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2684B5D8" w:rsidR="008122FA" w:rsidRPr="00E158E1" w:rsidRDefault="00AD3593" w:rsidP="000905A1">
      <w:pPr>
        <w:pStyle w:val="Titre"/>
        <w:rPr>
          <w:rFonts w:ascii="Stag Sans Semibold" w:hAnsi="Stag Sans Semibold"/>
          <w:sz w:val="72"/>
          <w:szCs w:val="72"/>
        </w:rPr>
      </w:pPr>
      <w:r w:rsidRPr="00E158E1">
        <w:rPr>
          <w:rFonts w:ascii="Stag Sans Semibold" w:hAnsi="Stag Sans Semibold"/>
          <w:noProof/>
          <w:sz w:val="72"/>
          <w:szCs w:val="72"/>
        </w:rPr>
        <w:drawing>
          <wp:anchor distT="0" distB="0" distL="114300" distR="114300" simplePos="0" relativeHeight="251659264" behindDoc="1" locked="0" layoutInCell="1" allowOverlap="1" wp14:anchorId="4D5D4BBE" wp14:editId="6460FCC9">
            <wp:simplePos x="0" y="0"/>
            <wp:positionH relativeFrom="column">
              <wp:posOffset>-359229</wp:posOffset>
            </wp:positionH>
            <wp:positionV relativeFrom="paragraph">
              <wp:posOffset>-435428</wp:posOffset>
            </wp:positionV>
            <wp:extent cx="4265532" cy="1828800"/>
            <wp:effectExtent l="0" t="0" r="1905" b="0"/>
            <wp:wrapNone/>
            <wp:docPr id="3" name="Image 3" descr="Logo du projet Droits d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 du projet Droits devant!"/>
                    <pic:cNvPicPr/>
                  </pic:nvPicPr>
                  <pic:blipFill rotWithShape="1">
                    <a:blip r:embed="rId11" cstate="print">
                      <a:extLst>
                        <a:ext uri="{28A0092B-C50C-407E-A947-70E740481C1C}">
                          <a14:useLocalDpi xmlns:a14="http://schemas.microsoft.com/office/drawing/2010/main" val="0"/>
                        </a:ext>
                      </a:extLst>
                    </a:blip>
                    <a:srcRect l="5566"/>
                    <a:stretch/>
                  </pic:blipFill>
                  <pic:spPr bwMode="auto">
                    <a:xfrm>
                      <a:off x="0" y="0"/>
                      <a:ext cx="4265532" cy="1828800"/>
                    </a:xfrm>
                    <a:prstGeom prst="rect">
                      <a:avLst/>
                    </a:prstGeom>
                    <a:ln>
                      <a:noFill/>
                    </a:ln>
                    <a:extLst>
                      <a:ext uri="{53640926-AAD7-44D8-BBD7-CCE9431645EC}">
                        <a14:shadowObscured xmlns:a14="http://schemas.microsoft.com/office/drawing/2010/main"/>
                      </a:ext>
                    </a:extLst>
                  </pic:spPr>
                </pic:pic>
              </a:graphicData>
            </a:graphic>
          </wp:anchor>
        </w:drawing>
      </w:r>
    </w:p>
    <w:p w14:paraId="73E88BA8" w14:textId="4AA5C82A" w:rsidR="008122FA" w:rsidRDefault="008122FA" w:rsidP="00A62B71">
      <w:pPr>
        <w:pStyle w:val="Titre"/>
        <w:rPr>
          <w:rFonts w:ascii="Stag Sans Semibold" w:hAnsi="Stag Sans Semibold"/>
          <w:sz w:val="40"/>
          <w:szCs w:val="40"/>
        </w:rPr>
      </w:pPr>
    </w:p>
    <w:p w14:paraId="54FCBD5C" w14:textId="7EF964E9" w:rsidR="00957BA8" w:rsidRDefault="00957BA8" w:rsidP="00957BA8"/>
    <w:p w14:paraId="40A12D77" w14:textId="0259FA96" w:rsidR="00957BA8" w:rsidRDefault="00957BA8" w:rsidP="00957BA8"/>
    <w:p w14:paraId="50EF037D" w14:textId="77777777" w:rsidR="00957BA8" w:rsidRPr="00957BA8" w:rsidRDefault="00957BA8" w:rsidP="00957BA8"/>
    <w:p w14:paraId="4F11A3F0" w14:textId="3310EEE3" w:rsidR="00EC3534" w:rsidRPr="00957BA8" w:rsidRDefault="003E3FD4" w:rsidP="00A62B71">
      <w:pPr>
        <w:pStyle w:val="Titre"/>
        <w:rPr>
          <w:sz w:val="96"/>
          <w:szCs w:val="96"/>
        </w:rPr>
      </w:pPr>
      <w:r w:rsidRPr="00957BA8">
        <w:rPr>
          <w:rStyle w:val="lev"/>
          <w:rFonts w:ascii="Arial Black" w:hAnsi="Arial Black"/>
          <w:noProof/>
          <w:sz w:val="96"/>
          <w:szCs w:val="96"/>
        </w:rPr>
        <w:drawing>
          <wp:anchor distT="0" distB="0" distL="114300" distR="114300" simplePos="0" relativeHeight="251656192" behindDoc="1" locked="0" layoutInCell="1" allowOverlap="1" wp14:anchorId="308786DF" wp14:editId="77CE8FA5">
            <wp:simplePos x="0" y="0"/>
            <wp:positionH relativeFrom="column">
              <wp:posOffset>-914400</wp:posOffset>
            </wp:positionH>
            <wp:positionV relativeFrom="paragraph">
              <wp:posOffset>1128505</wp:posOffset>
            </wp:positionV>
            <wp:extent cx="8287385" cy="659892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4D169F" w:rsidRPr="00957BA8">
        <w:rPr>
          <w:sz w:val="96"/>
          <w:szCs w:val="96"/>
        </w:rPr>
        <w:t xml:space="preserve">Emploi </w:t>
      </w:r>
    </w:p>
    <w:p w14:paraId="6B49607B" w14:textId="7C65B8B0" w:rsidR="00A62B71" w:rsidRPr="00322826" w:rsidRDefault="00A62B71" w:rsidP="003E3FD4">
      <w:pPr>
        <w:rPr>
          <w:rStyle w:val="lev"/>
          <w:rFonts w:ascii="Arial" w:hAnsi="Arial" w:cs="Arial"/>
          <w:sz w:val="48"/>
          <w:szCs w:val="24"/>
        </w:rPr>
      </w:pPr>
      <w:bookmarkStart w:id="0" w:name="_Hlk73621977"/>
      <w:bookmarkEnd w:id="0"/>
      <w:r w:rsidRPr="00322826">
        <w:rPr>
          <w:rStyle w:val="lev"/>
          <w:rFonts w:ascii="Arial" w:hAnsi="Arial" w:cs="Arial"/>
          <w:sz w:val="48"/>
          <w:szCs w:val="24"/>
        </w:rPr>
        <w:t>Guide d’information juridique</w:t>
      </w:r>
    </w:p>
    <w:p w14:paraId="5929F42E" w14:textId="4B7A01AB" w:rsidR="005364EB" w:rsidRPr="00E158E1" w:rsidRDefault="005364EB">
      <w:pPr>
        <w:rPr>
          <w:rFonts w:ascii="Stag Sans Medium" w:hAnsi="Stag Sans Medium"/>
          <w:sz w:val="32"/>
          <w:szCs w:val="32"/>
        </w:rPr>
      </w:pPr>
    </w:p>
    <w:p w14:paraId="5D7ABAFA" w14:textId="6C353500" w:rsidR="00907759" w:rsidRPr="00E158E1" w:rsidRDefault="00907759">
      <w:pPr>
        <w:rPr>
          <w:rFonts w:ascii="Stag Sans Medium" w:hAnsi="Stag Sans Medium"/>
          <w:sz w:val="32"/>
          <w:szCs w:val="32"/>
        </w:rPr>
      </w:pPr>
    </w:p>
    <w:p w14:paraId="3D0F0724" w14:textId="7695907B" w:rsidR="00907759" w:rsidRPr="00E158E1" w:rsidRDefault="00907759">
      <w:pPr>
        <w:rPr>
          <w:rFonts w:ascii="Stag Sans Medium" w:hAnsi="Stag Sans Medium"/>
          <w:sz w:val="32"/>
          <w:szCs w:val="32"/>
        </w:rPr>
      </w:pPr>
    </w:p>
    <w:p w14:paraId="68A5A669" w14:textId="282FFB43" w:rsidR="00907759" w:rsidRPr="00E158E1" w:rsidRDefault="00907759">
      <w:pPr>
        <w:rPr>
          <w:rFonts w:ascii="Stag Sans Medium" w:hAnsi="Stag Sans Medium"/>
          <w:sz w:val="32"/>
          <w:szCs w:val="32"/>
        </w:rPr>
      </w:pPr>
    </w:p>
    <w:p w14:paraId="060D4128" w14:textId="5D8AAEAE" w:rsidR="00907759" w:rsidRPr="00E158E1" w:rsidRDefault="00907759">
      <w:pPr>
        <w:rPr>
          <w:rFonts w:ascii="Stag Sans Medium" w:hAnsi="Stag Sans Medium"/>
          <w:sz w:val="32"/>
          <w:szCs w:val="32"/>
        </w:rPr>
      </w:pPr>
    </w:p>
    <w:p w14:paraId="40E7E30B" w14:textId="2A8B5683" w:rsidR="00907759" w:rsidRPr="00E158E1" w:rsidRDefault="00907759">
      <w:pPr>
        <w:rPr>
          <w:rFonts w:ascii="Stag Sans Medium" w:hAnsi="Stag Sans Medium"/>
          <w:sz w:val="32"/>
          <w:szCs w:val="32"/>
        </w:rPr>
      </w:pPr>
    </w:p>
    <w:p w14:paraId="4C06BD61" w14:textId="5122E76A" w:rsidR="00907759" w:rsidRDefault="00907759" w:rsidP="00250CEE">
      <w:pPr>
        <w:rPr>
          <w:rFonts w:ascii="Stag Sans Medium" w:hAnsi="Stag Sans Medium"/>
          <w:sz w:val="32"/>
          <w:szCs w:val="32"/>
        </w:rPr>
      </w:pPr>
    </w:p>
    <w:p w14:paraId="50E7EB74" w14:textId="126C249E" w:rsidR="00250CEE" w:rsidRDefault="00250CEE" w:rsidP="00250CEE">
      <w:pPr>
        <w:rPr>
          <w:rFonts w:ascii="Stag Sans Medium" w:hAnsi="Stag Sans Medium"/>
          <w:sz w:val="32"/>
          <w:szCs w:val="32"/>
        </w:rPr>
      </w:pPr>
    </w:p>
    <w:p w14:paraId="0929B6F5" w14:textId="476F6EA5" w:rsidR="00250CEE" w:rsidRDefault="00250CEE" w:rsidP="00250CEE">
      <w:pPr>
        <w:rPr>
          <w:rFonts w:ascii="Stag Sans Medium" w:hAnsi="Stag Sans Medium"/>
          <w:sz w:val="32"/>
          <w:szCs w:val="32"/>
        </w:rPr>
      </w:pPr>
    </w:p>
    <w:p w14:paraId="6C33B9E4" w14:textId="0B3F80F4" w:rsidR="00250CEE" w:rsidRPr="00E158E1" w:rsidRDefault="00250CEE" w:rsidP="00250CEE">
      <w:pPr>
        <w:rPr>
          <w:rFonts w:ascii="Stag Sans Medium" w:hAnsi="Stag Sans Medium"/>
          <w:sz w:val="32"/>
          <w:szCs w:val="32"/>
        </w:rPr>
      </w:pPr>
    </w:p>
    <w:p w14:paraId="557E9512" w14:textId="03D3CD92" w:rsidR="00250CEE" w:rsidRDefault="00A62B71">
      <w:pPr>
        <w:rPr>
          <w:rFonts w:cs="Arial"/>
          <w:b/>
          <w:bCs/>
          <w:sz w:val="32"/>
          <w:szCs w:val="32"/>
        </w:rPr>
      </w:pPr>
      <w:r w:rsidRPr="00E158E1">
        <w:rPr>
          <w:rFonts w:cs="Arial"/>
          <w:b/>
          <w:bCs/>
          <w:sz w:val="32"/>
          <w:szCs w:val="32"/>
        </w:rPr>
        <w:t>Dernière mise à jour</w:t>
      </w:r>
      <w:r w:rsidR="004F59B2" w:rsidRPr="00E158E1">
        <w:rPr>
          <w:rFonts w:cs="Arial"/>
          <w:b/>
          <w:bCs/>
          <w:sz w:val="32"/>
          <w:szCs w:val="32"/>
        </w:rPr>
        <w:t> </w:t>
      </w:r>
      <w:r w:rsidRPr="00E158E1">
        <w:rPr>
          <w:rFonts w:cs="Arial"/>
          <w:b/>
          <w:bCs/>
          <w:sz w:val="32"/>
          <w:szCs w:val="32"/>
        </w:rPr>
        <w:t xml:space="preserve">: </w:t>
      </w:r>
      <w:r w:rsidR="00D40C6B">
        <w:rPr>
          <w:rFonts w:cs="Arial"/>
          <w:b/>
          <w:bCs/>
          <w:sz w:val="32"/>
          <w:szCs w:val="32"/>
        </w:rPr>
        <w:t>1</w:t>
      </w:r>
      <w:r w:rsidR="00504B4E">
        <w:rPr>
          <w:rFonts w:cs="Arial"/>
          <w:b/>
          <w:bCs/>
          <w:sz w:val="32"/>
          <w:szCs w:val="32"/>
        </w:rPr>
        <w:t>3</w:t>
      </w:r>
      <w:r w:rsidR="00D40C6B">
        <w:rPr>
          <w:rFonts w:cs="Arial"/>
          <w:b/>
          <w:bCs/>
          <w:sz w:val="32"/>
          <w:szCs w:val="32"/>
        </w:rPr>
        <w:t xml:space="preserve"> août</w:t>
      </w:r>
      <w:r w:rsidRPr="00E158E1">
        <w:rPr>
          <w:rFonts w:cs="Arial"/>
          <w:b/>
          <w:bCs/>
          <w:sz w:val="32"/>
          <w:szCs w:val="32"/>
        </w:rPr>
        <w:t xml:space="preserve"> 2021</w:t>
      </w:r>
    </w:p>
    <w:p w14:paraId="5BB77167" w14:textId="6F8216CE" w:rsidR="00A62B71" w:rsidRPr="00E158E1" w:rsidRDefault="00936951" w:rsidP="00250CEE">
      <w:pPr>
        <w:jc w:val="right"/>
        <w:rPr>
          <w:rFonts w:cs="Arial"/>
          <w:b/>
          <w:bCs/>
          <w:sz w:val="32"/>
          <w:szCs w:val="32"/>
        </w:rPr>
      </w:pPr>
      <w:r w:rsidRPr="00E158E1">
        <w:rPr>
          <w:noProof/>
          <w:szCs w:val="28"/>
        </w:rPr>
        <w:drawing>
          <wp:anchor distT="0" distB="0" distL="114300" distR="114300" simplePos="0" relativeHeight="251657216" behindDoc="0" locked="0" layoutInCell="1" allowOverlap="1" wp14:anchorId="5B3E71B6" wp14:editId="4A69AAF8">
            <wp:simplePos x="0" y="0"/>
            <wp:positionH relativeFrom="column">
              <wp:posOffset>4003302</wp:posOffset>
            </wp:positionH>
            <wp:positionV relativeFrom="paragraph">
              <wp:posOffset>26856</wp:posOffset>
            </wp:positionV>
            <wp:extent cx="2355850"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850" cy="1371600"/>
                    </a:xfrm>
                    <a:prstGeom prst="rect">
                      <a:avLst/>
                    </a:prstGeom>
                  </pic:spPr>
                </pic:pic>
              </a:graphicData>
            </a:graphic>
            <wp14:sizeRelH relativeFrom="margin">
              <wp14:pctWidth>0</wp14:pctWidth>
            </wp14:sizeRelH>
            <wp14:sizeRelV relativeFrom="margin">
              <wp14:pctHeight>0</wp14:pctHeight>
            </wp14:sizeRelV>
          </wp:anchor>
        </w:drawing>
      </w:r>
    </w:p>
    <w:p w14:paraId="5AAF2D58" w14:textId="65562884" w:rsidR="00957BA8" w:rsidRDefault="00957BA8">
      <w:pPr>
        <w:rPr>
          <w:rFonts w:ascii="Arial Black" w:eastAsiaTheme="majorEastAsia" w:hAnsi="Arial Black" w:cstheme="majorBidi"/>
          <w:spacing w:val="-10"/>
          <w:kern w:val="28"/>
          <w:sz w:val="48"/>
          <w:szCs w:val="56"/>
        </w:rPr>
      </w:pPr>
      <w:bookmarkStart w:id="1" w:name="_Toc79573037"/>
      <w:r>
        <w:br w:type="page"/>
      </w:r>
    </w:p>
    <w:p w14:paraId="48771DF9" w14:textId="656B2674" w:rsidR="005364EB" w:rsidRPr="00E158E1" w:rsidRDefault="005364EB" w:rsidP="0087786D">
      <w:pPr>
        <w:pStyle w:val="Titre"/>
        <w:spacing w:after="240" w:line="276" w:lineRule="auto"/>
        <w:outlineLvl w:val="0"/>
      </w:pPr>
      <w:r w:rsidRPr="00E158E1">
        <w:lastRenderedPageBreak/>
        <w:t>Avertissement</w:t>
      </w:r>
      <w:bookmarkEnd w:id="1"/>
    </w:p>
    <w:p w14:paraId="302B94BE" w14:textId="1722CEA3" w:rsidR="005364EB" w:rsidRPr="00E158E1" w:rsidRDefault="005364EB" w:rsidP="00BB7E2B">
      <w:pPr>
        <w:spacing w:after="240" w:line="276" w:lineRule="auto"/>
        <w:rPr>
          <w:szCs w:val="28"/>
        </w:rPr>
      </w:pPr>
      <w:r w:rsidRPr="00E158E1">
        <w:rPr>
          <w:szCs w:val="28"/>
        </w:rPr>
        <w:t xml:space="preserve">Les informations contenues dans ce guide fournissent des informations générales et ne représentent pas un avis juridique. Si vous avez besoin d’informations concernant un problème juridique spécifique, </w:t>
      </w:r>
      <w:r w:rsidRPr="007F3BE6">
        <w:rPr>
          <w:b/>
          <w:bCs/>
          <w:szCs w:val="28"/>
        </w:rPr>
        <w:t xml:space="preserve">veuillez communiquer avec un </w:t>
      </w:r>
      <w:r w:rsidR="00272EFB">
        <w:rPr>
          <w:b/>
          <w:bCs/>
          <w:szCs w:val="28"/>
        </w:rPr>
        <w:t xml:space="preserve">notaire, un </w:t>
      </w:r>
      <w:r w:rsidRPr="007F3BE6">
        <w:rPr>
          <w:b/>
          <w:bCs/>
          <w:szCs w:val="28"/>
        </w:rPr>
        <w:t>avocat ou une clinique d’aide juridique</w:t>
      </w:r>
      <w:r w:rsidRPr="00E158E1">
        <w:rPr>
          <w:szCs w:val="28"/>
        </w:rPr>
        <w:t>.</w:t>
      </w:r>
      <w:r w:rsidR="00E11EAA" w:rsidRPr="00E11EAA">
        <w:t xml:space="preserve"> </w:t>
      </w:r>
      <w:hyperlink r:id="rId14" w:history="1">
        <w:r w:rsidR="00E11EAA" w:rsidRPr="007A7FAD">
          <w:rPr>
            <w:rStyle w:val="Lienhypertexte"/>
            <w:szCs w:val="28"/>
          </w:rPr>
          <w:t>N’hésitez pas à consulter notre liste de ressources.</w:t>
        </w:r>
      </w:hyperlink>
    </w:p>
    <w:p w14:paraId="50018BD8" w14:textId="77777777" w:rsidR="005364EB" w:rsidRPr="00E158E1" w:rsidRDefault="005364EB" w:rsidP="00BB7E2B">
      <w:pPr>
        <w:spacing w:after="240" w:line="276" w:lineRule="auto"/>
        <w:rPr>
          <w:szCs w:val="28"/>
        </w:rPr>
      </w:pPr>
    </w:p>
    <w:p w14:paraId="014EA235" w14:textId="3E3E7499" w:rsidR="005364EB" w:rsidRPr="00E158E1" w:rsidRDefault="005364EB" w:rsidP="00BB7E2B">
      <w:pPr>
        <w:pStyle w:val="Titre"/>
        <w:spacing w:after="240" w:line="276" w:lineRule="auto"/>
      </w:pPr>
      <w:r w:rsidRPr="00E158E1">
        <w:t>Remerciement</w:t>
      </w:r>
      <w:r w:rsidR="0030483E">
        <w:t>s</w:t>
      </w:r>
    </w:p>
    <w:p w14:paraId="3EB29A90" w14:textId="77777777" w:rsidR="00ED48D5" w:rsidRPr="00E158E1" w:rsidRDefault="00ED48D5" w:rsidP="00ED48D5">
      <w:pPr>
        <w:spacing w:after="240" w:line="276" w:lineRule="auto"/>
        <w:rPr>
          <w:szCs w:val="28"/>
        </w:rPr>
      </w:pPr>
      <w:hyperlink r:id="rId15" w:history="1">
        <w:r w:rsidRPr="007F3BE6">
          <w:rPr>
            <w:rStyle w:val="Lienhypertexte"/>
            <w:b/>
            <w:bCs/>
            <w:szCs w:val="28"/>
          </w:rPr>
          <w:t>INCA</w:t>
        </w:r>
      </w:hyperlink>
      <w:r w:rsidRPr="00E158E1">
        <w:rPr>
          <w:b/>
          <w:bCs/>
          <w:szCs w:val="28"/>
        </w:rPr>
        <w:t xml:space="preserve"> </w:t>
      </w:r>
      <w:r w:rsidRPr="00E158E1">
        <w:rPr>
          <w:szCs w:val="28"/>
        </w:rPr>
        <w:t xml:space="preserve">tient à souligner sa gratitude quant à </w:t>
      </w:r>
      <w:hyperlink r:id="rId16" w:history="1">
        <w:r w:rsidRPr="0058713B">
          <w:rPr>
            <w:rStyle w:val="Lienhypertexte"/>
            <w:szCs w:val="28"/>
          </w:rPr>
          <w:t xml:space="preserve">l’appui financier du </w:t>
        </w:r>
        <w:r w:rsidRPr="0058713B">
          <w:rPr>
            <w:rStyle w:val="Lienhypertexte"/>
            <w:b/>
            <w:bCs/>
            <w:szCs w:val="28"/>
          </w:rPr>
          <w:t>Fonds d’études notariales de la Chambre des notaires du Québec</w:t>
        </w:r>
      </w:hyperlink>
      <w:r>
        <w:rPr>
          <w:szCs w:val="28"/>
        </w:rPr>
        <w:t>, sans qui se projet n’aurait pas pu être possible.</w:t>
      </w:r>
      <w:r w:rsidRPr="0084533F">
        <w:rPr>
          <w:noProof/>
          <w:szCs w:val="28"/>
        </w:rPr>
        <w:t xml:space="preserve"> </w:t>
      </w:r>
    </w:p>
    <w:p w14:paraId="5C6A9736" w14:textId="77777777" w:rsidR="00960A1F" w:rsidRDefault="00ED48D5" w:rsidP="00ED48D5">
      <w:pPr>
        <w:spacing w:after="240" w:line="276" w:lineRule="auto"/>
        <w:rPr>
          <w:szCs w:val="28"/>
        </w:rPr>
      </w:pPr>
      <w:r w:rsidRPr="004755B7">
        <w:rPr>
          <w:szCs w:val="28"/>
        </w:rPr>
        <w:t>INCA</w:t>
      </w:r>
      <w:r w:rsidRPr="00E158E1">
        <w:rPr>
          <w:b/>
          <w:bCs/>
          <w:szCs w:val="28"/>
        </w:rPr>
        <w:t xml:space="preserve"> </w:t>
      </w:r>
      <w:r w:rsidRPr="00E158E1">
        <w:rPr>
          <w:szCs w:val="28"/>
        </w:rPr>
        <w:t xml:space="preserve">tient </w:t>
      </w:r>
      <w:r>
        <w:rPr>
          <w:szCs w:val="28"/>
        </w:rPr>
        <w:t xml:space="preserve">également </w:t>
      </w:r>
      <w:r w:rsidRPr="00E158E1">
        <w:rPr>
          <w:szCs w:val="28"/>
        </w:rPr>
        <w:t xml:space="preserve">à remercier les bénévoles ainsi que les nombreux collaborateurs qui ont participé à la rédaction de ce guide d’information juridique. </w:t>
      </w:r>
    </w:p>
    <w:p w14:paraId="7BD5E631" w14:textId="77777777" w:rsidR="00960A1F" w:rsidRDefault="00960A1F" w:rsidP="00ED48D5">
      <w:pPr>
        <w:spacing w:after="240" w:line="276" w:lineRule="auto"/>
        <w:rPr>
          <w:szCs w:val="28"/>
        </w:rPr>
      </w:pPr>
    </w:p>
    <w:p w14:paraId="3706EB80" w14:textId="77777777" w:rsidR="00960A1F" w:rsidRDefault="00960A1F" w:rsidP="00ED48D5">
      <w:pPr>
        <w:spacing w:after="240" w:line="276" w:lineRule="auto"/>
        <w:rPr>
          <w:szCs w:val="28"/>
        </w:rPr>
      </w:pPr>
    </w:p>
    <w:p w14:paraId="58B28A9E" w14:textId="77777777" w:rsidR="00960A1F" w:rsidRDefault="00960A1F" w:rsidP="00ED48D5">
      <w:pPr>
        <w:spacing w:after="240" w:line="276" w:lineRule="auto"/>
        <w:rPr>
          <w:szCs w:val="28"/>
        </w:rPr>
      </w:pPr>
    </w:p>
    <w:p w14:paraId="4E752F52" w14:textId="77777777" w:rsidR="00960A1F" w:rsidRDefault="00960A1F" w:rsidP="00ED48D5">
      <w:pPr>
        <w:spacing w:after="240" w:line="276" w:lineRule="auto"/>
        <w:rPr>
          <w:szCs w:val="28"/>
        </w:rPr>
      </w:pPr>
    </w:p>
    <w:p w14:paraId="5FA313D6" w14:textId="77777777" w:rsidR="00960A1F" w:rsidRDefault="00960A1F" w:rsidP="00ED48D5">
      <w:pPr>
        <w:spacing w:after="240" w:line="276" w:lineRule="auto"/>
        <w:rPr>
          <w:szCs w:val="28"/>
        </w:rPr>
      </w:pPr>
    </w:p>
    <w:p w14:paraId="64E05177" w14:textId="00A5470B" w:rsidR="00ED48D5" w:rsidRDefault="00ED48D5" w:rsidP="00ED48D5">
      <w:pPr>
        <w:spacing w:after="240" w:line="276" w:lineRule="auto"/>
        <w:rPr>
          <w:szCs w:val="28"/>
        </w:rPr>
      </w:pPr>
      <w:r w:rsidRPr="00E158E1">
        <w:rPr>
          <w:szCs w:val="28"/>
        </w:rPr>
        <w:t>Si vous désirez obtenir davantage d’informations sur l</w:t>
      </w:r>
      <w:r>
        <w:rPr>
          <w:szCs w:val="28"/>
        </w:rPr>
        <w:t xml:space="preserve">a campagne </w:t>
      </w:r>
      <w:r w:rsidRPr="00E158E1">
        <w:rPr>
          <w:b/>
          <w:bCs/>
          <w:szCs w:val="28"/>
        </w:rPr>
        <w:t xml:space="preserve">Droits </w:t>
      </w:r>
      <w:proofErr w:type="gramStart"/>
      <w:r>
        <w:rPr>
          <w:b/>
          <w:bCs/>
          <w:szCs w:val="28"/>
        </w:rPr>
        <w:t>D</w:t>
      </w:r>
      <w:r w:rsidRPr="00E158E1">
        <w:rPr>
          <w:b/>
          <w:bCs/>
          <w:szCs w:val="28"/>
        </w:rPr>
        <w:t>evant!</w:t>
      </w:r>
      <w:r w:rsidRPr="00E158E1">
        <w:rPr>
          <w:szCs w:val="28"/>
        </w:rPr>
        <w:t>,</w:t>
      </w:r>
      <w:proofErr w:type="gramEnd"/>
      <w:r w:rsidRPr="00E158E1">
        <w:rPr>
          <w:szCs w:val="28"/>
        </w:rPr>
        <w:t xml:space="preserve"> vous pouvez visiter notre </w:t>
      </w:r>
      <w:hyperlink r:id="rId17" w:history="1">
        <w:r w:rsidRPr="00001DDB">
          <w:rPr>
            <w:rStyle w:val="Lienhypertexte"/>
            <w:b/>
            <w:bCs/>
          </w:rPr>
          <w:t>inca.ca/</w:t>
        </w:r>
        <w:proofErr w:type="spellStart"/>
        <w:r w:rsidRPr="00001DDB">
          <w:rPr>
            <w:rStyle w:val="Lienhypertexte"/>
            <w:b/>
            <w:bCs/>
          </w:rPr>
          <w:t>fr</w:t>
        </w:r>
        <w:proofErr w:type="spellEnd"/>
        <w:r w:rsidRPr="00001DDB">
          <w:rPr>
            <w:rStyle w:val="Lienhypertexte"/>
            <w:b/>
            <w:bCs/>
          </w:rPr>
          <w:t>/droitsdevant</w:t>
        </w:r>
      </w:hyperlink>
      <w:r>
        <w:rPr>
          <w:szCs w:val="28"/>
        </w:rPr>
        <w:t>.</w:t>
      </w:r>
    </w:p>
    <w:p w14:paraId="1A5394DD" w14:textId="7FC89B23" w:rsidR="005364EB" w:rsidRPr="00E158E1" w:rsidRDefault="005364EB" w:rsidP="0084533F">
      <w:pPr>
        <w:jc w:val="center"/>
      </w:pPr>
      <w:r w:rsidRPr="00E158E1">
        <w:br w:type="page"/>
      </w:r>
    </w:p>
    <w:sdt>
      <w:sdtPr>
        <w:rPr>
          <w:rFonts w:ascii="Stag Sans Book" w:eastAsiaTheme="minorHAnsi" w:hAnsi="Stag Sans Book" w:cstheme="minorBidi"/>
          <w:color w:val="auto"/>
          <w:sz w:val="36"/>
          <w:szCs w:val="36"/>
          <w:lang w:eastAsia="en-US"/>
        </w:rPr>
        <w:id w:val="-1005669451"/>
        <w:docPartObj>
          <w:docPartGallery w:val="Table of Contents"/>
          <w:docPartUnique/>
        </w:docPartObj>
      </w:sdtPr>
      <w:sdtEndPr>
        <w:rPr>
          <w:rFonts w:ascii="Stag Sans Medium" w:hAnsi="Stag Sans Medium" w:cs="Arial"/>
          <w:szCs w:val="28"/>
        </w:rPr>
      </w:sdtEndPr>
      <w:sdtContent>
        <w:p w14:paraId="227FBD0E" w14:textId="603B3687" w:rsidR="009C7EF0" w:rsidRPr="00E158E1" w:rsidRDefault="009C7EF0">
          <w:pPr>
            <w:pStyle w:val="En-ttedetabledesmatires"/>
            <w:rPr>
              <w:rStyle w:val="TitreCar"/>
              <w:color w:val="auto"/>
            </w:rPr>
          </w:pPr>
          <w:r w:rsidRPr="00E158E1">
            <w:rPr>
              <w:rStyle w:val="TitreCar"/>
              <w:color w:val="auto"/>
            </w:rPr>
            <w:t>Table des matières</w:t>
          </w:r>
        </w:p>
        <w:p w14:paraId="5FD4D890" w14:textId="2892E1A6" w:rsidR="006D2885" w:rsidRPr="006D2885" w:rsidRDefault="009C7EF0">
          <w:pPr>
            <w:pStyle w:val="TM1"/>
            <w:rPr>
              <w:rFonts w:ascii="Arial" w:eastAsiaTheme="minorEastAsia" w:hAnsi="Arial" w:cs="Arial"/>
              <w:noProof/>
              <w:sz w:val="28"/>
              <w:szCs w:val="28"/>
              <w:lang w:eastAsia="fr-CA"/>
            </w:rPr>
          </w:pPr>
          <w:r w:rsidRPr="001739AB">
            <w:rPr>
              <w:rFonts w:ascii="Arial" w:hAnsi="Arial" w:cs="Arial"/>
              <w:sz w:val="28"/>
              <w:szCs w:val="28"/>
            </w:rPr>
            <w:fldChar w:fldCharType="begin"/>
          </w:r>
          <w:r w:rsidRPr="001739AB">
            <w:rPr>
              <w:rFonts w:ascii="Arial" w:hAnsi="Arial" w:cs="Arial"/>
              <w:sz w:val="28"/>
              <w:szCs w:val="28"/>
            </w:rPr>
            <w:instrText xml:space="preserve"> TOC \o "1-3" \h \z \u </w:instrText>
          </w:r>
          <w:r w:rsidRPr="001739AB">
            <w:rPr>
              <w:rFonts w:ascii="Arial" w:hAnsi="Arial" w:cs="Arial"/>
              <w:sz w:val="28"/>
              <w:szCs w:val="28"/>
            </w:rPr>
            <w:fldChar w:fldCharType="separate"/>
          </w:r>
          <w:hyperlink w:anchor="_Toc79573037" w:history="1">
            <w:r w:rsidR="006D2885" w:rsidRPr="006D2885">
              <w:rPr>
                <w:rStyle w:val="Lienhypertexte"/>
                <w:rFonts w:ascii="Arial" w:hAnsi="Arial" w:cs="Arial"/>
                <w:noProof/>
                <w:sz w:val="28"/>
                <w:szCs w:val="28"/>
              </w:rPr>
              <w:t>Avertissement</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_Toc79573037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2</w:t>
            </w:r>
            <w:r w:rsidR="006D2885" w:rsidRPr="006D2885">
              <w:rPr>
                <w:rFonts w:ascii="Arial" w:hAnsi="Arial" w:cs="Arial"/>
                <w:noProof/>
                <w:webHidden/>
                <w:sz w:val="28"/>
                <w:szCs w:val="28"/>
              </w:rPr>
              <w:fldChar w:fldCharType="end"/>
            </w:r>
          </w:hyperlink>
        </w:p>
        <w:p w14:paraId="0384F0A5" w14:textId="38CA9209" w:rsidR="006D2885" w:rsidRPr="006D2885" w:rsidRDefault="00655BD4">
          <w:pPr>
            <w:pStyle w:val="TM1"/>
            <w:rPr>
              <w:rFonts w:ascii="Arial" w:eastAsiaTheme="minorEastAsia" w:hAnsi="Arial" w:cs="Arial"/>
              <w:noProof/>
              <w:sz w:val="28"/>
              <w:szCs w:val="28"/>
              <w:lang w:eastAsia="fr-CA"/>
            </w:rPr>
          </w:pPr>
          <w:hyperlink w:anchor="_Toc79573038" w:history="1">
            <w:r w:rsidR="006D2885" w:rsidRPr="006D2885">
              <w:rPr>
                <w:rStyle w:val="Lienhypertexte"/>
                <w:rFonts w:ascii="Arial" w:hAnsi="Arial" w:cs="Arial"/>
                <w:noProof/>
                <w:sz w:val="28"/>
                <w:szCs w:val="28"/>
              </w:rPr>
              <w:t>Questions générales</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_Toc79573038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5</w:t>
            </w:r>
            <w:r w:rsidR="006D2885" w:rsidRPr="006D2885">
              <w:rPr>
                <w:rFonts w:ascii="Arial" w:hAnsi="Arial" w:cs="Arial"/>
                <w:noProof/>
                <w:webHidden/>
                <w:sz w:val="28"/>
                <w:szCs w:val="28"/>
              </w:rPr>
              <w:fldChar w:fldCharType="end"/>
            </w:r>
          </w:hyperlink>
        </w:p>
        <w:p w14:paraId="1E10A5BD" w14:textId="1C3ADD03"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39" w:history="1">
            <w:r w:rsidR="006D2885" w:rsidRPr="006D2885">
              <w:rPr>
                <w:rStyle w:val="Lienhypertexte"/>
                <w:rFonts w:ascii="Arial" w:hAnsi="Arial" w:cs="Arial"/>
                <w:noProof/>
                <w:sz w:val="28"/>
                <w:szCs w:val="28"/>
              </w:rPr>
              <w:t>Quelles sont les ressources pertinentes en matière d’emploi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_Toc79573039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5</w:t>
            </w:r>
            <w:r w:rsidR="006D2885" w:rsidRPr="006D2885">
              <w:rPr>
                <w:rFonts w:ascii="Arial" w:hAnsi="Arial" w:cs="Arial"/>
                <w:noProof/>
                <w:webHidden/>
                <w:sz w:val="28"/>
                <w:szCs w:val="28"/>
              </w:rPr>
              <w:fldChar w:fldCharType="end"/>
            </w:r>
          </w:hyperlink>
        </w:p>
        <w:p w14:paraId="7FB2F52F" w14:textId="675223CD"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40" w:history="1">
            <w:r w:rsidR="006D2885" w:rsidRPr="006D2885">
              <w:rPr>
                <w:rStyle w:val="Lienhypertexte"/>
                <w:rFonts w:ascii="Arial" w:eastAsia="Times New Roman" w:hAnsi="Arial" w:cs="Arial"/>
                <w:noProof/>
                <w:sz w:val="28"/>
                <w:szCs w:val="28"/>
                <w:lang w:eastAsia="fr-CA"/>
              </w:rPr>
              <w:t>Quels sont mes droits en matière d’emploi au Québec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_Toc79573040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6</w:t>
            </w:r>
            <w:r w:rsidR="006D2885" w:rsidRPr="006D2885">
              <w:rPr>
                <w:rFonts w:ascii="Arial" w:hAnsi="Arial" w:cs="Arial"/>
                <w:noProof/>
                <w:webHidden/>
                <w:sz w:val="28"/>
                <w:szCs w:val="28"/>
              </w:rPr>
              <w:fldChar w:fldCharType="end"/>
            </w:r>
          </w:hyperlink>
        </w:p>
        <w:p w14:paraId="0F750EC1" w14:textId="528B6C9F" w:rsidR="006D2885" w:rsidRPr="006D2885" w:rsidRDefault="00655BD4">
          <w:pPr>
            <w:pStyle w:val="TM3"/>
            <w:tabs>
              <w:tab w:val="right" w:leader="dot" w:pos="9350"/>
            </w:tabs>
            <w:rPr>
              <w:rFonts w:eastAsiaTheme="minorEastAsia" w:cs="Arial"/>
              <w:noProof/>
              <w:sz w:val="28"/>
              <w:szCs w:val="28"/>
              <w:lang w:eastAsia="fr-CA"/>
            </w:rPr>
          </w:pPr>
          <w:hyperlink w:anchor="_Toc79573041" w:history="1">
            <w:r w:rsidR="006D2885" w:rsidRPr="006D2885">
              <w:rPr>
                <w:rStyle w:val="Lienhypertexte"/>
                <w:rFonts w:cs="Arial"/>
                <w:noProof/>
                <w:sz w:val="28"/>
                <w:szCs w:val="28"/>
              </w:rPr>
              <w:t>Au niveau international</w:t>
            </w:r>
            <w:r w:rsidR="006D2885" w:rsidRPr="006D2885">
              <w:rPr>
                <w:rFonts w:cs="Arial"/>
                <w:noProof/>
                <w:webHidden/>
                <w:sz w:val="28"/>
                <w:szCs w:val="28"/>
              </w:rPr>
              <w:tab/>
            </w:r>
            <w:r w:rsidR="006D2885" w:rsidRPr="006D2885">
              <w:rPr>
                <w:rFonts w:cs="Arial"/>
                <w:noProof/>
                <w:webHidden/>
                <w:sz w:val="28"/>
                <w:szCs w:val="28"/>
              </w:rPr>
              <w:fldChar w:fldCharType="begin"/>
            </w:r>
            <w:r w:rsidR="006D2885" w:rsidRPr="006D2885">
              <w:rPr>
                <w:rFonts w:cs="Arial"/>
                <w:noProof/>
                <w:webHidden/>
                <w:sz w:val="28"/>
                <w:szCs w:val="28"/>
              </w:rPr>
              <w:instrText xml:space="preserve"> PAGEREF _Toc79573041 \h </w:instrText>
            </w:r>
            <w:r w:rsidR="006D2885" w:rsidRPr="006D2885">
              <w:rPr>
                <w:rFonts w:cs="Arial"/>
                <w:noProof/>
                <w:webHidden/>
                <w:sz w:val="28"/>
                <w:szCs w:val="28"/>
              </w:rPr>
            </w:r>
            <w:r w:rsidR="006D2885" w:rsidRPr="006D2885">
              <w:rPr>
                <w:rFonts w:cs="Arial"/>
                <w:noProof/>
                <w:webHidden/>
                <w:sz w:val="28"/>
                <w:szCs w:val="28"/>
              </w:rPr>
              <w:fldChar w:fldCharType="separate"/>
            </w:r>
            <w:r w:rsidR="004B237F">
              <w:rPr>
                <w:rFonts w:cs="Arial"/>
                <w:noProof/>
                <w:webHidden/>
                <w:sz w:val="28"/>
                <w:szCs w:val="28"/>
              </w:rPr>
              <w:t>6</w:t>
            </w:r>
            <w:r w:rsidR="006D2885" w:rsidRPr="006D2885">
              <w:rPr>
                <w:rFonts w:cs="Arial"/>
                <w:noProof/>
                <w:webHidden/>
                <w:sz w:val="28"/>
                <w:szCs w:val="28"/>
              </w:rPr>
              <w:fldChar w:fldCharType="end"/>
            </w:r>
          </w:hyperlink>
        </w:p>
        <w:p w14:paraId="18C3AD33" w14:textId="3BCE6551" w:rsidR="006D2885" w:rsidRPr="006D2885" w:rsidRDefault="00655BD4">
          <w:pPr>
            <w:pStyle w:val="TM3"/>
            <w:tabs>
              <w:tab w:val="right" w:leader="dot" w:pos="9350"/>
            </w:tabs>
            <w:rPr>
              <w:rFonts w:eastAsiaTheme="minorEastAsia" w:cs="Arial"/>
              <w:noProof/>
              <w:sz w:val="28"/>
              <w:szCs w:val="28"/>
              <w:lang w:eastAsia="fr-CA"/>
            </w:rPr>
          </w:pPr>
          <w:hyperlink w:anchor="_Toc79573042" w:history="1">
            <w:r w:rsidR="006D2885" w:rsidRPr="006D2885">
              <w:rPr>
                <w:rStyle w:val="Lienhypertexte"/>
                <w:rFonts w:eastAsia="Calibri" w:cs="Arial"/>
                <w:noProof/>
                <w:sz w:val="28"/>
                <w:szCs w:val="28"/>
              </w:rPr>
              <w:t>Au niveau national</w:t>
            </w:r>
            <w:r w:rsidR="006D2885" w:rsidRPr="006D2885">
              <w:rPr>
                <w:rFonts w:cs="Arial"/>
                <w:noProof/>
                <w:webHidden/>
                <w:sz w:val="28"/>
                <w:szCs w:val="28"/>
              </w:rPr>
              <w:tab/>
            </w:r>
            <w:r w:rsidR="006D2885" w:rsidRPr="006D2885">
              <w:rPr>
                <w:rFonts w:cs="Arial"/>
                <w:noProof/>
                <w:webHidden/>
                <w:sz w:val="28"/>
                <w:szCs w:val="28"/>
              </w:rPr>
              <w:fldChar w:fldCharType="begin"/>
            </w:r>
            <w:r w:rsidR="006D2885" w:rsidRPr="006D2885">
              <w:rPr>
                <w:rFonts w:cs="Arial"/>
                <w:noProof/>
                <w:webHidden/>
                <w:sz w:val="28"/>
                <w:szCs w:val="28"/>
              </w:rPr>
              <w:instrText xml:space="preserve"> PAGEREF _Toc79573042 \h </w:instrText>
            </w:r>
            <w:r w:rsidR="006D2885" w:rsidRPr="006D2885">
              <w:rPr>
                <w:rFonts w:cs="Arial"/>
                <w:noProof/>
                <w:webHidden/>
                <w:sz w:val="28"/>
                <w:szCs w:val="28"/>
              </w:rPr>
            </w:r>
            <w:r w:rsidR="006D2885" w:rsidRPr="006D2885">
              <w:rPr>
                <w:rFonts w:cs="Arial"/>
                <w:noProof/>
                <w:webHidden/>
                <w:sz w:val="28"/>
                <w:szCs w:val="28"/>
              </w:rPr>
              <w:fldChar w:fldCharType="separate"/>
            </w:r>
            <w:r w:rsidR="004B237F">
              <w:rPr>
                <w:rFonts w:cs="Arial"/>
                <w:noProof/>
                <w:webHidden/>
                <w:sz w:val="28"/>
                <w:szCs w:val="28"/>
              </w:rPr>
              <w:t>7</w:t>
            </w:r>
            <w:r w:rsidR="006D2885" w:rsidRPr="006D2885">
              <w:rPr>
                <w:rFonts w:cs="Arial"/>
                <w:noProof/>
                <w:webHidden/>
                <w:sz w:val="28"/>
                <w:szCs w:val="28"/>
              </w:rPr>
              <w:fldChar w:fldCharType="end"/>
            </w:r>
          </w:hyperlink>
        </w:p>
        <w:p w14:paraId="25D84204" w14:textId="56F2F3EC"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43" w:history="1">
            <w:r w:rsidR="006D2885" w:rsidRPr="006D2885">
              <w:rPr>
                <w:rStyle w:val="Lienhypertexte"/>
                <w:rFonts w:ascii="Arial" w:eastAsia="Times New Roman" w:hAnsi="Arial" w:cs="Arial"/>
                <w:noProof/>
                <w:sz w:val="28"/>
                <w:szCs w:val="28"/>
              </w:rPr>
              <w:t>D’où proviennent mes droits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_Toc79573043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12</w:t>
            </w:r>
            <w:r w:rsidR="006D2885" w:rsidRPr="006D2885">
              <w:rPr>
                <w:rFonts w:ascii="Arial" w:hAnsi="Arial" w:cs="Arial"/>
                <w:noProof/>
                <w:webHidden/>
                <w:sz w:val="28"/>
                <w:szCs w:val="28"/>
              </w:rPr>
              <w:fldChar w:fldCharType="end"/>
            </w:r>
          </w:hyperlink>
        </w:p>
        <w:p w14:paraId="746947AD" w14:textId="123AE79D"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44" w:history="1">
            <w:r w:rsidR="006D2885" w:rsidRPr="006D2885">
              <w:rPr>
                <w:rStyle w:val="Lienhypertexte"/>
                <w:rFonts w:ascii="Arial" w:eastAsia="Times New Roman" w:hAnsi="Arial" w:cs="Arial"/>
                <w:noProof/>
                <w:sz w:val="28"/>
                <w:szCs w:val="28"/>
              </w:rPr>
              <w:t>Comment puis-je faire respecter mes droits en termes d’emploi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_Toc79573044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13</w:t>
            </w:r>
            <w:r w:rsidR="006D2885" w:rsidRPr="006D2885">
              <w:rPr>
                <w:rFonts w:ascii="Arial" w:hAnsi="Arial" w:cs="Arial"/>
                <w:noProof/>
                <w:webHidden/>
                <w:sz w:val="28"/>
                <w:szCs w:val="28"/>
              </w:rPr>
              <w:fldChar w:fldCharType="end"/>
            </w:r>
          </w:hyperlink>
        </w:p>
        <w:p w14:paraId="05EFA8D8" w14:textId="7E22DF16" w:rsidR="006D2885" w:rsidRPr="006D2885" w:rsidRDefault="00655BD4">
          <w:pPr>
            <w:pStyle w:val="TM3"/>
            <w:tabs>
              <w:tab w:val="right" w:leader="dot" w:pos="9350"/>
            </w:tabs>
            <w:rPr>
              <w:rFonts w:eastAsiaTheme="minorEastAsia" w:cs="Arial"/>
              <w:noProof/>
              <w:sz w:val="28"/>
              <w:szCs w:val="28"/>
              <w:lang w:eastAsia="fr-CA"/>
            </w:rPr>
          </w:pPr>
          <w:hyperlink w:anchor="_Toc79573045" w:history="1">
            <w:r w:rsidR="006D2885" w:rsidRPr="006D2885">
              <w:rPr>
                <w:rStyle w:val="Lienhypertexte"/>
                <w:rFonts w:eastAsia="Times New Roman" w:cs="Arial"/>
                <w:noProof/>
                <w:sz w:val="28"/>
                <w:szCs w:val="28"/>
              </w:rPr>
              <w:t>Tribunal des droits de la personne</w:t>
            </w:r>
            <w:r w:rsidR="006D2885" w:rsidRPr="006D2885">
              <w:rPr>
                <w:rFonts w:cs="Arial"/>
                <w:noProof/>
                <w:webHidden/>
                <w:sz w:val="28"/>
                <w:szCs w:val="28"/>
              </w:rPr>
              <w:tab/>
            </w:r>
            <w:r w:rsidR="006D2885" w:rsidRPr="006D2885">
              <w:rPr>
                <w:rFonts w:cs="Arial"/>
                <w:noProof/>
                <w:webHidden/>
                <w:sz w:val="28"/>
                <w:szCs w:val="28"/>
              </w:rPr>
              <w:fldChar w:fldCharType="begin"/>
            </w:r>
            <w:r w:rsidR="006D2885" w:rsidRPr="006D2885">
              <w:rPr>
                <w:rFonts w:cs="Arial"/>
                <w:noProof/>
                <w:webHidden/>
                <w:sz w:val="28"/>
                <w:szCs w:val="28"/>
              </w:rPr>
              <w:instrText xml:space="preserve"> PAGEREF _Toc79573045 \h </w:instrText>
            </w:r>
            <w:r w:rsidR="006D2885" w:rsidRPr="006D2885">
              <w:rPr>
                <w:rFonts w:cs="Arial"/>
                <w:noProof/>
                <w:webHidden/>
                <w:sz w:val="28"/>
                <w:szCs w:val="28"/>
              </w:rPr>
            </w:r>
            <w:r w:rsidR="006D2885" w:rsidRPr="006D2885">
              <w:rPr>
                <w:rFonts w:cs="Arial"/>
                <w:noProof/>
                <w:webHidden/>
                <w:sz w:val="28"/>
                <w:szCs w:val="28"/>
              </w:rPr>
              <w:fldChar w:fldCharType="separate"/>
            </w:r>
            <w:r w:rsidR="004B237F">
              <w:rPr>
                <w:rFonts w:cs="Arial"/>
                <w:noProof/>
                <w:webHidden/>
                <w:sz w:val="28"/>
                <w:szCs w:val="28"/>
              </w:rPr>
              <w:t>13</w:t>
            </w:r>
            <w:r w:rsidR="006D2885" w:rsidRPr="006D2885">
              <w:rPr>
                <w:rFonts w:cs="Arial"/>
                <w:noProof/>
                <w:webHidden/>
                <w:sz w:val="28"/>
                <w:szCs w:val="28"/>
              </w:rPr>
              <w:fldChar w:fldCharType="end"/>
            </w:r>
          </w:hyperlink>
        </w:p>
        <w:p w14:paraId="562D16A6" w14:textId="028B9717" w:rsidR="006D2885" w:rsidRPr="006D2885" w:rsidRDefault="00655BD4">
          <w:pPr>
            <w:pStyle w:val="TM3"/>
            <w:tabs>
              <w:tab w:val="right" w:leader="dot" w:pos="9350"/>
            </w:tabs>
            <w:rPr>
              <w:rFonts w:eastAsiaTheme="minorEastAsia" w:cs="Arial"/>
              <w:noProof/>
              <w:sz w:val="28"/>
              <w:szCs w:val="28"/>
              <w:lang w:eastAsia="fr-CA"/>
            </w:rPr>
          </w:pPr>
          <w:hyperlink w:anchor="_Toc79573046" w:history="1">
            <w:r w:rsidR="006D2885" w:rsidRPr="006D2885">
              <w:rPr>
                <w:rStyle w:val="Lienhypertexte"/>
                <w:rFonts w:eastAsia="Arial" w:cs="Arial"/>
                <w:noProof/>
                <w:sz w:val="28"/>
                <w:szCs w:val="28"/>
              </w:rPr>
              <w:t>Tribunaux administratifs spécialisés</w:t>
            </w:r>
            <w:r w:rsidR="006D2885" w:rsidRPr="006D2885">
              <w:rPr>
                <w:rFonts w:cs="Arial"/>
                <w:noProof/>
                <w:webHidden/>
                <w:sz w:val="28"/>
                <w:szCs w:val="28"/>
              </w:rPr>
              <w:tab/>
            </w:r>
            <w:r w:rsidR="006D2885" w:rsidRPr="006D2885">
              <w:rPr>
                <w:rFonts w:cs="Arial"/>
                <w:noProof/>
                <w:webHidden/>
                <w:sz w:val="28"/>
                <w:szCs w:val="28"/>
              </w:rPr>
              <w:fldChar w:fldCharType="begin"/>
            </w:r>
            <w:r w:rsidR="006D2885" w:rsidRPr="006D2885">
              <w:rPr>
                <w:rFonts w:cs="Arial"/>
                <w:noProof/>
                <w:webHidden/>
                <w:sz w:val="28"/>
                <w:szCs w:val="28"/>
              </w:rPr>
              <w:instrText xml:space="preserve"> PAGEREF _Toc79573046 \h </w:instrText>
            </w:r>
            <w:r w:rsidR="006D2885" w:rsidRPr="006D2885">
              <w:rPr>
                <w:rFonts w:cs="Arial"/>
                <w:noProof/>
                <w:webHidden/>
                <w:sz w:val="28"/>
                <w:szCs w:val="28"/>
              </w:rPr>
            </w:r>
            <w:r w:rsidR="006D2885" w:rsidRPr="006D2885">
              <w:rPr>
                <w:rFonts w:cs="Arial"/>
                <w:noProof/>
                <w:webHidden/>
                <w:sz w:val="28"/>
                <w:szCs w:val="28"/>
              </w:rPr>
              <w:fldChar w:fldCharType="separate"/>
            </w:r>
            <w:r w:rsidR="004B237F">
              <w:rPr>
                <w:rFonts w:cs="Arial"/>
                <w:noProof/>
                <w:webHidden/>
                <w:sz w:val="28"/>
                <w:szCs w:val="28"/>
              </w:rPr>
              <w:t>14</w:t>
            </w:r>
            <w:r w:rsidR="006D2885" w:rsidRPr="006D2885">
              <w:rPr>
                <w:rFonts w:cs="Arial"/>
                <w:noProof/>
                <w:webHidden/>
                <w:sz w:val="28"/>
                <w:szCs w:val="28"/>
              </w:rPr>
              <w:fldChar w:fldCharType="end"/>
            </w:r>
          </w:hyperlink>
        </w:p>
        <w:p w14:paraId="1ACAB047" w14:textId="0C3261D7" w:rsidR="006D2885" w:rsidRPr="006D2885" w:rsidRDefault="00655BD4">
          <w:pPr>
            <w:pStyle w:val="TM1"/>
            <w:rPr>
              <w:rFonts w:ascii="Arial" w:eastAsiaTheme="minorEastAsia" w:hAnsi="Arial" w:cs="Arial"/>
              <w:noProof/>
              <w:sz w:val="28"/>
              <w:szCs w:val="28"/>
              <w:lang w:eastAsia="fr-CA"/>
            </w:rPr>
          </w:pPr>
          <w:hyperlink w:anchor="_Toc79573047" w:history="1">
            <w:r w:rsidR="006D2885" w:rsidRPr="006D2885">
              <w:rPr>
                <w:rStyle w:val="Lienhypertexte"/>
                <w:rFonts w:ascii="Arial" w:eastAsia="Times New Roman" w:hAnsi="Arial" w:cs="Arial"/>
                <w:noProof/>
                <w:sz w:val="28"/>
                <w:szCs w:val="28"/>
              </w:rPr>
              <w:t>Questions spécifiques</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_Toc79573047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14</w:t>
            </w:r>
            <w:r w:rsidR="006D2885" w:rsidRPr="006D2885">
              <w:rPr>
                <w:rFonts w:ascii="Arial" w:hAnsi="Arial" w:cs="Arial"/>
                <w:noProof/>
                <w:webHidden/>
                <w:sz w:val="28"/>
                <w:szCs w:val="28"/>
              </w:rPr>
              <w:fldChar w:fldCharType="end"/>
            </w:r>
          </w:hyperlink>
        </w:p>
        <w:p w14:paraId="6CD962B1" w14:textId="4CBD888E"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48" w:history="1">
            <w:r w:rsidR="006D2885" w:rsidRPr="006D2885">
              <w:rPr>
                <w:rStyle w:val="Lienhypertexte"/>
                <w:rFonts w:ascii="Arial" w:hAnsi="Arial" w:cs="Arial"/>
                <w:noProof/>
                <w:sz w:val="28"/>
                <w:szCs w:val="28"/>
              </w:rPr>
              <w:t>Je suis travailleuse autonome et mon employeur actuel ne me rappelle plus parce que j’ai refusé de venir travailler sans mon chien-guide. Que puis-je faire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_Toc79573048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14</w:t>
            </w:r>
            <w:r w:rsidR="006D2885" w:rsidRPr="006D2885">
              <w:rPr>
                <w:rFonts w:ascii="Arial" w:hAnsi="Arial" w:cs="Arial"/>
                <w:noProof/>
                <w:webHidden/>
                <w:sz w:val="28"/>
                <w:szCs w:val="28"/>
              </w:rPr>
              <w:fldChar w:fldCharType="end"/>
            </w:r>
          </w:hyperlink>
        </w:p>
        <w:p w14:paraId="6AAC0467" w14:textId="2DEBA8E9"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49" w:history="1">
            <w:r w:rsidR="006D2885" w:rsidRPr="006D2885">
              <w:rPr>
                <w:rStyle w:val="Lienhypertexte"/>
                <w:rFonts w:ascii="Arial" w:hAnsi="Arial" w:cs="Arial"/>
                <w:noProof/>
                <w:sz w:val="28"/>
                <w:szCs w:val="28"/>
              </w:rPr>
              <w:t>Un concours pour un poste est ouvert à mon travail mais j’ai peur que ma limitation visuelle me désavantage. Quelles sont mes possibilités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_Toc79573049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15</w:t>
            </w:r>
            <w:r w:rsidR="006D2885" w:rsidRPr="006D2885">
              <w:rPr>
                <w:rFonts w:ascii="Arial" w:hAnsi="Arial" w:cs="Arial"/>
                <w:noProof/>
                <w:webHidden/>
                <w:sz w:val="28"/>
                <w:szCs w:val="28"/>
              </w:rPr>
              <w:fldChar w:fldCharType="end"/>
            </w:r>
          </w:hyperlink>
        </w:p>
        <w:p w14:paraId="6431D708" w14:textId="6F003800"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50" w:history="1">
            <w:r w:rsidR="006D2885" w:rsidRPr="006D2885">
              <w:rPr>
                <w:rStyle w:val="Lienhypertexte"/>
                <w:rFonts w:ascii="Arial" w:eastAsia="Times New Roman" w:hAnsi="Arial" w:cs="Arial"/>
                <w:noProof/>
                <w:sz w:val="28"/>
                <w:szCs w:val="28"/>
                <w:lang w:eastAsia="fr-CA"/>
              </w:rPr>
              <w:t>Je suis chauffeur-livreur et il y a une mention de limitation visuelle sur mon permis de conduire. Est-ce un motif pour mon employeur pour me congédier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_Toc79573050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16</w:t>
            </w:r>
            <w:r w:rsidR="006D2885" w:rsidRPr="006D2885">
              <w:rPr>
                <w:rFonts w:ascii="Arial" w:hAnsi="Arial" w:cs="Arial"/>
                <w:noProof/>
                <w:webHidden/>
                <w:sz w:val="28"/>
                <w:szCs w:val="28"/>
              </w:rPr>
              <w:fldChar w:fldCharType="end"/>
            </w:r>
          </w:hyperlink>
        </w:p>
        <w:p w14:paraId="67133229" w14:textId="70FC068E"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51" w:history="1">
            <w:r w:rsidR="006D2885" w:rsidRPr="006D2885">
              <w:rPr>
                <w:rStyle w:val="Lienhypertexte"/>
                <w:rFonts w:ascii="Arial" w:eastAsia="Times New Roman" w:hAnsi="Arial" w:cs="Arial"/>
                <w:noProof/>
                <w:sz w:val="28"/>
                <w:szCs w:val="28"/>
              </w:rPr>
              <w:t>Une offre d’emploi n’est pas accessible, qu’est-ce que je dois faire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_Toc79573051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16</w:t>
            </w:r>
            <w:r w:rsidR="006D2885" w:rsidRPr="006D2885">
              <w:rPr>
                <w:rFonts w:ascii="Arial" w:hAnsi="Arial" w:cs="Arial"/>
                <w:noProof/>
                <w:webHidden/>
                <w:sz w:val="28"/>
                <w:szCs w:val="28"/>
              </w:rPr>
              <w:fldChar w:fldCharType="end"/>
            </w:r>
          </w:hyperlink>
        </w:p>
        <w:p w14:paraId="66782A15" w14:textId="4B60F02F"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52" w:history="1">
            <w:r w:rsidR="006D2885" w:rsidRPr="006D2885">
              <w:rPr>
                <w:rStyle w:val="Lienhypertexte"/>
                <w:rFonts w:ascii="Arial" w:eastAsia="Times New Roman" w:hAnsi="Arial" w:cs="Arial"/>
                <w:noProof/>
                <w:sz w:val="28"/>
                <w:szCs w:val="28"/>
              </w:rPr>
              <w:t>J’ai obtenu une entrevue, mais je ne sais pas quand est-ce que je dois dévoiler ma déficience visuelle</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_Toc79573052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17</w:t>
            </w:r>
            <w:r w:rsidR="006D2885" w:rsidRPr="006D2885">
              <w:rPr>
                <w:rFonts w:ascii="Arial" w:hAnsi="Arial" w:cs="Arial"/>
                <w:noProof/>
                <w:webHidden/>
                <w:sz w:val="28"/>
                <w:szCs w:val="28"/>
              </w:rPr>
              <w:fldChar w:fldCharType="end"/>
            </w:r>
          </w:hyperlink>
        </w:p>
        <w:p w14:paraId="2AF343A4" w14:textId="366B7CB9"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53" w:history="1">
            <w:r w:rsidR="006D2885" w:rsidRPr="006D2885">
              <w:rPr>
                <w:rStyle w:val="Lienhypertexte"/>
                <w:rFonts w:ascii="Arial" w:eastAsia="Times New Roman" w:hAnsi="Arial" w:cs="Arial"/>
                <w:noProof/>
                <w:sz w:val="28"/>
                <w:szCs w:val="28"/>
              </w:rPr>
              <w:t>J’ai été performant et à hauteur pendant l’entrevue d’embauche, mais ma candidature n’a pas été retenue. J’ai l’impression que j’ai été discriminée en raison de ma limitation visuelle. Qu’est-ce que je peux faire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_Toc79573053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18</w:t>
            </w:r>
            <w:r w:rsidR="006D2885" w:rsidRPr="006D2885">
              <w:rPr>
                <w:rFonts w:ascii="Arial" w:hAnsi="Arial" w:cs="Arial"/>
                <w:noProof/>
                <w:webHidden/>
                <w:sz w:val="28"/>
                <w:szCs w:val="28"/>
              </w:rPr>
              <w:fldChar w:fldCharType="end"/>
            </w:r>
          </w:hyperlink>
        </w:p>
        <w:p w14:paraId="5176C684" w14:textId="15ED93C9" w:rsidR="006D2885" w:rsidRPr="006D2885" w:rsidRDefault="00655BD4">
          <w:pPr>
            <w:pStyle w:val="TM2"/>
            <w:tabs>
              <w:tab w:val="right" w:leader="dot" w:pos="9350"/>
            </w:tabs>
            <w:rPr>
              <w:rFonts w:ascii="Arial" w:eastAsiaTheme="minorEastAsia" w:hAnsi="Arial" w:cs="Arial"/>
              <w:noProof/>
              <w:sz w:val="28"/>
              <w:szCs w:val="28"/>
              <w:lang w:eastAsia="fr-CA"/>
            </w:rPr>
          </w:pPr>
          <w:hyperlink w:anchor="_Toc79573054" w:history="1">
            <w:r w:rsidR="006D2885" w:rsidRPr="006D2885">
              <w:rPr>
                <w:rStyle w:val="Lienhypertexte"/>
                <w:rFonts w:ascii="Arial" w:eastAsia="Calibri" w:hAnsi="Arial" w:cs="Arial"/>
                <w:noProof/>
                <w:sz w:val="28"/>
                <w:szCs w:val="28"/>
              </w:rPr>
              <w:t>Ma limitation visuelle affecte mes habilités pour travailler. Qu’est-ce que je peux faire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_Toc79573054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19</w:t>
            </w:r>
            <w:r w:rsidR="006D2885" w:rsidRPr="006D2885">
              <w:rPr>
                <w:rFonts w:ascii="Arial" w:hAnsi="Arial" w:cs="Arial"/>
                <w:noProof/>
                <w:webHidden/>
                <w:sz w:val="28"/>
                <w:szCs w:val="28"/>
              </w:rPr>
              <w:fldChar w:fldCharType="end"/>
            </w:r>
          </w:hyperlink>
        </w:p>
        <w:p w14:paraId="01E856FB" w14:textId="2228496F" w:rsidR="009422D9" w:rsidRPr="003100D3" w:rsidRDefault="00655BD4" w:rsidP="000333D2">
          <w:pPr>
            <w:pStyle w:val="TM2"/>
            <w:tabs>
              <w:tab w:val="right" w:leader="dot" w:pos="9350"/>
            </w:tabs>
            <w:rPr>
              <w:rFonts w:cs="Arial"/>
              <w:szCs w:val="28"/>
            </w:rPr>
          </w:pPr>
          <w:hyperlink w:anchor="_Toc79573055" w:history="1">
            <w:r w:rsidR="006D2885" w:rsidRPr="006D2885">
              <w:rPr>
                <w:rStyle w:val="Lienhypertexte"/>
                <w:rFonts w:ascii="Arial" w:eastAsia="Calibri" w:hAnsi="Arial" w:cs="Arial"/>
                <w:noProof/>
                <w:sz w:val="28"/>
                <w:szCs w:val="28"/>
              </w:rPr>
              <w:t>Je devais quitter mon emploi parce que ma limitation visuelle m’empêchait d’accomplir mes devoirs. Qu’est-ce que je peux faire ?</w:t>
            </w:r>
            <w:r w:rsidR="006D2885" w:rsidRPr="006D2885">
              <w:rPr>
                <w:rFonts w:ascii="Arial" w:hAnsi="Arial" w:cs="Arial"/>
                <w:noProof/>
                <w:webHidden/>
                <w:sz w:val="28"/>
                <w:szCs w:val="28"/>
              </w:rPr>
              <w:tab/>
            </w:r>
            <w:r w:rsidR="006D2885" w:rsidRPr="006D2885">
              <w:rPr>
                <w:rFonts w:ascii="Arial" w:hAnsi="Arial" w:cs="Arial"/>
                <w:noProof/>
                <w:webHidden/>
                <w:sz w:val="28"/>
                <w:szCs w:val="28"/>
              </w:rPr>
              <w:fldChar w:fldCharType="begin"/>
            </w:r>
            <w:r w:rsidR="006D2885" w:rsidRPr="006D2885">
              <w:rPr>
                <w:rFonts w:ascii="Arial" w:hAnsi="Arial" w:cs="Arial"/>
                <w:noProof/>
                <w:webHidden/>
                <w:sz w:val="28"/>
                <w:szCs w:val="28"/>
              </w:rPr>
              <w:instrText xml:space="preserve"> PAGEREF _Toc79573055 \h </w:instrText>
            </w:r>
            <w:r w:rsidR="006D2885" w:rsidRPr="006D2885">
              <w:rPr>
                <w:rFonts w:ascii="Arial" w:hAnsi="Arial" w:cs="Arial"/>
                <w:noProof/>
                <w:webHidden/>
                <w:sz w:val="28"/>
                <w:szCs w:val="28"/>
              </w:rPr>
            </w:r>
            <w:r w:rsidR="006D2885" w:rsidRPr="006D2885">
              <w:rPr>
                <w:rFonts w:ascii="Arial" w:hAnsi="Arial" w:cs="Arial"/>
                <w:noProof/>
                <w:webHidden/>
                <w:sz w:val="28"/>
                <w:szCs w:val="28"/>
              </w:rPr>
              <w:fldChar w:fldCharType="separate"/>
            </w:r>
            <w:r w:rsidR="004B237F">
              <w:rPr>
                <w:rFonts w:ascii="Arial" w:hAnsi="Arial" w:cs="Arial"/>
                <w:noProof/>
                <w:webHidden/>
                <w:sz w:val="28"/>
                <w:szCs w:val="28"/>
              </w:rPr>
              <w:t>20</w:t>
            </w:r>
            <w:r w:rsidR="006D2885" w:rsidRPr="006D2885">
              <w:rPr>
                <w:rFonts w:ascii="Arial" w:hAnsi="Arial" w:cs="Arial"/>
                <w:noProof/>
                <w:webHidden/>
                <w:sz w:val="28"/>
                <w:szCs w:val="28"/>
              </w:rPr>
              <w:fldChar w:fldCharType="end"/>
            </w:r>
          </w:hyperlink>
          <w:r w:rsidR="009C7EF0" w:rsidRPr="001739AB">
            <w:rPr>
              <w:rFonts w:cs="Arial"/>
              <w:szCs w:val="28"/>
            </w:rPr>
            <w:fldChar w:fldCharType="end"/>
          </w:r>
        </w:p>
      </w:sdtContent>
    </w:sdt>
    <w:p w14:paraId="65ED90AF" w14:textId="77777777" w:rsidR="00051C95" w:rsidRDefault="00051C95" w:rsidP="00F6746D">
      <w:pPr>
        <w:spacing w:line="360" w:lineRule="auto"/>
      </w:pPr>
      <w:r w:rsidRPr="00051C95">
        <w:rPr>
          <w:rFonts w:ascii="Arial Black" w:eastAsiaTheme="majorEastAsia" w:hAnsi="Arial Black" w:cstheme="majorBidi"/>
          <w:sz w:val="40"/>
          <w:szCs w:val="32"/>
        </w:rPr>
        <w:lastRenderedPageBreak/>
        <w:t xml:space="preserve">Introduction </w:t>
      </w:r>
    </w:p>
    <w:p w14:paraId="2D7F2C95" w14:textId="77777777" w:rsidR="008C113F" w:rsidRPr="003060D9" w:rsidRDefault="008C113F" w:rsidP="008C113F">
      <w:pPr>
        <w:spacing w:after="0" w:line="360" w:lineRule="auto"/>
      </w:pPr>
      <w:r w:rsidRPr="003060D9">
        <w:t>Au Canada</w:t>
      </w:r>
      <w:r w:rsidRPr="00D71362">
        <w:rPr>
          <w:b/>
          <w:bCs/>
        </w:rPr>
        <w:t>, le taux de chômage</w:t>
      </w:r>
      <w:r w:rsidRPr="003060D9">
        <w:t xml:space="preserve"> des personnes aveugles ou ayant une vision partielle est </w:t>
      </w:r>
      <w:r w:rsidRPr="00D71362">
        <w:rPr>
          <w:b/>
          <w:bCs/>
        </w:rPr>
        <w:t>trois fois plus élevé</w:t>
      </w:r>
      <w:r w:rsidRPr="003060D9">
        <w:t xml:space="preserve"> que celui de la moyenne nationale.</w:t>
      </w:r>
    </w:p>
    <w:p w14:paraId="0A1CD9EF" w14:textId="6BCAE2DA" w:rsidR="008C113F" w:rsidRDefault="008C113F" w:rsidP="00276759">
      <w:pPr>
        <w:spacing w:after="0" w:line="360" w:lineRule="auto"/>
      </w:pPr>
      <w:r w:rsidRPr="003060D9">
        <w:t>Les trois principaux obstacles en matière de recherche d'emploi et d'embauche sont</w:t>
      </w:r>
      <w:r>
        <w:t> :</w:t>
      </w:r>
      <w:r w:rsidRPr="003060D9">
        <w:t xml:space="preserve"> </w:t>
      </w:r>
      <w:r w:rsidRPr="000420E8">
        <w:rPr>
          <w:b/>
          <w:bCs/>
        </w:rPr>
        <w:t>les attitudes négatives des employeurs</w:t>
      </w:r>
      <w:r w:rsidR="00231E39">
        <w:t xml:space="preserve">, </w:t>
      </w:r>
      <w:r w:rsidRPr="003060D9">
        <w:t>l'accessibilité en milieu de travail</w:t>
      </w:r>
      <w:r>
        <w:t xml:space="preserve"> et</w:t>
      </w:r>
      <w:r w:rsidRPr="008C113F">
        <w:t xml:space="preserve"> </w:t>
      </w:r>
      <w:r w:rsidRPr="003060D9">
        <w:t>le transport.</w:t>
      </w:r>
    </w:p>
    <w:p w14:paraId="18FEA3F4" w14:textId="77777777" w:rsidR="00276759" w:rsidRDefault="00276759" w:rsidP="00276759">
      <w:pPr>
        <w:spacing w:after="0" w:line="360" w:lineRule="auto"/>
      </w:pPr>
    </w:p>
    <w:p w14:paraId="4B26955C" w14:textId="63FB48F7" w:rsidR="00276759" w:rsidRDefault="00231E39" w:rsidP="000420E8">
      <w:pPr>
        <w:spacing w:line="360" w:lineRule="auto"/>
      </w:pPr>
      <w:r>
        <w:rPr>
          <w:noProof/>
        </w:rPr>
        <w:drawing>
          <wp:anchor distT="0" distB="0" distL="114300" distR="114300" simplePos="0" relativeHeight="251666432" behindDoc="1" locked="0" layoutInCell="1" allowOverlap="1" wp14:anchorId="2AFDD1FF" wp14:editId="52D0DA03">
            <wp:simplePos x="0" y="0"/>
            <wp:positionH relativeFrom="column">
              <wp:posOffset>-302442</wp:posOffset>
            </wp:positionH>
            <wp:positionV relativeFrom="paragraph">
              <wp:posOffset>647065</wp:posOffset>
            </wp:positionV>
            <wp:extent cx="6665187" cy="762000"/>
            <wp:effectExtent l="0" t="0" r="2540"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5187" cy="762000"/>
                    </a:xfrm>
                    <a:prstGeom prst="rect">
                      <a:avLst/>
                    </a:prstGeom>
                    <a:noFill/>
                  </pic:spPr>
                </pic:pic>
              </a:graphicData>
            </a:graphic>
            <wp14:sizeRelH relativeFrom="margin">
              <wp14:pctWidth>0</wp14:pctWidth>
            </wp14:sizeRelH>
            <wp14:sizeRelV relativeFrom="page">
              <wp14:pctHeight>0</wp14:pctHeight>
            </wp14:sizeRelV>
          </wp:anchor>
        </w:drawing>
      </w:r>
      <w:r w:rsidR="00051C95">
        <w:t>Selon la Charte québécoise des droits et lib</w:t>
      </w:r>
      <w:r w:rsidR="00051C95">
        <w:t xml:space="preserve">ertés de la personne, c’est </w:t>
      </w:r>
      <w:r w:rsidR="00051C95" w:rsidRPr="00276759">
        <w:rPr>
          <w:b/>
          <w:bCs/>
        </w:rPr>
        <w:t>illégal de discriminer un candidat</w:t>
      </w:r>
      <w:r w:rsidR="00051C95">
        <w:t xml:space="preserve"> en raison d’un handicap. </w:t>
      </w:r>
    </w:p>
    <w:p w14:paraId="1213BB10" w14:textId="7B447616" w:rsidR="00276759" w:rsidRDefault="000420E8" w:rsidP="00F6746D">
      <w:pPr>
        <w:spacing w:line="360" w:lineRule="auto"/>
        <w:rPr>
          <w:b/>
          <w:bCs/>
        </w:rPr>
      </w:pPr>
      <w:r w:rsidRPr="00D36461">
        <w:t>En tant que personne aveugle,</w:t>
      </w:r>
      <w:r w:rsidRPr="00D36461">
        <w:rPr>
          <w:b/>
          <w:bCs/>
        </w:rPr>
        <w:t xml:space="preserve"> vous avez le </w:t>
      </w:r>
      <w:r w:rsidRPr="00D36461">
        <w:rPr>
          <w:b/>
          <w:bCs/>
        </w:rPr>
        <w:t>droit de postuler et d’obtenir un emploi, sans aucune discriminatio</w:t>
      </w:r>
      <w:r w:rsidRPr="00D36461">
        <w:rPr>
          <w:b/>
          <w:bCs/>
        </w:rPr>
        <w:t>n.</w:t>
      </w:r>
    </w:p>
    <w:p w14:paraId="0C7317C4" w14:textId="77777777" w:rsidR="00231E39" w:rsidRPr="000420E8" w:rsidRDefault="00231E39" w:rsidP="00F6746D">
      <w:pPr>
        <w:spacing w:line="360" w:lineRule="auto"/>
        <w:rPr>
          <w:b/>
          <w:bCs/>
        </w:rPr>
      </w:pPr>
    </w:p>
    <w:p w14:paraId="416DC253" w14:textId="2F5B344B" w:rsidR="003060D9" w:rsidRPr="003060D9" w:rsidRDefault="000420E8" w:rsidP="000420E8">
      <w:pPr>
        <w:spacing w:after="0" w:line="360" w:lineRule="auto"/>
      </w:pPr>
      <w:r>
        <w:t>Pourtant, s</w:t>
      </w:r>
      <w:r w:rsidR="003060D9" w:rsidRPr="003060D9">
        <w:t>elon l’Étude sur les niveaux d’emploi à</w:t>
      </w:r>
      <w:r>
        <w:t xml:space="preserve"> </w:t>
      </w:r>
      <w:r w:rsidR="003060D9" w:rsidRPr="003060D9">
        <w:t xml:space="preserve">l’échelle internationale d'INCA effectuée en 2018, </w:t>
      </w:r>
      <w:r w:rsidR="003060D9" w:rsidRPr="000420E8">
        <w:rPr>
          <w:b/>
          <w:bCs/>
        </w:rPr>
        <w:t>45 % des professionnels aveugles ou ayant une vision partielle ont indiqué avoir été victimes de discrimination directe,</w:t>
      </w:r>
      <w:r w:rsidR="003060D9" w:rsidRPr="003060D9">
        <w:t xml:space="preserve"> tandis que 40 % ont indiqué avoir été indirectement victimes de discrimination au travail.</w:t>
      </w:r>
    </w:p>
    <w:p w14:paraId="09E2519C" w14:textId="77777777" w:rsidR="00051C95" w:rsidRDefault="00051C95" w:rsidP="00F6746D">
      <w:pPr>
        <w:spacing w:line="360" w:lineRule="auto"/>
      </w:pPr>
    </w:p>
    <w:p w14:paraId="0C3491FD" w14:textId="02EF3659" w:rsidR="00A442F9" w:rsidRPr="00E158E1" w:rsidRDefault="00A442F9" w:rsidP="00F6746D">
      <w:pPr>
        <w:spacing w:line="360" w:lineRule="auto"/>
      </w:pPr>
      <w:r w:rsidRPr="00E158E1">
        <w:t xml:space="preserve">Le présent </w:t>
      </w:r>
      <w:r w:rsidR="000420E8">
        <w:t>guide d’information juridique</w:t>
      </w:r>
      <w:r w:rsidR="00E8030F" w:rsidRPr="00E158E1">
        <w:t xml:space="preserve"> traite du thème d</w:t>
      </w:r>
      <w:r w:rsidR="004A120C">
        <w:t>e</w:t>
      </w:r>
      <w:r w:rsidR="00A56F8C">
        <w:t xml:space="preserve"> </w:t>
      </w:r>
      <w:r w:rsidR="00A56F8C" w:rsidRPr="00FD4D3E">
        <w:rPr>
          <w:b/>
          <w:bCs/>
        </w:rPr>
        <w:t>l</w:t>
      </w:r>
      <w:r w:rsidR="004A120C">
        <w:rPr>
          <w:b/>
          <w:bCs/>
        </w:rPr>
        <w:t>’emploi</w:t>
      </w:r>
      <w:r w:rsidR="00E8030F" w:rsidRPr="00E158E1">
        <w:t xml:space="preserve">. Plusieurs questions seront abordées sur le plan </w:t>
      </w:r>
      <w:r w:rsidR="00E8030F" w:rsidRPr="00E158E1">
        <w:rPr>
          <w:b/>
          <w:bCs/>
        </w:rPr>
        <w:t>général</w:t>
      </w:r>
      <w:r w:rsidR="00E8030F" w:rsidRPr="00E158E1">
        <w:t xml:space="preserve"> et </w:t>
      </w:r>
      <w:r w:rsidR="00E8030F" w:rsidRPr="00E158E1">
        <w:rPr>
          <w:b/>
          <w:bCs/>
        </w:rPr>
        <w:t>spécifique</w:t>
      </w:r>
      <w:r w:rsidR="00E8030F" w:rsidRPr="00E158E1">
        <w:t xml:space="preserve"> afin de vous </w:t>
      </w:r>
      <w:r w:rsidR="008E756B" w:rsidRPr="00E158E1">
        <w:t xml:space="preserve">éclairer sur le sujet. </w:t>
      </w:r>
      <w:r w:rsidR="00E46D2E" w:rsidRPr="00E158E1">
        <w:t>Il vous sera également présenté certaines loi</w:t>
      </w:r>
      <w:r w:rsidR="00764E49" w:rsidRPr="00E158E1">
        <w:t>s</w:t>
      </w:r>
      <w:r w:rsidR="00DC25F1" w:rsidRPr="00E158E1">
        <w:t xml:space="preserve"> ainsi que des articles compris dans celles-ci</w:t>
      </w:r>
      <w:r w:rsidR="00E46D2E" w:rsidRPr="00E158E1">
        <w:t xml:space="preserve"> </w:t>
      </w:r>
      <w:r w:rsidR="00DC25F1" w:rsidRPr="00E158E1">
        <w:t xml:space="preserve">qui vous seront utiles </w:t>
      </w:r>
      <w:r w:rsidR="00E46D2E" w:rsidRPr="00E158E1">
        <w:t xml:space="preserve">afin de </w:t>
      </w:r>
      <w:r w:rsidR="00E46D2E" w:rsidRPr="00E158E1">
        <w:rPr>
          <w:b/>
          <w:bCs/>
        </w:rPr>
        <w:t>défendre vos droits</w:t>
      </w:r>
      <w:r w:rsidR="00E46D2E" w:rsidRPr="00E158E1">
        <w:t xml:space="preserve"> en matière </w:t>
      </w:r>
      <w:r w:rsidR="001C5EF6">
        <w:t>d’emploi</w:t>
      </w:r>
      <w:r w:rsidR="00E46D2E" w:rsidRPr="00E158E1">
        <w:t xml:space="preserve">, lorsque ceux-ci ne sont pas respectés. </w:t>
      </w:r>
    </w:p>
    <w:p w14:paraId="2D85963B" w14:textId="48EF8B77" w:rsidR="002011A0" w:rsidRPr="00A2177E" w:rsidRDefault="009772AA" w:rsidP="00F6746D">
      <w:pPr>
        <w:pStyle w:val="Titre1"/>
        <w:spacing w:before="0" w:after="160" w:line="360" w:lineRule="auto"/>
        <w:rPr>
          <w:sz w:val="48"/>
          <w:szCs w:val="40"/>
        </w:rPr>
      </w:pPr>
      <w:bookmarkStart w:id="2" w:name="_Toc74831127"/>
      <w:bookmarkStart w:id="3" w:name="_Toc79573038"/>
      <w:r w:rsidRPr="00A2177E">
        <w:rPr>
          <w:sz w:val="48"/>
          <w:szCs w:val="40"/>
        </w:rPr>
        <w:lastRenderedPageBreak/>
        <w:t>Questions génér</w:t>
      </w:r>
      <w:r w:rsidR="006324A9" w:rsidRPr="00A2177E">
        <w:rPr>
          <w:sz w:val="48"/>
          <w:szCs w:val="40"/>
        </w:rPr>
        <w:t>ales</w:t>
      </w:r>
      <w:bookmarkEnd w:id="2"/>
      <w:bookmarkEnd w:id="3"/>
    </w:p>
    <w:p w14:paraId="713E3CD4" w14:textId="7F3F7427" w:rsidR="008834E1" w:rsidRDefault="00600854" w:rsidP="00F6746D">
      <w:pPr>
        <w:spacing w:line="360" w:lineRule="auto"/>
      </w:pPr>
      <w:r w:rsidRPr="00E158E1">
        <w:t>Cette section</w:t>
      </w:r>
      <w:r w:rsidR="00102DBF" w:rsidRPr="00E158E1">
        <w:t xml:space="preserve"> </w:t>
      </w:r>
      <w:r w:rsidR="00B3110A" w:rsidRPr="00E158E1">
        <w:t xml:space="preserve">traite des questions générales sur les droits </w:t>
      </w:r>
      <w:r w:rsidR="004A120C">
        <w:t>à l’emploi</w:t>
      </w:r>
      <w:r w:rsidR="00B3110A" w:rsidRPr="00E158E1">
        <w:t xml:space="preserve">, ainsi que des recours spécifiques en </w:t>
      </w:r>
      <w:r w:rsidR="00FD1D29">
        <w:t>la matière</w:t>
      </w:r>
      <w:r w:rsidR="007879A2" w:rsidRPr="00E158E1">
        <w:t xml:space="preserve">. Pour connaître les </w:t>
      </w:r>
      <w:hyperlink r:id="rId19" w:history="1">
        <w:r w:rsidR="007879A2" w:rsidRPr="001C5EF6">
          <w:rPr>
            <w:rStyle w:val="Lienhypertexte"/>
            <w:b/>
            <w:bCs/>
          </w:rPr>
          <w:t>recours généraux</w:t>
        </w:r>
      </w:hyperlink>
      <w:r w:rsidR="007879A2" w:rsidRPr="00E158E1">
        <w:t>, consultez le document prévu à cet effet.</w:t>
      </w:r>
    </w:p>
    <w:p w14:paraId="2636B13D" w14:textId="1B3A308D" w:rsidR="004A120C" w:rsidRDefault="004A120C" w:rsidP="00F6746D">
      <w:pPr>
        <w:spacing w:line="360" w:lineRule="auto"/>
      </w:pPr>
    </w:p>
    <w:p w14:paraId="22655E53" w14:textId="773F5A6D" w:rsidR="004A120C" w:rsidRPr="009B3848" w:rsidRDefault="00A21BDE" w:rsidP="00F6746D">
      <w:pPr>
        <w:pStyle w:val="Titre2"/>
        <w:spacing w:before="0" w:after="160" w:line="360" w:lineRule="auto"/>
        <w:rPr>
          <w:rFonts w:ascii="Arial Black" w:hAnsi="Arial Black"/>
          <w:b w:val="0"/>
          <w:bCs/>
          <w:sz w:val="40"/>
          <w:szCs w:val="28"/>
        </w:rPr>
      </w:pPr>
      <w:bookmarkStart w:id="4" w:name="_Toc79573039"/>
      <w:r w:rsidRPr="009B3848">
        <w:rPr>
          <w:rFonts w:ascii="Arial Black" w:hAnsi="Arial Black"/>
          <w:b w:val="0"/>
          <w:bCs/>
          <w:sz w:val="40"/>
          <w:szCs w:val="28"/>
        </w:rPr>
        <w:t>Quel</w:t>
      </w:r>
      <w:r w:rsidR="00440EB1" w:rsidRPr="009B3848">
        <w:rPr>
          <w:rFonts w:ascii="Arial Black" w:hAnsi="Arial Black"/>
          <w:b w:val="0"/>
          <w:bCs/>
          <w:sz w:val="40"/>
          <w:szCs w:val="28"/>
        </w:rPr>
        <w:t>le</w:t>
      </w:r>
      <w:r w:rsidRPr="009B3848">
        <w:rPr>
          <w:rFonts w:ascii="Arial Black" w:hAnsi="Arial Black"/>
          <w:b w:val="0"/>
          <w:bCs/>
          <w:sz w:val="40"/>
          <w:szCs w:val="28"/>
        </w:rPr>
        <w:t xml:space="preserve">s sont les ressources pertinentes </w:t>
      </w:r>
      <w:r w:rsidR="0040112E" w:rsidRPr="009B3848">
        <w:rPr>
          <w:rFonts w:ascii="Arial Black" w:hAnsi="Arial Black"/>
          <w:b w:val="0"/>
          <w:bCs/>
          <w:sz w:val="40"/>
          <w:szCs w:val="28"/>
        </w:rPr>
        <w:t>en matière d’emploi</w:t>
      </w:r>
      <w:r w:rsidR="001A65F2" w:rsidRPr="009B3848">
        <w:rPr>
          <w:rFonts w:cs="Arial"/>
          <w:b w:val="0"/>
          <w:bCs/>
          <w:sz w:val="40"/>
          <w:szCs w:val="28"/>
        </w:rPr>
        <w:t> </w:t>
      </w:r>
      <w:r w:rsidR="0040112E" w:rsidRPr="009B3848">
        <w:rPr>
          <w:rFonts w:ascii="Arial Black" w:hAnsi="Arial Black"/>
          <w:b w:val="0"/>
          <w:bCs/>
          <w:sz w:val="40"/>
          <w:szCs w:val="28"/>
        </w:rPr>
        <w:t>?</w:t>
      </w:r>
      <w:bookmarkEnd w:id="4"/>
    </w:p>
    <w:p w14:paraId="2D5C4468" w14:textId="1AC6ADC2" w:rsidR="009B6ACB" w:rsidRDefault="009B6ACB" w:rsidP="00F6746D">
      <w:pPr>
        <w:shd w:val="clear" w:color="auto" w:fill="FFFFFF"/>
        <w:spacing w:line="360" w:lineRule="auto"/>
        <w:jc w:val="both"/>
        <w:rPr>
          <w:rFonts w:eastAsia="Calibri" w:cs="Arial"/>
          <w:szCs w:val="28"/>
        </w:rPr>
      </w:pPr>
      <w:bookmarkStart w:id="5" w:name="_Hlk71799567"/>
      <w:r>
        <w:rPr>
          <w:rFonts w:eastAsia="Calibri" w:cs="Arial"/>
          <w:szCs w:val="28"/>
        </w:rPr>
        <w:t>Voici quelques ressources intéressantes pour bien</w:t>
      </w:r>
      <w:r w:rsidR="007D49AB">
        <w:rPr>
          <w:rFonts w:eastAsia="Calibri" w:cs="Arial"/>
          <w:szCs w:val="28"/>
        </w:rPr>
        <w:t xml:space="preserve"> vous informer et </w:t>
      </w:r>
      <w:r w:rsidR="007D49AB">
        <w:rPr>
          <w:rFonts w:eastAsia="Calibri" w:cs="Arial"/>
          <w:b/>
          <w:bCs/>
          <w:szCs w:val="28"/>
        </w:rPr>
        <w:t>défendre votre droit à l’emploi</w:t>
      </w:r>
      <w:r w:rsidRPr="009B6ACB">
        <w:rPr>
          <w:rFonts w:eastAsia="Calibri" w:cs="Arial"/>
          <w:szCs w:val="28"/>
          <w:vertAlign w:val="superscript"/>
        </w:rPr>
        <w:footnoteReference w:id="2"/>
      </w:r>
      <w:r w:rsidRPr="009B6ACB">
        <w:rPr>
          <w:rFonts w:eastAsia="Calibri" w:cs="Arial"/>
          <w:szCs w:val="28"/>
        </w:rPr>
        <w:t xml:space="preserve"> : </w:t>
      </w:r>
    </w:p>
    <w:p w14:paraId="47B90B6B" w14:textId="44032ACB" w:rsidR="009B6ACB" w:rsidRPr="007D49AB" w:rsidRDefault="00C037C5" w:rsidP="00F6746D">
      <w:pPr>
        <w:pStyle w:val="Paragraphedeliste"/>
        <w:numPr>
          <w:ilvl w:val="0"/>
          <w:numId w:val="17"/>
        </w:numPr>
        <w:shd w:val="clear" w:color="auto" w:fill="FFFFFF"/>
        <w:spacing w:line="360" w:lineRule="auto"/>
        <w:jc w:val="both"/>
        <w:rPr>
          <w:rFonts w:eastAsia="Calibri" w:cs="Arial"/>
          <w:szCs w:val="28"/>
        </w:rPr>
      </w:pPr>
      <w:hyperlink r:id="rId20" w:history="1">
        <w:r w:rsidR="009B6ACB" w:rsidRPr="007D49AB">
          <w:rPr>
            <w:rFonts w:eastAsia="Calibri" w:cs="Arial"/>
            <w:color w:val="0563C1"/>
            <w:szCs w:val="28"/>
            <w:u w:val="single"/>
          </w:rPr>
          <w:t>Loi sur l</w:t>
        </w:r>
        <w:r w:rsidR="0081655B">
          <w:rPr>
            <w:rFonts w:eastAsia="Calibri" w:cs="Arial"/>
            <w:color w:val="0563C1"/>
            <w:szCs w:val="28"/>
            <w:u w:val="single"/>
          </w:rPr>
          <w:t>’</w:t>
        </w:r>
        <w:r w:rsidR="009B6ACB" w:rsidRPr="007D49AB">
          <w:rPr>
            <w:rFonts w:eastAsia="Calibri" w:cs="Arial"/>
            <w:color w:val="0563C1"/>
            <w:szCs w:val="28"/>
            <w:u w:val="single"/>
          </w:rPr>
          <w:t>équité en matière d</w:t>
        </w:r>
        <w:r w:rsidR="0081655B">
          <w:rPr>
            <w:rFonts w:eastAsia="Calibri" w:cs="Arial"/>
            <w:color w:val="0563C1"/>
            <w:szCs w:val="28"/>
            <w:u w:val="single"/>
          </w:rPr>
          <w:t>’</w:t>
        </w:r>
        <w:r w:rsidR="009B6ACB" w:rsidRPr="007D49AB">
          <w:rPr>
            <w:rFonts w:eastAsia="Calibri" w:cs="Arial"/>
            <w:color w:val="0563C1"/>
            <w:szCs w:val="28"/>
            <w:u w:val="single"/>
          </w:rPr>
          <w:t>emploi</w:t>
        </w:r>
      </w:hyperlink>
      <w:bookmarkStart w:id="6" w:name="_Hlk71799590"/>
      <w:r w:rsidR="009B6ACB" w:rsidRPr="007D49AB">
        <w:rPr>
          <w:rFonts w:eastAsia="Calibri" w:cs="Arial"/>
          <w:color w:val="0563C1"/>
          <w:szCs w:val="28"/>
          <w:u w:val="single"/>
        </w:rPr>
        <w:t xml:space="preserve"> </w:t>
      </w:r>
    </w:p>
    <w:p w14:paraId="20F7E635" w14:textId="0B2DB955" w:rsidR="009B6ACB" w:rsidRPr="007D49AB" w:rsidRDefault="00C037C5" w:rsidP="00F6746D">
      <w:pPr>
        <w:pStyle w:val="Paragraphedeliste"/>
        <w:numPr>
          <w:ilvl w:val="0"/>
          <w:numId w:val="17"/>
        </w:numPr>
        <w:shd w:val="clear" w:color="auto" w:fill="FFFFFF"/>
        <w:spacing w:line="360" w:lineRule="auto"/>
        <w:jc w:val="both"/>
        <w:rPr>
          <w:rFonts w:eastAsia="Calibri" w:cs="Arial"/>
          <w:szCs w:val="28"/>
        </w:rPr>
      </w:pPr>
      <w:hyperlink r:id="rId21" w:history="1">
        <w:r w:rsidR="009B6ACB" w:rsidRPr="007D49AB">
          <w:rPr>
            <w:rFonts w:eastAsia="Calibri" w:cs="Arial"/>
            <w:color w:val="0563C1"/>
            <w:szCs w:val="28"/>
            <w:u w:val="single"/>
          </w:rPr>
          <w:t>Politique sur l</w:t>
        </w:r>
        <w:r w:rsidR="0081655B">
          <w:rPr>
            <w:rFonts w:eastAsia="Calibri" w:cs="Arial"/>
            <w:color w:val="0563C1"/>
            <w:szCs w:val="28"/>
            <w:u w:val="single"/>
          </w:rPr>
          <w:t>’</w:t>
        </w:r>
        <w:r w:rsidR="009B6ACB" w:rsidRPr="007D49AB">
          <w:rPr>
            <w:rFonts w:eastAsia="Calibri" w:cs="Arial"/>
            <w:color w:val="0563C1"/>
            <w:szCs w:val="28"/>
            <w:u w:val="single"/>
          </w:rPr>
          <w:t>obligation de prendre des mesures d</w:t>
        </w:r>
        <w:r w:rsidR="0081655B">
          <w:rPr>
            <w:rFonts w:eastAsia="Calibri" w:cs="Arial"/>
            <w:color w:val="0563C1"/>
            <w:szCs w:val="28"/>
            <w:u w:val="single"/>
          </w:rPr>
          <w:t>’</w:t>
        </w:r>
        <w:r w:rsidR="009B6ACB" w:rsidRPr="007D49AB">
          <w:rPr>
            <w:rFonts w:eastAsia="Calibri" w:cs="Arial"/>
            <w:color w:val="0563C1"/>
            <w:szCs w:val="28"/>
            <w:u w:val="single"/>
          </w:rPr>
          <w:t>adaptation pour les personnes handicapées dans la fonction publique</w:t>
        </w:r>
      </w:hyperlink>
    </w:p>
    <w:bookmarkEnd w:id="5"/>
    <w:bookmarkEnd w:id="6"/>
    <w:p w14:paraId="61474D07" w14:textId="689718C5" w:rsidR="009B6ACB" w:rsidRDefault="009B6ACB" w:rsidP="00F6746D">
      <w:pPr>
        <w:autoSpaceDE w:val="0"/>
        <w:autoSpaceDN w:val="0"/>
        <w:adjustRightInd w:val="0"/>
        <w:spacing w:line="360" w:lineRule="auto"/>
        <w:jc w:val="both"/>
        <w:rPr>
          <w:rFonts w:eastAsia="Times New Roman" w:cs="Arial"/>
          <w:szCs w:val="28"/>
          <w:lang w:eastAsia="fr-CA"/>
        </w:rPr>
      </w:pPr>
      <w:r w:rsidRPr="009B6ACB">
        <w:rPr>
          <w:rFonts w:eastAsia="Times New Roman" w:cs="Arial"/>
          <w:szCs w:val="28"/>
          <w:lang w:eastAsia="fr-CA"/>
        </w:rPr>
        <w:t>Lorsqu’il s’agit de la question d’emploi, c</w:t>
      </w:r>
      <w:r w:rsidR="007D49AB">
        <w:rPr>
          <w:rFonts w:eastAsia="Times New Roman" w:cs="Arial"/>
          <w:szCs w:val="28"/>
          <w:lang w:eastAsia="fr-CA"/>
        </w:rPr>
        <w:t>’est</w:t>
      </w:r>
      <w:r w:rsidRPr="009B6ACB">
        <w:rPr>
          <w:rFonts w:eastAsia="Times New Roman" w:cs="Arial"/>
          <w:szCs w:val="28"/>
          <w:lang w:eastAsia="fr-CA"/>
        </w:rPr>
        <w:t xml:space="preserve"> une question qui devrait être aussi trait</w:t>
      </w:r>
      <w:r w:rsidR="00F77301">
        <w:rPr>
          <w:rFonts w:eastAsia="Times New Roman" w:cs="Arial"/>
          <w:szCs w:val="28"/>
          <w:lang w:eastAsia="fr-CA"/>
        </w:rPr>
        <w:t>ée</w:t>
      </w:r>
      <w:r w:rsidRPr="009B6ACB">
        <w:rPr>
          <w:rFonts w:eastAsia="Times New Roman" w:cs="Arial"/>
          <w:szCs w:val="28"/>
          <w:lang w:eastAsia="fr-CA"/>
        </w:rPr>
        <w:t xml:space="preserve"> sous l’angle de</w:t>
      </w:r>
      <w:r w:rsidR="00DF4C88">
        <w:rPr>
          <w:rFonts w:eastAsia="Times New Roman" w:cs="Arial"/>
          <w:szCs w:val="28"/>
          <w:lang w:eastAsia="fr-CA"/>
        </w:rPr>
        <w:t>s</w:t>
      </w:r>
      <w:r w:rsidRPr="009B6ACB">
        <w:rPr>
          <w:rFonts w:eastAsia="Times New Roman" w:cs="Arial"/>
          <w:szCs w:val="28"/>
          <w:lang w:eastAsia="fr-CA"/>
        </w:rPr>
        <w:t xml:space="preserve"> </w:t>
      </w:r>
      <w:r w:rsidRPr="009B6ACB">
        <w:rPr>
          <w:rFonts w:eastAsia="Times New Roman" w:cs="Arial"/>
          <w:b/>
          <w:bCs/>
          <w:szCs w:val="28"/>
          <w:lang w:eastAsia="fr-CA"/>
        </w:rPr>
        <w:t>droit</w:t>
      </w:r>
      <w:r w:rsidR="00DF4C88" w:rsidRPr="00DF4C88">
        <w:rPr>
          <w:rFonts w:eastAsia="Times New Roman" w:cs="Arial"/>
          <w:b/>
          <w:bCs/>
          <w:szCs w:val="28"/>
          <w:lang w:eastAsia="fr-CA"/>
        </w:rPr>
        <w:t>s</w:t>
      </w:r>
      <w:r w:rsidRPr="009B6ACB">
        <w:rPr>
          <w:rFonts w:eastAsia="Times New Roman" w:cs="Arial"/>
          <w:b/>
          <w:bCs/>
          <w:szCs w:val="28"/>
          <w:lang w:eastAsia="fr-CA"/>
        </w:rPr>
        <w:t xml:space="preserve"> de la personne</w:t>
      </w:r>
      <w:r w:rsidRPr="009B6ACB">
        <w:rPr>
          <w:rFonts w:eastAsia="Times New Roman" w:cs="Arial"/>
          <w:szCs w:val="28"/>
          <w:lang w:eastAsia="fr-CA"/>
        </w:rPr>
        <w:t xml:space="preserve"> et des </w:t>
      </w:r>
      <w:r w:rsidRPr="009B6ACB">
        <w:rPr>
          <w:rFonts w:eastAsia="Times New Roman" w:cs="Arial"/>
          <w:b/>
          <w:bCs/>
          <w:szCs w:val="28"/>
          <w:lang w:eastAsia="fr-CA"/>
        </w:rPr>
        <w:t>droits fondamentaux</w:t>
      </w:r>
      <w:r w:rsidRPr="009B6ACB">
        <w:rPr>
          <w:rFonts w:eastAsia="Times New Roman" w:cs="Arial"/>
          <w:szCs w:val="28"/>
          <w:lang w:eastAsia="fr-CA"/>
        </w:rPr>
        <w:t xml:space="preserve">. La raison principale de la mise en écart des personnes handicapées du marché du travail réside dans la </w:t>
      </w:r>
      <w:r w:rsidRPr="009B6ACB">
        <w:rPr>
          <w:rFonts w:eastAsia="Times New Roman" w:cs="Arial"/>
          <w:b/>
          <w:bCs/>
          <w:szCs w:val="28"/>
          <w:lang w:eastAsia="fr-CA"/>
        </w:rPr>
        <w:t>discrimination</w:t>
      </w:r>
      <w:r w:rsidRPr="009B6ACB">
        <w:rPr>
          <w:rFonts w:eastAsia="Times New Roman" w:cs="Arial"/>
          <w:szCs w:val="28"/>
          <w:lang w:eastAsia="fr-CA"/>
        </w:rPr>
        <w:t>.</w:t>
      </w:r>
    </w:p>
    <w:p w14:paraId="0ADB8FFE" w14:textId="242FB70D" w:rsidR="00DF4C88" w:rsidRDefault="00DF4C88" w:rsidP="00F6746D">
      <w:pPr>
        <w:autoSpaceDE w:val="0"/>
        <w:autoSpaceDN w:val="0"/>
        <w:adjustRightInd w:val="0"/>
        <w:spacing w:line="360" w:lineRule="auto"/>
        <w:jc w:val="both"/>
        <w:rPr>
          <w:rFonts w:eastAsia="Times New Roman" w:cs="Arial"/>
          <w:szCs w:val="28"/>
          <w:lang w:eastAsia="fr-CA"/>
        </w:rPr>
      </w:pPr>
    </w:p>
    <w:p w14:paraId="558E34E7" w14:textId="587399BE" w:rsidR="00DF4C88" w:rsidRPr="009B3848" w:rsidRDefault="00CD3426" w:rsidP="00F6746D">
      <w:pPr>
        <w:pStyle w:val="Titre2"/>
        <w:spacing w:before="0" w:after="160" w:line="360" w:lineRule="auto"/>
        <w:rPr>
          <w:rFonts w:ascii="Arial Black" w:eastAsia="Times New Roman" w:hAnsi="Arial Black"/>
          <w:b w:val="0"/>
          <w:bCs/>
          <w:sz w:val="40"/>
          <w:szCs w:val="28"/>
          <w:lang w:eastAsia="fr-CA"/>
        </w:rPr>
      </w:pPr>
      <w:bookmarkStart w:id="7" w:name="_Toc79573040"/>
      <w:r w:rsidRPr="009B3848">
        <w:rPr>
          <w:rFonts w:ascii="Arial Black" w:eastAsia="Times New Roman" w:hAnsi="Arial Black"/>
          <w:b w:val="0"/>
          <w:bCs/>
          <w:sz w:val="40"/>
          <w:szCs w:val="28"/>
          <w:lang w:eastAsia="fr-CA"/>
        </w:rPr>
        <w:lastRenderedPageBreak/>
        <w:t>Quels sont mes droits en matière d’emploi au Québec</w:t>
      </w:r>
      <w:r w:rsidR="001A65F2" w:rsidRPr="009B3848">
        <w:rPr>
          <w:rFonts w:eastAsia="Times New Roman" w:cs="Arial"/>
          <w:b w:val="0"/>
          <w:bCs/>
          <w:sz w:val="40"/>
          <w:szCs w:val="28"/>
          <w:lang w:eastAsia="fr-CA"/>
        </w:rPr>
        <w:t> </w:t>
      </w:r>
      <w:r w:rsidRPr="009B3848">
        <w:rPr>
          <w:rFonts w:ascii="Arial Black" w:eastAsia="Times New Roman" w:hAnsi="Arial Black"/>
          <w:b w:val="0"/>
          <w:bCs/>
          <w:sz w:val="40"/>
          <w:szCs w:val="28"/>
          <w:lang w:eastAsia="fr-CA"/>
        </w:rPr>
        <w:t>?</w:t>
      </w:r>
      <w:bookmarkEnd w:id="7"/>
    </w:p>
    <w:p w14:paraId="58E03944" w14:textId="22F20C49" w:rsidR="00CD3426" w:rsidRPr="00AC0091" w:rsidRDefault="00C37EEB" w:rsidP="00F6746D">
      <w:pPr>
        <w:pStyle w:val="Titre3"/>
        <w:spacing w:before="0" w:after="160" w:line="360" w:lineRule="auto"/>
        <w:rPr>
          <w:rFonts w:ascii="Arial Black" w:hAnsi="Arial Black"/>
          <w:b w:val="0"/>
          <w:bCs/>
        </w:rPr>
      </w:pPr>
      <w:bookmarkStart w:id="8" w:name="_Toc79573041"/>
      <w:r w:rsidRPr="00AC0091">
        <w:rPr>
          <w:rFonts w:ascii="Arial Black" w:hAnsi="Arial Black"/>
          <w:b w:val="0"/>
          <w:bCs/>
        </w:rPr>
        <w:t>Au niveau international</w:t>
      </w:r>
      <w:bookmarkEnd w:id="8"/>
    </w:p>
    <w:p w14:paraId="1B18333A" w14:textId="78DF5EBD" w:rsidR="00B06DCC" w:rsidRPr="00B06DCC" w:rsidRDefault="00B06DCC" w:rsidP="00F6746D">
      <w:pPr>
        <w:spacing w:line="360" w:lineRule="auto"/>
        <w:rPr>
          <w:rFonts w:cstheme="majorBidi"/>
          <w:szCs w:val="28"/>
        </w:rPr>
      </w:pPr>
      <w:r w:rsidRPr="00E158E1">
        <w:rPr>
          <w:rFonts w:cstheme="majorBidi"/>
          <w:szCs w:val="28"/>
        </w:rPr>
        <w:t xml:space="preserve">Sur le plan international, la </w:t>
      </w:r>
      <w:bookmarkStart w:id="9" w:name="_Hlk74835471"/>
      <w:r w:rsidRPr="00E158E1">
        <w:rPr>
          <w:b/>
          <w:bCs/>
        </w:rPr>
        <w:t>Convention internationale relative aux droits des personnes handicapées</w:t>
      </w:r>
      <w:bookmarkEnd w:id="9"/>
      <w:r w:rsidRPr="00E158E1">
        <w:rPr>
          <w:rStyle w:val="Appelnotedebasdep"/>
        </w:rPr>
        <w:footnoteReference w:id="3"/>
      </w:r>
      <w:r w:rsidRPr="00E158E1">
        <w:rPr>
          <w:rFonts w:cstheme="majorBidi"/>
          <w:szCs w:val="28"/>
        </w:rPr>
        <w:t>, signée par le Canada en 2010 est à consulter.</w:t>
      </w:r>
    </w:p>
    <w:p w14:paraId="2B7320E7" w14:textId="55A7C9BF" w:rsidR="005662A7" w:rsidRPr="005662A7" w:rsidRDefault="005662A7" w:rsidP="00F6746D">
      <w:pPr>
        <w:autoSpaceDE w:val="0"/>
        <w:autoSpaceDN w:val="0"/>
        <w:adjustRightInd w:val="0"/>
        <w:spacing w:line="360" w:lineRule="auto"/>
        <w:jc w:val="both"/>
        <w:rPr>
          <w:rFonts w:eastAsia="Calibri" w:cs="Arial"/>
          <w:bCs/>
          <w:szCs w:val="28"/>
        </w:rPr>
      </w:pPr>
      <w:r w:rsidRPr="005662A7">
        <w:rPr>
          <w:rFonts w:eastAsia="Times New Roman" w:cs="Arial"/>
          <w:szCs w:val="28"/>
          <w:lang w:eastAsia="fr-CA"/>
        </w:rPr>
        <w:t>L’article</w:t>
      </w:r>
      <w:r w:rsidR="00033E8B">
        <w:rPr>
          <w:rFonts w:eastAsia="Times New Roman" w:cs="Arial"/>
          <w:szCs w:val="28"/>
          <w:lang w:eastAsia="fr-CA"/>
        </w:rPr>
        <w:t> </w:t>
      </w:r>
      <w:r w:rsidRPr="005662A7">
        <w:rPr>
          <w:rFonts w:eastAsia="Times New Roman" w:cs="Arial"/>
          <w:szCs w:val="28"/>
          <w:lang w:eastAsia="fr-CA"/>
        </w:rPr>
        <w:t xml:space="preserve">27 de la </w:t>
      </w:r>
      <w:r w:rsidRPr="00B06DCC">
        <w:rPr>
          <w:rFonts w:eastAsia="Times New Roman" w:cs="Arial"/>
          <w:b/>
          <w:bCs/>
          <w:szCs w:val="28"/>
          <w:lang w:eastAsia="fr-CA"/>
        </w:rPr>
        <w:t>C</w:t>
      </w:r>
      <w:r w:rsidRPr="005662A7">
        <w:rPr>
          <w:rFonts w:eastAsia="Times New Roman" w:cs="Arial"/>
          <w:b/>
          <w:bCs/>
          <w:szCs w:val="28"/>
          <w:lang w:eastAsia="fr-CA"/>
        </w:rPr>
        <w:t>onvention</w:t>
      </w:r>
      <w:r w:rsidRPr="005662A7">
        <w:rPr>
          <w:rFonts w:eastAsia="Times New Roman" w:cs="Arial"/>
          <w:szCs w:val="28"/>
          <w:lang w:eastAsia="fr-CA"/>
        </w:rPr>
        <w:t xml:space="preserve"> traite la question de l’emploi des personnes handicapées. L’alinéa</w:t>
      </w:r>
      <w:r w:rsidR="00033E8B">
        <w:rPr>
          <w:rFonts w:eastAsia="Times New Roman" w:cs="Arial"/>
          <w:szCs w:val="28"/>
          <w:lang w:eastAsia="fr-CA"/>
        </w:rPr>
        <w:t> </w:t>
      </w:r>
      <w:r w:rsidRPr="005662A7">
        <w:rPr>
          <w:rFonts w:eastAsia="Times New Roman" w:cs="Arial"/>
          <w:szCs w:val="28"/>
          <w:lang w:eastAsia="fr-CA"/>
        </w:rPr>
        <w:t>1 de cet article suggère aux</w:t>
      </w:r>
      <w:r w:rsidRPr="005662A7">
        <w:rPr>
          <w:rFonts w:eastAsia="Calibri" w:cs="Arial"/>
          <w:bCs/>
          <w:szCs w:val="28"/>
        </w:rPr>
        <w:t xml:space="preserve"> États Parties de reconna</w:t>
      </w:r>
      <w:r w:rsidR="00B06DCC">
        <w:rPr>
          <w:rFonts w:eastAsia="Calibri" w:cs="Arial"/>
          <w:bCs/>
          <w:szCs w:val="28"/>
        </w:rPr>
        <w:t>î</w:t>
      </w:r>
      <w:r w:rsidRPr="005662A7">
        <w:rPr>
          <w:rFonts w:eastAsia="Calibri" w:cs="Arial"/>
          <w:bCs/>
          <w:szCs w:val="28"/>
        </w:rPr>
        <w:t xml:space="preserve">tre aux personnes handicapées, sur la base de l’égalité avec les autres, </w:t>
      </w:r>
      <w:r w:rsidRPr="005662A7">
        <w:rPr>
          <w:rFonts w:eastAsia="Calibri" w:cs="Arial"/>
          <w:b/>
          <w:szCs w:val="28"/>
        </w:rPr>
        <w:t>le droit au travail</w:t>
      </w:r>
      <w:r w:rsidRPr="005662A7">
        <w:rPr>
          <w:rFonts w:eastAsia="Calibri" w:cs="Arial"/>
          <w:bCs/>
          <w:szCs w:val="28"/>
        </w:rPr>
        <w:t>, notamment à la possibilité de gagner leur vie en accomplissant un travail librement choisi ou accepté sur un marché du travail et dans un milieu de travail ouverts, favorisant l’inclusion et accessible aux personnes handicapées. Ils garantissent et favorisent l’exercice du droit au travail, y compris pour ceux qui ont acquis un handicap en cours d’emploi, en prenant des mesures appropriées, y compris des mesures législatives.</w:t>
      </w:r>
    </w:p>
    <w:p w14:paraId="3D7D7E67" w14:textId="6EE0BA9A" w:rsidR="006957A5" w:rsidRDefault="005662A7" w:rsidP="00F6746D">
      <w:pPr>
        <w:autoSpaceDE w:val="0"/>
        <w:autoSpaceDN w:val="0"/>
        <w:adjustRightInd w:val="0"/>
        <w:spacing w:line="360" w:lineRule="auto"/>
        <w:jc w:val="both"/>
        <w:rPr>
          <w:rFonts w:eastAsia="Calibri" w:cs="Arial"/>
          <w:bCs/>
          <w:szCs w:val="28"/>
        </w:rPr>
      </w:pPr>
      <w:r w:rsidRPr="005662A7">
        <w:rPr>
          <w:rFonts w:eastAsia="Times New Roman" w:cs="Arial"/>
          <w:szCs w:val="28"/>
        </w:rPr>
        <w:t>Al</w:t>
      </w:r>
      <w:r w:rsidR="00B06DCC">
        <w:rPr>
          <w:rFonts w:eastAsia="Times New Roman" w:cs="Arial"/>
          <w:szCs w:val="28"/>
        </w:rPr>
        <w:t>inéa</w:t>
      </w:r>
      <w:r w:rsidR="00033E8B">
        <w:rPr>
          <w:rFonts w:eastAsia="Times New Roman" w:cs="Arial"/>
          <w:szCs w:val="28"/>
        </w:rPr>
        <w:t> </w:t>
      </w:r>
      <w:r w:rsidRPr="005662A7">
        <w:rPr>
          <w:rFonts w:eastAsia="Times New Roman" w:cs="Arial"/>
          <w:szCs w:val="28"/>
        </w:rPr>
        <w:t>5 de l’article</w:t>
      </w:r>
      <w:r w:rsidR="00033E8B">
        <w:rPr>
          <w:rFonts w:eastAsia="Times New Roman" w:cs="Arial"/>
          <w:szCs w:val="28"/>
        </w:rPr>
        <w:t> </w:t>
      </w:r>
      <w:r w:rsidRPr="005662A7">
        <w:rPr>
          <w:rFonts w:eastAsia="Times New Roman" w:cs="Arial"/>
          <w:szCs w:val="28"/>
        </w:rPr>
        <w:t xml:space="preserve">24 de la </w:t>
      </w:r>
      <w:r w:rsidR="00B06DCC" w:rsidRPr="00E329CB">
        <w:rPr>
          <w:rFonts w:eastAsia="Times New Roman" w:cs="Arial"/>
          <w:b/>
          <w:bCs/>
          <w:szCs w:val="28"/>
        </w:rPr>
        <w:t>C</w:t>
      </w:r>
      <w:r w:rsidRPr="005662A7">
        <w:rPr>
          <w:rFonts w:eastAsia="Times New Roman" w:cs="Arial"/>
          <w:b/>
          <w:bCs/>
          <w:szCs w:val="28"/>
        </w:rPr>
        <w:t>onvention</w:t>
      </w:r>
      <w:r w:rsidR="00B06DCC">
        <w:rPr>
          <w:rFonts w:eastAsia="Times New Roman" w:cs="Arial"/>
          <w:szCs w:val="28"/>
        </w:rPr>
        <w:t>,</w:t>
      </w:r>
      <w:r w:rsidRPr="005662A7">
        <w:rPr>
          <w:rFonts w:eastAsia="Times New Roman" w:cs="Arial"/>
          <w:szCs w:val="28"/>
        </w:rPr>
        <w:t xml:space="preserve"> qui traite la question de l’éducation</w:t>
      </w:r>
      <w:r w:rsidR="00B06DCC">
        <w:rPr>
          <w:rFonts w:eastAsia="Times New Roman" w:cs="Arial"/>
          <w:szCs w:val="28"/>
        </w:rPr>
        <w:t>,</w:t>
      </w:r>
      <w:r w:rsidRPr="005662A7">
        <w:rPr>
          <w:rFonts w:eastAsia="Times New Roman" w:cs="Arial"/>
          <w:szCs w:val="28"/>
        </w:rPr>
        <w:t xml:space="preserve"> prévoit la formation professionnelle qui est un moyen pour avoir une promotion au milieu du travail. </w:t>
      </w:r>
      <w:r w:rsidRPr="005662A7">
        <w:rPr>
          <w:rFonts w:eastAsia="Calibri" w:cs="Arial"/>
          <w:bCs/>
          <w:szCs w:val="28"/>
        </w:rPr>
        <w:t xml:space="preserve">Les États Parties veillent à ce que </w:t>
      </w:r>
      <w:r w:rsidRPr="005662A7">
        <w:rPr>
          <w:rFonts w:eastAsia="Calibri" w:cs="Arial"/>
          <w:bCs/>
          <w:szCs w:val="28"/>
        </w:rPr>
        <w:lastRenderedPageBreak/>
        <w:t xml:space="preserve">les personnes handicapées puissent avoir accès, sans discrimination et sur la base de l’égalité avec les autres, à l’enseignement tertiaire général, à la formation professionnelle, à l’enseignement pour adultes et à la formation continue. </w:t>
      </w:r>
    </w:p>
    <w:p w14:paraId="42D5EBD5" w14:textId="16194FA6" w:rsidR="00843D36" w:rsidRPr="00AC0091" w:rsidRDefault="00843D36" w:rsidP="00F6746D">
      <w:pPr>
        <w:pStyle w:val="Titre3"/>
        <w:spacing w:before="0" w:after="160" w:line="360" w:lineRule="auto"/>
        <w:rPr>
          <w:rFonts w:ascii="Arial Black" w:hAnsi="Arial Black"/>
          <w:b w:val="0"/>
          <w:bCs/>
        </w:rPr>
      </w:pPr>
      <w:bookmarkStart w:id="10" w:name="_Au_niveau_national"/>
      <w:bookmarkStart w:id="11" w:name="_Toc79573042"/>
      <w:bookmarkEnd w:id="10"/>
      <w:r w:rsidRPr="00AC0091">
        <w:rPr>
          <w:rFonts w:ascii="Arial Black" w:hAnsi="Arial Black"/>
          <w:b w:val="0"/>
          <w:bCs/>
        </w:rPr>
        <w:t>Au niveau national</w:t>
      </w:r>
      <w:bookmarkEnd w:id="11"/>
    </w:p>
    <w:p w14:paraId="5ED87738" w14:textId="4D722CA0" w:rsidR="0058569E" w:rsidRPr="0058569E" w:rsidRDefault="0058569E" w:rsidP="00F6746D">
      <w:pPr>
        <w:spacing w:line="360" w:lineRule="auto"/>
        <w:jc w:val="both"/>
        <w:rPr>
          <w:rFonts w:eastAsia="Times New Roman" w:cs="Arial"/>
          <w:szCs w:val="28"/>
        </w:rPr>
      </w:pPr>
      <w:r w:rsidRPr="0058569E">
        <w:rPr>
          <w:rFonts w:eastAsia="Times New Roman" w:cs="Arial"/>
          <w:szCs w:val="28"/>
        </w:rPr>
        <w:t xml:space="preserve">La </w:t>
      </w:r>
      <w:r w:rsidR="00781308" w:rsidRPr="00781308">
        <w:rPr>
          <w:rFonts w:eastAsia="Times New Roman" w:cs="Arial"/>
          <w:b/>
          <w:bCs/>
          <w:szCs w:val="28"/>
        </w:rPr>
        <w:t>Charte québécoise</w:t>
      </w:r>
      <w:r w:rsidRPr="0058569E">
        <w:rPr>
          <w:rFonts w:eastAsia="Times New Roman" w:cs="Arial"/>
          <w:b/>
          <w:bCs/>
          <w:szCs w:val="28"/>
        </w:rPr>
        <w:t xml:space="preserve"> des droits et libertés</w:t>
      </w:r>
      <w:r w:rsidRPr="0058569E">
        <w:rPr>
          <w:rFonts w:eastAsia="Times New Roman" w:cs="Arial"/>
          <w:szCs w:val="28"/>
        </w:rPr>
        <w:t xml:space="preserve"> prévoit des comportements interdits. La base de nos droits et libertés provient du </w:t>
      </w:r>
      <w:r w:rsidRPr="0058569E">
        <w:rPr>
          <w:rFonts w:eastAsia="Times New Roman" w:cs="Arial"/>
          <w:b/>
          <w:bCs/>
          <w:szCs w:val="28"/>
        </w:rPr>
        <w:t xml:space="preserve">droit </w:t>
      </w:r>
      <w:r w:rsidR="001E754D">
        <w:rPr>
          <w:rFonts w:eastAsia="Times New Roman" w:cs="Arial"/>
          <w:b/>
          <w:bCs/>
          <w:szCs w:val="28"/>
        </w:rPr>
        <w:t>c</w:t>
      </w:r>
      <w:r w:rsidRPr="0058569E">
        <w:rPr>
          <w:rFonts w:eastAsia="Times New Roman" w:cs="Arial"/>
          <w:b/>
          <w:bCs/>
          <w:szCs w:val="28"/>
        </w:rPr>
        <w:t>onstitutionnel</w:t>
      </w:r>
      <w:r w:rsidRPr="0058569E">
        <w:rPr>
          <w:rFonts w:eastAsia="Times New Roman" w:cs="Arial"/>
          <w:szCs w:val="28"/>
        </w:rPr>
        <w:t xml:space="preserve">. Ces lois prévoient aussi l’application dans le contexte des relations de travail. </w:t>
      </w:r>
    </w:p>
    <w:p w14:paraId="31627B35" w14:textId="234A33C6" w:rsidR="0058569E" w:rsidRPr="0058569E" w:rsidRDefault="0058569E" w:rsidP="00F6746D">
      <w:pPr>
        <w:spacing w:line="360" w:lineRule="auto"/>
        <w:jc w:val="both"/>
        <w:rPr>
          <w:rFonts w:eastAsia="Times New Roman" w:cs="Arial"/>
          <w:szCs w:val="28"/>
        </w:rPr>
      </w:pPr>
      <w:r w:rsidRPr="0058569E">
        <w:rPr>
          <w:rFonts w:eastAsia="Times New Roman" w:cs="Arial"/>
          <w:szCs w:val="28"/>
        </w:rPr>
        <w:t>Voici les droits fondamentaux que nous détenons, ainsi que le lien avec des articles qui prévoient ces droits-là en matière d’emploi</w:t>
      </w:r>
      <w:r w:rsidR="001A65F2">
        <w:rPr>
          <w:rFonts w:eastAsia="Times New Roman" w:cs="Arial"/>
          <w:szCs w:val="28"/>
        </w:rPr>
        <w:t> </w:t>
      </w:r>
      <w:r w:rsidRPr="0058569E">
        <w:rPr>
          <w:rFonts w:eastAsia="Times New Roman" w:cs="Arial"/>
          <w:szCs w:val="28"/>
        </w:rPr>
        <w:t xml:space="preserve">: </w:t>
      </w:r>
    </w:p>
    <w:p w14:paraId="4466E96F" w14:textId="1D24100B" w:rsidR="0058569E" w:rsidRPr="001D430B" w:rsidRDefault="0058569E" w:rsidP="00F6746D">
      <w:pPr>
        <w:pStyle w:val="Paragraphedeliste"/>
        <w:numPr>
          <w:ilvl w:val="0"/>
          <w:numId w:val="21"/>
        </w:numPr>
        <w:spacing w:line="360" w:lineRule="auto"/>
        <w:jc w:val="both"/>
        <w:rPr>
          <w:rFonts w:eastAsia="Times New Roman" w:cs="Arial"/>
          <w:b/>
          <w:bCs/>
          <w:szCs w:val="28"/>
        </w:rPr>
      </w:pPr>
      <w:r w:rsidRPr="001D430B">
        <w:rPr>
          <w:rFonts w:eastAsia="Times New Roman" w:cs="Arial"/>
          <w:b/>
          <w:bCs/>
          <w:szCs w:val="28"/>
        </w:rPr>
        <w:t>Le droit à l’égalité</w:t>
      </w:r>
    </w:p>
    <w:p w14:paraId="4AE71D02" w14:textId="5E9FEA66" w:rsidR="00360909" w:rsidRPr="00360909" w:rsidRDefault="00BC3A7A" w:rsidP="00F6746D">
      <w:pPr>
        <w:pStyle w:val="Paragraphedeliste"/>
        <w:numPr>
          <w:ilvl w:val="1"/>
          <w:numId w:val="21"/>
        </w:numPr>
        <w:spacing w:line="360" w:lineRule="auto"/>
        <w:jc w:val="both"/>
        <w:rPr>
          <w:rFonts w:eastAsia="Times New Roman" w:cs="Arial"/>
          <w:szCs w:val="28"/>
        </w:rPr>
      </w:pPr>
      <w:r>
        <w:rPr>
          <w:rFonts w:eastAsia="Times New Roman" w:cs="Arial"/>
          <w:b/>
          <w:bCs/>
          <w:szCs w:val="28"/>
        </w:rPr>
        <w:t>Article 10</w:t>
      </w:r>
      <w:r w:rsidR="00360909">
        <w:rPr>
          <w:rFonts w:eastAsia="Times New Roman" w:cs="Arial"/>
          <w:b/>
          <w:bCs/>
          <w:szCs w:val="28"/>
        </w:rPr>
        <w:t xml:space="preserve">, </w:t>
      </w:r>
      <w:r w:rsidR="00781308" w:rsidRPr="00781308">
        <w:rPr>
          <w:rFonts w:eastAsia="Times New Roman" w:cs="Arial"/>
          <w:b/>
          <w:bCs/>
          <w:szCs w:val="28"/>
        </w:rPr>
        <w:t>Charte québécoise</w:t>
      </w:r>
      <w:r w:rsidR="00360909">
        <w:rPr>
          <w:rFonts w:eastAsia="Times New Roman" w:cs="Arial"/>
          <w:b/>
          <w:bCs/>
          <w:szCs w:val="28"/>
        </w:rPr>
        <w:t xml:space="preserve"> : </w:t>
      </w:r>
      <w:r w:rsidR="00360909" w:rsidRPr="00360909">
        <w:rPr>
          <w:rFonts w:eastAsia="Times New Roman" w:cs="Arial"/>
          <w:szCs w:val="28"/>
        </w:rPr>
        <w:t>Toute personne a droit à la reconnaissance et à l’exercice, en pleine égalité, des droits et libertés de la personne, sans distinction, exclusion ou préférence fondée sur la race, la couleur, le sexe, l’identité ou l’expression de genre, la grossesse, l’orientation sexuelle, l’état civil, l’âge</w:t>
      </w:r>
      <w:r w:rsidR="00C06876">
        <w:rPr>
          <w:rFonts w:eastAsia="Times New Roman" w:cs="Arial"/>
          <w:szCs w:val="28"/>
        </w:rPr>
        <w:t xml:space="preserve"> (</w:t>
      </w:r>
      <w:r w:rsidR="00360909" w:rsidRPr="00360909">
        <w:rPr>
          <w:rFonts w:eastAsia="Times New Roman" w:cs="Arial"/>
          <w:szCs w:val="28"/>
        </w:rPr>
        <w:t>sauf dans la mesure prévue par la loi</w:t>
      </w:r>
      <w:r w:rsidR="00C06876">
        <w:rPr>
          <w:rFonts w:eastAsia="Times New Roman" w:cs="Arial"/>
          <w:szCs w:val="28"/>
        </w:rPr>
        <w:t>)</w:t>
      </w:r>
      <w:r w:rsidR="00360909" w:rsidRPr="00360909">
        <w:rPr>
          <w:rFonts w:eastAsia="Times New Roman" w:cs="Arial"/>
          <w:szCs w:val="28"/>
        </w:rPr>
        <w:t>, la religion, les convictions politiques, la langue, l’origine ethnique ou nationale, la condition sociale, le handicap ou l’utilisation d’un moyen pour pallier ce handicap.</w:t>
      </w:r>
    </w:p>
    <w:p w14:paraId="7F45E681" w14:textId="77777777" w:rsidR="00D20B8F" w:rsidRPr="00D20B8F" w:rsidRDefault="00360909" w:rsidP="00F6746D">
      <w:pPr>
        <w:pStyle w:val="Paragraphedeliste"/>
        <w:spacing w:line="360" w:lineRule="auto"/>
        <w:ind w:left="1440"/>
        <w:jc w:val="both"/>
        <w:rPr>
          <w:rFonts w:eastAsia="Times New Roman" w:cs="Arial"/>
          <w:szCs w:val="28"/>
        </w:rPr>
      </w:pPr>
      <w:r w:rsidRPr="00360909">
        <w:rPr>
          <w:rFonts w:eastAsia="Times New Roman" w:cs="Arial"/>
          <w:szCs w:val="28"/>
        </w:rPr>
        <w:t>Il y a discrimination lorsqu’une telle distinction, exclusion ou préférence a pour effet de détruire ou de compromettre ce droit.</w:t>
      </w:r>
    </w:p>
    <w:p w14:paraId="0B172403" w14:textId="1325F278" w:rsidR="00D20B8F" w:rsidRPr="00D20B8F" w:rsidRDefault="00D20B8F" w:rsidP="00F6746D">
      <w:pPr>
        <w:pStyle w:val="Paragraphedeliste"/>
        <w:numPr>
          <w:ilvl w:val="1"/>
          <w:numId w:val="21"/>
        </w:numPr>
        <w:spacing w:line="360" w:lineRule="auto"/>
        <w:jc w:val="both"/>
        <w:rPr>
          <w:rFonts w:eastAsia="Times New Roman" w:cs="Arial"/>
          <w:szCs w:val="28"/>
        </w:rPr>
      </w:pPr>
      <w:r w:rsidRPr="0058569E">
        <w:rPr>
          <w:rFonts w:eastAsia="Times New Roman" w:cs="Arial"/>
          <w:b/>
          <w:bCs/>
          <w:szCs w:val="28"/>
        </w:rPr>
        <w:t>Article 16</w:t>
      </w:r>
      <w:r>
        <w:rPr>
          <w:rFonts w:eastAsia="Times New Roman" w:cs="Arial"/>
          <w:b/>
          <w:bCs/>
          <w:szCs w:val="28"/>
        </w:rPr>
        <w:t xml:space="preserve">, </w:t>
      </w:r>
      <w:r w:rsidR="00781308" w:rsidRPr="00781308">
        <w:rPr>
          <w:rFonts w:eastAsia="Times New Roman" w:cs="Arial"/>
          <w:b/>
          <w:bCs/>
          <w:szCs w:val="28"/>
        </w:rPr>
        <w:t>Charte québécoise</w:t>
      </w:r>
      <w:r w:rsidR="001A65F2">
        <w:rPr>
          <w:rFonts w:eastAsia="Times New Roman" w:cs="Arial"/>
          <w:b/>
          <w:bCs/>
          <w:szCs w:val="28"/>
        </w:rPr>
        <w:t> </w:t>
      </w:r>
      <w:r w:rsidRPr="0058569E">
        <w:rPr>
          <w:rFonts w:eastAsia="Times New Roman" w:cs="Arial"/>
          <w:b/>
          <w:bCs/>
          <w:szCs w:val="28"/>
        </w:rPr>
        <w:t>:</w:t>
      </w:r>
      <w:r w:rsidRPr="0058569E">
        <w:rPr>
          <w:rFonts w:eastAsia="Times New Roman" w:cs="Arial"/>
          <w:szCs w:val="28"/>
        </w:rPr>
        <w:t xml:space="preserve"> Nul ne peut exercer de discrimination dans l’embauche, l’apprentissage, la durée de la </w:t>
      </w:r>
      <w:r w:rsidRPr="0058569E">
        <w:rPr>
          <w:rFonts w:eastAsia="Times New Roman" w:cs="Arial"/>
          <w:szCs w:val="28"/>
        </w:rPr>
        <w:lastRenderedPageBreak/>
        <w:t>période de probation, la formation professionnelle, la promotion, la mutation, le déplacement, la mise à pied, la suspension, le renvoi ou les conditions de travail d’une personne ainsi que dans l’établissement de catégories ou de classifications d’emploi.</w:t>
      </w:r>
      <w:r w:rsidRPr="00D20B8F">
        <w:rPr>
          <w:rFonts w:eastAsia="Times New Roman" w:cs="Arial"/>
          <w:b/>
          <w:bCs/>
          <w:szCs w:val="28"/>
        </w:rPr>
        <w:t xml:space="preserve"> </w:t>
      </w:r>
    </w:p>
    <w:p w14:paraId="3CC43FDD" w14:textId="1F9282F8" w:rsidR="00D20B8F" w:rsidRDefault="00D20B8F" w:rsidP="00F6746D">
      <w:pPr>
        <w:pStyle w:val="Paragraphedeliste"/>
        <w:numPr>
          <w:ilvl w:val="1"/>
          <w:numId w:val="21"/>
        </w:numPr>
        <w:spacing w:line="360" w:lineRule="auto"/>
        <w:jc w:val="both"/>
        <w:rPr>
          <w:rFonts w:eastAsia="Times New Roman" w:cs="Arial"/>
          <w:szCs w:val="28"/>
        </w:rPr>
      </w:pPr>
      <w:r w:rsidRPr="0020202A">
        <w:rPr>
          <w:rFonts w:eastAsia="Times New Roman" w:cs="Arial"/>
          <w:b/>
          <w:bCs/>
          <w:szCs w:val="28"/>
        </w:rPr>
        <w:t xml:space="preserve">Article 17, </w:t>
      </w:r>
      <w:r w:rsidR="00781308" w:rsidRPr="00781308">
        <w:rPr>
          <w:rFonts w:eastAsia="Times New Roman" w:cs="Arial"/>
          <w:b/>
          <w:bCs/>
          <w:szCs w:val="28"/>
        </w:rPr>
        <w:t>Charte québécoise</w:t>
      </w:r>
      <w:r w:rsidR="006A438A">
        <w:rPr>
          <w:rFonts w:eastAsia="Times New Roman" w:cs="Arial"/>
          <w:b/>
          <w:bCs/>
          <w:szCs w:val="28"/>
        </w:rPr>
        <w:t> :</w:t>
      </w:r>
      <w:r w:rsidRPr="0020202A">
        <w:rPr>
          <w:rFonts w:eastAsia="Times New Roman" w:cs="Arial"/>
          <w:szCs w:val="28"/>
        </w:rPr>
        <w:t xml:space="preserve"> Nul ne peut exercer de discrimination dans l’admission, la jouissance d’avantages, la suspension ou l’expulsion d’une personne d’une association d’employeurs ou de salariés ou de tout ordre professionnel ou association de personnes exerçant une même occupation.</w:t>
      </w:r>
    </w:p>
    <w:p w14:paraId="13820DFB" w14:textId="58012BD4" w:rsidR="00D20B8F" w:rsidRDefault="00D20B8F" w:rsidP="00F6746D">
      <w:pPr>
        <w:pStyle w:val="Paragraphedeliste"/>
        <w:numPr>
          <w:ilvl w:val="1"/>
          <w:numId w:val="21"/>
        </w:numPr>
        <w:spacing w:line="360" w:lineRule="auto"/>
        <w:jc w:val="both"/>
        <w:rPr>
          <w:rFonts w:eastAsia="Times New Roman" w:cs="Arial"/>
          <w:szCs w:val="28"/>
        </w:rPr>
      </w:pPr>
      <w:r w:rsidRPr="00D20B8F">
        <w:rPr>
          <w:rFonts w:eastAsia="Times New Roman" w:cs="Arial"/>
          <w:b/>
          <w:bCs/>
          <w:szCs w:val="28"/>
        </w:rPr>
        <w:t>Article 18</w:t>
      </w:r>
      <w:r>
        <w:rPr>
          <w:rFonts w:eastAsia="Times New Roman" w:cs="Arial"/>
          <w:b/>
          <w:bCs/>
          <w:szCs w:val="28"/>
        </w:rPr>
        <w:t xml:space="preserve">, </w:t>
      </w:r>
      <w:r w:rsidR="00781308" w:rsidRPr="00781308">
        <w:rPr>
          <w:rFonts w:eastAsia="Times New Roman" w:cs="Arial"/>
          <w:b/>
          <w:bCs/>
          <w:szCs w:val="28"/>
        </w:rPr>
        <w:t>Charte québécoise</w:t>
      </w:r>
      <w:r w:rsidR="001A65F2">
        <w:rPr>
          <w:rFonts w:eastAsia="Times New Roman" w:cs="Arial"/>
          <w:b/>
          <w:bCs/>
          <w:szCs w:val="28"/>
        </w:rPr>
        <w:t> </w:t>
      </w:r>
      <w:r w:rsidRPr="00D20B8F">
        <w:rPr>
          <w:rFonts w:eastAsia="Times New Roman" w:cs="Arial"/>
          <w:b/>
          <w:bCs/>
          <w:szCs w:val="28"/>
        </w:rPr>
        <w:t>:</w:t>
      </w:r>
      <w:r w:rsidRPr="00D20B8F">
        <w:rPr>
          <w:rFonts w:eastAsia="Times New Roman" w:cs="Arial"/>
          <w:szCs w:val="28"/>
        </w:rPr>
        <w:t xml:space="preserve"> Un bureau de placement ne peut exercer de discrimination dans la réception, la classification ou le traitement d’une demande d’emploi ou dans un acte visant à soumettre une demande à un employeur éventuel.</w:t>
      </w:r>
    </w:p>
    <w:p w14:paraId="3D14ED17" w14:textId="239AD694" w:rsidR="00457C6F" w:rsidRDefault="00D20B8F" w:rsidP="00F6746D">
      <w:pPr>
        <w:pStyle w:val="Paragraphedeliste"/>
        <w:numPr>
          <w:ilvl w:val="1"/>
          <w:numId w:val="21"/>
        </w:numPr>
        <w:spacing w:line="360" w:lineRule="auto"/>
        <w:jc w:val="both"/>
        <w:rPr>
          <w:rFonts w:eastAsia="Times New Roman" w:cs="Arial"/>
          <w:szCs w:val="28"/>
        </w:rPr>
      </w:pPr>
      <w:r w:rsidRPr="00D20B8F">
        <w:rPr>
          <w:rFonts w:eastAsia="Times New Roman" w:cs="Arial"/>
          <w:b/>
          <w:bCs/>
          <w:szCs w:val="28"/>
        </w:rPr>
        <w:t>Article</w:t>
      </w:r>
      <w:r w:rsidR="00033E8B">
        <w:rPr>
          <w:rFonts w:eastAsia="Times New Roman" w:cs="Arial"/>
          <w:b/>
          <w:bCs/>
          <w:szCs w:val="28"/>
        </w:rPr>
        <w:t> </w:t>
      </w:r>
      <w:r w:rsidRPr="00D20B8F">
        <w:rPr>
          <w:rFonts w:eastAsia="Times New Roman" w:cs="Arial"/>
          <w:b/>
          <w:bCs/>
          <w:szCs w:val="28"/>
        </w:rPr>
        <w:t>18.1</w:t>
      </w:r>
      <w:r>
        <w:rPr>
          <w:rFonts w:eastAsia="Times New Roman" w:cs="Arial"/>
          <w:b/>
          <w:bCs/>
          <w:szCs w:val="28"/>
        </w:rPr>
        <w:t xml:space="preserve">, </w:t>
      </w:r>
      <w:r w:rsidR="00781308" w:rsidRPr="00781308">
        <w:rPr>
          <w:rFonts w:eastAsia="Times New Roman" w:cs="Arial"/>
          <w:b/>
          <w:bCs/>
          <w:szCs w:val="28"/>
        </w:rPr>
        <w:t>Charte québécoise</w:t>
      </w:r>
      <w:r w:rsidR="001A65F2">
        <w:rPr>
          <w:rFonts w:eastAsia="Times New Roman" w:cs="Arial"/>
          <w:b/>
          <w:bCs/>
          <w:szCs w:val="28"/>
        </w:rPr>
        <w:t> </w:t>
      </w:r>
      <w:r w:rsidRPr="00D20B8F">
        <w:rPr>
          <w:rFonts w:eastAsia="Times New Roman" w:cs="Arial"/>
          <w:b/>
          <w:bCs/>
          <w:szCs w:val="28"/>
        </w:rPr>
        <w:t xml:space="preserve">: </w:t>
      </w:r>
      <w:r w:rsidRPr="00D20B8F">
        <w:rPr>
          <w:rFonts w:eastAsia="Times New Roman" w:cs="Arial"/>
          <w:szCs w:val="28"/>
        </w:rPr>
        <w:t>Nul ne peut, dans un formulaire de demande d’emploi ou lors d’une entrevue relative à un emploi, requérir d’une personne des renseignements sur les motifs visés dans l’</w:t>
      </w:r>
      <w:r w:rsidRPr="006D1C59">
        <w:rPr>
          <w:rFonts w:eastAsia="Times New Roman" w:cs="Arial"/>
          <w:b/>
          <w:bCs/>
          <w:szCs w:val="28"/>
        </w:rPr>
        <w:t>article</w:t>
      </w:r>
      <w:r w:rsidR="00033E8B">
        <w:rPr>
          <w:rFonts w:eastAsia="Times New Roman" w:cs="Arial"/>
          <w:b/>
          <w:bCs/>
          <w:szCs w:val="28"/>
        </w:rPr>
        <w:t> </w:t>
      </w:r>
      <w:r w:rsidRPr="006D1C59">
        <w:rPr>
          <w:rFonts w:eastAsia="Times New Roman" w:cs="Arial"/>
          <w:b/>
          <w:bCs/>
          <w:szCs w:val="28"/>
        </w:rPr>
        <w:t xml:space="preserve">10 </w:t>
      </w:r>
      <w:r w:rsidRPr="00D20B8F">
        <w:rPr>
          <w:rFonts w:eastAsia="Times New Roman" w:cs="Arial"/>
          <w:szCs w:val="28"/>
        </w:rPr>
        <w:t>sauf si ces renseignements sont utiles à l’application de l’</w:t>
      </w:r>
      <w:r w:rsidRPr="00176A24">
        <w:rPr>
          <w:rFonts w:eastAsia="Times New Roman" w:cs="Arial"/>
          <w:b/>
          <w:bCs/>
          <w:szCs w:val="28"/>
        </w:rPr>
        <w:t>article</w:t>
      </w:r>
      <w:r w:rsidR="00033E8B">
        <w:rPr>
          <w:rFonts w:eastAsia="Times New Roman" w:cs="Arial"/>
          <w:b/>
          <w:bCs/>
          <w:szCs w:val="28"/>
        </w:rPr>
        <w:t> </w:t>
      </w:r>
      <w:r w:rsidRPr="00176A24">
        <w:rPr>
          <w:rFonts w:eastAsia="Times New Roman" w:cs="Arial"/>
          <w:b/>
          <w:bCs/>
          <w:szCs w:val="28"/>
        </w:rPr>
        <w:t xml:space="preserve">20 </w:t>
      </w:r>
      <w:r w:rsidRPr="00D20B8F">
        <w:rPr>
          <w:rFonts w:eastAsia="Times New Roman" w:cs="Arial"/>
          <w:szCs w:val="28"/>
        </w:rPr>
        <w:t xml:space="preserve">ou à l’application d’un </w:t>
      </w:r>
      <w:r w:rsidRPr="00C4421E">
        <w:rPr>
          <w:rFonts w:eastAsia="Times New Roman" w:cs="Arial"/>
          <w:b/>
          <w:bCs/>
          <w:szCs w:val="28"/>
        </w:rPr>
        <w:t>programme d’accès à l’égalité</w:t>
      </w:r>
      <w:r w:rsidRPr="00D20B8F">
        <w:rPr>
          <w:rFonts w:eastAsia="Times New Roman" w:cs="Arial"/>
          <w:szCs w:val="28"/>
        </w:rPr>
        <w:t xml:space="preserve"> existant au moment de la demande.</w:t>
      </w:r>
    </w:p>
    <w:p w14:paraId="174B1960" w14:textId="161078A9" w:rsidR="00457C6F" w:rsidRDefault="00D20B8F" w:rsidP="00F6746D">
      <w:pPr>
        <w:pStyle w:val="Paragraphedeliste"/>
        <w:numPr>
          <w:ilvl w:val="1"/>
          <w:numId w:val="21"/>
        </w:numPr>
        <w:spacing w:line="360" w:lineRule="auto"/>
        <w:jc w:val="both"/>
        <w:rPr>
          <w:rFonts w:eastAsia="Times New Roman" w:cs="Arial"/>
          <w:szCs w:val="28"/>
        </w:rPr>
      </w:pPr>
      <w:r w:rsidRPr="00457C6F">
        <w:rPr>
          <w:rFonts w:eastAsia="Times New Roman" w:cs="Arial"/>
          <w:b/>
          <w:bCs/>
          <w:szCs w:val="28"/>
        </w:rPr>
        <w:t>Article 19</w:t>
      </w:r>
      <w:r w:rsidR="00457C6F">
        <w:rPr>
          <w:rFonts w:eastAsia="Times New Roman" w:cs="Arial"/>
          <w:b/>
          <w:bCs/>
          <w:szCs w:val="28"/>
        </w:rPr>
        <w:t xml:space="preserve">, </w:t>
      </w:r>
      <w:r w:rsidR="00781308" w:rsidRPr="00781308">
        <w:rPr>
          <w:rFonts w:eastAsia="Times New Roman" w:cs="Arial"/>
          <w:b/>
          <w:bCs/>
          <w:szCs w:val="28"/>
        </w:rPr>
        <w:t>Charte québécoise</w:t>
      </w:r>
      <w:r w:rsidR="00457C6F">
        <w:rPr>
          <w:rFonts w:eastAsia="Times New Roman" w:cs="Arial"/>
          <w:b/>
          <w:bCs/>
          <w:szCs w:val="28"/>
        </w:rPr>
        <w:t> :</w:t>
      </w:r>
      <w:r w:rsidRPr="00457C6F">
        <w:rPr>
          <w:rFonts w:eastAsia="Times New Roman" w:cs="Arial"/>
          <w:b/>
          <w:bCs/>
          <w:szCs w:val="28"/>
        </w:rPr>
        <w:t xml:space="preserve"> </w:t>
      </w:r>
      <w:r w:rsidRPr="00457C6F">
        <w:rPr>
          <w:rFonts w:eastAsia="Times New Roman" w:cs="Arial"/>
          <w:szCs w:val="28"/>
        </w:rPr>
        <w:t>Tout employeur doit, sans discrimination, accorder un traitement ou un salaire égal aux membres de son personnel qui accomplissent un travail équivalent au même endroit.</w:t>
      </w:r>
    </w:p>
    <w:p w14:paraId="02607C67" w14:textId="77777777" w:rsidR="00457C6F" w:rsidRDefault="00D20B8F" w:rsidP="00F6746D">
      <w:pPr>
        <w:pStyle w:val="Paragraphedeliste"/>
        <w:spacing w:line="360" w:lineRule="auto"/>
        <w:ind w:left="1440"/>
        <w:jc w:val="both"/>
        <w:rPr>
          <w:rFonts w:eastAsia="Times New Roman" w:cs="Arial"/>
          <w:szCs w:val="28"/>
        </w:rPr>
      </w:pPr>
      <w:r w:rsidRPr="00791FE0">
        <w:rPr>
          <w:rFonts w:eastAsia="Times New Roman" w:cs="Arial"/>
          <w:b/>
          <w:bCs/>
          <w:szCs w:val="28"/>
        </w:rPr>
        <w:lastRenderedPageBreak/>
        <w:t>Il n’y a pas de discrimination si</w:t>
      </w:r>
      <w:r w:rsidRPr="00457C6F">
        <w:rPr>
          <w:rFonts w:eastAsia="Times New Roman" w:cs="Arial"/>
          <w:szCs w:val="28"/>
        </w:rPr>
        <w:t xml:space="preserve"> une différence de traitement ou de salaire est fondée sur l’expérience, l’ancienneté, la durée du service, l’évaluation au mérite, la quantité de production ou le temps supplémentaire, si ces critères sont communs à tous les membres du personnel.</w:t>
      </w:r>
    </w:p>
    <w:p w14:paraId="757BE1EF" w14:textId="1FE4A7F8" w:rsidR="00457C6F" w:rsidRDefault="00D20B8F" w:rsidP="00F6746D">
      <w:pPr>
        <w:pStyle w:val="Paragraphedeliste"/>
        <w:spacing w:line="360" w:lineRule="auto"/>
        <w:ind w:left="1440"/>
        <w:jc w:val="both"/>
        <w:rPr>
          <w:rFonts w:eastAsia="Times New Roman" w:cs="Arial"/>
          <w:szCs w:val="28"/>
        </w:rPr>
      </w:pPr>
      <w:r w:rsidRPr="00457C6F">
        <w:rPr>
          <w:rFonts w:eastAsia="Times New Roman" w:cs="Arial"/>
          <w:szCs w:val="28"/>
        </w:rPr>
        <w:t>Les ajustements salariaux ainsi qu’un programme d’équité salariale sont, e</w:t>
      </w:r>
      <w:r w:rsidR="001E754D">
        <w:rPr>
          <w:rFonts w:eastAsia="Times New Roman" w:cs="Arial"/>
          <w:szCs w:val="28"/>
        </w:rPr>
        <w:t>u</w:t>
      </w:r>
      <w:r w:rsidRPr="00457C6F">
        <w:rPr>
          <w:rFonts w:eastAsia="Times New Roman" w:cs="Arial"/>
          <w:szCs w:val="28"/>
        </w:rPr>
        <w:t xml:space="preserve"> égard à la discrimination fondée sur le sexe, réputés non discriminatoires, s’ils sont établis conformément à </w:t>
      </w:r>
      <w:bookmarkStart w:id="12" w:name="_Hlk71799668"/>
      <w:r w:rsidRPr="00457C6F">
        <w:rPr>
          <w:rFonts w:eastAsia="Times New Roman" w:cs="Arial"/>
          <w:szCs w:val="28"/>
        </w:rPr>
        <w:t xml:space="preserve">la </w:t>
      </w:r>
      <w:r w:rsidRPr="000478A5">
        <w:rPr>
          <w:rFonts w:eastAsia="Times New Roman" w:cs="Arial"/>
          <w:b/>
          <w:bCs/>
          <w:szCs w:val="28"/>
        </w:rPr>
        <w:t>Loi sur l’équité salariale</w:t>
      </w:r>
      <w:r w:rsidRPr="00457C6F">
        <w:rPr>
          <w:rFonts w:eastAsia="Times New Roman" w:cs="Arial"/>
          <w:szCs w:val="28"/>
        </w:rPr>
        <w:t xml:space="preserve"> (</w:t>
      </w:r>
      <w:hyperlink r:id="rId22">
        <w:r w:rsidRPr="00457C6F">
          <w:rPr>
            <w:rFonts w:eastAsia="Times New Roman" w:cs="Arial"/>
            <w:szCs w:val="28"/>
          </w:rPr>
          <w:t>chapitre E</w:t>
        </w:r>
        <w:r w:rsidRPr="00457C6F">
          <w:rPr>
            <w:rFonts w:ascii="Cambria Math" w:eastAsia="Times New Roman" w:hAnsi="Cambria Math" w:cs="Cambria Math"/>
            <w:szCs w:val="28"/>
          </w:rPr>
          <w:t>‐</w:t>
        </w:r>
        <w:r w:rsidRPr="00457C6F">
          <w:rPr>
            <w:rFonts w:eastAsia="Times New Roman" w:cs="Arial"/>
            <w:szCs w:val="28"/>
          </w:rPr>
          <w:t>12.001</w:t>
        </w:r>
      </w:hyperlink>
      <w:bookmarkEnd w:id="12"/>
      <w:r w:rsidRPr="00457C6F">
        <w:rPr>
          <w:rFonts w:eastAsia="Times New Roman" w:cs="Arial"/>
          <w:szCs w:val="28"/>
        </w:rPr>
        <w:t>).</w:t>
      </w:r>
    </w:p>
    <w:p w14:paraId="20ADAF52" w14:textId="2046243D" w:rsidR="00796A05" w:rsidRDefault="00D20B8F" w:rsidP="00F6746D">
      <w:pPr>
        <w:pStyle w:val="Paragraphedeliste"/>
        <w:numPr>
          <w:ilvl w:val="1"/>
          <w:numId w:val="21"/>
        </w:numPr>
        <w:spacing w:line="360" w:lineRule="auto"/>
        <w:jc w:val="both"/>
        <w:rPr>
          <w:rFonts w:eastAsia="Times New Roman" w:cs="Arial"/>
          <w:szCs w:val="28"/>
        </w:rPr>
      </w:pPr>
      <w:r w:rsidRPr="00457C6F">
        <w:rPr>
          <w:rFonts w:eastAsia="Times New Roman" w:cs="Arial"/>
          <w:b/>
          <w:bCs/>
          <w:szCs w:val="28"/>
        </w:rPr>
        <w:t>Article 20</w:t>
      </w:r>
      <w:r w:rsidR="00457C6F">
        <w:rPr>
          <w:rFonts w:eastAsia="Times New Roman" w:cs="Arial"/>
          <w:b/>
          <w:bCs/>
          <w:szCs w:val="28"/>
        </w:rPr>
        <w:t xml:space="preserve">, </w:t>
      </w:r>
      <w:r w:rsidR="00781308" w:rsidRPr="00781308">
        <w:rPr>
          <w:rFonts w:eastAsia="Times New Roman" w:cs="Arial"/>
          <w:b/>
          <w:bCs/>
          <w:szCs w:val="28"/>
        </w:rPr>
        <w:t>Charte québécoise</w:t>
      </w:r>
      <w:r w:rsidR="001A65F2">
        <w:rPr>
          <w:rFonts w:eastAsia="Times New Roman" w:cs="Arial"/>
          <w:b/>
          <w:bCs/>
          <w:szCs w:val="28"/>
        </w:rPr>
        <w:t> </w:t>
      </w:r>
      <w:r w:rsidRPr="00457C6F">
        <w:rPr>
          <w:rFonts w:eastAsia="Times New Roman" w:cs="Arial"/>
          <w:b/>
          <w:bCs/>
          <w:szCs w:val="28"/>
        </w:rPr>
        <w:t>:</w:t>
      </w:r>
      <w:r w:rsidRPr="00457C6F">
        <w:rPr>
          <w:rFonts w:eastAsia="Times New Roman" w:cs="Arial"/>
          <w:szCs w:val="28"/>
        </w:rPr>
        <w:t xml:space="preserve"> Une distinction, exclusion ou préférence fondée sur les aptitudes ou qualités requises par un emploi, ou justifiée</w:t>
      </w:r>
      <w:r w:rsidR="00201848">
        <w:rPr>
          <w:rFonts w:eastAsia="Times New Roman" w:cs="Arial"/>
          <w:szCs w:val="28"/>
        </w:rPr>
        <w:t>s</w:t>
      </w:r>
      <w:r w:rsidRPr="00457C6F">
        <w:rPr>
          <w:rFonts w:eastAsia="Times New Roman" w:cs="Arial"/>
          <w:szCs w:val="28"/>
        </w:rPr>
        <w:t xml:space="preserve"> par le caractère charitable, philanthropique, religieux, politique ou éducatif d’une institution sans but lucratif ou qui est vouée exclusivement au bien-être d’un groupe ethnique est réputée </w:t>
      </w:r>
      <w:r w:rsidRPr="001335F6">
        <w:rPr>
          <w:rFonts w:eastAsia="Times New Roman" w:cs="Arial"/>
          <w:b/>
          <w:bCs/>
          <w:szCs w:val="28"/>
        </w:rPr>
        <w:t>non discriminatoire</w:t>
      </w:r>
      <w:r w:rsidRPr="00457C6F">
        <w:rPr>
          <w:rFonts w:eastAsia="Times New Roman" w:cs="Arial"/>
          <w:szCs w:val="28"/>
        </w:rPr>
        <w:t>.</w:t>
      </w:r>
    </w:p>
    <w:p w14:paraId="0CE6A795" w14:textId="2D3CCB86" w:rsidR="00686078" w:rsidRPr="00686078" w:rsidRDefault="00686078" w:rsidP="00F6746D">
      <w:pPr>
        <w:pStyle w:val="Paragraphedeliste"/>
        <w:numPr>
          <w:ilvl w:val="1"/>
          <w:numId w:val="21"/>
        </w:numPr>
        <w:spacing w:line="360" w:lineRule="auto"/>
        <w:jc w:val="both"/>
        <w:rPr>
          <w:rFonts w:eastAsia="Times New Roman" w:cs="Arial"/>
          <w:szCs w:val="28"/>
        </w:rPr>
      </w:pPr>
      <w:r w:rsidRPr="00686078">
        <w:rPr>
          <w:rFonts w:eastAsia="Times New Roman" w:cs="Arial"/>
          <w:b/>
          <w:bCs/>
          <w:szCs w:val="28"/>
        </w:rPr>
        <w:t xml:space="preserve">Article 86, </w:t>
      </w:r>
      <w:r w:rsidR="00781308" w:rsidRPr="00781308">
        <w:rPr>
          <w:rFonts w:eastAsia="Times New Roman" w:cs="Arial"/>
          <w:b/>
          <w:bCs/>
          <w:szCs w:val="28"/>
        </w:rPr>
        <w:t>Charte québécoise</w:t>
      </w:r>
      <w:r w:rsidRPr="00686078">
        <w:rPr>
          <w:rFonts w:eastAsia="Times New Roman" w:cs="Arial"/>
          <w:b/>
          <w:bCs/>
          <w:szCs w:val="28"/>
        </w:rPr>
        <w:t> :</w:t>
      </w:r>
      <w:r w:rsidRPr="00686078">
        <w:rPr>
          <w:rFonts w:eastAsia="Times New Roman" w:cs="Arial"/>
          <w:szCs w:val="28"/>
        </w:rPr>
        <w:t xml:space="preserve"> Un </w:t>
      </w:r>
      <w:r w:rsidRPr="00E72C30">
        <w:rPr>
          <w:rFonts w:eastAsia="Times New Roman" w:cs="Arial"/>
          <w:b/>
          <w:bCs/>
          <w:szCs w:val="28"/>
        </w:rPr>
        <w:t>programme d’accès à l’égalité</w:t>
      </w:r>
      <w:r w:rsidRPr="00686078">
        <w:rPr>
          <w:rFonts w:eastAsia="Times New Roman" w:cs="Arial"/>
          <w:szCs w:val="28"/>
        </w:rPr>
        <w:t xml:space="preserve"> a pour objet de corriger la situation de personnes faisant partie de groupes victimes de discrimination dans </w:t>
      </w:r>
      <w:r w:rsidRPr="00E72C30">
        <w:rPr>
          <w:rFonts w:eastAsia="Times New Roman" w:cs="Arial"/>
          <w:b/>
          <w:bCs/>
          <w:szCs w:val="28"/>
        </w:rPr>
        <w:t>l’emploi</w:t>
      </w:r>
      <w:r w:rsidRPr="00686078">
        <w:rPr>
          <w:rFonts w:eastAsia="Times New Roman" w:cs="Arial"/>
          <w:szCs w:val="28"/>
        </w:rPr>
        <w:t xml:space="preserve">, ainsi que dans les secteurs de </w:t>
      </w:r>
      <w:r w:rsidRPr="00E72C30">
        <w:rPr>
          <w:rFonts w:eastAsia="Times New Roman" w:cs="Arial"/>
          <w:b/>
          <w:bCs/>
          <w:szCs w:val="28"/>
        </w:rPr>
        <w:t>l’éducation</w:t>
      </w:r>
      <w:r w:rsidRPr="00686078">
        <w:rPr>
          <w:rFonts w:eastAsia="Times New Roman" w:cs="Arial"/>
          <w:szCs w:val="28"/>
        </w:rPr>
        <w:t xml:space="preserve"> ou de la </w:t>
      </w:r>
      <w:r w:rsidRPr="00E72C30">
        <w:rPr>
          <w:rFonts w:eastAsia="Times New Roman" w:cs="Arial"/>
          <w:b/>
          <w:bCs/>
          <w:szCs w:val="28"/>
        </w:rPr>
        <w:t>santé</w:t>
      </w:r>
      <w:r w:rsidRPr="00686078">
        <w:rPr>
          <w:rFonts w:eastAsia="Times New Roman" w:cs="Arial"/>
          <w:szCs w:val="28"/>
        </w:rPr>
        <w:t xml:space="preserve"> et dans tout autre service ordinairement offert au public.</w:t>
      </w:r>
      <w:r>
        <w:rPr>
          <w:rFonts w:eastAsia="Times New Roman" w:cs="Arial"/>
          <w:szCs w:val="28"/>
        </w:rPr>
        <w:t xml:space="preserve"> </w:t>
      </w:r>
      <w:r w:rsidRPr="00686078">
        <w:rPr>
          <w:rFonts w:eastAsia="Times New Roman" w:cs="Arial"/>
          <w:szCs w:val="28"/>
        </w:rPr>
        <w:t xml:space="preserve">Un tel programme est réputé </w:t>
      </w:r>
      <w:r w:rsidRPr="00E72C30">
        <w:rPr>
          <w:rFonts w:eastAsia="Times New Roman" w:cs="Arial"/>
          <w:b/>
          <w:bCs/>
          <w:szCs w:val="28"/>
        </w:rPr>
        <w:t>non discriminatoire</w:t>
      </w:r>
      <w:r w:rsidRPr="00686078">
        <w:rPr>
          <w:rFonts w:eastAsia="Times New Roman" w:cs="Arial"/>
          <w:szCs w:val="28"/>
        </w:rPr>
        <w:t xml:space="preserve"> s’il est établi conformément à la </w:t>
      </w:r>
      <w:r w:rsidRPr="00E72C30">
        <w:rPr>
          <w:rFonts w:eastAsia="Times New Roman" w:cs="Arial"/>
          <w:b/>
          <w:bCs/>
          <w:szCs w:val="28"/>
        </w:rPr>
        <w:t>Charte</w:t>
      </w:r>
      <w:r w:rsidRPr="00686078">
        <w:rPr>
          <w:rFonts w:eastAsia="Times New Roman" w:cs="Arial"/>
          <w:szCs w:val="28"/>
        </w:rPr>
        <w:t>.</w:t>
      </w:r>
    </w:p>
    <w:p w14:paraId="07B7B9CD" w14:textId="3C110DE5" w:rsidR="00686078" w:rsidRPr="00686078" w:rsidRDefault="00686078" w:rsidP="00F6746D">
      <w:pPr>
        <w:pStyle w:val="Paragraphedeliste"/>
        <w:spacing w:line="360" w:lineRule="auto"/>
        <w:ind w:left="1440"/>
        <w:jc w:val="both"/>
        <w:rPr>
          <w:rFonts w:eastAsia="Times New Roman" w:cs="Arial"/>
          <w:szCs w:val="28"/>
        </w:rPr>
      </w:pPr>
      <w:r w:rsidRPr="00686078">
        <w:rPr>
          <w:rFonts w:eastAsia="Times New Roman" w:cs="Arial"/>
          <w:szCs w:val="28"/>
        </w:rPr>
        <w:t>Un programme d’accès à l’égalité en emploi est réputé non discriminatoire s’il est établi conformément à la Loi sur l’accès à l’égalité en emploi dans des organismes publics.</w:t>
      </w:r>
    </w:p>
    <w:p w14:paraId="467A646A" w14:textId="2E5FA991" w:rsidR="00686078" w:rsidRPr="00457C6F" w:rsidRDefault="00686078" w:rsidP="00F6746D">
      <w:pPr>
        <w:pStyle w:val="Paragraphedeliste"/>
        <w:spacing w:line="360" w:lineRule="auto"/>
        <w:ind w:left="1440"/>
        <w:jc w:val="both"/>
        <w:rPr>
          <w:rFonts w:eastAsia="Times New Roman" w:cs="Arial"/>
          <w:szCs w:val="28"/>
        </w:rPr>
      </w:pPr>
      <w:r w:rsidRPr="00686078">
        <w:rPr>
          <w:rFonts w:eastAsia="Times New Roman" w:cs="Arial"/>
          <w:szCs w:val="28"/>
        </w:rPr>
        <w:t xml:space="preserve">Un programme d’accès à l’égalité en emploi établi pour une personne handicapée au sens de la Loi assurant l’exercice des </w:t>
      </w:r>
      <w:r w:rsidRPr="00686078">
        <w:rPr>
          <w:rFonts w:eastAsia="Times New Roman" w:cs="Arial"/>
          <w:szCs w:val="28"/>
        </w:rPr>
        <w:lastRenderedPageBreak/>
        <w:t>droits des personnes handicapées en vue de leur intégration scolaire, professionnelle et sociale est réputé non discriminatoire s’il est établi conformément à la Loi sur l’accès à l’égalité en emploi dans des organismes publics.</w:t>
      </w:r>
    </w:p>
    <w:p w14:paraId="528C515C" w14:textId="2675112B" w:rsidR="000F43B1" w:rsidRPr="001D430B" w:rsidRDefault="0058569E" w:rsidP="00F6746D">
      <w:pPr>
        <w:pStyle w:val="Paragraphedeliste"/>
        <w:numPr>
          <w:ilvl w:val="0"/>
          <w:numId w:val="21"/>
        </w:numPr>
        <w:spacing w:line="360" w:lineRule="auto"/>
        <w:jc w:val="both"/>
        <w:rPr>
          <w:rFonts w:eastAsia="Times New Roman" w:cs="Arial"/>
          <w:b/>
          <w:bCs/>
          <w:szCs w:val="28"/>
        </w:rPr>
      </w:pPr>
      <w:r w:rsidRPr="001D430B">
        <w:rPr>
          <w:rFonts w:eastAsia="Times New Roman" w:cs="Arial"/>
          <w:b/>
          <w:bCs/>
          <w:szCs w:val="28"/>
        </w:rPr>
        <w:t>Le droit à l’intégrité de la personne</w:t>
      </w:r>
    </w:p>
    <w:p w14:paraId="012A8CD7" w14:textId="337EAA94" w:rsidR="007028E1" w:rsidRPr="006661B1" w:rsidRDefault="007028E1" w:rsidP="00F6746D">
      <w:pPr>
        <w:pStyle w:val="Paragraphedeliste"/>
        <w:numPr>
          <w:ilvl w:val="1"/>
          <w:numId w:val="21"/>
        </w:numPr>
        <w:spacing w:line="360" w:lineRule="auto"/>
        <w:jc w:val="both"/>
        <w:rPr>
          <w:rFonts w:eastAsia="Times New Roman" w:cs="Arial"/>
          <w:szCs w:val="28"/>
        </w:rPr>
      </w:pPr>
      <w:r>
        <w:rPr>
          <w:rFonts w:eastAsia="Times New Roman" w:cs="Arial"/>
          <w:b/>
          <w:bCs/>
          <w:szCs w:val="28"/>
        </w:rPr>
        <w:t>Article 1</w:t>
      </w:r>
      <w:r w:rsidR="006661B1">
        <w:rPr>
          <w:rFonts w:eastAsia="Times New Roman" w:cs="Arial"/>
          <w:b/>
          <w:bCs/>
          <w:szCs w:val="28"/>
        </w:rPr>
        <w:t xml:space="preserve">, </w:t>
      </w:r>
      <w:r w:rsidR="00781308" w:rsidRPr="00781308">
        <w:rPr>
          <w:rFonts w:eastAsia="Times New Roman" w:cs="Arial"/>
          <w:b/>
          <w:bCs/>
          <w:szCs w:val="28"/>
        </w:rPr>
        <w:t>Charte québécoise</w:t>
      </w:r>
      <w:r w:rsidR="006661B1">
        <w:rPr>
          <w:rFonts w:eastAsia="Times New Roman" w:cs="Arial"/>
          <w:b/>
          <w:bCs/>
          <w:szCs w:val="28"/>
        </w:rPr>
        <w:t xml:space="preserve"> : </w:t>
      </w:r>
      <w:r w:rsidRPr="007028E1">
        <w:rPr>
          <w:rFonts w:eastAsia="Times New Roman" w:cs="Arial"/>
          <w:szCs w:val="28"/>
        </w:rPr>
        <w:t>Tout être humain a droit à la vie, ainsi qu’à la sûreté, à l’intégrité et à la liberté de sa personne.</w:t>
      </w:r>
      <w:r w:rsidR="006661B1">
        <w:rPr>
          <w:rFonts w:eastAsia="Times New Roman" w:cs="Arial"/>
          <w:szCs w:val="28"/>
        </w:rPr>
        <w:t xml:space="preserve"> </w:t>
      </w:r>
      <w:r w:rsidRPr="006661B1">
        <w:rPr>
          <w:rFonts w:eastAsia="Times New Roman" w:cs="Arial"/>
          <w:szCs w:val="28"/>
        </w:rPr>
        <w:t xml:space="preserve">Il possède également </w:t>
      </w:r>
      <w:r w:rsidR="006661B1">
        <w:rPr>
          <w:rFonts w:eastAsia="Times New Roman" w:cs="Arial"/>
          <w:szCs w:val="28"/>
        </w:rPr>
        <w:t>une</w:t>
      </w:r>
      <w:r w:rsidRPr="006661B1">
        <w:rPr>
          <w:rFonts w:eastAsia="Times New Roman" w:cs="Arial"/>
          <w:szCs w:val="28"/>
        </w:rPr>
        <w:t xml:space="preserve"> personnalité juridique.</w:t>
      </w:r>
    </w:p>
    <w:p w14:paraId="3AB992AA" w14:textId="6F8CEB9E" w:rsidR="00334CA3" w:rsidRPr="006661B1" w:rsidRDefault="006661B1" w:rsidP="00F6746D">
      <w:pPr>
        <w:pStyle w:val="Paragraphedeliste"/>
        <w:numPr>
          <w:ilvl w:val="1"/>
          <w:numId w:val="21"/>
        </w:numPr>
        <w:spacing w:line="360" w:lineRule="auto"/>
        <w:jc w:val="both"/>
        <w:rPr>
          <w:rFonts w:eastAsia="Times New Roman" w:cs="Arial"/>
          <w:b/>
          <w:bCs/>
          <w:szCs w:val="28"/>
        </w:rPr>
      </w:pPr>
      <w:r>
        <w:rPr>
          <w:rFonts w:eastAsia="Times New Roman" w:cs="Arial"/>
          <w:b/>
          <w:bCs/>
          <w:szCs w:val="28"/>
        </w:rPr>
        <w:t xml:space="preserve">Article 46, </w:t>
      </w:r>
      <w:r w:rsidR="00781308" w:rsidRPr="00781308">
        <w:rPr>
          <w:rFonts w:eastAsia="Times New Roman" w:cs="Arial"/>
          <w:b/>
          <w:bCs/>
          <w:szCs w:val="28"/>
        </w:rPr>
        <w:t>Charte québécoise</w:t>
      </w:r>
      <w:r>
        <w:rPr>
          <w:rFonts w:eastAsia="Times New Roman" w:cs="Arial"/>
          <w:b/>
          <w:bCs/>
          <w:szCs w:val="28"/>
        </w:rPr>
        <w:t xml:space="preserve"> : </w:t>
      </w:r>
      <w:r w:rsidRPr="006661B1">
        <w:rPr>
          <w:rFonts w:eastAsia="Times New Roman" w:cs="Arial"/>
          <w:szCs w:val="28"/>
        </w:rPr>
        <w:t xml:space="preserve">Toute personne qui travaille </w:t>
      </w:r>
      <w:r w:rsidR="00201848">
        <w:rPr>
          <w:rFonts w:eastAsia="Times New Roman" w:cs="Arial"/>
          <w:szCs w:val="28"/>
        </w:rPr>
        <w:t>a</w:t>
      </w:r>
      <w:r w:rsidRPr="006661B1">
        <w:rPr>
          <w:rFonts w:eastAsia="Times New Roman" w:cs="Arial"/>
          <w:szCs w:val="28"/>
        </w:rPr>
        <w:t xml:space="preserve"> droit, conformément à la loi, à des conditions de travail justes et raisonnables et qui respectent sa santé, sa sécurité et son intégrité physique.</w:t>
      </w:r>
    </w:p>
    <w:p w14:paraId="268B22D1" w14:textId="77777777" w:rsidR="00B16D9F" w:rsidRPr="00B16D9F" w:rsidRDefault="005726B3" w:rsidP="00F6746D">
      <w:pPr>
        <w:pStyle w:val="Paragraphedeliste"/>
        <w:numPr>
          <w:ilvl w:val="1"/>
          <w:numId w:val="21"/>
        </w:numPr>
        <w:spacing w:line="360" w:lineRule="auto"/>
        <w:jc w:val="both"/>
        <w:rPr>
          <w:rFonts w:eastAsia="Times New Roman" w:cs="Arial"/>
          <w:szCs w:val="28"/>
        </w:rPr>
      </w:pPr>
      <w:r>
        <w:rPr>
          <w:rFonts w:eastAsia="Times New Roman" w:cs="Arial"/>
          <w:b/>
          <w:bCs/>
          <w:szCs w:val="28"/>
        </w:rPr>
        <w:t xml:space="preserve">Article 2087, Code civil du Québec : </w:t>
      </w:r>
      <w:r w:rsidR="00B16D9F" w:rsidRPr="00B16D9F">
        <w:rPr>
          <w:rFonts w:eastAsia="Times New Roman" w:cs="Arial"/>
          <w:szCs w:val="28"/>
        </w:rPr>
        <w:t>L’employeur, outre qu’il est tenu de permettre l’exécution de la prestation de travail convenue et de payer la rémunération fixée, doit prendre les mesures appropriées à la nature du travail, en vue de protéger la santé, la sécurité et la dignité du salarié.</w:t>
      </w:r>
    </w:p>
    <w:p w14:paraId="2A30F961" w14:textId="20A1CBC6" w:rsidR="00B16D9F" w:rsidRPr="00B16D9F" w:rsidRDefault="00B16D9F" w:rsidP="00F6746D">
      <w:pPr>
        <w:pStyle w:val="Paragraphedeliste"/>
        <w:spacing w:line="360" w:lineRule="auto"/>
        <w:ind w:left="1440"/>
        <w:jc w:val="both"/>
        <w:rPr>
          <w:rFonts w:eastAsia="Times New Roman" w:cs="Arial"/>
          <w:szCs w:val="28"/>
        </w:rPr>
      </w:pPr>
      <w:r w:rsidRPr="00B16D9F">
        <w:rPr>
          <w:rFonts w:eastAsia="Times New Roman" w:cs="Arial"/>
          <w:szCs w:val="28"/>
        </w:rPr>
        <w:t xml:space="preserve">Ici, </w:t>
      </w:r>
      <w:r w:rsidR="00201848">
        <w:rPr>
          <w:rFonts w:eastAsia="Times New Roman" w:cs="Arial"/>
          <w:szCs w:val="28"/>
        </w:rPr>
        <w:t>i</w:t>
      </w:r>
      <w:r w:rsidRPr="00B16D9F">
        <w:rPr>
          <w:rFonts w:eastAsia="Times New Roman" w:cs="Arial"/>
          <w:szCs w:val="28"/>
        </w:rPr>
        <w:t xml:space="preserve">l mérite d’ajouter qu’en plus des dispositions prévues dans la </w:t>
      </w:r>
      <w:r w:rsidRPr="00B16D9F">
        <w:rPr>
          <w:rFonts w:eastAsia="Times New Roman" w:cs="Arial"/>
          <w:b/>
          <w:bCs/>
          <w:szCs w:val="28"/>
        </w:rPr>
        <w:t>Charte</w:t>
      </w:r>
      <w:r w:rsidRPr="00B16D9F">
        <w:rPr>
          <w:rFonts w:eastAsia="Times New Roman" w:cs="Arial"/>
          <w:szCs w:val="28"/>
        </w:rPr>
        <w:t xml:space="preserve">, la </w:t>
      </w:r>
      <w:r w:rsidRPr="00B16D9F">
        <w:rPr>
          <w:rFonts w:eastAsia="Times New Roman" w:cs="Arial"/>
          <w:b/>
          <w:bCs/>
          <w:szCs w:val="28"/>
        </w:rPr>
        <w:t>Loi sur l’accès à l’égalité en emploi dans des organismes publics</w:t>
      </w:r>
      <w:r w:rsidRPr="00B16D9F">
        <w:rPr>
          <w:rFonts w:eastAsia="Times New Roman" w:cs="Arial"/>
          <w:szCs w:val="28"/>
        </w:rPr>
        <w:t xml:space="preserve"> oblige plus de </w:t>
      </w:r>
      <w:r w:rsidRPr="001D430B">
        <w:rPr>
          <w:rFonts w:eastAsia="Times New Roman" w:cs="Arial"/>
          <w:szCs w:val="28"/>
        </w:rPr>
        <w:t>600</w:t>
      </w:r>
      <w:r w:rsidR="001A65F2">
        <w:rPr>
          <w:rFonts w:eastAsia="Times New Roman" w:cs="Arial"/>
          <w:szCs w:val="28"/>
        </w:rPr>
        <w:t> </w:t>
      </w:r>
      <w:r w:rsidRPr="001D430B">
        <w:rPr>
          <w:rFonts w:eastAsia="Times New Roman" w:cs="Arial"/>
          <w:szCs w:val="28"/>
        </w:rPr>
        <w:t>organismes publics à mettre en place un programme d’accès à l’égalité en emploi</w:t>
      </w:r>
      <w:r w:rsidRPr="00B16D9F">
        <w:rPr>
          <w:rFonts w:eastAsia="Times New Roman" w:cs="Arial"/>
          <w:szCs w:val="28"/>
        </w:rPr>
        <w:t xml:space="preserve"> en vue d’augmenter, notamment, la représentation des personnes handicapées. La </w:t>
      </w:r>
      <w:r w:rsidRPr="00B16D9F">
        <w:rPr>
          <w:rFonts w:eastAsia="Times New Roman" w:cs="Arial"/>
          <w:b/>
          <w:bCs/>
          <w:szCs w:val="28"/>
        </w:rPr>
        <w:t>Stratégie nationale pour l’intégration et le maintien en emploi des personnes handicapées</w:t>
      </w:r>
      <w:r w:rsidRPr="00B16D9F">
        <w:rPr>
          <w:rFonts w:eastAsia="Times New Roman" w:cs="Arial"/>
          <w:szCs w:val="28"/>
        </w:rPr>
        <w:t xml:space="preserve"> vise à assurer aux personnes handicapées l’égalité en emploi et à augmenter leur participation au marché du travail. Le </w:t>
      </w:r>
      <w:r w:rsidRPr="00214436">
        <w:rPr>
          <w:rFonts w:eastAsia="Times New Roman" w:cs="Arial"/>
          <w:b/>
          <w:bCs/>
          <w:szCs w:val="28"/>
        </w:rPr>
        <w:t xml:space="preserve">Contrat d’intégration au travail </w:t>
      </w:r>
      <w:r w:rsidRPr="00B16D9F">
        <w:rPr>
          <w:rFonts w:eastAsia="Times New Roman" w:cs="Arial"/>
          <w:szCs w:val="28"/>
        </w:rPr>
        <w:t xml:space="preserve">facilite, grâce à des subventions, </w:t>
      </w:r>
      <w:r w:rsidRPr="00B16D9F">
        <w:rPr>
          <w:rFonts w:eastAsia="Times New Roman" w:cs="Arial"/>
          <w:szCs w:val="28"/>
        </w:rPr>
        <w:lastRenderedPageBreak/>
        <w:t>l’embauche et le maintien de personnes handicapées dans un milieu de travail standard</w:t>
      </w:r>
      <w:r w:rsidR="001A65F2">
        <w:rPr>
          <w:rFonts w:eastAsia="Times New Roman" w:cs="Arial"/>
          <w:szCs w:val="28"/>
        </w:rPr>
        <w:t> </w:t>
      </w:r>
      <w:r w:rsidRPr="00B16D9F">
        <w:rPr>
          <w:rFonts w:eastAsia="Times New Roman" w:cs="Arial"/>
          <w:szCs w:val="28"/>
        </w:rPr>
        <w:t xml:space="preserve">; le </w:t>
      </w:r>
      <w:r w:rsidRPr="00214436">
        <w:rPr>
          <w:rFonts w:eastAsia="Times New Roman" w:cs="Arial"/>
          <w:b/>
          <w:bCs/>
          <w:szCs w:val="28"/>
        </w:rPr>
        <w:t>Programme de subvention aux entreprises adaptées</w:t>
      </w:r>
      <w:r w:rsidRPr="00B16D9F">
        <w:rPr>
          <w:rFonts w:eastAsia="Times New Roman" w:cs="Arial"/>
          <w:szCs w:val="28"/>
        </w:rPr>
        <w:t xml:space="preserve"> soutient plus d’une quarantaine d’entreprises qui embauchent une majorité de personnes handicapées ne pouvant travailler dans des conditions ordinaires. De plus, le gouvernement a adapté l’offre de </w:t>
      </w:r>
      <w:r w:rsidRPr="0059585F">
        <w:rPr>
          <w:rFonts w:eastAsia="Times New Roman" w:cs="Arial"/>
          <w:b/>
          <w:bCs/>
          <w:szCs w:val="28"/>
        </w:rPr>
        <w:t>services publics d’emploi en vue d’en faciliter l’accès aux personnes handicapées</w:t>
      </w:r>
      <w:r w:rsidRPr="00B16D9F">
        <w:rPr>
          <w:rFonts w:eastAsia="Times New Roman" w:cs="Arial"/>
          <w:szCs w:val="28"/>
        </w:rPr>
        <w:t>. Enfin, un programme d’aide financière, aux prestations majorées, s’adresse aux personnes ayant des contraintes sévères à l’emploi</w:t>
      </w:r>
      <w:r w:rsidR="001D430B" w:rsidRPr="0058569E">
        <w:rPr>
          <w:rFonts w:eastAsia="Times New Roman" w:cs="Arial"/>
          <w:szCs w:val="28"/>
          <w:vertAlign w:val="superscript"/>
          <w:lang w:eastAsia="fr-CA"/>
        </w:rPr>
        <w:footnoteReference w:id="4"/>
      </w:r>
      <w:r w:rsidRPr="00B16D9F">
        <w:rPr>
          <w:rFonts w:eastAsia="Times New Roman" w:cs="Arial"/>
          <w:szCs w:val="28"/>
        </w:rPr>
        <w:t>.</w:t>
      </w:r>
      <w:r w:rsidR="001D430B" w:rsidRPr="001D430B">
        <w:rPr>
          <w:rFonts w:eastAsia="Times New Roman" w:cs="Arial"/>
          <w:szCs w:val="28"/>
          <w:vertAlign w:val="superscript"/>
          <w:lang w:eastAsia="fr-CA"/>
        </w:rPr>
        <w:t xml:space="preserve"> </w:t>
      </w:r>
    </w:p>
    <w:p w14:paraId="4EF02897" w14:textId="2272750E" w:rsidR="000841E6" w:rsidRDefault="0058569E" w:rsidP="00F6746D">
      <w:pPr>
        <w:pStyle w:val="Paragraphedeliste"/>
        <w:numPr>
          <w:ilvl w:val="0"/>
          <w:numId w:val="21"/>
        </w:numPr>
        <w:spacing w:line="360" w:lineRule="auto"/>
        <w:jc w:val="both"/>
        <w:rPr>
          <w:rFonts w:eastAsia="Times New Roman" w:cs="Arial"/>
          <w:b/>
          <w:bCs/>
          <w:szCs w:val="28"/>
        </w:rPr>
      </w:pPr>
      <w:r w:rsidRPr="001D430B">
        <w:rPr>
          <w:rFonts w:eastAsia="Times New Roman" w:cs="Arial"/>
          <w:b/>
          <w:bCs/>
          <w:szCs w:val="28"/>
        </w:rPr>
        <w:t>Le droit à la dignité, à l’honneur et à la réputation</w:t>
      </w:r>
    </w:p>
    <w:p w14:paraId="1C016312" w14:textId="5DF4B9EE" w:rsidR="001D430B" w:rsidRPr="001D430B" w:rsidRDefault="001D430B" w:rsidP="00F6746D">
      <w:pPr>
        <w:pStyle w:val="Paragraphedeliste"/>
        <w:numPr>
          <w:ilvl w:val="1"/>
          <w:numId w:val="21"/>
        </w:numPr>
        <w:spacing w:line="360" w:lineRule="auto"/>
        <w:jc w:val="both"/>
        <w:rPr>
          <w:rFonts w:eastAsia="Times New Roman" w:cs="Arial"/>
          <w:b/>
          <w:bCs/>
          <w:szCs w:val="28"/>
        </w:rPr>
      </w:pPr>
      <w:r>
        <w:rPr>
          <w:rFonts w:eastAsia="Times New Roman" w:cs="Arial"/>
          <w:b/>
          <w:bCs/>
          <w:szCs w:val="28"/>
        </w:rPr>
        <w:t xml:space="preserve">Article 4, </w:t>
      </w:r>
      <w:r w:rsidR="00781308" w:rsidRPr="00781308">
        <w:rPr>
          <w:rFonts w:eastAsia="Times New Roman" w:cs="Arial"/>
          <w:b/>
          <w:bCs/>
          <w:szCs w:val="28"/>
        </w:rPr>
        <w:t>Charte québécoise</w:t>
      </w:r>
      <w:r>
        <w:rPr>
          <w:rFonts w:eastAsia="Times New Roman" w:cs="Arial"/>
          <w:b/>
          <w:bCs/>
          <w:szCs w:val="28"/>
        </w:rPr>
        <w:t xml:space="preserve"> : </w:t>
      </w:r>
      <w:r w:rsidRPr="001D430B">
        <w:rPr>
          <w:rFonts w:eastAsia="Times New Roman" w:cs="Arial"/>
          <w:szCs w:val="28"/>
        </w:rPr>
        <w:t>Toute personne a droit à la sauvegarde de sa dignité, de son honneur et de sa réputation.</w:t>
      </w:r>
    </w:p>
    <w:p w14:paraId="70A78767" w14:textId="0FD5838E" w:rsidR="009E6A54" w:rsidRDefault="0058569E" w:rsidP="00F6746D">
      <w:pPr>
        <w:pStyle w:val="Paragraphedeliste"/>
        <w:numPr>
          <w:ilvl w:val="0"/>
          <w:numId w:val="21"/>
        </w:numPr>
        <w:spacing w:line="360" w:lineRule="auto"/>
        <w:jc w:val="both"/>
        <w:rPr>
          <w:rFonts w:eastAsia="Times New Roman" w:cs="Arial"/>
          <w:szCs w:val="28"/>
        </w:rPr>
      </w:pPr>
      <w:r w:rsidRPr="001D430B">
        <w:rPr>
          <w:rFonts w:eastAsia="Times New Roman" w:cs="Arial"/>
          <w:b/>
          <w:bCs/>
          <w:szCs w:val="28"/>
        </w:rPr>
        <w:t>Le droit au respect de la vie privée</w:t>
      </w:r>
      <w:r w:rsidRPr="000841E6">
        <w:rPr>
          <w:rFonts w:eastAsia="Times New Roman" w:cs="Arial"/>
          <w:szCs w:val="28"/>
        </w:rPr>
        <w:t xml:space="preserve"> </w:t>
      </w:r>
    </w:p>
    <w:p w14:paraId="0E76F573" w14:textId="2C3500AB" w:rsidR="001D430B" w:rsidRPr="001D430B" w:rsidRDefault="001D430B" w:rsidP="00F6746D">
      <w:pPr>
        <w:pStyle w:val="Paragraphedeliste"/>
        <w:numPr>
          <w:ilvl w:val="1"/>
          <w:numId w:val="21"/>
        </w:numPr>
        <w:spacing w:line="360" w:lineRule="auto"/>
        <w:jc w:val="both"/>
        <w:rPr>
          <w:rFonts w:eastAsia="Times New Roman" w:cs="Arial"/>
          <w:szCs w:val="28"/>
        </w:rPr>
      </w:pPr>
      <w:r w:rsidRPr="001D430B">
        <w:rPr>
          <w:rFonts w:eastAsia="Times New Roman" w:cs="Arial"/>
          <w:b/>
          <w:bCs/>
          <w:szCs w:val="28"/>
        </w:rPr>
        <w:t>Article 5</w:t>
      </w:r>
      <w:r>
        <w:rPr>
          <w:rFonts w:eastAsia="Times New Roman" w:cs="Arial"/>
          <w:b/>
          <w:bCs/>
          <w:szCs w:val="28"/>
        </w:rPr>
        <w:t xml:space="preserve">, </w:t>
      </w:r>
      <w:r w:rsidR="00781308" w:rsidRPr="00781308">
        <w:rPr>
          <w:rFonts w:eastAsia="Times New Roman" w:cs="Arial"/>
          <w:b/>
          <w:bCs/>
          <w:szCs w:val="28"/>
        </w:rPr>
        <w:t>Charte québécoise</w:t>
      </w:r>
      <w:r>
        <w:rPr>
          <w:rFonts w:eastAsia="Times New Roman" w:cs="Arial"/>
          <w:b/>
          <w:bCs/>
          <w:szCs w:val="28"/>
        </w:rPr>
        <w:t> :</w:t>
      </w:r>
      <w:r w:rsidRPr="001D430B">
        <w:rPr>
          <w:rFonts w:eastAsia="Times New Roman" w:cs="Arial"/>
          <w:b/>
          <w:bCs/>
          <w:szCs w:val="28"/>
        </w:rPr>
        <w:t xml:space="preserve"> </w:t>
      </w:r>
      <w:r w:rsidRPr="001D430B">
        <w:rPr>
          <w:rFonts w:eastAsia="Times New Roman" w:cs="Arial"/>
          <w:szCs w:val="28"/>
        </w:rPr>
        <w:t>Toute personne a droit au respect de sa vie privée.</w:t>
      </w:r>
    </w:p>
    <w:p w14:paraId="63785773" w14:textId="0BA9DF18" w:rsidR="001D430B" w:rsidRPr="001D430B" w:rsidRDefault="001D430B" w:rsidP="00F6746D">
      <w:pPr>
        <w:pStyle w:val="Paragraphedeliste"/>
        <w:numPr>
          <w:ilvl w:val="1"/>
          <w:numId w:val="21"/>
        </w:numPr>
        <w:spacing w:line="360" w:lineRule="auto"/>
        <w:jc w:val="both"/>
        <w:rPr>
          <w:rFonts w:eastAsia="Times New Roman" w:cs="Arial"/>
          <w:szCs w:val="28"/>
        </w:rPr>
      </w:pPr>
      <w:r w:rsidRPr="001D430B">
        <w:rPr>
          <w:rFonts w:eastAsia="Times New Roman" w:cs="Arial"/>
          <w:b/>
          <w:bCs/>
          <w:szCs w:val="28"/>
        </w:rPr>
        <w:t xml:space="preserve">Article 35, </w:t>
      </w:r>
      <w:r w:rsidR="0018729A">
        <w:rPr>
          <w:rFonts w:eastAsia="Times New Roman" w:cs="Arial"/>
          <w:b/>
          <w:bCs/>
          <w:szCs w:val="28"/>
        </w:rPr>
        <w:t>Code civil du Québec</w:t>
      </w:r>
      <w:r w:rsidRPr="001D430B">
        <w:rPr>
          <w:rFonts w:eastAsia="Times New Roman" w:cs="Arial"/>
          <w:b/>
          <w:bCs/>
          <w:szCs w:val="28"/>
        </w:rPr>
        <w:t> :</w:t>
      </w:r>
      <w:r w:rsidRPr="001D430B">
        <w:rPr>
          <w:rFonts w:eastAsia="Times New Roman" w:cs="Arial"/>
          <w:szCs w:val="28"/>
        </w:rPr>
        <w:t xml:space="preserve"> Toute personne a droit au respect de sa réputation et de sa vie privée.</w:t>
      </w:r>
    </w:p>
    <w:p w14:paraId="3FE6BB4E" w14:textId="1ABFCD2B" w:rsidR="001D430B" w:rsidRDefault="001D430B" w:rsidP="00F6746D">
      <w:pPr>
        <w:pStyle w:val="Paragraphedeliste"/>
        <w:spacing w:line="360" w:lineRule="auto"/>
        <w:ind w:left="1440"/>
        <w:jc w:val="both"/>
        <w:rPr>
          <w:rFonts w:eastAsia="Times New Roman" w:cs="Arial"/>
          <w:szCs w:val="28"/>
        </w:rPr>
      </w:pPr>
      <w:r w:rsidRPr="001D430B">
        <w:rPr>
          <w:rFonts w:eastAsia="Times New Roman" w:cs="Arial"/>
          <w:szCs w:val="28"/>
        </w:rPr>
        <w:t>Nulle atteinte ne peut être portée à la vie privée d’une personne sans que celle-ci y consente ou sans que la loi l’autorise.</w:t>
      </w:r>
    </w:p>
    <w:p w14:paraId="00394F94" w14:textId="4A0308D3" w:rsidR="009E6A54" w:rsidRPr="00B33899" w:rsidRDefault="0058569E" w:rsidP="00F6746D">
      <w:pPr>
        <w:pStyle w:val="Paragraphedeliste"/>
        <w:numPr>
          <w:ilvl w:val="0"/>
          <w:numId w:val="21"/>
        </w:numPr>
        <w:spacing w:line="360" w:lineRule="auto"/>
        <w:jc w:val="both"/>
        <w:rPr>
          <w:rFonts w:eastAsia="Times New Roman" w:cs="Arial"/>
          <w:b/>
          <w:bCs/>
          <w:szCs w:val="28"/>
        </w:rPr>
      </w:pPr>
      <w:r w:rsidRPr="00B33899">
        <w:rPr>
          <w:rFonts w:eastAsia="Times New Roman" w:cs="Arial"/>
          <w:b/>
          <w:bCs/>
          <w:szCs w:val="28"/>
        </w:rPr>
        <w:t>Le droit à des conditions de travail justes et raisonnables</w:t>
      </w:r>
    </w:p>
    <w:p w14:paraId="520C5E91" w14:textId="7FC53D54" w:rsidR="00B33899" w:rsidRDefault="00B33899" w:rsidP="00F6746D">
      <w:pPr>
        <w:pStyle w:val="Paragraphedeliste"/>
        <w:numPr>
          <w:ilvl w:val="1"/>
          <w:numId w:val="21"/>
        </w:numPr>
        <w:spacing w:line="360" w:lineRule="auto"/>
        <w:jc w:val="both"/>
        <w:rPr>
          <w:rFonts w:eastAsia="Times New Roman" w:cs="Arial"/>
          <w:szCs w:val="28"/>
        </w:rPr>
      </w:pPr>
      <w:r w:rsidRPr="00B33899">
        <w:rPr>
          <w:rFonts w:eastAsia="Times New Roman" w:cs="Arial"/>
          <w:b/>
          <w:bCs/>
          <w:szCs w:val="28"/>
        </w:rPr>
        <w:t xml:space="preserve">Article 46, </w:t>
      </w:r>
      <w:r w:rsidR="00781308" w:rsidRPr="00781308">
        <w:rPr>
          <w:rFonts w:eastAsia="Times New Roman" w:cs="Arial"/>
          <w:b/>
          <w:bCs/>
          <w:szCs w:val="28"/>
        </w:rPr>
        <w:t>Charte québécoise</w:t>
      </w:r>
      <w:r>
        <w:rPr>
          <w:rFonts w:eastAsia="Times New Roman" w:cs="Arial"/>
          <w:b/>
          <w:bCs/>
          <w:szCs w:val="28"/>
        </w:rPr>
        <w:t xml:space="preserve"> : </w:t>
      </w:r>
      <w:r w:rsidRPr="00B33899">
        <w:rPr>
          <w:rFonts w:eastAsia="Times New Roman" w:cs="Arial"/>
          <w:szCs w:val="28"/>
        </w:rPr>
        <w:t xml:space="preserve">Toute personne qui travaille </w:t>
      </w:r>
      <w:r w:rsidR="006A64DA">
        <w:rPr>
          <w:rFonts w:eastAsia="Times New Roman" w:cs="Arial"/>
          <w:szCs w:val="28"/>
        </w:rPr>
        <w:t>a</w:t>
      </w:r>
      <w:r w:rsidRPr="00B33899">
        <w:rPr>
          <w:rFonts w:eastAsia="Times New Roman" w:cs="Arial"/>
          <w:szCs w:val="28"/>
        </w:rPr>
        <w:t xml:space="preserve"> droit, conformément à la loi, à des conditions de travail justes et </w:t>
      </w:r>
      <w:r w:rsidRPr="00B33899">
        <w:rPr>
          <w:rFonts w:eastAsia="Times New Roman" w:cs="Arial"/>
          <w:szCs w:val="28"/>
        </w:rPr>
        <w:lastRenderedPageBreak/>
        <w:t>raisonnables et qui respectent sa santé, sa sécurité et son intégrité physique.</w:t>
      </w:r>
    </w:p>
    <w:p w14:paraId="7E2B4A7A" w14:textId="5DD51FF5" w:rsidR="004B78CF" w:rsidRPr="004B78CF" w:rsidRDefault="0058569E" w:rsidP="00F6746D">
      <w:pPr>
        <w:pStyle w:val="Paragraphedeliste"/>
        <w:numPr>
          <w:ilvl w:val="0"/>
          <w:numId w:val="21"/>
        </w:numPr>
        <w:spacing w:line="360" w:lineRule="auto"/>
        <w:jc w:val="both"/>
        <w:rPr>
          <w:rFonts w:eastAsia="Times New Roman" w:cs="Arial"/>
          <w:b/>
          <w:bCs/>
          <w:szCs w:val="28"/>
        </w:rPr>
      </w:pPr>
      <w:r w:rsidRPr="004B78CF">
        <w:rPr>
          <w:rFonts w:eastAsia="Times New Roman" w:cs="Arial"/>
          <w:b/>
          <w:bCs/>
          <w:szCs w:val="28"/>
        </w:rPr>
        <w:t xml:space="preserve">La liberté d’association </w:t>
      </w:r>
    </w:p>
    <w:p w14:paraId="64115C5C" w14:textId="104EA1EE" w:rsidR="00843D36" w:rsidRDefault="0058569E" w:rsidP="00F6746D">
      <w:pPr>
        <w:pStyle w:val="Paragraphedeliste"/>
        <w:numPr>
          <w:ilvl w:val="1"/>
          <w:numId w:val="21"/>
        </w:numPr>
        <w:spacing w:line="360" w:lineRule="auto"/>
        <w:jc w:val="both"/>
        <w:rPr>
          <w:rFonts w:eastAsia="Times New Roman" w:cs="Arial"/>
          <w:szCs w:val="28"/>
        </w:rPr>
      </w:pPr>
      <w:r w:rsidRPr="009E6A54">
        <w:rPr>
          <w:rFonts w:eastAsia="Times New Roman" w:cs="Arial"/>
          <w:szCs w:val="28"/>
        </w:rPr>
        <w:t xml:space="preserve">La Cour suprême </w:t>
      </w:r>
      <w:r w:rsidR="00A34AEC">
        <w:rPr>
          <w:rFonts w:eastAsia="Times New Roman" w:cs="Arial"/>
          <w:szCs w:val="28"/>
        </w:rPr>
        <w:t>reconnaît</w:t>
      </w:r>
      <w:r w:rsidRPr="009E6A54">
        <w:rPr>
          <w:rFonts w:eastAsia="Times New Roman" w:cs="Arial"/>
          <w:szCs w:val="28"/>
        </w:rPr>
        <w:t xml:space="preserve"> sa valeur individuelle et collective</w:t>
      </w:r>
      <w:r w:rsidRPr="0058569E">
        <w:rPr>
          <w:vertAlign w:val="superscript"/>
        </w:rPr>
        <w:footnoteReference w:id="5"/>
      </w:r>
      <w:r w:rsidRPr="009E6A54">
        <w:rPr>
          <w:rFonts w:eastAsia="Times New Roman" w:cs="Arial"/>
          <w:szCs w:val="28"/>
        </w:rPr>
        <w:t>.</w:t>
      </w:r>
    </w:p>
    <w:p w14:paraId="694801C9" w14:textId="77777777" w:rsidR="003710CA" w:rsidRPr="003710CA" w:rsidRDefault="003710CA" w:rsidP="00F6746D">
      <w:pPr>
        <w:spacing w:line="360" w:lineRule="auto"/>
        <w:jc w:val="both"/>
        <w:rPr>
          <w:rFonts w:eastAsia="Times New Roman" w:cs="Arial"/>
          <w:szCs w:val="28"/>
        </w:rPr>
      </w:pPr>
    </w:p>
    <w:p w14:paraId="1BBFC856" w14:textId="0F50E139" w:rsidR="00F3402F" w:rsidRPr="00AC0091" w:rsidRDefault="003710CA" w:rsidP="00F6746D">
      <w:pPr>
        <w:pStyle w:val="Titre2"/>
        <w:spacing w:before="0" w:after="160" w:line="360" w:lineRule="auto"/>
        <w:rPr>
          <w:rFonts w:ascii="Arial Black" w:eastAsia="Times New Roman" w:hAnsi="Arial Black"/>
          <w:b w:val="0"/>
          <w:bCs/>
          <w:sz w:val="40"/>
          <w:szCs w:val="28"/>
        </w:rPr>
      </w:pPr>
      <w:bookmarkStart w:id="13" w:name="_Toc79573043"/>
      <w:r w:rsidRPr="00AC0091">
        <w:rPr>
          <w:rFonts w:ascii="Arial Black" w:eastAsia="Times New Roman" w:hAnsi="Arial Black"/>
          <w:b w:val="0"/>
          <w:bCs/>
          <w:sz w:val="40"/>
          <w:szCs w:val="28"/>
        </w:rPr>
        <w:t>D’où proviennent mes droits</w:t>
      </w:r>
      <w:r w:rsidR="001A65F2" w:rsidRPr="00AC0091">
        <w:rPr>
          <w:rFonts w:eastAsia="Times New Roman" w:cs="Arial"/>
          <w:b w:val="0"/>
          <w:bCs/>
          <w:sz w:val="40"/>
          <w:szCs w:val="28"/>
        </w:rPr>
        <w:t> </w:t>
      </w:r>
      <w:r w:rsidRPr="00AC0091">
        <w:rPr>
          <w:rFonts w:ascii="Arial Black" w:eastAsia="Times New Roman" w:hAnsi="Arial Black"/>
          <w:b w:val="0"/>
          <w:bCs/>
          <w:sz w:val="40"/>
          <w:szCs w:val="28"/>
        </w:rPr>
        <w:t>?</w:t>
      </w:r>
      <w:bookmarkEnd w:id="13"/>
    </w:p>
    <w:p w14:paraId="1A350F95" w14:textId="302E03BB" w:rsidR="00354D26" w:rsidRPr="001A17B9" w:rsidRDefault="00354D26" w:rsidP="00F6746D">
      <w:pPr>
        <w:spacing w:line="360" w:lineRule="auto"/>
      </w:pPr>
      <w:r w:rsidRPr="001A17B9">
        <w:t xml:space="preserve">Nos droits et libertés fondamentaux proviennent </w:t>
      </w:r>
      <w:r>
        <w:t>de la Constitution</w:t>
      </w:r>
      <w:r w:rsidRPr="001A17B9">
        <w:t xml:space="preserve">. Plus spécifiquement, ils proviennent de la </w:t>
      </w:r>
      <w:r w:rsidRPr="002A35A8">
        <w:rPr>
          <w:b/>
          <w:bCs/>
        </w:rPr>
        <w:t>Charte canadienne des droits et libertés de la personne</w:t>
      </w:r>
      <w:r w:rsidRPr="001A17B9">
        <w:t xml:space="preserve"> </w:t>
      </w:r>
      <w:r w:rsidR="002A35A8">
        <w:t xml:space="preserve">(Charte canadienne) </w:t>
      </w:r>
      <w:r w:rsidRPr="001A17B9">
        <w:t xml:space="preserve">et de la </w:t>
      </w:r>
      <w:r w:rsidRPr="002A35A8">
        <w:rPr>
          <w:b/>
          <w:bCs/>
        </w:rPr>
        <w:t>Charte des droits et liberté</w:t>
      </w:r>
      <w:r w:rsidR="006A64DA" w:rsidRPr="002A35A8">
        <w:rPr>
          <w:b/>
          <w:bCs/>
        </w:rPr>
        <w:t>s</w:t>
      </w:r>
      <w:r w:rsidRPr="002A35A8">
        <w:rPr>
          <w:b/>
          <w:bCs/>
        </w:rPr>
        <w:t xml:space="preserve"> de la personne du Québec</w:t>
      </w:r>
      <w:r w:rsidR="002A35A8">
        <w:rPr>
          <w:b/>
          <w:bCs/>
        </w:rPr>
        <w:t xml:space="preserve"> </w:t>
      </w:r>
      <w:r w:rsidR="002A35A8">
        <w:t>(</w:t>
      </w:r>
      <w:r w:rsidR="00781308" w:rsidRPr="00781308">
        <w:rPr>
          <w:b/>
        </w:rPr>
        <w:t>Charte québécoise</w:t>
      </w:r>
      <w:r w:rsidR="002A35A8">
        <w:t>)</w:t>
      </w:r>
      <w:r w:rsidRPr="001A17B9">
        <w:t>. Aucune des deux lois mentionne que nous avons un droit de travailler. Il n’en demeure pas moins que les garanties que nous offre</w:t>
      </w:r>
      <w:r w:rsidR="006A64DA">
        <w:t>nt</w:t>
      </w:r>
      <w:r w:rsidRPr="001A17B9">
        <w:t xml:space="preserve"> ces Chartes affectent nos relations avec le travail de multiples façons. </w:t>
      </w:r>
    </w:p>
    <w:p w14:paraId="00A377C3" w14:textId="00C884D5" w:rsidR="00354D26" w:rsidRPr="001A17B9" w:rsidRDefault="00354D26" w:rsidP="00F6746D">
      <w:pPr>
        <w:spacing w:line="360" w:lineRule="auto"/>
      </w:pPr>
      <w:r w:rsidRPr="001A17B9">
        <w:t xml:space="preserve">La </w:t>
      </w:r>
      <w:r w:rsidRPr="002A35A8">
        <w:rPr>
          <w:b/>
          <w:bCs/>
        </w:rPr>
        <w:t>Charte Canadienne</w:t>
      </w:r>
      <w:r w:rsidRPr="001A17B9">
        <w:t xml:space="preserve"> s’intéresse plutôt aux gouvernements dans leurs fonctions législative, exécutive ou administrative</w:t>
      </w:r>
      <w:r>
        <w:t xml:space="preserve"> (Article</w:t>
      </w:r>
      <w:r w:rsidR="00033E8B">
        <w:t> </w:t>
      </w:r>
      <w:r>
        <w:t xml:space="preserve">32, </w:t>
      </w:r>
      <w:r w:rsidRPr="000C25C5">
        <w:rPr>
          <w:b/>
          <w:bCs/>
        </w:rPr>
        <w:t>Charte Canadienne</w:t>
      </w:r>
      <w:r>
        <w:t>)</w:t>
      </w:r>
      <w:r w:rsidRPr="001A17B9">
        <w:t>. Elle peut être aussi mise de l’avant pour contester la constitutionnalité d’une action ou d’une mesure gouvernementale. Le tout peut être effectué, sauf si la situation a été ciblée par l’Assemblée nationale afin d’impos</w:t>
      </w:r>
      <w:r w:rsidR="009F0A16">
        <w:t>er</w:t>
      </w:r>
      <w:r w:rsidRPr="001A17B9">
        <w:t xml:space="preserve"> une disposition dérogatoire</w:t>
      </w:r>
      <w:r>
        <w:t xml:space="preserve"> (Article</w:t>
      </w:r>
      <w:r w:rsidR="00033E8B">
        <w:t> </w:t>
      </w:r>
      <w:r>
        <w:t xml:space="preserve">33, </w:t>
      </w:r>
      <w:r>
        <w:rPr>
          <w:b/>
          <w:bCs/>
        </w:rPr>
        <w:t>Charte Canadienne</w:t>
      </w:r>
      <w:r>
        <w:t>)</w:t>
      </w:r>
      <w:r w:rsidRPr="001A17B9">
        <w:t xml:space="preserve"> qui permet de suspendre les droits </w:t>
      </w:r>
      <w:r>
        <w:t xml:space="preserve">des </w:t>
      </w:r>
      <w:r w:rsidRPr="001A17B9">
        <w:t>article</w:t>
      </w:r>
      <w:r>
        <w:t>s</w:t>
      </w:r>
      <w:r w:rsidR="00033E8B">
        <w:t> </w:t>
      </w:r>
      <w:r w:rsidRPr="001A17B9">
        <w:t>2</w:t>
      </w:r>
      <w:r>
        <w:t>, 7 et 15</w:t>
      </w:r>
      <w:r w:rsidRPr="001A17B9">
        <w:t xml:space="preserve"> de la </w:t>
      </w:r>
      <w:r w:rsidRPr="002A35A8">
        <w:rPr>
          <w:b/>
          <w:bCs/>
        </w:rPr>
        <w:t>Charte Canadienne</w:t>
      </w:r>
      <w:r>
        <w:t>.</w:t>
      </w:r>
    </w:p>
    <w:p w14:paraId="1A3622E6" w14:textId="118391FA" w:rsidR="00354D26" w:rsidRDefault="00354D26" w:rsidP="00F6746D">
      <w:pPr>
        <w:spacing w:line="360" w:lineRule="auto"/>
      </w:pPr>
      <w:r w:rsidRPr="001A17B9">
        <w:lastRenderedPageBreak/>
        <w:t xml:space="preserve">Pour ce qui est de la </w:t>
      </w:r>
      <w:r w:rsidR="00781308" w:rsidRPr="00781308">
        <w:rPr>
          <w:b/>
          <w:bCs/>
        </w:rPr>
        <w:t>Charte québécoise</w:t>
      </w:r>
      <w:r w:rsidRPr="001A17B9">
        <w:t>, elle s’applique pour les relations entre personnes privé</w:t>
      </w:r>
      <w:r w:rsidR="009F0A16">
        <w:t>e</w:t>
      </w:r>
      <w:r w:rsidRPr="001A17B9">
        <w:t>s, physiques ou morales. L’article</w:t>
      </w:r>
      <w:r w:rsidR="00033E8B">
        <w:t> </w:t>
      </w:r>
      <w:r w:rsidRPr="001A17B9">
        <w:t xml:space="preserve">52 </w:t>
      </w:r>
      <w:r>
        <w:t xml:space="preserve">de cette </w:t>
      </w:r>
      <w:r>
        <w:rPr>
          <w:b/>
          <w:bCs/>
        </w:rPr>
        <w:t xml:space="preserve">Charte </w:t>
      </w:r>
      <w:r>
        <w:t>prévoit qu</w:t>
      </w:r>
      <w:proofErr w:type="gramStart"/>
      <w:r>
        <w:t>’</w:t>
      </w:r>
      <w:r w:rsidRPr="00D30AF7">
        <w:t>«</w:t>
      </w:r>
      <w:proofErr w:type="gramEnd"/>
      <w:r w:rsidR="001A65F2">
        <w:t> </w:t>
      </w:r>
      <w:r w:rsidRPr="00D30AF7">
        <w:t>Aucune disposition d’une loi, même postérieure à la Charte, ne peut déroger aux articles</w:t>
      </w:r>
      <w:r w:rsidR="00033E8B">
        <w:t> </w:t>
      </w:r>
      <w:r w:rsidRPr="00D30AF7">
        <w:t>1 à 38, sauf dans la mesure prévue par ces articles, à moins que cette loi n’énonce expressément que cette disposition s’applique malgré la Charte</w:t>
      </w:r>
      <w:r w:rsidR="001A65F2">
        <w:t> </w:t>
      </w:r>
      <w:r w:rsidRPr="00D30AF7">
        <w:t>».</w:t>
      </w:r>
      <w:r w:rsidRPr="001A17B9">
        <w:t xml:space="preserve"> Cette charte a un fort impact sur les relations entre un salarié et un employeur.  </w:t>
      </w:r>
    </w:p>
    <w:p w14:paraId="64BE7E91" w14:textId="77777777" w:rsidR="00354D26" w:rsidRDefault="00354D26" w:rsidP="00F6746D">
      <w:pPr>
        <w:spacing w:line="360" w:lineRule="auto"/>
      </w:pPr>
    </w:p>
    <w:p w14:paraId="29E587BB" w14:textId="3820C345" w:rsidR="00354D26" w:rsidRPr="00AC0091" w:rsidRDefault="00354D26" w:rsidP="00F6746D">
      <w:pPr>
        <w:pStyle w:val="Titre2"/>
        <w:spacing w:before="0" w:after="160" w:line="360" w:lineRule="auto"/>
        <w:rPr>
          <w:rFonts w:ascii="Arial Black" w:eastAsia="Times New Roman" w:hAnsi="Arial Black"/>
          <w:b w:val="0"/>
          <w:bCs/>
          <w:sz w:val="40"/>
          <w:szCs w:val="28"/>
        </w:rPr>
      </w:pPr>
      <w:bookmarkStart w:id="14" w:name="_Toc79573044"/>
      <w:r w:rsidRPr="00AC0091">
        <w:rPr>
          <w:rFonts w:ascii="Arial Black" w:eastAsia="Times New Roman" w:hAnsi="Arial Black"/>
          <w:b w:val="0"/>
          <w:bCs/>
          <w:sz w:val="40"/>
          <w:szCs w:val="28"/>
        </w:rPr>
        <w:t>Comment puis-je faire respecter mes droits en termes d’emploi</w:t>
      </w:r>
      <w:r w:rsidR="001A65F2" w:rsidRPr="00AC0091">
        <w:rPr>
          <w:rFonts w:eastAsia="Times New Roman" w:cs="Arial"/>
          <w:b w:val="0"/>
          <w:bCs/>
          <w:sz w:val="40"/>
          <w:szCs w:val="28"/>
        </w:rPr>
        <w:t> </w:t>
      </w:r>
      <w:r w:rsidRPr="00AC0091">
        <w:rPr>
          <w:rFonts w:ascii="Arial Black" w:eastAsia="Times New Roman" w:hAnsi="Arial Black"/>
          <w:b w:val="0"/>
          <w:bCs/>
          <w:sz w:val="40"/>
          <w:szCs w:val="28"/>
        </w:rPr>
        <w:t>?</w:t>
      </w:r>
      <w:bookmarkEnd w:id="14"/>
    </w:p>
    <w:p w14:paraId="6594DC6C" w14:textId="60D6FE34" w:rsidR="00354D26" w:rsidRDefault="00354D26" w:rsidP="00F6746D">
      <w:pPr>
        <w:spacing w:line="360" w:lineRule="auto"/>
      </w:pPr>
      <w:r w:rsidRPr="001A17B9">
        <w:t xml:space="preserve">Il y a plusieurs façons d’imposer </w:t>
      </w:r>
      <w:r>
        <w:t>vos</w:t>
      </w:r>
      <w:r w:rsidRPr="001A17B9">
        <w:t xml:space="preserve"> droits fondamentaux. </w:t>
      </w:r>
      <w:r>
        <w:t xml:space="preserve">Pour bien comprendre comment faire respecter vos droits en emploi avec les conseils présentés ci-dessous, nous vous conseillons de vous référer aux </w:t>
      </w:r>
      <w:hyperlink r:id="rId23" w:history="1">
        <w:r w:rsidRPr="00F77395">
          <w:rPr>
            <w:rStyle w:val="Lienhypertexte"/>
            <w:b/>
            <w:bCs/>
          </w:rPr>
          <w:t>recours généraux</w:t>
        </w:r>
      </w:hyperlink>
      <w:r>
        <w:t xml:space="preserve">, qui explorent en détail les méthodes présentées ci-dessous. </w:t>
      </w:r>
    </w:p>
    <w:p w14:paraId="1AD9085F" w14:textId="77777777" w:rsidR="00354D26" w:rsidRPr="0056782F" w:rsidRDefault="00354D26" w:rsidP="00F6746D">
      <w:pPr>
        <w:pStyle w:val="Titre3"/>
        <w:spacing w:before="0" w:after="160" w:line="360" w:lineRule="auto"/>
        <w:rPr>
          <w:rFonts w:eastAsia="Times New Roman"/>
        </w:rPr>
      </w:pPr>
      <w:bookmarkStart w:id="15" w:name="_Toc79573045"/>
      <w:r>
        <w:rPr>
          <w:rFonts w:eastAsia="Times New Roman"/>
        </w:rPr>
        <w:t>Tribunal des droits de la personne</w:t>
      </w:r>
      <w:bookmarkEnd w:id="15"/>
    </w:p>
    <w:p w14:paraId="1322DA50" w14:textId="0711092F" w:rsidR="00354D26" w:rsidRDefault="00354D26" w:rsidP="00F6746D">
      <w:pPr>
        <w:spacing w:line="360" w:lineRule="auto"/>
        <w:rPr>
          <w:rFonts w:eastAsia="Arial"/>
        </w:rPr>
      </w:pPr>
      <w:r w:rsidRPr="001A17B9">
        <w:t>L</w:t>
      </w:r>
      <w:r>
        <w:t>a compétence du</w:t>
      </w:r>
      <w:r w:rsidRPr="001A17B9">
        <w:t xml:space="preserve"> Tribunal des droits de la personne (</w:t>
      </w:r>
      <w:r>
        <w:t xml:space="preserve">Article </w:t>
      </w:r>
      <w:r w:rsidRPr="001A17B9">
        <w:t>100</w:t>
      </w:r>
      <w:r>
        <w:t>,</w:t>
      </w:r>
      <w:r w:rsidRPr="001A17B9">
        <w:t xml:space="preserve"> </w:t>
      </w:r>
      <w:r w:rsidR="00781308" w:rsidRPr="00781308">
        <w:rPr>
          <w:b/>
          <w:bCs/>
        </w:rPr>
        <w:t>Charte québécoise</w:t>
      </w:r>
      <w:r w:rsidRPr="001A17B9">
        <w:t>) «</w:t>
      </w:r>
      <w:r w:rsidR="001A65F2">
        <w:t> </w:t>
      </w:r>
      <w:r w:rsidRPr="001A17B9">
        <w:t>s</w:t>
      </w:r>
      <w:r w:rsidR="0081655B">
        <w:t>’</w:t>
      </w:r>
      <w:r w:rsidRPr="001A17B9">
        <w:t>exerce à l</w:t>
      </w:r>
      <w:r w:rsidR="0081655B">
        <w:t>’</w:t>
      </w:r>
      <w:r w:rsidRPr="001A17B9">
        <w:t>endroit des demandes portées en vertu des articles</w:t>
      </w:r>
      <w:r w:rsidR="00033E8B">
        <w:t> </w:t>
      </w:r>
      <w:hyperlink r:id="rId24">
        <w:r w:rsidRPr="001A17B9">
          <w:t>80</w:t>
        </w:r>
      </w:hyperlink>
      <w:r w:rsidRPr="001A17B9">
        <w:t xml:space="preserve">, </w:t>
      </w:r>
      <w:hyperlink r:id="rId25">
        <w:r w:rsidRPr="001A17B9">
          <w:t xml:space="preserve">81 </w:t>
        </w:r>
      </w:hyperlink>
      <w:r w:rsidRPr="001A17B9">
        <w:t xml:space="preserve">et </w:t>
      </w:r>
      <w:hyperlink r:id="rId26">
        <w:r w:rsidRPr="001A17B9">
          <w:t>82</w:t>
        </w:r>
      </w:hyperlink>
      <w:r w:rsidRPr="001A17B9">
        <w:t xml:space="preserve"> de la </w:t>
      </w:r>
      <w:r w:rsidRPr="001A17B9">
        <w:rPr>
          <w:b/>
          <w:bCs/>
        </w:rPr>
        <w:t>Charte</w:t>
      </w:r>
      <w:r w:rsidR="001A65F2">
        <w:rPr>
          <w:b/>
          <w:bCs/>
        </w:rPr>
        <w:t> </w:t>
      </w:r>
      <w:r w:rsidRPr="005E12E4">
        <w:t>»</w:t>
      </w:r>
      <w:r>
        <w:t>. Ceux-ci concernent notamment l’emploi. La compétence de ce tribunal s’étend également</w:t>
      </w:r>
      <w:r w:rsidRPr="001A17B9">
        <w:t xml:space="preserve"> </w:t>
      </w:r>
      <w:r>
        <w:t>«</w:t>
      </w:r>
      <w:r w:rsidR="001A65F2">
        <w:t> </w:t>
      </w:r>
      <w:r w:rsidRPr="001A17B9">
        <w:t>aux demandes que les articles</w:t>
      </w:r>
      <w:r w:rsidR="00033E8B">
        <w:t> </w:t>
      </w:r>
      <w:hyperlink r:id="rId27">
        <w:r w:rsidRPr="001A17B9">
          <w:t>88</w:t>
        </w:r>
      </w:hyperlink>
      <w:r w:rsidRPr="001A17B9">
        <w:t xml:space="preserve">, </w:t>
      </w:r>
      <w:hyperlink r:id="rId28">
        <w:r w:rsidRPr="001A17B9">
          <w:t xml:space="preserve">90 </w:t>
        </w:r>
      </w:hyperlink>
      <w:r w:rsidRPr="001A17B9">
        <w:t xml:space="preserve">et </w:t>
      </w:r>
      <w:hyperlink r:id="rId29">
        <w:r w:rsidRPr="001A17B9">
          <w:t>91</w:t>
        </w:r>
      </w:hyperlink>
      <w:r w:rsidRPr="001A17B9">
        <w:t xml:space="preserve"> de la Charte rattachent à un programme d</w:t>
      </w:r>
      <w:r w:rsidR="0081655B">
        <w:t>’</w:t>
      </w:r>
      <w:r w:rsidRPr="001A17B9">
        <w:t>accès à l</w:t>
      </w:r>
      <w:r w:rsidR="0081655B">
        <w:t>’</w:t>
      </w:r>
      <w:r w:rsidRPr="001A17B9">
        <w:t>égalité (art</w:t>
      </w:r>
      <w:r>
        <w:t>icle</w:t>
      </w:r>
      <w:r w:rsidR="00033E8B">
        <w:t> </w:t>
      </w:r>
      <w:r w:rsidRPr="001A17B9">
        <w:t>111, al</w:t>
      </w:r>
      <w:r>
        <w:t>inéa</w:t>
      </w:r>
      <w:r w:rsidRPr="001A17B9">
        <w:t xml:space="preserve"> 1</w:t>
      </w:r>
      <w:r>
        <w:t>,</w:t>
      </w:r>
      <w:r w:rsidRPr="001A17B9">
        <w:t xml:space="preserve"> </w:t>
      </w:r>
      <w:r w:rsidR="00781308" w:rsidRPr="00781308">
        <w:rPr>
          <w:b/>
          <w:bCs/>
        </w:rPr>
        <w:t>Charte québécoise</w:t>
      </w:r>
      <w:r w:rsidRPr="001A17B9">
        <w:t>). Elle rejoint aussi celles soumises en vertu des articles</w:t>
      </w:r>
      <w:r w:rsidR="00033E8B">
        <w:t> </w:t>
      </w:r>
      <w:hyperlink r:id="rId30">
        <w:r w:rsidRPr="001A17B9">
          <w:t>6</w:t>
        </w:r>
      </w:hyperlink>
      <w:r w:rsidRPr="001A17B9">
        <w:t xml:space="preserve">, </w:t>
      </w:r>
      <w:hyperlink r:id="rId31">
        <w:r w:rsidRPr="001A17B9">
          <w:t>18</w:t>
        </w:r>
      </w:hyperlink>
      <w:r w:rsidRPr="001A17B9">
        <w:t xml:space="preserve"> ou </w:t>
      </w:r>
      <w:hyperlink r:id="rId32">
        <w:r w:rsidRPr="001A17B9">
          <w:t>19</w:t>
        </w:r>
      </w:hyperlink>
      <w:r w:rsidRPr="001A17B9">
        <w:t xml:space="preserve"> de la </w:t>
      </w:r>
      <w:r w:rsidRPr="001A17B9">
        <w:rPr>
          <w:b/>
          <w:bCs/>
        </w:rPr>
        <w:t>Loi sur l</w:t>
      </w:r>
      <w:r w:rsidR="0081655B">
        <w:rPr>
          <w:b/>
          <w:bCs/>
        </w:rPr>
        <w:t>’</w:t>
      </w:r>
      <w:r w:rsidRPr="001A17B9">
        <w:rPr>
          <w:b/>
          <w:bCs/>
        </w:rPr>
        <w:t>accès à l</w:t>
      </w:r>
      <w:r w:rsidR="0081655B">
        <w:rPr>
          <w:b/>
          <w:bCs/>
        </w:rPr>
        <w:t>’</w:t>
      </w:r>
      <w:r w:rsidRPr="001A17B9">
        <w:rPr>
          <w:b/>
          <w:bCs/>
        </w:rPr>
        <w:t xml:space="preserve">égalité en emploi dans des organismes publics et modifiant </w:t>
      </w:r>
      <w:r w:rsidRPr="001A17B9">
        <w:rPr>
          <w:b/>
          <w:bCs/>
        </w:rPr>
        <w:lastRenderedPageBreak/>
        <w:t>la Charte des droits et libertés de la personne</w:t>
      </w:r>
      <w:r w:rsidRPr="001A17B9">
        <w:t xml:space="preserve"> (art</w:t>
      </w:r>
      <w:r>
        <w:t>icle</w:t>
      </w:r>
      <w:r w:rsidR="00033E8B">
        <w:t> </w:t>
      </w:r>
      <w:r w:rsidRPr="001A17B9">
        <w:t>111.1</w:t>
      </w:r>
      <w:r>
        <w:t>,</w:t>
      </w:r>
      <w:r w:rsidRPr="001A17B9">
        <w:t xml:space="preserve"> </w:t>
      </w:r>
      <w:r w:rsidR="00781308" w:rsidRPr="00781308">
        <w:rPr>
          <w:b/>
          <w:bCs/>
        </w:rPr>
        <w:t>Charte québécoise</w:t>
      </w:r>
      <w:r w:rsidRPr="001A17B9">
        <w:t>)</w:t>
      </w:r>
      <w:r>
        <w:t>.</w:t>
      </w:r>
      <w:r w:rsidR="001A65F2">
        <w:t> </w:t>
      </w:r>
      <w:r w:rsidRPr="001A17B9">
        <w:t>»</w:t>
      </w:r>
      <w:r w:rsidRPr="001A17B9">
        <w:rPr>
          <w:rFonts w:eastAsia="Arial"/>
        </w:rPr>
        <w:t xml:space="preserve"> </w:t>
      </w:r>
    </w:p>
    <w:p w14:paraId="3B1DF293" w14:textId="77777777" w:rsidR="00354D26" w:rsidRPr="001A17B9" w:rsidRDefault="00354D26" w:rsidP="00F6746D">
      <w:pPr>
        <w:pStyle w:val="Titre3"/>
        <w:spacing w:before="0" w:after="160" w:line="360" w:lineRule="auto"/>
        <w:rPr>
          <w:rFonts w:eastAsia="Calibri"/>
          <w:vertAlign w:val="superscript"/>
        </w:rPr>
      </w:pPr>
      <w:bookmarkStart w:id="16" w:name="_Toc79573046"/>
      <w:r>
        <w:rPr>
          <w:rFonts w:eastAsia="Arial"/>
        </w:rPr>
        <w:t>Tribunaux administratifs spécialisés</w:t>
      </w:r>
      <w:bookmarkEnd w:id="16"/>
    </w:p>
    <w:p w14:paraId="06EFBE22" w14:textId="3426249C" w:rsidR="00354D26" w:rsidRPr="001A17B9" w:rsidRDefault="00354D26" w:rsidP="00F6746D">
      <w:pPr>
        <w:spacing w:line="360" w:lineRule="auto"/>
        <w:rPr>
          <w:vertAlign w:val="superscript"/>
        </w:rPr>
      </w:pPr>
      <w:r>
        <w:t>Un tribunal administratif</w:t>
      </w:r>
      <w:r w:rsidRPr="001A17B9">
        <w:t xml:space="preserve"> «</w:t>
      </w:r>
      <w:r w:rsidR="001A65F2">
        <w:t> </w:t>
      </w:r>
      <w:r w:rsidRPr="001A17B9">
        <w:t>est autorisé par sa loi habilitante à interpréter les lois en général dans l</w:t>
      </w:r>
      <w:r w:rsidR="0081655B">
        <w:t>’</w:t>
      </w:r>
      <w:r w:rsidRPr="001A17B9">
        <w:t>exercice de sa compétence</w:t>
      </w:r>
      <w:r w:rsidRPr="001A17B9">
        <w:rPr>
          <w:vertAlign w:val="superscript"/>
        </w:rPr>
        <w:footnoteReference w:id="6"/>
      </w:r>
      <w:r w:rsidRPr="001A17B9">
        <w:t>.</w:t>
      </w:r>
      <w:r w:rsidR="001A65F2">
        <w:t> </w:t>
      </w:r>
      <w:r w:rsidRPr="001A17B9">
        <w:t xml:space="preserve">» </w:t>
      </w:r>
    </w:p>
    <w:p w14:paraId="79D8C8E1" w14:textId="77777777" w:rsidR="00E24CB8" w:rsidRPr="00E24CB8" w:rsidRDefault="00E24CB8" w:rsidP="00F6746D">
      <w:pPr>
        <w:spacing w:line="360" w:lineRule="auto"/>
      </w:pPr>
    </w:p>
    <w:p w14:paraId="57EE7C3E" w14:textId="436CB9C9" w:rsidR="0015494D" w:rsidRPr="00A2177E" w:rsidRDefault="0064636F" w:rsidP="00F6746D">
      <w:pPr>
        <w:pStyle w:val="Titre1"/>
        <w:spacing w:before="0" w:after="160" w:line="360" w:lineRule="auto"/>
        <w:rPr>
          <w:rFonts w:eastAsia="Times New Roman"/>
          <w:sz w:val="48"/>
          <w:szCs w:val="40"/>
        </w:rPr>
      </w:pPr>
      <w:bookmarkStart w:id="17" w:name="_Toc79573047"/>
      <w:r w:rsidRPr="00A2177E">
        <w:rPr>
          <w:rFonts w:eastAsia="Times New Roman"/>
          <w:sz w:val="48"/>
          <w:szCs w:val="40"/>
        </w:rPr>
        <w:t>Questions spécifiques</w:t>
      </w:r>
      <w:bookmarkEnd w:id="17"/>
    </w:p>
    <w:p w14:paraId="3D201A61" w14:textId="754EFB29" w:rsidR="0064636F" w:rsidRDefault="00611938" w:rsidP="00F6746D">
      <w:pPr>
        <w:spacing w:line="360" w:lineRule="auto"/>
        <w:rPr>
          <w:szCs w:val="28"/>
        </w:rPr>
      </w:pPr>
      <w:r w:rsidRPr="00E158E1">
        <w:rPr>
          <w:szCs w:val="28"/>
        </w:rPr>
        <w:t>Cette section présente des situations spécifiques o</w:t>
      </w:r>
      <w:r>
        <w:rPr>
          <w:szCs w:val="28"/>
        </w:rPr>
        <w:t>ù</w:t>
      </w:r>
      <w:r w:rsidRPr="00E158E1">
        <w:rPr>
          <w:szCs w:val="28"/>
        </w:rPr>
        <w:t xml:space="preserve"> certains droits peuvent être bafoués en termes</w:t>
      </w:r>
      <w:r>
        <w:rPr>
          <w:szCs w:val="28"/>
        </w:rPr>
        <w:t xml:space="preserve"> </w:t>
      </w:r>
      <w:r w:rsidRPr="00E24CB8">
        <w:rPr>
          <w:b/>
          <w:bCs/>
          <w:szCs w:val="28"/>
        </w:rPr>
        <w:t>d’emploi</w:t>
      </w:r>
      <w:r>
        <w:rPr>
          <w:szCs w:val="28"/>
        </w:rPr>
        <w:t>.</w:t>
      </w:r>
    </w:p>
    <w:p w14:paraId="72064F00" w14:textId="77777777" w:rsidR="00E24CB8" w:rsidRDefault="00E24CB8" w:rsidP="00F6746D">
      <w:pPr>
        <w:spacing w:line="360" w:lineRule="auto"/>
        <w:rPr>
          <w:szCs w:val="28"/>
        </w:rPr>
      </w:pPr>
    </w:p>
    <w:p w14:paraId="6AB8543D" w14:textId="1EC5EAFD" w:rsidR="00CF1911" w:rsidRDefault="00C4207D" w:rsidP="00F6746D">
      <w:pPr>
        <w:pStyle w:val="Titre2"/>
        <w:spacing w:before="0" w:after="160" w:line="360" w:lineRule="auto"/>
      </w:pPr>
      <w:bookmarkStart w:id="18" w:name="_Toc79573048"/>
      <w:r w:rsidRPr="00C4207D">
        <w:t>Je suis travailleuse autonome et mon employeur actuel ne me rappel</w:t>
      </w:r>
      <w:r w:rsidR="005671C8">
        <w:t>le</w:t>
      </w:r>
      <w:r w:rsidRPr="00C4207D">
        <w:t xml:space="preserve"> plus parce que j’ai refusé de venir travailler sans mon chien-guide. Que puis-je faire</w:t>
      </w:r>
      <w:r w:rsidR="001A65F2">
        <w:t> </w:t>
      </w:r>
      <w:r w:rsidRPr="00C4207D">
        <w:t>?</w:t>
      </w:r>
      <w:bookmarkEnd w:id="18"/>
    </w:p>
    <w:p w14:paraId="7A263295" w14:textId="3715537E" w:rsidR="00FF0C43" w:rsidRDefault="00FF0C43" w:rsidP="00F6746D">
      <w:pPr>
        <w:spacing w:line="360" w:lineRule="auto"/>
      </w:pPr>
      <w:r>
        <w:rPr>
          <w:lang w:eastAsia="fr-CA"/>
        </w:rPr>
        <w:t xml:space="preserve">Il vous est possible de porter plainte à la </w:t>
      </w:r>
      <w:r w:rsidRPr="001A17B9">
        <w:rPr>
          <w:b/>
          <w:bCs/>
          <w:lang w:eastAsia="fr-CA"/>
        </w:rPr>
        <w:t>Commission des droits de la personne et</w:t>
      </w:r>
      <w:r w:rsidR="00067F1D">
        <w:rPr>
          <w:b/>
          <w:bCs/>
          <w:lang w:eastAsia="fr-CA"/>
        </w:rPr>
        <w:t xml:space="preserve"> des droits</w:t>
      </w:r>
      <w:r w:rsidRPr="001A17B9">
        <w:rPr>
          <w:b/>
          <w:bCs/>
          <w:lang w:eastAsia="fr-CA"/>
        </w:rPr>
        <w:t xml:space="preserve"> de la jeunesse</w:t>
      </w:r>
      <w:r>
        <w:rPr>
          <w:lang w:eastAsia="fr-CA"/>
        </w:rPr>
        <w:t xml:space="preserve">. Vous pouvez consulter le document au sujet des </w:t>
      </w:r>
      <w:hyperlink r:id="rId33" w:history="1">
        <w:r w:rsidRPr="00F77395">
          <w:rPr>
            <w:rStyle w:val="Lienhypertexte"/>
            <w:b/>
            <w:bCs/>
            <w:lang w:eastAsia="fr-CA"/>
          </w:rPr>
          <w:t>recours généraux</w:t>
        </w:r>
      </w:hyperlink>
      <w:r>
        <w:rPr>
          <w:b/>
          <w:bCs/>
          <w:lang w:eastAsia="fr-CA"/>
        </w:rPr>
        <w:t xml:space="preserve"> </w:t>
      </w:r>
      <w:r w:rsidRPr="001A17B9">
        <w:rPr>
          <w:lang w:eastAsia="fr-CA"/>
        </w:rPr>
        <w:t>à ce sujet</w:t>
      </w:r>
      <w:r>
        <w:rPr>
          <w:lang w:eastAsia="fr-CA"/>
        </w:rPr>
        <w:t xml:space="preserve">. En effet, c’est une violation de vos droits en vertu des </w:t>
      </w:r>
      <w:hyperlink w:anchor="_Au_niveau_national" w:history="1">
        <w:r w:rsidRPr="00A2521A">
          <w:rPr>
            <w:rStyle w:val="Lienhypertexte"/>
            <w:lang w:eastAsia="fr-CA"/>
          </w:rPr>
          <w:t>articles</w:t>
        </w:r>
        <w:r w:rsidR="00033E8B">
          <w:rPr>
            <w:rStyle w:val="Lienhypertexte"/>
            <w:lang w:eastAsia="fr-CA"/>
          </w:rPr>
          <w:t> </w:t>
        </w:r>
        <w:r w:rsidRPr="00A2521A">
          <w:rPr>
            <w:rStyle w:val="Lienhypertexte"/>
            <w:lang w:eastAsia="fr-CA"/>
          </w:rPr>
          <w:t>4, 10 et 16</w:t>
        </w:r>
      </w:hyperlink>
      <w:r>
        <w:rPr>
          <w:lang w:eastAsia="fr-CA"/>
        </w:rPr>
        <w:t xml:space="preserve"> de la </w:t>
      </w:r>
      <w:r w:rsidR="00781308" w:rsidRPr="00781308">
        <w:rPr>
          <w:b/>
          <w:bCs/>
          <w:lang w:eastAsia="fr-CA"/>
        </w:rPr>
        <w:t>Charte québécoise</w:t>
      </w:r>
      <w:r>
        <w:rPr>
          <w:lang w:eastAsia="fr-CA"/>
        </w:rPr>
        <w:t xml:space="preserve">. </w:t>
      </w:r>
      <w:r w:rsidRPr="001A17B9">
        <w:t xml:space="preserve">Au Québec, le chien d’assistance est un moyen de pallier un </w:t>
      </w:r>
      <w:r w:rsidRPr="001A17B9">
        <w:lastRenderedPageBreak/>
        <w:t xml:space="preserve">handicap visuel. </w:t>
      </w:r>
      <w:r w:rsidRPr="00A2521A">
        <w:rPr>
          <w:b/>
          <w:bCs/>
        </w:rPr>
        <w:t>Le chien ne peut donc pas être séparé de son maître</w:t>
      </w:r>
      <w:r w:rsidRPr="001A17B9">
        <w:t>. La discrimination des personnes handicapées est causée par l’omission de leur fournir un moyen raisonnable de pallier leur handicap. En l’absence</w:t>
      </w:r>
      <w:r w:rsidR="0096111B">
        <w:t xml:space="preserve"> </w:t>
      </w:r>
      <w:r w:rsidRPr="001A17B9">
        <w:t xml:space="preserve">d’accommodement, </w:t>
      </w:r>
      <w:r w:rsidRPr="00067F1D">
        <w:rPr>
          <w:b/>
          <w:bCs/>
        </w:rPr>
        <w:t>il y a discrimination</w:t>
      </w:r>
      <w:r w:rsidRPr="001A17B9">
        <w:t xml:space="preserve">. </w:t>
      </w:r>
      <w:r>
        <w:t xml:space="preserve">Un </w:t>
      </w:r>
      <w:r w:rsidRPr="001A17B9">
        <w:t xml:space="preserve">employeur atteint </w:t>
      </w:r>
      <w:r>
        <w:t>votre</w:t>
      </w:r>
      <w:r w:rsidRPr="001A17B9">
        <w:t xml:space="preserve"> droit à la sauvegarde de sa dignité et d’être traitée également en refusant </w:t>
      </w:r>
      <w:r>
        <w:t>votre</w:t>
      </w:r>
      <w:r w:rsidRPr="001A17B9">
        <w:t xml:space="preserve"> chien-guide sur les lieux de travail.</w:t>
      </w:r>
      <w:r>
        <w:t xml:space="preserve"> À cet effet, vous pouvez vous référer dans la jurisprudence au cas </w:t>
      </w:r>
      <w:hyperlink r:id="rId34" w:history="1">
        <w:r w:rsidRPr="000C25C5">
          <w:rPr>
            <w:rStyle w:val="Lienhypertexte"/>
            <w:rFonts w:eastAsia="Times New Roman" w:cs="Arial"/>
            <w:b/>
            <w:bCs/>
            <w:szCs w:val="28"/>
          </w:rPr>
          <w:t>Commission des droits de la personne et des droits de la jeunesse</w:t>
        </w:r>
        <w:r w:rsidRPr="000C25C5">
          <w:rPr>
            <w:rStyle w:val="Lienhypertexte"/>
            <w:rFonts w:eastAsia="Times New Roman" w:cs="Arial"/>
            <w:szCs w:val="28"/>
          </w:rPr>
          <w:t xml:space="preserve"> (Sauvé) contre </w:t>
        </w:r>
        <w:r w:rsidRPr="000C25C5">
          <w:rPr>
            <w:rStyle w:val="Lienhypertexte"/>
            <w:rFonts w:eastAsia="Times New Roman" w:cs="Arial"/>
            <w:b/>
            <w:bCs/>
            <w:szCs w:val="28"/>
          </w:rPr>
          <w:t>Spa Bromont Inc.</w:t>
        </w:r>
        <w:r w:rsidRPr="000C25C5">
          <w:rPr>
            <w:rStyle w:val="Lienhypertexte"/>
            <w:rFonts w:eastAsia="Times New Roman" w:cs="Arial"/>
            <w:szCs w:val="28"/>
          </w:rPr>
          <w:t xml:space="preserve"> 2013 QCTDP</w:t>
        </w:r>
        <w:r w:rsidR="00033E8B">
          <w:rPr>
            <w:rStyle w:val="Lienhypertexte"/>
            <w:rFonts w:eastAsia="Times New Roman" w:cs="Arial"/>
            <w:szCs w:val="28"/>
          </w:rPr>
          <w:t> </w:t>
        </w:r>
        <w:r w:rsidRPr="000C25C5">
          <w:rPr>
            <w:rStyle w:val="Lienhypertexte"/>
            <w:rFonts w:eastAsia="Times New Roman" w:cs="Arial"/>
            <w:szCs w:val="28"/>
          </w:rPr>
          <w:t>26</w:t>
        </w:r>
      </w:hyperlink>
      <w:r>
        <w:t xml:space="preserve">. </w:t>
      </w:r>
    </w:p>
    <w:p w14:paraId="757DC0B7" w14:textId="77777777" w:rsidR="00C4207D" w:rsidRPr="00C4207D" w:rsidRDefault="00C4207D" w:rsidP="00F6746D">
      <w:pPr>
        <w:spacing w:line="360" w:lineRule="auto"/>
      </w:pPr>
    </w:p>
    <w:p w14:paraId="7B00AACF" w14:textId="5C60D13B" w:rsidR="00611938" w:rsidRPr="0064636F" w:rsidRDefault="00611938" w:rsidP="00F6746D">
      <w:pPr>
        <w:pStyle w:val="Titre2"/>
        <w:spacing w:before="0" w:after="160" w:line="360" w:lineRule="auto"/>
      </w:pPr>
      <w:bookmarkStart w:id="19" w:name="_Toc79573049"/>
      <w:r>
        <w:t>Un concours pour un poste est ouvert</w:t>
      </w:r>
      <w:r w:rsidR="00524FE4">
        <w:t xml:space="preserve"> à mon travail</w:t>
      </w:r>
      <w:r w:rsidR="00581C51">
        <w:t xml:space="preserve"> mais </w:t>
      </w:r>
      <w:proofErr w:type="gramStart"/>
      <w:r w:rsidR="00581C51">
        <w:t>j’ai peur</w:t>
      </w:r>
      <w:proofErr w:type="gramEnd"/>
      <w:r w:rsidR="00581C51">
        <w:t xml:space="preserve"> que ma limitation visuelle me désavantage. Quelles sont mes </w:t>
      </w:r>
      <w:r w:rsidR="00B518C2">
        <w:t>possibilités</w:t>
      </w:r>
      <w:r w:rsidR="001A65F2">
        <w:t> </w:t>
      </w:r>
      <w:r w:rsidR="00581C51">
        <w:t>?</w:t>
      </w:r>
      <w:bookmarkEnd w:id="19"/>
    </w:p>
    <w:p w14:paraId="53C7BC1C" w14:textId="4E8BD6D4" w:rsidR="000124F9" w:rsidRDefault="00D572A2" w:rsidP="00F6746D">
      <w:pPr>
        <w:shd w:val="clear" w:color="auto" w:fill="FFFFFF"/>
        <w:spacing w:line="360" w:lineRule="auto"/>
        <w:jc w:val="both"/>
        <w:textAlignment w:val="top"/>
        <w:rPr>
          <w:rFonts w:eastAsia="Times New Roman" w:cs="Arial"/>
          <w:szCs w:val="28"/>
          <w:lang w:eastAsia="fr-CA"/>
        </w:rPr>
      </w:pPr>
      <w:r>
        <w:rPr>
          <w:rFonts w:eastAsia="Times New Roman" w:cs="Arial"/>
          <w:szCs w:val="28"/>
          <w:lang w:eastAsia="fr-CA"/>
        </w:rPr>
        <w:t>À</w:t>
      </w:r>
      <w:r w:rsidR="00581C51" w:rsidRPr="000124F9">
        <w:rPr>
          <w:rFonts w:eastAsia="Times New Roman" w:cs="Arial"/>
          <w:szCs w:val="28"/>
          <w:lang w:eastAsia="fr-CA"/>
        </w:rPr>
        <w:t xml:space="preserve"> l’occasion d’un concours pour un poste, un employeur doit aider le postulant souffrant d’un handicap visuel sérieux à recourir à certains moyens pour pallier son handicap, afin que celui-ci ne soit pas défavorisé. Les accommodements recherchés n’entraîn</w:t>
      </w:r>
      <w:r w:rsidR="0091548B">
        <w:rPr>
          <w:rFonts w:eastAsia="Times New Roman" w:cs="Arial"/>
          <w:szCs w:val="28"/>
          <w:lang w:eastAsia="fr-CA"/>
        </w:rPr>
        <w:t>er</w:t>
      </w:r>
      <w:r w:rsidR="00581C51" w:rsidRPr="000124F9">
        <w:rPr>
          <w:rFonts w:eastAsia="Times New Roman" w:cs="Arial"/>
          <w:szCs w:val="28"/>
          <w:lang w:eastAsia="fr-CA"/>
        </w:rPr>
        <w:t>aient pas en l’espèce une contrainte excessive.</w:t>
      </w:r>
      <w:r w:rsidR="00581C51">
        <w:rPr>
          <w:rFonts w:eastAsia="Times New Roman" w:cs="Arial"/>
          <w:szCs w:val="28"/>
          <w:lang w:eastAsia="fr-CA"/>
        </w:rPr>
        <w:t xml:space="preserve"> Vous pouvez consulter la jurisprudence</w:t>
      </w:r>
      <w:r>
        <w:rPr>
          <w:rFonts w:eastAsia="Times New Roman" w:cs="Arial"/>
          <w:szCs w:val="28"/>
          <w:lang w:eastAsia="fr-CA"/>
        </w:rPr>
        <w:t xml:space="preserve"> </w:t>
      </w:r>
      <w:r w:rsidR="00581C51">
        <w:rPr>
          <w:rFonts w:eastAsia="Times New Roman" w:cs="Arial"/>
          <w:szCs w:val="28"/>
          <w:lang w:eastAsia="fr-CA"/>
        </w:rPr>
        <w:t>ce sujet (</w:t>
      </w:r>
      <w:r w:rsidR="00581C51" w:rsidRPr="000124F9">
        <w:rPr>
          <w:rFonts w:eastAsia="Times New Roman" w:cs="Arial"/>
          <w:b/>
          <w:bCs/>
          <w:szCs w:val="28"/>
          <w:lang w:eastAsia="fr-CA"/>
        </w:rPr>
        <w:t>Commission des droits de la personne et des droits de la jeunesse</w:t>
      </w:r>
      <w:r w:rsidR="00581C51" w:rsidRPr="000124F9">
        <w:rPr>
          <w:rFonts w:eastAsia="Times New Roman" w:cs="Arial"/>
          <w:szCs w:val="28"/>
          <w:lang w:eastAsia="fr-CA"/>
        </w:rPr>
        <w:t> c. </w:t>
      </w:r>
      <w:r w:rsidR="00581C51" w:rsidRPr="000124F9">
        <w:rPr>
          <w:rFonts w:eastAsia="Times New Roman" w:cs="Arial"/>
          <w:b/>
          <w:bCs/>
          <w:szCs w:val="28"/>
          <w:lang w:eastAsia="fr-CA"/>
        </w:rPr>
        <w:t xml:space="preserve">Québec </w:t>
      </w:r>
      <w:r w:rsidR="0081655B">
        <w:rPr>
          <w:rFonts w:eastAsia="Times New Roman" w:cs="Arial"/>
          <w:szCs w:val="28"/>
          <w:lang w:eastAsia="fr-CA"/>
        </w:rPr>
        <w:t>[</w:t>
      </w:r>
      <w:r w:rsidR="00581C51" w:rsidRPr="000124F9">
        <w:rPr>
          <w:rFonts w:eastAsia="Times New Roman" w:cs="Arial"/>
          <w:szCs w:val="28"/>
          <w:lang w:eastAsia="fr-CA"/>
        </w:rPr>
        <w:t>Procureur général</w:t>
      </w:r>
      <w:r w:rsidR="0081655B">
        <w:rPr>
          <w:rFonts w:eastAsia="Times New Roman" w:cs="Arial"/>
          <w:szCs w:val="28"/>
          <w:lang w:eastAsia="fr-CA"/>
        </w:rPr>
        <w:t>]</w:t>
      </w:r>
      <w:r w:rsidR="00581C51" w:rsidRPr="000124F9">
        <w:rPr>
          <w:rFonts w:eastAsia="Times New Roman" w:cs="Arial"/>
          <w:szCs w:val="28"/>
          <w:vertAlign w:val="superscript"/>
          <w:lang w:eastAsia="fr-CA"/>
        </w:rPr>
        <w:footnoteReference w:id="7"/>
      </w:r>
      <w:r w:rsidR="00581C51" w:rsidRPr="00581C51">
        <w:rPr>
          <w:rFonts w:eastAsia="Times New Roman" w:cs="Arial"/>
          <w:szCs w:val="28"/>
          <w:lang w:eastAsia="fr-CA"/>
        </w:rPr>
        <w:t>)</w:t>
      </w:r>
      <w:r w:rsidR="00B518C2">
        <w:rPr>
          <w:rFonts w:eastAsia="Times New Roman" w:cs="Arial"/>
          <w:szCs w:val="28"/>
          <w:lang w:eastAsia="fr-CA"/>
        </w:rPr>
        <w:t>.</w:t>
      </w:r>
    </w:p>
    <w:p w14:paraId="7DFF3AD1" w14:textId="4380537E" w:rsidR="00B518C2" w:rsidRDefault="00B518C2" w:rsidP="00F6746D">
      <w:pPr>
        <w:shd w:val="clear" w:color="auto" w:fill="FFFFFF"/>
        <w:spacing w:line="360" w:lineRule="auto"/>
        <w:jc w:val="both"/>
        <w:textAlignment w:val="top"/>
        <w:rPr>
          <w:rFonts w:eastAsia="Times New Roman" w:cs="Arial"/>
          <w:szCs w:val="28"/>
          <w:lang w:eastAsia="fr-CA"/>
        </w:rPr>
      </w:pPr>
    </w:p>
    <w:p w14:paraId="2D0FF472" w14:textId="1E3EB632" w:rsidR="00B518C2" w:rsidRDefault="00B518C2" w:rsidP="00F6746D">
      <w:pPr>
        <w:pStyle w:val="Titre2"/>
        <w:spacing w:before="0" w:after="160" w:line="360" w:lineRule="auto"/>
        <w:rPr>
          <w:rFonts w:eastAsia="Times New Roman"/>
          <w:lang w:eastAsia="fr-CA"/>
        </w:rPr>
      </w:pPr>
      <w:bookmarkStart w:id="20" w:name="_Toc79573050"/>
      <w:r>
        <w:rPr>
          <w:rFonts w:eastAsia="Times New Roman"/>
          <w:lang w:eastAsia="fr-CA"/>
        </w:rPr>
        <w:t>Je suis chauffeur-livreur et</w:t>
      </w:r>
      <w:r w:rsidR="008D600F">
        <w:rPr>
          <w:rFonts w:eastAsia="Times New Roman"/>
          <w:lang w:eastAsia="fr-CA"/>
        </w:rPr>
        <w:t xml:space="preserve"> il y a une mention de limitation visuelle sur mon permis de conduire. Est-ce un motif pour mon employeur pour me congédier</w:t>
      </w:r>
      <w:r w:rsidR="001A65F2">
        <w:rPr>
          <w:rFonts w:eastAsia="Times New Roman"/>
          <w:lang w:eastAsia="fr-CA"/>
        </w:rPr>
        <w:t> </w:t>
      </w:r>
      <w:r w:rsidR="008D600F">
        <w:rPr>
          <w:rFonts w:eastAsia="Times New Roman"/>
          <w:lang w:eastAsia="fr-CA"/>
        </w:rPr>
        <w:t>?</w:t>
      </w:r>
      <w:bookmarkEnd w:id="20"/>
    </w:p>
    <w:p w14:paraId="30884E0C" w14:textId="42C6189C" w:rsidR="000124F9" w:rsidRDefault="008D600F" w:rsidP="00F6746D">
      <w:pPr>
        <w:spacing w:line="360" w:lineRule="auto"/>
        <w:rPr>
          <w:rFonts w:eastAsia="Times New Roman" w:cs="Arial"/>
          <w:szCs w:val="28"/>
          <w:lang w:eastAsia="fr-CA"/>
        </w:rPr>
      </w:pPr>
      <w:r>
        <w:rPr>
          <w:lang w:eastAsia="fr-CA"/>
        </w:rPr>
        <w:t>Non, la pré</w:t>
      </w:r>
      <w:r w:rsidR="00D572A2">
        <w:rPr>
          <w:lang w:eastAsia="fr-CA"/>
        </w:rPr>
        <w:t>sence</w:t>
      </w:r>
      <w:r w:rsidR="00D572A2" w:rsidRPr="00D572A2">
        <w:rPr>
          <w:rFonts w:eastAsia="Times New Roman" w:cs="Arial"/>
          <w:szCs w:val="28"/>
          <w:lang w:eastAsia="fr-CA"/>
        </w:rPr>
        <w:t xml:space="preserve"> </w:t>
      </w:r>
      <w:r w:rsidR="00D572A2" w:rsidRPr="000124F9">
        <w:rPr>
          <w:rFonts w:eastAsia="Times New Roman" w:cs="Arial"/>
          <w:szCs w:val="28"/>
          <w:lang w:eastAsia="fr-CA"/>
        </w:rPr>
        <w:t xml:space="preserve">d’une limitation due à un problème de vision sur le permis de conduire de </w:t>
      </w:r>
      <w:proofErr w:type="gramStart"/>
      <w:r w:rsidR="00D572A2" w:rsidRPr="000124F9">
        <w:rPr>
          <w:rFonts w:eastAsia="Times New Roman" w:cs="Arial"/>
          <w:szCs w:val="28"/>
          <w:lang w:eastAsia="fr-CA"/>
        </w:rPr>
        <w:t>l’employ</w:t>
      </w:r>
      <w:r w:rsidR="00E73EEA">
        <w:rPr>
          <w:rFonts w:eastAsia="Times New Roman" w:cs="Arial"/>
          <w:szCs w:val="28"/>
          <w:lang w:eastAsia="fr-CA"/>
        </w:rPr>
        <w:t>é</w:t>
      </w:r>
      <w:proofErr w:type="gramEnd"/>
      <w:r w:rsidR="00D572A2" w:rsidRPr="000124F9">
        <w:rPr>
          <w:rFonts w:eastAsia="Times New Roman" w:cs="Arial"/>
          <w:szCs w:val="28"/>
          <w:lang w:eastAsia="fr-CA"/>
        </w:rPr>
        <w:t xml:space="preserve"> chauffeur-livreur, ne dispense pas l’employeur de son obligation de tenter d’accommoder celui-ci avant de le congédier.</w:t>
      </w:r>
      <w:r w:rsidR="00D572A2">
        <w:rPr>
          <w:rFonts w:eastAsia="Times New Roman" w:cs="Arial"/>
          <w:szCs w:val="28"/>
          <w:lang w:eastAsia="fr-CA"/>
        </w:rPr>
        <w:t xml:space="preserve"> Vous pouvez consulter le </w:t>
      </w:r>
      <w:r w:rsidR="00D572A2" w:rsidRPr="00D572A2">
        <w:rPr>
          <w:rFonts w:eastAsia="Times New Roman" w:cs="Arial"/>
          <w:szCs w:val="28"/>
          <w:lang w:eastAsia="fr-CA"/>
        </w:rPr>
        <w:t>cas</w:t>
      </w:r>
      <w:bookmarkStart w:id="21" w:name="AE_Annotation403"/>
      <w:bookmarkEnd w:id="21"/>
      <w:r w:rsidR="00D572A2" w:rsidRPr="00D572A2">
        <w:rPr>
          <w:lang w:eastAsia="fr-CA"/>
        </w:rPr>
        <w:t xml:space="preserve"> </w:t>
      </w:r>
      <w:hyperlink r:id="rId35" w:history="1">
        <w:r w:rsidR="000124F9" w:rsidRPr="0085605C">
          <w:rPr>
            <w:rStyle w:val="Lienhypertexte"/>
            <w:rFonts w:eastAsia="Times New Roman" w:cs="Arial"/>
            <w:b/>
            <w:bCs/>
            <w:szCs w:val="28"/>
            <w:lang w:eastAsia="fr-CA"/>
          </w:rPr>
          <w:t>Gagnon</w:t>
        </w:r>
        <w:r w:rsidR="000124F9" w:rsidRPr="0085605C">
          <w:rPr>
            <w:rStyle w:val="Lienhypertexte"/>
            <w:rFonts w:eastAsia="Times New Roman" w:cs="Arial"/>
            <w:szCs w:val="28"/>
            <w:lang w:eastAsia="fr-CA"/>
          </w:rPr>
          <w:t xml:space="preserve"> </w:t>
        </w:r>
        <w:r w:rsidR="00D572A2" w:rsidRPr="0085605C">
          <w:rPr>
            <w:rStyle w:val="Lienhypertexte"/>
            <w:rFonts w:eastAsia="Times New Roman" w:cs="Arial"/>
            <w:szCs w:val="28"/>
            <w:lang w:eastAsia="fr-CA"/>
          </w:rPr>
          <w:t>c.</w:t>
        </w:r>
        <w:r w:rsidR="000124F9" w:rsidRPr="0085605C">
          <w:rPr>
            <w:rStyle w:val="Lienhypertexte"/>
            <w:rFonts w:eastAsia="Times New Roman" w:cs="Arial"/>
            <w:szCs w:val="28"/>
            <w:lang w:eastAsia="fr-CA"/>
          </w:rPr>
          <w:t xml:space="preserve"> </w:t>
        </w:r>
        <w:r w:rsidR="000124F9" w:rsidRPr="0085605C">
          <w:rPr>
            <w:rStyle w:val="Lienhypertexte"/>
            <w:rFonts w:eastAsia="Times New Roman" w:cs="Arial"/>
            <w:b/>
            <w:bCs/>
            <w:szCs w:val="28"/>
            <w:lang w:eastAsia="fr-CA"/>
          </w:rPr>
          <w:t>Marc Villeneuve Inc.</w:t>
        </w:r>
        <w:r w:rsidR="000124F9" w:rsidRPr="0085605C">
          <w:rPr>
            <w:rStyle w:val="Lienhypertexte"/>
            <w:rFonts w:eastAsia="Times New Roman" w:cs="Arial"/>
            <w:szCs w:val="28"/>
            <w:lang w:eastAsia="fr-CA"/>
          </w:rPr>
          <w:t>, 2019EXP-1159 (T.A.T.)</w:t>
        </w:r>
      </w:hyperlink>
      <w:r w:rsidR="008F6234" w:rsidRPr="008F6234">
        <w:rPr>
          <w:rFonts w:eastAsia="Times New Roman" w:cs="Arial"/>
          <w:szCs w:val="28"/>
          <w:vertAlign w:val="superscript"/>
          <w:lang w:eastAsia="fr-CA"/>
        </w:rPr>
        <w:t xml:space="preserve"> </w:t>
      </w:r>
      <w:r w:rsidR="00D572A2">
        <w:rPr>
          <w:rFonts w:eastAsia="Times New Roman" w:cs="Arial"/>
          <w:szCs w:val="28"/>
          <w:lang w:eastAsia="fr-CA"/>
        </w:rPr>
        <w:t>dans la jurisprudence à ce sujet.</w:t>
      </w:r>
      <w:r w:rsidR="000124F9" w:rsidRPr="000124F9">
        <w:rPr>
          <w:rFonts w:eastAsia="Times New Roman" w:cs="Arial"/>
          <w:szCs w:val="28"/>
          <w:lang w:eastAsia="fr-CA"/>
        </w:rPr>
        <w:t xml:space="preserve"> </w:t>
      </w:r>
    </w:p>
    <w:p w14:paraId="0C73F543" w14:textId="5C4DF377" w:rsidR="00D572A2" w:rsidRDefault="00D572A2" w:rsidP="00F6746D">
      <w:pPr>
        <w:spacing w:line="360" w:lineRule="auto"/>
        <w:rPr>
          <w:rFonts w:eastAsia="Times New Roman" w:cs="Arial"/>
          <w:szCs w:val="28"/>
          <w:lang w:eastAsia="fr-CA"/>
        </w:rPr>
      </w:pPr>
    </w:p>
    <w:p w14:paraId="1DCAE2A0" w14:textId="6A03AC6C" w:rsidR="007F0B18" w:rsidRPr="007F0B18" w:rsidRDefault="007F0B18" w:rsidP="00F6746D">
      <w:pPr>
        <w:pStyle w:val="Titre2"/>
        <w:spacing w:before="0" w:after="160" w:line="360" w:lineRule="auto"/>
        <w:rPr>
          <w:rFonts w:eastAsia="Times New Roman"/>
        </w:rPr>
      </w:pPr>
      <w:bookmarkStart w:id="22" w:name="_Toc79573051"/>
      <w:r w:rsidRPr="007F0B18">
        <w:rPr>
          <w:rFonts w:eastAsia="Times New Roman"/>
        </w:rPr>
        <w:t>Un</w:t>
      </w:r>
      <w:r w:rsidR="006D2885">
        <w:rPr>
          <w:rFonts w:eastAsia="Times New Roman"/>
        </w:rPr>
        <w:t>e</w:t>
      </w:r>
      <w:r w:rsidRPr="007F0B18">
        <w:rPr>
          <w:rFonts w:eastAsia="Times New Roman"/>
        </w:rPr>
        <w:t xml:space="preserve"> </w:t>
      </w:r>
      <w:r w:rsidR="00F57F7C">
        <w:rPr>
          <w:rFonts w:eastAsia="Times New Roman"/>
        </w:rPr>
        <w:t>offre d’emploi</w:t>
      </w:r>
      <w:r w:rsidRPr="007F0B18">
        <w:rPr>
          <w:rFonts w:eastAsia="Times New Roman"/>
        </w:rPr>
        <w:t xml:space="preserve"> n’est pas accessible, qu’est-ce que je dois faire</w:t>
      </w:r>
      <w:r w:rsidR="001A65F2">
        <w:rPr>
          <w:rFonts w:eastAsia="Times New Roman"/>
        </w:rPr>
        <w:t> </w:t>
      </w:r>
      <w:r w:rsidRPr="007F0B18">
        <w:rPr>
          <w:rFonts w:eastAsia="Times New Roman"/>
        </w:rPr>
        <w:t>?</w:t>
      </w:r>
      <w:bookmarkEnd w:id="22"/>
      <w:r w:rsidRPr="007F0B18">
        <w:rPr>
          <w:rFonts w:eastAsia="Times New Roman"/>
        </w:rPr>
        <w:t xml:space="preserve"> </w:t>
      </w:r>
    </w:p>
    <w:p w14:paraId="0B64C73B" w14:textId="176DF76E" w:rsidR="007F0B18" w:rsidRPr="007F0B18" w:rsidRDefault="007F0B18" w:rsidP="00F6746D">
      <w:pPr>
        <w:spacing w:line="360" w:lineRule="auto"/>
      </w:pPr>
      <w:r w:rsidRPr="007F0B18">
        <w:t>L’accessibilité à un emploi est très importante. Le Gouvernement du Québec encourage les entreprises à favoriser l’accessibilité à tou</w:t>
      </w:r>
      <w:r w:rsidR="00002085">
        <w:t>t un</w:t>
      </w:r>
      <w:r w:rsidRPr="007F0B18">
        <w:t xml:space="preserve"> chacun. De plus, ce droit d’avoir accès aux emplois comme tou</w:t>
      </w:r>
      <w:r w:rsidR="00002085">
        <w:t>t un</w:t>
      </w:r>
      <w:r w:rsidRPr="007F0B18">
        <w:t xml:space="preserve"> chacun est prévu par l’article sur l’égalité prévu</w:t>
      </w:r>
      <w:r w:rsidR="00002085">
        <w:t>e</w:t>
      </w:r>
      <w:r w:rsidRPr="007F0B18">
        <w:t xml:space="preserve"> à la </w:t>
      </w:r>
      <w:r w:rsidR="00781308" w:rsidRPr="00781308">
        <w:rPr>
          <w:b/>
        </w:rPr>
        <w:t>Charte québécoise</w:t>
      </w:r>
      <w:r w:rsidRPr="007F0B18">
        <w:t>.</w:t>
      </w:r>
    </w:p>
    <w:p w14:paraId="343BD144" w14:textId="2B4BEF5B" w:rsidR="007F0B18" w:rsidRPr="007F0B18" w:rsidRDefault="007F0B18" w:rsidP="00F6746D">
      <w:pPr>
        <w:spacing w:line="360" w:lineRule="auto"/>
      </w:pPr>
      <w:r w:rsidRPr="007F0B18">
        <w:t>La première chose à faire serait de contacter l’employeur qui pourrait accommoder ses façons de faire afin d’être le plus inclusif possible. Toutefois, s</w:t>
      </w:r>
      <w:r w:rsidR="0081655B">
        <w:t>’</w:t>
      </w:r>
      <w:r w:rsidRPr="007F0B18">
        <w:t xml:space="preserve">il refuse ou que le candidat qui désire appliquer se sent exclu, il serait important pour lui de consulter un professionnel du droit afin de savoir quel de ses droits prévus à la </w:t>
      </w:r>
      <w:r w:rsidR="00781308" w:rsidRPr="00781308">
        <w:rPr>
          <w:b/>
        </w:rPr>
        <w:t>Charte québécoise</w:t>
      </w:r>
      <w:r w:rsidR="00D85141">
        <w:t xml:space="preserve"> </w:t>
      </w:r>
      <w:r w:rsidRPr="007F0B18">
        <w:t>son</w:t>
      </w:r>
      <w:r w:rsidR="00394F86">
        <w:t>t</w:t>
      </w:r>
      <w:r w:rsidRPr="007F0B18">
        <w:t xml:space="preserve"> bafoué</w:t>
      </w:r>
      <w:r w:rsidR="00394F86">
        <w:t>s</w:t>
      </w:r>
      <w:r w:rsidRPr="007F0B18">
        <w:t xml:space="preserve"> afin de faire les démarches nécessaires. Dans le cas où le candidat n’a pas accès aux mêmes offres d’emploi à cause de son handicap, le droit à </w:t>
      </w:r>
      <w:r w:rsidRPr="007F0B18">
        <w:lastRenderedPageBreak/>
        <w:t>l’égalité ici serait important à être prôné par les voi</w:t>
      </w:r>
      <w:r w:rsidR="00FC794A">
        <w:t>es</w:t>
      </w:r>
      <w:r w:rsidRPr="007F0B18">
        <w:t xml:space="preserve"> judiciaires. Cet individu pourrait être représenté par la Commission des droits de la personne devant les tribunaux de la personne, par exemple. </w:t>
      </w:r>
    </w:p>
    <w:p w14:paraId="7685E097" w14:textId="0872DD63" w:rsidR="007F0B18" w:rsidRDefault="007F0B18" w:rsidP="00F6746D">
      <w:pPr>
        <w:spacing w:line="360" w:lineRule="auto"/>
      </w:pPr>
      <w:r w:rsidRPr="007F0B18">
        <w:t>Les recours tel que prévu plus haut dans la théorie sont applicable</w:t>
      </w:r>
      <w:r w:rsidR="00FC794A">
        <w:t>s</w:t>
      </w:r>
      <w:r w:rsidRPr="007F0B18">
        <w:t xml:space="preserve"> en cas de discrimination dans le cadre de l’emploi. </w:t>
      </w:r>
    </w:p>
    <w:p w14:paraId="05917B2F" w14:textId="77777777" w:rsidR="007F0B18" w:rsidRPr="007F0B18" w:rsidRDefault="007F0B18" w:rsidP="00F6746D">
      <w:pPr>
        <w:spacing w:line="360" w:lineRule="auto"/>
      </w:pPr>
    </w:p>
    <w:p w14:paraId="090604A8" w14:textId="57BE368F" w:rsidR="007F0B18" w:rsidRPr="007F0B18" w:rsidRDefault="007F0B18" w:rsidP="00F6746D">
      <w:pPr>
        <w:pStyle w:val="Titre2"/>
        <w:spacing w:before="0" w:after="160" w:line="360" w:lineRule="auto"/>
        <w:rPr>
          <w:rFonts w:eastAsia="Times New Roman"/>
        </w:rPr>
      </w:pPr>
      <w:bookmarkStart w:id="23" w:name="_Toc79573052"/>
      <w:r w:rsidRPr="007F0B18">
        <w:rPr>
          <w:rFonts w:eastAsia="Times New Roman"/>
        </w:rPr>
        <w:t>J’ai obtenu une entrevue, mais je ne sais pas quand</w:t>
      </w:r>
      <w:r w:rsidR="006A438A">
        <w:rPr>
          <w:rFonts w:eastAsia="Times New Roman"/>
        </w:rPr>
        <w:t xml:space="preserve"> est-ce que</w:t>
      </w:r>
      <w:r w:rsidRPr="007F0B18">
        <w:rPr>
          <w:rFonts w:eastAsia="Times New Roman"/>
        </w:rPr>
        <w:t xml:space="preserve"> je dois dévoiler ma déficience visuelle</w:t>
      </w:r>
      <w:bookmarkEnd w:id="23"/>
    </w:p>
    <w:p w14:paraId="46ED67FD" w14:textId="19B7AC10" w:rsidR="007F0B18" w:rsidRPr="007F0B18" w:rsidRDefault="007F0B18" w:rsidP="00F6746D">
      <w:pPr>
        <w:spacing w:line="360" w:lineRule="auto"/>
        <w:rPr>
          <w:rFonts w:eastAsia="Calibri Light"/>
        </w:rPr>
      </w:pPr>
      <w:r w:rsidRPr="007F0B18">
        <w:t xml:space="preserve">De nos jours, l’embauche est tellement axée sur les aptitudes, la performance que les candidats décident de faire un choix drastique afin d’avoir le plus de chance possible d’avoir l’emploi désiré. </w:t>
      </w:r>
      <w:r w:rsidR="00164F6B">
        <w:t xml:space="preserve">Certains </w:t>
      </w:r>
      <w:r w:rsidRPr="007F0B18">
        <w:t>individu</w:t>
      </w:r>
      <w:r w:rsidR="00164F6B">
        <w:t>s,</w:t>
      </w:r>
      <w:r w:rsidRPr="007F0B18">
        <w:t xml:space="preserve"> afin de ne pas être exclu</w:t>
      </w:r>
      <w:r w:rsidR="00164F6B">
        <w:t>s,</w:t>
      </w:r>
      <w:r w:rsidRPr="007F0B18">
        <w:t xml:space="preserve"> v</w:t>
      </w:r>
      <w:r w:rsidR="00164F6B">
        <w:t>ont</w:t>
      </w:r>
      <w:r w:rsidRPr="007F0B18">
        <w:t xml:space="preserve"> refuser de répondre au questionnaire médical discriminatoire afin de protéger le droit à l’égalité. Toutefois, ayant fait de fausses déclarations, l’individu pourrait faire face à un congédiement. «</w:t>
      </w:r>
      <w:r w:rsidR="001A65F2">
        <w:t> </w:t>
      </w:r>
      <w:r w:rsidRPr="007F0B18">
        <w:t xml:space="preserve">[…] </w:t>
      </w:r>
      <w:r w:rsidRPr="007F0B18">
        <w:rPr>
          <w:rFonts w:eastAsia="Calibri Light"/>
        </w:rPr>
        <w:t>l’employeur a le droit de procéder à une évaluation individuelle des capacités des candidats afin de faire un choix éclairé à l’embauche. Il a le droit de s’assurer que le candidat retenu possède les qualités ou aptitudes requises pour exécuter de façon sécuritaire les tâches qui lui sont confiées</w:t>
      </w:r>
      <w:r w:rsidRPr="007F0B18">
        <w:rPr>
          <w:rFonts w:eastAsia="Calibri Light"/>
          <w:vertAlign w:val="superscript"/>
        </w:rPr>
        <w:footnoteReference w:id="8"/>
      </w:r>
      <w:r w:rsidRPr="007F0B18">
        <w:rPr>
          <w:rFonts w:eastAsia="Calibri Light"/>
        </w:rPr>
        <w:t>.</w:t>
      </w:r>
      <w:r w:rsidR="001A65F2">
        <w:rPr>
          <w:rFonts w:eastAsia="Calibri Light"/>
        </w:rPr>
        <w:t> </w:t>
      </w:r>
      <w:r w:rsidRPr="007F0B18">
        <w:rPr>
          <w:rFonts w:eastAsia="Calibri Light"/>
        </w:rPr>
        <w:t>»</w:t>
      </w:r>
    </w:p>
    <w:p w14:paraId="1CBB2F47" w14:textId="4CA19503" w:rsidR="007F0B18" w:rsidRPr="007F0B18" w:rsidRDefault="007F0B18" w:rsidP="00F6746D">
      <w:pPr>
        <w:spacing w:line="360" w:lineRule="auto"/>
        <w:rPr>
          <w:rFonts w:eastAsia="Calibri Light"/>
        </w:rPr>
      </w:pPr>
      <w:r w:rsidRPr="007F0B18">
        <w:rPr>
          <w:rFonts w:eastAsia="Calibri Light"/>
        </w:rPr>
        <w:t>L’employeur a l’obligation d’offrir un processus de sélection qui respecte la Charte (10,16, 18.1</w:t>
      </w:r>
      <w:r w:rsidR="001A65F2">
        <w:rPr>
          <w:rFonts w:eastAsia="Calibri Light"/>
        </w:rPr>
        <w:t> </w:t>
      </w:r>
      <w:proofErr w:type="spellStart"/>
      <w:r w:rsidRPr="007F0B18">
        <w:rPr>
          <w:rFonts w:eastAsia="Calibri Light"/>
        </w:rPr>
        <w:t>C.d.l.p</w:t>
      </w:r>
      <w:proofErr w:type="spellEnd"/>
      <w:r w:rsidRPr="007F0B18">
        <w:rPr>
          <w:rFonts w:eastAsia="Calibri Light"/>
        </w:rPr>
        <w:t xml:space="preserve">.) Toutefois, ce dernier a le droit d’avoir des </w:t>
      </w:r>
      <w:r w:rsidRPr="007F0B18">
        <w:rPr>
          <w:rFonts w:eastAsia="Calibri Light"/>
        </w:rPr>
        <w:lastRenderedPageBreak/>
        <w:t xml:space="preserve">informations claires et éclairées afin qu’il puisse prendre une bonne décision afin de remplir ses obligations organisationnelles. </w:t>
      </w:r>
    </w:p>
    <w:p w14:paraId="54116C84" w14:textId="1C245AA1" w:rsidR="007F0B18" w:rsidRPr="007F0B18" w:rsidRDefault="007F0B18" w:rsidP="00F6746D">
      <w:pPr>
        <w:spacing w:line="360" w:lineRule="auto"/>
      </w:pPr>
      <w:r w:rsidRPr="007F0B18">
        <w:rPr>
          <w:rFonts w:eastAsia="Calibri Light"/>
        </w:rPr>
        <w:t xml:space="preserve">Il est donc important d’aviser l’employeur des réelles circonstances afin qu’il puisse choisir l’individu qui convient le mieux au poste qu’il offre, en toute sécurité. Il est important de savoir que même si le candidat </w:t>
      </w:r>
      <w:proofErr w:type="gramStart"/>
      <w:r w:rsidRPr="007F0B18">
        <w:rPr>
          <w:rFonts w:eastAsia="Calibri Light"/>
        </w:rPr>
        <w:t>a peur</w:t>
      </w:r>
      <w:proofErr w:type="gramEnd"/>
      <w:r w:rsidRPr="007F0B18">
        <w:rPr>
          <w:rFonts w:eastAsia="Calibri Light"/>
        </w:rPr>
        <w:t xml:space="preserve"> de dire les détails de sa circonstance, il y a des articles prévus à la </w:t>
      </w:r>
      <w:r w:rsidR="00781308" w:rsidRPr="00781308">
        <w:rPr>
          <w:rFonts w:eastAsia="Calibri Light"/>
          <w:b/>
        </w:rPr>
        <w:t>Charte québécoise</w:t>
      </w:r>
      <w:r w:rsidRPr="007F0B18">
        <w:rPr>
          <w:rFonts w:eastAsia="Calibri Light"/>
        </w:rPr>
        <w:t xml:space="preserve"> qui interdise</w:t>
      </w:r>
      <w:r w:rsidR="00AC28CB">
        <w:rPr>
          <w:rFonts w:eastAsia="Calibri Light"/>
        </w:rPr>
        <w:t>nt</w:t>
      </w:r>
      <w:r w:rsidRPr="007F0B18">
        <w:rPr>
          <w:rFonts w:eastAsia="Calibri Light"/>
        </w:rPr>
        <w:t xml:space="preserve"> la discrimination, ce qui fait en sorte que le candidat est protégé. La violation d’un droit protégé par la Charte permet à la victime d’avoir réparation du préjudice moral ou matériel. (Fournier, 2014, p.132)</w:t>
      </w:r>
      <w:r w:rsidRPr="007F0B18">
        <w:rPr>
          <w:rFonts w:eastAsia="Calibri"/>
        </w:rPr>
        <w:br/>
      </w:r>
    </w:p>
    <w:p w14:paraId="3B7CE6DC" w14:textId="40B418F0" w:rsidR="007F0B18" w:rsidRPr="007F0B18" w:rsidRDefault="007F0B18" w:rsidP="00F6746D">
      <w:pPr>
        <w:pStyle w:val="Titre2"/>
        <w:spacing w:before="0" w:after="160" w:line="360" w:lineRule="auto"/>
        <w:rPr>
          <w:rFonts w:eastAsia="Times New Roman"/>
        </w:rPr>
      </w:pPr>
      <w:bookmarkStart w:id="24" w:name="_Toc79573053"/>
      <w:r w:rsidRPr="007F0B18">
        <w:rPr>
          <w:rFonts w:eastAsia="Times New Roman"/>
        </w:rPr>
        <w:t>J’ai été performant et à hauteur pend</w:t>
      </w:r>
      <w:r w:rsidR="00D64390">
        <w:rPr>
          <w:rFonts w:eastAsia="Times New Roman"/>
        </w:rPr>
        <w:t>a</w:t>
      </w:r>
      <w:r w:rsidRPr="007F0B18">
        <w:rPr>
          <w:rFonts w:eastAsia="Times New Roman"/>
        </w:rPr>
        <w:t xml:space="preserve">nt l’entrevue d’embauche, mais ma candidature n’a pas été retenue. J’ai l’impression que j’ai été discriminée en raison de ma </w:t>
      </w:r>
      <w:r w:rsidR="00C65960">
        <w:rPr>
          <w:rFonts w:eastAsia="Times New Roman"/>
        </w:rPr>
        <w:t>limitation visuelle</w:t>
      </w:r>
      <w:r w:rsidRPr="007F0B18">
        <w:rPr>
          <w:rFonts w:eastAsia="Times New Roman"/>
        </w:rPr>
        <w:t>. Qu’est-ce que je peux faire</w:t>
      </w:r>
      <w:r w:rsidR="001A65F2">
        <w:rPr>
          <w:rFonts w:eastAsia="Times New Roman"/>
        </w:rPr>
        <w:t> </w:t>
      </w:r>
      <w:r w:rsidRPr="007F0B18">
        <w:rPr>
          <w:rFonts w:eastAsia="Times New Roman"/>
        </w:rPr>
        <w:t>?</w:t>
      </w:r>
      <w:bookmarkEnd w:id="24"/>
      <w:r w:rsidRPr="007F0B18">
        <w:rPr>
          <w:rFonts w:eastAsia="Times New Roman"/>
        </w:rPr>
        <w:t xml:space="preserve"> </w:t>
      </w:r>
    </w:p>
    <w:p w14:paraId="41B156C5" w14:textId="77777777" w:rsidR="007F0B18" w:rsidRPr="007F0B18" w:rsidRDefault="007F0B18" w:rsidP="00F6746D">
      <w:pPr>
        <w:spacing w:line="360" w:lineRule="auto"/>
      </w:pPr>
      <w:r w:rsidRPr="007F0B18">
        <w:t xml:space="preserve">La première étape lorsque nous pensons que nous avons été discriminer lors de l’entrevue est de consulter un professionnel du droit afin de savoir quels sont nos droits et les recours possibles. La Commission des droits de la personne pourrait intervenir et vous représenter devant le tribunal ayant la compétence de traiter cette situation. </w:t>
      </w:r>
    </w:p>
    <w:p w14:paraId="4B5A9D08" w14:textId="77777777" w:rsidR="007F0B18" w:rsidRPr="007F0B18" w:rsidRDefault="007F0B18" w:rsidP="00F6746D">
      <w:pPr>
        <w:spacing w:line="360" w:lineRule="auto"/>
      </w:pPr>
      <w:r w:rsidRPr="007F0B18">
        <w:t xml:space="preserve">Il est toujours important dans ces circonstances de valider quels sont nos droits grâce à un professionnel du droit afin de nous représenter et de faire respecter nos droits. </w:t>
      </w:r>
    </w:p>
    <w:p w14:paraId="6E471119" w14:textId="209232B4" w:rsidR="007F0B18" w:rsidRPr="007F0B18" w:rsidRDefault="007F0B18" w:rsidP="00F6746D">
      <w:pPr>
        <w:spacing w:line="360" w:lineRule="auto"/>
      </w:pPr>
      <w:r w:rsidRPr="007F0B18">
        <w:lastRenderedPageBreak/>
        <w:t>Il est important de savoir que l’employeur qui embauche un individu a un pouvoir discrétionnaire. «</w:t>
      </w:r>
      <w:r w:rsidR="001A65F2">
        <w:t> </w:t>
      </w:r>
      <w:r w:rsidRPr="007F0B18">
        <w:rPr>
          <w:rFonts w:eastAsia="Calibri Light"/>
        </w:rPr>
        <w:t xml:space="preserve">Le pouvoir de sélection de l’employeur est en conséquence subordonné au </w:t>
      </w:r>
      <w:r w:rsidR="0081655B">
        <w:rPr>
          <w:rFonts w:eastAsia="Calibri Light"/>
        </w:rPr>
        <w:t>“</w:t>
      </w:r>
      <w:r w:rsidRPr="007F0B18">
        <w:rPr>
          <w:rFonts w:eastAsia="Calibri Light"/>
        </w:rPr>
        <w:t>respect des différents paramètres fixés par la société, incluant ceux relatifs à l’égalité et à la non-discrimination</w:t>
      </w:r>
      <w:r w:rsidRPr="007F0B18">
        <w:rPr>
          <w:rFonts w:eastAsia="Calibri Light"/>
          <w:vertAlign w:val="superscript"/>
        </w:rPr>
        <w:footnoteReference w:id="9"/>
      </w:r>
      <w:r w:rsidR="0081655B">
        <w:rPr>
          <w:rFonts w:eastAsia="Calibri Light"/>
        </w:rPr>
        <w:t>”</w:t>
      </w:r>
      <w:r w:rsidRPr="007F0B18">
        <w:rPr>
          <w:rFonts w:eastAsia="Calibri Light"/>
        </w:rPr>
        <w:t>. Les questions et les mécanismes utilisé</w:t>
      </w:r>
      <w:r w:rsidR="008762FB">
        <w:rPr>
          <w:rFonts w:eastAsia="Calibri Light"/>
        </w:rPr>
        <w:t>s</w:t>
      </w:r>
      <w:r w:rsidRPr="007F0B18">
        <w:rPr>
          <w:rFonts w:eastAsia="Calibri Light"/>
        </w:rPr>
        <w:t xml:space="preserve"> pour l’embauche peuvent provoquer des biais qui peuvent lier à la discrimination pour des motifs visés par l’article</w:t>
      </w:r>
      <w:r w:rsidR="00033E8B">
        <w:rPr>
          <w:rFonts w:eastAsia="Calibri Light"/>
        </w:rPr>
        <w:t> </w:t>
      </w:r>
      <w:r w:rsidRPr="007F0B18">
        <w:rPr>
          <w:rFonts w:eastAsia="Calibri Light"/>
        </w:rPr>
        <w:t xml:space="preserve">10 de la </w:t>
      </w:r>
      <w:r w:rsidRPr="00AB40F9">
        <w:rPr>
          <w:rFonts w:eastAsia="Calibri Light"/>
          <w:b/>
          <w:bCs/>
        </w:rPr>
        <w:t>Charte</w:t>
      </w:r>
      <w:r w:rsidR="00AB40F9" w:rsidRPr="00AB40F9">
        <w:rPr>
          <w:rFonts w:eastAsia="Calibri Light"/>
          <w:b/>
          <w:bCs/>
        </w:rPr>
        <w:t xml:space="preserve"> q</w:t>
      </w:r>
      <w:r w:rsidR="00AB40F9">
        <w:rPr>
          <w:rFonts w:eastAsia="Calibri Light"/>
          <w:b/>
          <w:bCs/>
        </w:rPr>
        <w:t>u</w:t>
      </w:r>
      <w:r w:rsidR="00AB40F9" w:rsidRPr="00AB40F9">
        <w:rPr>
          <w:rFonts w:eastAsia="Calibri Light"/>
          <w:b/>
          <w:bCs/>
        </w:rPr>
        <w:t>ébécoise</w:t>
      </w:r>
      <w:r w:rsidRPr="007F0B18">
        <w:rPr>
          <w:rFonts w:eastAsia="Calibri Light"/>
        </w:rPr>
        <w:t>. Toutefois, l’article</w:t>
      </w:r>
      <w:r w:rsidR="00033E8B">
        <w:rPr>
          <w:rFonts w:eastAsia="Calibri Light"/>
        </w:rPr>
        <w:t> </w:t>
      </w:r>
      <w:r w:rsidRPr="007F0B18">
        <w:rPr>
          <w:rFonts w:eastAsia="Calibri Light"/>
        </w:rPr>
        <w:t xml:space="preserve">18.1 de la Charte interdit cela en raison des motifs protégé, tel que mentionné plus tôt. </w:t>
      </w:r>
    </w:p>
    <w:p w14:paraId="2625FD9F" w14:textId="46928C39" w:rsidR="007F0B18" w:rsidRDefault="007F0B18" w:rsidP="00F6746D">
      <w:pPr>
        <w:spacing w:line="360" w:lineRule="auto"/>
        <w:rPr>
          <w:rFonts w:eastAsia="Calibri Light"/>
        </w:rPr>
      </w:pPr>
      <w:r w:rsidRPr="007F0B18">
        <w:rPr>
          <w:rFonts w:eastAsia="Calibri Light"/>
        </w:rPr>
        <w:t>«</w:t>
      </w:r>
      <w:r w:rsidR="001A65F2">
        <w:rPr>
          <w:rFonts w:eastAsia="Calibri Light"/>
        </w:rPr>
        <w:t> </w:t>
      </w:r>
      <w:r w:rsidRPr="007F0B18">
        <w:rPr>
          <w:rFonts w:eastAsia="Calibri Light"/>
        </w:rPr>
        <w:t>Dans le domaine de l</w:t>
      </w:r>
      <w:r w:rsidR="0081655B">
        <w:rPr>
          <w:rFonts w:eastAsia="Calibri Light"/>
        </w:rPr>
        <w:t>’</w:t>
      </w:r>
      <w:r w:rsidRPr="007F0B18">
        <w:rPr>
          <w:rFonts w:eastAsia="Calibri Light"/>
        </w:rPr>
        <w:t>emploi, l</w:t>
      </w:r>
      <w:r w:rsidR="0081655B">
        <w:rPr>
          <w:rFonts w:eastAsia="Calibri Light"/>
        </w:rPr>
        <w:t>’</w:t>
      </w:r>
      <w:hyperlink r:id="rId36">
        <w:r w:rsidRPr="007F0B18">
          <w:rPr>
            <w:rFonts w:eastAsia="Calibri Light"/>
          </w:rPr>
          <w:t>article</w:t>
        </w:r>
        <w:r w:rsidR="00033E8B">
          <w:rPr>
            <w:rFonts w:eastAsia="Calibri Light"/>
          </w:rPr>
          <w:t> </w:t>
        </w:r>
        <w:r w:rsidRPr="007F0B18">
          <w:rPr>
            <w:rFonts w:eastAsia="Calibri Light"/>
          </w:rPr>
          <w:t>20</w:t>
        </w:r>
      </w:hyperlink>
      <w:r w:rsidRPr="007F0B18">
        <w:rPr>
          <w:rFonts w:eastAsia="Calibri Light"/>
        </w:rPr>
        <w:t xml:space="preserve"> de la </w:t>
      </w:r>
      <w:hyperlink r:id="rId37">
        <w:r w:rsidRPr="007F0B18">
          <w:rPr>
            <w:rFonts w:eastAsia="Calibri Light"/>
          </w:rPr>
          <w:t>Charte</w:t>
        </w:r>
      </w:hyperlink>
      <w:r w:rsidRPr="007F0B18">
        <w:rPr>
          <w:rFonts w:eastAsia="Calibri Light"/>
        </w:rPr>
        <w:t xml:space="preserve"> prévoit explicitement que, comme moyen de défense, une exclusion qui est fondée sur les aptitudes ou qualités requises par l</w:t>
      </w:r>
      <w:r w:rsidR="0081655B">
        <w:rPr>
          <w:rFonts w:eastAsia="Calibri Light"/>
        </w:rPr>
        <w:t>’</w:t>
      </w:r>
      <w:r w:rsidRPr="007F0B18">
        <w:rPr>
          <w:rFonts w:eastAsia="Calibri Light"/>
        </w:rPr>
        <w:t>emploi est réputée non discriminatoire. Une exigence ne sera considérée comme telle que si elle est (1) rationnellement liée à l</w:t>
      </w:r>
      <w:r w:rsidR="0081655B">
        <w:rPr>
          <w:rFonts w:eastAsia="Calibri Light"/>
        </w:rPr>
        <w:t>’</w:t>
      </w:r>
      <w:r w:rsidRPr="007F0B18">
        <w:rPr>
          <w:rFonts w:eastAsia="Calibri Light"/>
        </w:rPr>
        <w:t>exécution du travail en cause et (2) raisonnablement nécessaire pour réaliser le but légitime lié au travail.</w:t>
      </w:r>
      <w:r w:rsidRPr="007F0B18">
        <w:rPr>
          <w:rFonts w:eastAsia="Calibri Light"/>
          <w:vertAlign w:val="superscript"/>
        </w:rPr>
        <w:footnoteReference w:id="10"/>
      </w:r>
      <w:r w:rsidR="001A65F2">
        <w:rPr>
          <w:rFonts w:eastAsia="Calibri Light"/>
        </w:rPr>
        <w:t> </w:t>
      </w:r>
      <w:r w:rsidRPr="007F0B18">
        <w:rPr>
          <w:rFonts w:eastAsia="Calibri Light"/>
        </w:rPr>
        <w:t xml:space="preserve">»  </w:t>
      </w:r>
    </w:p>
    <w:p w14:paraId="708832CE" w14:textId="77777777" w:rsidR="00B318D0" w:rsidRPr="007F0B18" w:rsidRDefault="00B318D0" w:rsidP="00F6746D">
      <w:pPr>
        <w:spacing w:line="360" w:lineRule="auto"/>
        <w:rPr>
          <w:rFonts w:eastAsia="Calibri Light"/>
        </w:rPr>
      </w:pPr>
    </w:p>
    <w:p w14:paraId="1A7F73C3" w14:textId="46178205" w:rsidR="007F0B18" w:rsidRPr="007F0B18" w:rsidRDefault="007F0B18" w:rsidP="00F6746D">
      <w:pPr>
        <w:pStyle w:val="Titre2"/>
        <w:spacing w:before="0" w:after="160" w:line="360" w:lineRule="auto"/>
        <w:rPr>
          <w:rFonts w:eastAsia="Calibri"/>
        </w:rPr>
      </w:pPr>
      <w:bookmarkStart w:id="26" w:name="_Toc79573054"/>
      <w:r w:rsidRPr="007F0B18">
        <w:rPr>
          <w:rFonts w:eastAsia="Calibri"/>
        </w:rPr>
        <w:t xml:space="preserve">Ma </w:t>
      </w:r>
      <w:r w:rsidR="00AB40F9">
        <w:rPr>
          <w:rFonts w:eastAsia="Calibri"/>
        </w:rPr>
        <w:t>limitation visuelle</w:t>
      </w:r>
      <w:r w:rsidRPr="007F0B18">
        <w:rPr>
          <w:rFonts w:eastAsia="Calibri"/>
        </w:rPr>
        <w:t xml:space="preserve"> affecte mes habilités pour travailler. Qu’est-ce que je peux faire</w:t>
      </w:r>
      <w:r w:rsidR="001A65F2">
        <w:rPr>
          <w:rFonts w:eastAsia="Calibri"/>
        </w:rPr>
        <w:t> </w:t>
      </w:r>
      <w:r w:rsidRPr="007F0B18">
        <w:rPr>
          <w:rFonts w:eastAsia="Calibri"/>
        </w:rPr>
        <w:t>?</w:t>
      </w:r>
      <w:bookmarkEnd w:id="26"/>
      <w:r w:rsidRPr="007F0B18">
        <w:rPr>
          <w:rFonts w:eastAsia="Calibri"/>
        </w:rPr>
        <w:t xml:space="preserve"> </w:t>
      </w:r>
    </w:p>
    <w:p w14:paraId="2688BFC1" w14:textId="77777777" w:rsidR="007F0B18" w:rsidRPr="007F0B18" w:rsidRDefault="007F0B18" w:rsidP="00F6746D">
      <w:pPr>
        <w:spacing w:line="360" w:lineRule="auto"/>
      </w:pPr>
      <w:r w:rsidRPr="007F0B18">
        <w:t xml:space="preserve">Lorsque nous avons une problématique, il est important d’en parler à nos superviseurs qui doivent nous protéger sur les lieux de travail. </w:t>
      </w:r>
    </w:p>
    <w:p w14:paraId="673126A1" w14:textId="5E7464EC" w:rsidR="007F0B18" w:rsidRPr="007F0B18" w:rsidRDefault="007F0B18" w:rsidP="00F6746D">
      <w:pPr>
        <w:spacing w:line="360" w:lineRule="auto"/>
        <w:rPr>
          <w:rFonts w:eastAsia="Times New Roman"/>
        </w:rPr>
      </w:pPr>
      <w:r w:rsidRPr="007F0B18">
        <w:rPr>
          <w:b/>
          <w:bCs/>
        </w:rPr>
        <w:lastRenderedPageBreak/>
        <w:t>Les normes de la santé et sécurité au travail</w:t>
      </w:r>
      <w:r w:rsidRPr="007F0B18">
        <w:t xml:space="preserve"> prévoi</w:t>
      </w:r>
      <w:r w:rsidR="008762FB">
        <w:t>en</w:t>
      </w:r>
      <w:r w:rsidRPr="007F0B18">
        <w:t xml:space="preserve">t cela. </w:t>
      </w:r>
      <w:r w:rsidRPr="007F0B18">
        <w:rPr>
          <w:rFonts w:eastAsia="Calibri"/>
        </w:rPr>
        <w:br/>
      </w:r>
    </w:p>
    <w:p w14:paraId="63A3CE52" w14:textId="0F11E5CC" w:rsidR="007F0B18" w:rsidRPr="007F0B18" w:rsidRDefault="007F0B18" w:rsidP="00F6746D">
      <w:pPr>
        <w:pStyle w:val="Titre2"/>
        <w:spacing w:before="0" w:after="160" w:line="360" w:lineRule="auto"/>
        <w:rPr>
          <w:rFonts w:eastAsia="Calibri"/>
        </w:rPr>
      </w:pPr>
      <w:bookmarkStart w:id="27" w:name="_Toc79573055"/>
      <w:r w:rsidRPr="007F0B18">
        <w:rPr>
          <w:rFonts w:eastAsia="Calibri"/>
        </w:rPr>
        <w:t xml:space="preserve">Je devais quitter mon emploi parce que ma </w:t>
      </w:r>
      <w:r w:rsidR="00C65960">
        <w:rPr>
          <w:rFonts w:eastAsia="Calibri"/>
        </w:rPr>
        <w:t>limitation visuelle</w:t>
      </w:r>
      <w:r w:rsidRPr="007F0B18">
        <w:rPr>
          <w:rFonts w:eastAsia="Calibri"/>
        </w:rPr>
        <w:t xml:space="preserve"> m’empêchait d’accomplir mes devoirs. Qu’est-ce que je peux faire</w:t>
      </w:r>
      <w:r w:rsidR="001A65F2">
        <w:rPr>
          <w:rFonts w:eastAsia="Calibri"/>
        </w:rPr>
        <w:t> </w:t>
      </w:r>
      <w:r w:rsidRPr="007F0B18">
        <w:rPr>
          <w:rFonts w:eastAsia="Calibri"/>
        </w:rPr>
        <w:t>?</w:t>
      </w:r>
      <w:bookmarkEnd w:id="27"/>
    </w:p>
    <w:p w14:paraId="282EF7B9" w14:textId="7B870C20" w:rsidR="003710CA" w:rsidRDefault="007F0B18" w:rsidP="00F6746D">
      <w:pPr>
        <w:spacing w:line="360" w:lineRule="auto"/>
      </w:pPr>
      <w:r w:rsidRPr="001A17B9">
        <w:t xml:space="preserve">Les recours que nous </w:t>
      </w:r>
      <w:r w:rsidRPr="00C92546">
        <w:t>avons déjà mentionnés sont disponible</w:t>
      </w:r>
      <w:r w:rsidR="008762FB" w:rsidRPr="00C92546">
        <w:t>s</w:t>
      </w:r>
      <w:r w:rsidRPr="00C92546">
        <w:t xml:space="preserve">. Il serait pertinent de trouver un </w:t>
      </w:r>
      <w:commentRangeStart w:id="28"/>
      <w:r w:rsidRPr="00C92546">
        <w:t xml:space="preserve">emploi qui sera sécuritaire </w:t>
      </w:r>
      <w:commentRangeEnd w:id="28"/>
      <w:r w:rsidR="00C92546" w:rsidRPr="00C92546">
        <w:rPr>
          <w:rStyle w:val="Marquedecommentaire"/>
          <w:rFonts w:ascii="Times New Roman" w:hAnsi="Times New Roman" w:cs="Times New Roman"/>
        </w:rPr>
        <w:commentReference w:id="28"/>
      </w:r>
      <w:r w:rsidRPr="00C92546">
        <w:t xml:space="preserve">considérant les difficultés de la personne. </w:t>
      </w:r>
      <w:bookmarkStart w:id="29" w:name="_Hlk74213888"/>
      <w:r w:rsidRPr="00C92546">
        <w:t xml:space="preserve">Toutefois, l’employeur doit tout faire pour permettre à l’employé d’être égal aux autres </w:t>
      </w:r>
      <w:commentRangeStart w:id="30"/>
      <w:r w:rsidRPr="00C92546">
        <w:t xml:space="preserve">(15) </w:t>
      </w:r>
      <w:commentRangeEnd w:id="30"/>
      <w:r w:rsidR="00C92546" w:rsidRPr="00C92546">
        <w:rPr>
          <w:rStyle w:val="Marquedecommentaire"/>
          <w:rFonts w:ascii="Times New Roman" w:hAnsi="Times New Roman" w:cs="Times New Roman"/>
        </w:rPr>
        <w:commentReference w:id="30"/>
      </w:r>
      <w:r w:rsidRPr="00C92546">
        <w:t>en prévoyant de l’aide</w:t>
      </w:r>
      <w:bookmarkEnd w:id="29"/>
      <w:r w:rsidRPr="00C92546">
        <w:t>, des méthodes afin de voir si c’est davantage raisonnable</w:t>
      </w:r>
      <w:r w:rsidRPr="001A17B9">
        <w:t>.</w:t>
      </w:r>
    </w:p>
    <w:p w14:paraId="06E931B9" w14:textId="3B2530B1" w:rsidR="009554B8" w:rsidRDefault="009554B8" w:rsidP="00F6746D">
      <w:pPr>
        <w:spacing w:line="360" w:lineRule="auto"/>
      </w:pPr>
    </w:p>
    <w:p w14:paraId="46FF7C88" w14:textId="77777777" w:rsidR="009554B8" w:rsidRDefault="009554B8">
      <w:pPr>
        <w:rPr>
          <w:rFonts w:ascii="Arial Black" w:eastAsiaTheme="majorEastAsia" w:hAnsi="Arial Black" w:cstheme="majorBidi"/>
          <w:bCs/>
          <w:sz w:val="48"/>
          <w:szCs w:val="36"/>
        </w:rPr>
      </w:pPr>
      <w:r>
        <w:rPr>
          <w:rFonts w:ascii="Arial Black" w:eastAsiaTheme="majorEastAsia" w:hAnsi="Arial Black" w:cstheme="majorBidi"/>
          <w:bCs/>
          <w:sz w:val="48"/>
          <w:szCs w:val="36"/>
        </w:rPr>
        <w:br w:type="page"/>
      </w:r>
    </w:p>
    <w:p w14:paraId="05346767" w14:textId="6A4AA4C1" w:rsidR="009554B8" w:rsidRDefault="00936951" w:rsidP="009554B8">
      <w:pPr>
        <w:pStyle w:val="paragraph"/>
        <w:spacing w:before="0" w:beforeAutospacing="0" w:after="160" w:afterAutospacing="0" w:line="256" w:lineRule="auto"/>
        <w:textAlignment w:val="baseline"/>
        <w:rPr>
          <w:rFonts w:ascii="Arial Black" w:eastAsiaTheme="majorEastAsia" w:hAnsi="Arial Black" w:cstheme="majorBidi"/>
          <w:bCs/>
          <w:sz w:val="48"/>
          <w:szCs w:val="36"/>
          <w:lang w:eastAsia="en-US"/>
        </w:rPr>
      </w:pPr>
      <w:r w:rsidRPr="00957BA8">
        <w:rPr>
          <w:rStyle w:val="lev"/>
          <w:rFonts w:ascii="Arial Black" w:hAnsi="Arial Black"/>
          <w:noProof/>
          <w:sz w:val="96"/>
          <w:szCs w:val="96"/>
        </w:rPr>
        <w:lastRenderedPageBreak/>
        <w:drawing>
          <wp:anchor distT="0" distB="0" distL="114300" distR="114300" simplePos="0" relativeHeight="251669504" behindDoc="1" locked="0" layoutInCell="1" allowOverlap="1" wp14:anchorId="43067F46" wp14:editId="314890D7">
            <wp:simplePos x="0" y="0"/>
            <wp:positionH relativeFrom="column">
              <wp:posOffset>-1433942</wp:posOffset>
            </wp:positionH>
            <wp:positionV relativeFrom="paragraph">
              <wp:posOffset>-5389394</wp:posOffset>
            </wp:positionV>
            <wp:extent cx="8287385" cy="6598920"/>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9554B8" w:rsidRPr="00001DDB">
        <w:rPr>
          <w:rFonts w:ascii="Arial Black" w:eastAsiaTheme="majorEastAsia" w:hAnsi="Arial Black" w:cstheme="majorBidi"/>
          <w:bCs/>
          <w:sz w:val="48"/>
          <w:szCs w:val="36"/>
          <w:lang w:eastAsia="en-US"/>
        </w:rPr>
        <w:t>Lorsque vos droits ne sont pas respectés, défendez-les!</w:t>
      </w:r>
    </w:p>
    <w:p w14:paraId="6AE14B65" w14:textId="77777777" w:rsidR="00936951" w:rsidRDefault="00936951" w:rsidP="009554B8">
      <w:pPr>
        <w:spacing w:after="0" w:line="240" w:lineRule="auto"/>
        <w:textAlignment w:val="baseline"/>
        <w:rPr>
          <w:rFonts w:cs="Arial"/>
          <w:szCs w:val="28"/>
        </w:rPr>
      </w:pPr>
    </w:p>
    <w:p w14:paraId="466F7BB0" w14:textId="2D7786D3" w:rsidR="009554B8" w:rsidRPr="00562BD1" w:rsidRDefault="009554B8" w:rsidP="009554B8">
      <w:pPr>
        <w:spacing w:after="0" w:line="240" w:lineRule="auto"/>
        <w:textAlignment w:val="baseline"/>
        <w:rPr>
          <w:rFonts w:eastAsia="Times New Roman" w:cs="Arial"/>
          <w:sz w:val="18"/>
          <w:szCs w:val="18"/>
          <w:lang w:eastAsia="fr-CA"/>
        </w:rPr>
      </w:pPr>
      <w:r>
        <w:rPr>
          <w:rFonts w:cs="Arial"/>
          <w:szCs w:val="28"/>
        </w:rPr>
        <w:t xml:space="preserve">Nous espérons </w:t>
      </w:r>
      <w:r w:rsidRPr="00562BD1">
        <w:rPr>
          <w:rFonts w:cs="Arial"/>
          <w:szCs w:val="28"/>
        </w:rPr>
        <w:t xml:space="preserve">que ce guide vous aidera à faire respecter vos droits en </w:t>
      </w:r>
      <w:r w:rsidR="004642F2">
        <w:rPr>
          <w:rFonts w:cs="Arial"/>
          <w:szCs w:val="28"/>
        </w:rPr>
        <w:t>lien avec l’emploi</w:t>
      </w:r>
      <w:r w:rsidRPr="00562BD1">
        <w:rPr>
          <w:rFonts w:cs="Arial"/>
          <w:szCs w:val="28"/>
        </w:rPr>
        <w:t xml:space="preserve">. </w:t>
      </w:r>
      <w:r w:rsidRPr="00562BD1">
        <w:rPr>
          <w:rFonts w:eastAsia="Times New Roman" w:cs="Arial"/>
          <w:szCs w:val="28"/>
          <w:lang w:eastAsia="fr-CA"/>
        </w:rPr>
        <w:t>Nous croyons que vous êtes les mieux placées pour défendre vos droits. Lorsque ceux-ci ne sont pas respectés, vous devez les défendre et </w:t>
      </w:r>
      <w:r w:rsidRPr="00562BD1">
        <w:rPr>
          <w:rFonts w:eastAsia="Times New Roman" w:cs="Arial"/>
          <w:b/>
          <w:bCs/>
          <w:szCs w:val="28"/>
          <w:lang w:eastAsia="fr-CA"/>
        </w:rPr>
        <w:t xml:space="preserve">aller </w:t>
      </w:r>
      <w:r>
        <w:rPr>
          <w:rFonts w:eastAsia="Times New Roman" w:cs="Arial"/>
          <w:b/>
          <w:bCs/>
          <w:szCs w:val="28"/>
          <w:lang w:eastAsia="fr-CA"/>
        </w:rPr>
        <w:t>Droit Devant!</w:t>
      </w:r>
      <w:r w:rsidRPr="00562BD1">
        <w:rPr>
          <w:rFonts w:eastAsia="Times New Roman" w:cs="Arial"/>
          <w:b/>
          <w:bCs/>
          <w:szCs w:val="28"/>
          <w:lang w:eastAsia="fr-CA"/>
        </w:rPr>
        <w:t xml:space="preserve"> </w:t>
      </w:r>
      <w:r w:rsidRPr="00562BD1">
        <w:rPr>
          <w:rFonts w:eastAsia="Times New Roman" w:cs="Arial"/>
          <w:szCs w:val="28"/>
          <w:lang w:eastAsia="fr-CA"/>
        </w:rPr>
        <w:t>vous faire entendre. </w:t>
      </w:r>
    </w:p>
    <w:p w14:paraId="3DE8DB4A" w14:textId="040FB976" w:rsidR="009554B8" w:rsidRPr="00562BD1" w:rsidRDefault="009554B8" w:rsidP="009554B8">
      <w:pPr>
        <w:spacing w:after="0" w:line="240" w:lineRule="auto"/>
        <w:textAlignment w:val="baseline"/>
        <w:rPr>
          <w:rFonts w:cs="Arial"/>
          <w:szCs w:val="28"/>
        </w:rPr>
      </w:pPr>
    </w:p>
    <w:p w14:paraId="2931833F" w14:textId="7C6FE5CB" w:rsidR="009554B8" w:rsidRPr="00562BD1" w:rsidRDefault="009554B8" w:rsidP="009554B8">
      <w:pPr>
        <w:spacing w:after="0" w:line="240" w:lineRule="auto"/>
        <w:textAlignment w:val="baseline"/>
        <w:rPr>
          <w:rFonts w:eastAsia="Times New Roman" w:cs="Arial"/>
          <w:sz w:val="18"/>
          <w:szCs w:val="18"/>
          <w:lang w:eastAsia="fr-CA"/>
        </w:rPr>
      </w:pPr>
      <w:r w:rsidRPr="00562BD1">
        <w:rPr>
          <w:rFonts w:cs="Arial"/>
          <w:szCs w:val="28"/>
        </w:rPr>
        <w:t>Sachez qu’</w:t>
      </w:r>
      <w:r w:rsidRPr="00562BD1">
        <w:rPr>
          <w:rFonts w:cs="Arial"/>
          <w:b/>
          <w:bCs/>
          <w:szCs w:val="28"/>
        </w:rPr>
        <w:t>INCA est là pour vous.</w:t>
      </w:r>
      <w:r w:rsidRPr="00562BD1">
        <w:rPr>
          <w:rFonts w:eastAsia="Times New Roman" w:cs="Arial"/>
          <w:b/>
          <w:bCs/>
          <w:szCs w:val="28"/>
          <w:lang w:eastAsia="fr-CA"/>
        </w:rPr>
        <w:t xml:space="preserve"> </w:t>
      </w:r>
      <w:r w:rsidRPr="00562BD1">
        <w:rPr>
          <w:rFonts w:eastAsia="Times New Roman" w:cs="Arial"/>
          <w:szCs w:val="28"/>
          <w:lang w:eastAsia="fr-CA"/>
        </w:rPr>
        <w:t>Depuis sa création en 1918, INCA a mis en œuvre différentes initiatives de défense des droits et intérêts pour</w:t>
      </w:r>
      <w:r w:rsidRPr="00562BD1">
        <w:rPr>
          <w:rFonts w:eastAsia="Times New Roman" w:cs="Arial"/>
          <w:b/>
          <w:bCs/>
          <w:szCs w:val="28"/>
          <w:lang w:eastAsia="fr-CA"/>
        </w:rPr>
        <w:t xml:space="preserve"> défoncer les barrières</w:t>
      </w:r>
      <w:r w:rsidRPr="00562BD1">
        <w:rPr>
          <w:rFonts w:eastAsia="Times New Roman" w:cs="Arial"/>
          <w:szCs w:val="28"/>
          <w:lang w:eastAsia="fr-CA"/>
        </w:rPr>
        <w:t> qui se dressent sur le chemin des personnes aveugles et pour </w:t>
      </w:r>
      <w:r w:rsidRPr="00562BD1">
        <w:rPr>
          <w:rFonts w:eastAsia="Times New Roman" w:cs="Arial"/>
          <w:b/>
          <w:bCs/>
          <w:szCs w:val="28"/>
          <w:lang w:eastAsia="fr-CA"/>
        </w:rPr>
        <w:t>militer en faveur d’une société inclusive</w:t>
      </w:r>
      <w:r w:rsidRPr="00562BD1">
        <w:rPr>
          <w:rFonts w:eastAsia="Times New Roman" w:cs="Arial"/>
          <w:szCs w:val="28"/>
          <w:lang w:eastAsia="fr-CA"/>
        </w:rPr>
        <w:t>. </w:t>
      </w:r>
    </w:p>
    <w:p w14:paraId="6B84C7CC" w14:textId="77777777" w:rsidR="009554B8" w:rsidRDefault="009554B8" w:rsidP="009554B8">
      <w:pPr>
        <w:pStyle w:val="paragraph"/>
        <w:spacing w:before="0" w:beforeAutospacing="0" w:after="160" w:afterAutospacing="0" w:line="256" w:lineRule="auto"/>
        <w:textAlignment w:val="baseline"/>
        <w:rPr>
          <w:rFonts w:ascii="Arial" w:eastAsiaTheme="minorHAnsi" w:hAnsi="Arial" w:cs="Arial"/>
          <w:sz w:val="28"/>
          <w:szCs w:val="28"/>
          <w:lang w:eastAsia="en-US"/>
        </w:rPr>
      </w:pPr>
    </w:p>
    <w:p w14:paraId="5FF1DAFD" w14:textId="77777777" w:rsidR="009554B8" w:rsidRDefault="009554B8" w:rsidP="009554B8">
      <w:pPr>
        <w:pStyle w:val="paragraph"/>
        <w:spacing w:before="0" w:beforeAutospacing="0" w:after="160" w:afterAutospacing="0" w:line="256" w:lineRule="auto"/>
        <w:textAlignment w:val="baseline"/>
        <w:rPr>
          <w:rFonts w:ascii="Arial" w:eastAsiaTheme="minorHAnsi" w:hAnsi="Arial" w:cs="Arial"/>
          <w:sz w:val="28"/>
          <w:szCs w:val="28"/>
          <w:lang w:eastAsia="en-US"/>
        </w:rPr>
      </w:pPr>
      <w:r>
        <w:rPr>
          <w:rFonts w:ascii="Arial" w:eastAsiaTheme="minorHAnsi" w:hAnsi="Arial" w:cs="Arial"/>
          <w:sz w:val="28"/>
          <w:szCs w:val="28"/>
          <w:lang w:eastAsia="en-US"/>
        </w:rPr>
        <w:t>N’hésitez pas à communiquer avec nous pour être référé vers les ressources disponibles et bénéficier de tous nos services.</w:t>
      </w:r>
    </w:p>
    <w:p w14:paraId="5C6AFBBE" w14:textId="77777777" w:rsidR="009554B8" w:rsidRDefault="009554B8" w:rsidP="00936951">
      <w:pPr>
        <w:pStyle w:val="paragraph"/>
        <w:spacing w:before="0" w:beforeAutospacing="0" w:after="0" w:afterAutospacing="0"/>
        <w:textAlignment w:val="baseline"/>
        <w:rPr>
          <w:rFonts w:ascii="Arial" w:eastAsiaTheme="minorHAnsi" w:hAnsi="Arial" w:cs="Arial"/>
          <w:sz w:val="28"/>
          <w:szCs w:val="28"/>
          <w:lang w:eastAsia="en-US"/>
        </w:rPr>
      </w:pPr>
    </w:p>
    <w:p w14:paraId="0F488E14" w14:textId="77777777" w:rsidR="009554B8" w:rsidRDefault="009554B8" w:rsidP="009554B8">
      <w:pPr>
        <w:pStyle w:val="paragraph"/>
        <w:spacing w:before="0" w:beforeAutospacing="0" w:after="160" w:afterAutospacing="0" w:line="256" w:lineRule="auto"/>
        <w:ind w:left="708"/>
        <w:textAlignment w:val="baseline"/>
        <w:rPr>
          <w:rFonts w:ascii="Arial" w:eastAsiaTheme="minorHAnsi" w:hAnsi="Arial" w:cs="Arial"/>
          <w:b/>
          <w:bCs/>
          <w:sz w:val="36"/>
          <w:szCs w:val="36"/>
          <w:lang w:eastAsia="en-US"/>
        </w:rPr>
      </w:pPr>
      <w:hyperlink r:id="rId42" w:history="1">
        <w:r>
          <w:rPr>
            <w:rStyle w:val="Lienhypertexte"/>
            <w:rFonts w:ascii="Arial" w:eastAsiaTheme="minorHAnsi" w:hAnsi="Arial" w:cs="Arial"/>
            <w:b/>
            <w:bCs/>
            <w:sz w:val="36"/>
            <w:szCs w:val="36"/>
            <w:lang w:eastAsia="en-US"/>
          </w:rPr>
          <w:t>DroitsDevant@inca.ca</w:t>
        </w:r>
      </w:hyperlink>
    </w:p>
    <w:p w14:paraId="6D7F57E0" w14:textId="77777777" w:rsidR="009554B8" w:rsidRDefault="009554B8" w:rsidP="009554B8">
      <w:pPr>
        <w:pStyle w:val="paragraph"/>
        <w:spacing w:before="0" w:beforeAutospacing="0" w:after="160" w:afterAutospacing="0" w:line="256" w:lineRule="auto"/>
        <w:ind w:left="708"/>
        <w:textAlignment w:val="baseline"/>
        <w:rPr>
          <w:rFonts w:ascii="Arial" w:eastAsiaTheme="minorHAnsi" w:hAnsi="Arial" w:cs="Arial"/>
          <w:sz w:val="28"/>
          <w:szCs w:val="28"/>
          <w:lang w:eastAsia="en-US"/>
        </w:rPr>
      </w:pPr>
      <w:r>
        <w:rPr>
          <w:rFonts w:ascii="Arial" w:eastAsiaTheme="minorHAnsi" w:hAnsi="Arial" w:cs="Arial"/>
          <w:b/>
          <w:bCs/>
          <w:sz w:val="36"/>
          <w:szCs w:val="36"/>
          <w:lang w:eastAsia="en-US"/>
        </w:rPr>
        <w:t>1 800 465-4622</w:t>
      </w:r>
    </w:p>
    <w:p w14:paraId="495B1892" w14:textId="77777777" w:rsidR="009554B8" w:rsidRDefault="009554B8" w:rsidP="009554B8">
      <w:pPr>
        <w:pStyle w:val="paragraph"/>
        <w:spacing w:before="0" w:beforeAutospacing="0" w:after="160" w:afterAutospacing="0" w:line="256" w:lineRule="auto"/>
        <w:textAlignment w:val="baseline"/>
        <w:rPr>
          <w:rFonts w:ascii="Arial" w:eastAsiaTheme="minorHAnsi" w:hAnsi="Arial" w:cs="Arial"/>
          <w:sz w:val="28"/>
          <w:szCs w:val="28"/>
          <w:lang w:eastAsia="en-US"/>
        </w:rPr>
      </w:pPr>
    </w:p>
    <w:p w14:paraId="46CA7DF8" w14:textId="77777777" w:rsidR="009554B8" w:rsidRDefault="009554B8" w:rsidP="009554B8">
      <w:pPr>
        <w:pStyle w:val="paragraph"/>
        <w:spacing w:before="0" w:beforeAutospacing="0" w:after="160" w:afterAutospacing="0" w:line="256" w:lineRule="auto"/>
        <w:textAlignment w:val="baseline"/>
        <w:rPr>
          <w:rFonts w:ascii="Arial" w:eastAsiaTheme="minorHAnsi" w:hAnsi="Arial" w:cs="Arial"/>
          <w:sz w:val="28"/>
          <w:szCs w:val="28"/>
          <w:lang w:eastAsia="en-US"/>
        </w:rPr>
      </w:pPr>
      <w:r>
        <w:rPr>
          <w:rFonts w:ascii="Arial" w:eastAsiaTheme="minorHAnsi" w:hAnsi="Arial" w:cs="Arial"/>
          <w:sz w:val="28"/>
          <w:szCs w:val="28"/>
          <w:lang w:eastAsia="en-US"/>
        </w:rPr>
        <w:t>Visitez le site de la campagne pour de l’information sur d’autres de vos droits :</w:t>
      </w:r>
    </w:p>
    <w:p w14:paraId="614F6045" w14:textId="77777777" w:rsidR="009554B8" w:rsidRDefault="009554B8" w:rsidP="009554B8">
      <w:pPr>
        <w:pStyle w:val="paragraph"/>
        <w:spacing w:before="0" w:beforeAutospacing="0" w:after="160" w:afterAutospacing="0" w:line="256" w:lineRule="auto"/>
        <w:ind w:left="708"/>
        <w:textAlignment w:val="baseline"/>
        <w:rPr>
          <w:rFonts w:ascii="Arial" w:eastAsiaTheme="minorHAnsi" w:hAnsi="Arial" w:cs="Arial"/>
          <w:b/>
          <w:bCs/>
          <w:sz w:val="56"/>
          <w:szCs w:val="56"/>
          <w:lang w:eastAsia="en-US"/>
        </w:rPr>
      </w:pPr>
      <w:r>
        <w:rPr>
          <w:rFonts w:ascii="Arial" w:eastAsiaTheme="minorHAnsi" w:hAnsi="Arial" w:cs="Arial"/>
          <w:b/>
          <w:bCs/>
          <w:sz w:val="56"/>
          <w:szCs w:val="56"/>
          <w:lang w:eastAsia="en-US"/>
        </w:rPr>
        <w:t>inca.ca/</w:t>
      </w:r>
      <w:proofErr w:type="spellStart"/>
      <w:r>
        <w:rPr>
          <w:rFonts w:ascii="Arial" w:eastAsiaTheme="minorHAnsi" w:hAnsi="Arial" w:cs="Arial"/>
          <w:b/>
          <w:bCs/>
          <w:sz w:val="56"/>
          <w:szCs w:val="56"/>
          <w:lang w:eastAsia="en-US"/>
        </w:rPr>
        <w:t>fr</w:t>
      </w:r>
      <w:proofErr w:type="spellEnd"/>
      <w:r>
        <w:rPr>
          <w:rFonts w:ascii="Arial" w:eastAsiaTheme="minorHAnsi" w:hAnsi="Arial" w:cs="Arial"/>
          <w:b/>
          <w:bCs/>
          <w:sz w:val="56"/>
          <w:szCs w:val="56"/>
          <w:lang w:eastAsia="en-US"/>
        </w:rPr>
        <w:t>/</w:t>
      </w:r>
      <w:proofErr w:type="spellStart"/>
      <w:r>
        <w:rPr>
          <w:rFonts w:ascii="Arial" w:eastAsiaTheme="minorHAnsi" w:hAnsi="Arial" w:cs="Arial"/>
          <w:b/>
          <w:bCs/>
          <w:sz w:val="56"/>
          <w:szCs w:val="56"/>
          <w:lang w:eastAsia="en-US"/>
        </w:rPr>
        <w:t>DroitsDevant</w:t>
      </w:r>
      <w:proofErr w:type="spellEnd"/>
    </w:p>
    <w:p w14:paraId="3D2D145A" w14:textId="77777777" w:rsidR="009554B8" w:rsidRDefault="009554B8" w:rsidP="009554B8">
      <w:pPr>
        <w:pStyle w:val="paragraph"/>
        <w:spacing w:before="0" w:beforeAutospacing="0" w:after="160" w:afterAutospacing="0" w:line="256" w:lineRule="auto"/>
        <w:textAlignment w:val="baseline"/>
        <w:rPr>
          <w:rFonts w:ascii="Arial" w:eastAsiaTheme="minorHAnsi" w:hAnsi="Arial" w:cs="Arial"/>
          <w:sz w:val="28"/>
          <w:lang w:eastAsia="en-US"/>
        </w:rPr>
      </w:pPr>
    </w:p>
    <w:p w14:paraId="0572A002" w14:textId="77777777" w:rsidR="009554B8" w:rsidRDefault="009554B8" w:rsidP="000019D1">
      <w:pPr>
        <w:pStyle w:val="paragraph"/>
        <w:spacing w:before="0" w:beforeAutospacing="0" w:after="160" w:afterAutospacing="0" w:line="256" w:lineRule="auto"/>
        <w:ind w:right="-270"/>
        <w:textAlignment w:val="baseline"/>
        <w:rPr>
          <w:rFonts w:ascii="Arial" w:eastAsiaTheme="minorHAnsi" w:hAnsi="Arial" w:cs="Arial"/>
          <w:sz w:val="28"/>
          <w:lang w:eastAsia="en-US"/>
        </w:rPr>
      </w:pPr>
      <w:r>
        <w:rPr>
          <w:rFonts w:ascii="Arial" w:eastAsiaTheme="minorHAnsi" w:hAnsi="Arial" w:cs="Arial"/>
          <w:sz w:val="28"/>
          <w:lang w:eastAsia="en-US"/>
        </w:rPr>
        <w:t>Participer à la conversation sur les médias sociaux en utilisant le mot-clique :</w:t>
      </w:r>
    </w:p>
    <w:p w14:paraId="19712201" w14:textId="77777777" w:rsidR="009554B8" w:rsidRDefault="009554B8" w:rsidP="009554B8">
      <w:pPr>
        <w:pStyle w:val="paragraph"/>
        <w:spacing w:before="0" w:beforeAutospacing="0" w:after="160" w:afterAutospacing="0" w:line="256" w:lineRule="auto"/>
        <w:ind w:firstLine="708"/>
        <w:textAlignment w:val="baseline"/>
        <w:rPr>
          <w:rFonts w:ascii="Arial" w:eastAsiaTheme="minorHAnsi" w:hAnsi="Arial" w:cs="Arial"/>
          <w:b/>
          <w:bCs/>
          <w:sz w:val="36"/>
          <w:szCs w:val="36"/>
          <w:lang w:eastAsia="en-US"/>
        </w:rPr>
      </w:pPr>
      <w:r>
        <w:rPr>
          <w:rFonts w:ascii="Arial" w:eastAsiaTheme="minorHAnsi" w:hAnsi="Arial" w:cs="Arial"/>
          <w:sz w:val="28"/>
          <w:lang w:eastAsia="en-US"/>
        </w:rPr>
        <w:t xml:space="preserve"> </w:t>
      </w:r>
      <w:r>
        <w:rPr>
          <w:rFonts w:ascii="Arial" w:eastAsiaTheme="minorHAnsi" w:hAnsi="Arial" w:cs="Arial"/>
          <w:b/>
          <w:bCs/>
          <w:sz w:val="36"/>
          <w:szCs w:val="36"/>
          <w:lang w:eastAsia="en-US"/>
        </w:rPr>
        <w:t>#DroitsDevant!</w:t>
      </w:r>
    </w:p>
    <w:p w14:paraId="24323976" w14:textId="77777777" w:rsidR="009554B8" w:rsidRDefault="009554B8" w:rsidP="009554B8">
      <w:pPr>
        <w:pStyle w:val="paragraph"/>
        <w:spacing w:before="0" w:beforeAutospacing="0" w:after="160" w:afterAutospacing="0" w:line="256" w:lineRule="auto"/>
        <w:textAlignment w:val="baseline"/>
        <w:rPr>
          <w:rFonts w:ascii="Arial" w:eastAsiaTheme="minorHAnsi" w:hAnsi="Arial" w:cs="Arial"/>
          <w:sz w:val="28"/>
          <w:lang w:eastAsia="en-US"/>
        </w:rPr>
      </w:pPr>
      <w:r>
        <w:rPr>
          <w:noProof/>
        </w:rPr>
        <w:drawing>
          <wp:anchor distT="0" distB="0" distL="114300" distR="114300" simplePos="0" relativeHeight="251667456" behindDoc="1" locked="0" layoutInCell="1" allowOverlap="1" wp14:anchorId="008F017D" wp14:editId="47E94339">
            <wp:simplePos x="0" y="0"/>
            <wp:positionH relativeFrom="column">
              <wp:posOffset>-261257</wp:posOffset>
            </wp:positionH>
            <wp:positionV relativeFrom="paragraph">
              <wp:posOffset>96611</wp:posOffset>
            </wp:positionV>
            <wp:extent cx="6542314" cy="668626"/>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9461" cy="672422"/>
                    </a:xfrm>
                    <a:prstGeom prst="rect">
                      <a:avLst/>
                    </a:prstGeom>
                    <a:noFill/>
                  </pic:spPr>
                </pic:pic>
              </a:graphicData>
            </a:graphic>
            <wp14:sizeRelH relativeFrom="page">
              <wp14:pctWidth>0</wp14:pctWidth>
            </wp14:sizeRelH>
            <wp14:sizeRelV relativeFrom="page">
              <wp14:pctHeight>0</wp14:pctHeight>
            </wp14:sizeRelV>
          </wp:anchor>
        </w:drawing>
      </w:r>
    </w:p>
    <w:p w14:paraId="35D32714" w14:textId="77777777" w:rsidR="009554B8" w:rsidRPr="000019D1" w:rsidRDefault="009554B8" w:rsidP="000019D1">
      <w:pPr>
        <w:pStyle w:val="paragraph"/>
        <w:spacing w:before="0" w:beforeAutospacing="0" w:after="160" w:afterAutospacing="0" w:line="256" w:lineRule="auto"/>
        <w:ind w:left="-360" w:right="-360"/>
        <w:jc w:val="center"/>
        <w:textAlignment w:val="baseline"/>
        <w:rPr>
          <w:rFonts w:eastAsia="Calibri"/>
          <w:sz w:val="28"/>
          <w:szCs w:val="28"/>
        </w:rPr>
      </w:pPr>
      <w:r w:rsidRPr="000019D1">
        <w:rPr>
          <w:rFonts w:ascii="Arial" w:eastAsiaTheme="minorHAnsi" w:hAnsi="Arial" w:cs="Arial"/>
          <w:b/>
          <w:bCs/>
          <w:sz w:val="32"/>
          <w:szCs w:val="28"/>
          <w:lang w:eastAsia="en-US"/>
        </w:rPr>
        <w:t>Ensemble, faisons respecter les droits des personnes aveugles!</w:t>
      </w:r>
    </w:p>
    <w:sectPr w:rsidR="009554B8" w:rsidRPr="000019D1" w:rsidSect="005364EB">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Sarah Rouleau" w:date="2021-08-16T15:41:00Z" w:initials="SR">
    <w:p w14:paraId="0816CBF8" w14:textId="6D9B9EE4" w:rsidR="00C92546" w:rsidRDefault="00C92546">
      <w:pPr>
        <w:pStyle w:val="Commentaire"/>
      </w:pPr>
      <w:r>
        <w:rPr>
          <w:rStyle w:val="Marquedecommentaire"/>
        </w:rPr>
        <w:annotationRef/>
      </w:r>
    </w:p>
  </w:comment>
  <w:comment w:id="30" w:author="Sarah Rouleau" w:date="2021-08-16T15:41:00Z" w:initials="SR">
    <w:p w14:paraId="062B7AB5" w14:textId="4D0F1831" w:rsidR="00C92546" w:rsidRDefault="00C92546">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16CBF8" w15:done="0"/>
  <w15:commentEx w15:paraId="062B7A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505B6" w16cex:dateUtc="2021-08-16T19:41:00Z"/>
  <w16cex:commentExtensible w16cex:durableId="24C505BE" w16cex:dateUtc="2021-08-16T1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16CBF8" w16cid:durableId="24C505B6"/>
  <w16cid:commentId w16cid:paraId="062B7AB5" w16cid:durableId="24C505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25F4A" w14:textId="77777777" w:rsidR="00655BD4" w:rsidRDefault="00655BD4" w:rsidP="005364EB">
      <w:pPr>
        <w:spacing w:after="0" w:line="240" w:lineRule="auto"/>
      </w:pPr>
      <w:r>
        <w:separator/>
      </w:r>
    </w:p>
  </w:endnote>
  <w:endnote w:type="continuationSeparator" w:id="0">
    <w:p w14:paraId="32A8C60A" w14:textId="77777777" w:rsidR="00655BD4" w:rsidRDefault="00655BD4" w:rsidP="005364EB">
      <w:pPr>
        <w:spacing w:after="0" w:line="240" w:lineRule="auto"/>
      </w:pPr>
      <w:r>
        <w:continuationSeparator/>
      </w:r>
    </w:p>
  </w:endnote>
  <w:endnote w:type="continuationNotice" w:id="1">
    <w:p w14:paraId="28C73AF4" w14:textId="77777777" w:rsidR="00655BD4" w:rsidRDefault="00655B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361F875-88F8-4D5F-847E-D01F518DC3EA}"/>
  </w:font>
  <w:font w:name="Times New Roman">
    <w:panose1 w:val="02020603050405020304"/>
    <w:charset w:val="00"/>
    <w:family w:val="roman"/>
    <w:pitch w:val="variable"/>
    <w:sig w:usb0="E0002AFF" w:usb1="C0007843" w:usb2="00000009" w:usb3="00000000" w:csb0="000001FF" w:csb1="00000000"/>
    <w:embedRegular r:id="rId2" w:fontKey="{39B7CAF1-D40E-4D46-90B8-96F2852F7806}"/>
    <w:embedBold r:id="rId3" w:fontKey="{D622FF4E-8007-40B5-9363-3323C783723C}"/>
    <w:embedItalic r:id="rId4" w:fontKey="{F725A938-5452-40C0-B492-DB7A820AA927}"/>
  </w:font>
  <w:font w:name="Courier New">
    <w:panose1 w:val="02070309020205020404"/>
    <w:charset w:val="00"/>
    <w:family w:val="modern"/>
    <w:pitch w:val="fixed"/>
    <w:sig w:usb0="E0002EFF" w:usb1="C0007843" w:usb2="00000009" w:usb3="00000000" w:csb0="000001FF" w:csb1="00000000"/>
    <w:embedRegular r:id="rId5" w:fontKey="{85406DBE-9228-48FB-B768-623ADD8F53F2}"/>
  </w:font>
  <w:font w:name="Wingdings">
    <w:panose1 w:val="05000000000000000000"/>
    <w:charset w:val="02"/>
    <w:family w:val="auto"/>
    <w:pitch w:val="variable"/>
    <w:sig w:usb0="00000000" w:usb1="10000000" w:usb2="00000000" w:usb3="00000000" w:csb0="80000000" w:csb1="00000000"/>
    <w:embedRegular r:id="rId6" w:fontKey="{44E7B5C0-226C-4101-8274-6F29C9B2BC05}"/>
  </w:font>
  <w:font w:name="Calibri">
    <w:panose1 w:val="020F0502020204030204"/>
    <w:charset w:val="00"/>
    <w:family w:val="swiss"/>
    <w:pitch w:val="variable"/>
    <w:sig w:usb0="E0002AFF" w:usb1="4000ACFF" w:usb2="00000001" w:usb3="00000000" w:csb0="000001FF" w:csb1="00000000"/>
    <w:embedRegular r:id="rId7" w:fontKey="{BAA95628-A2CB-4082-90B3-997F016D2E12}"/>
    <w:embedBold r:id="rId8" w:fontKey="{9879F2F6-A648-44E8-B0BF-B30A40E74594}"/>
  </w:font>
  <w:font w:name="Arial">
    <w:panose1 w:val="020B0604020202020204"/>
    <w:charset w:val="00"/>
    <w:family w:val="swiss"/>
    <w:pitch w:val="variable"/>
    <w:sig w:usb0="E0002AFF" w:usb1="C0007843" w:usb2="00000009" w:usb3="00000000" w:csb0="000001FF" w:csb1="00000000"/>
    <w:embedRegular r:id="rId9" w:fontKey="{42266CD1-91B0-4D34-A013-BED4F97C21FB}"/>
    <w:embedBold r:id="rId10" w:fontKey="{C53B9428-284E-41BB-BC6F-407989011037}"/>
    <w:embedItalic r:id="rId11" w:fontKey="{BE0C71E4-7B2C-455B-B4BB-01CE4E735899}"/>
  </w:font>
  <w:font w:name="Arial Black">
    <w:panose1 w:val="020B0A04020102020204"/>
    <w:charset w:val="00"/>
    <w:family w:val="swiss"/>
    <w:pitch w:val="variable"/>
    <w:sig w:usb0="A00002AF" w:usb1="400078FB" w:usb2="00000000" w:usb3="00000000" w:csb0="0000009F" w:csb1="00000000"/>
    <w:embedRegular r:id="rId12" w:fontKey="{6981DEA5-B60F-4D1F-97A2-EE2E340012EE}"/>
    <w:embedBold r:id="rId13" w:fontKey="{704F9042-0B88-4A70-B91C-FCC8E192DE47}"/>
  </w:font>
  <w:font w:name="DK Plakkaat">
    <w:panose1 w:val="00090506000000020004"/>
    <w:charset w:val="00"/>
    <w:family w:val="roman"/>
    <w:pitch w:val="variable"/>
    <w:sig w:usb0="8000000F" w:usb1="00000002" w:usb2="00000000" w:usb3="00000000" w:csb0="00000093" w:csb1="00000000"/>
    <w:embedRegular r:id="rId14" w:fontKey="{C13826C1-1AF8-4BC3-B990-03044685E5DC}"/>
  </w:font>
  <w:font w:name="Stag Sans Book">
    <w:panose1 w:val="020B0503040000020004"/>
    <w:charset w:val="00"/>
    <w:family w:val="swiss"/>
    <w:notTrueType/>
    <w:pitch w:val="variable"/>
    <w:sig w:usb0="00000087" w:usb1="00000000" w:usb2="00000000" w:usb3="00000000" w:csb0="0000009B" w:csb1="00000000"/>
  </w:font>
  <w:font w:name="Stag Sans Semibold">
    <w:panose1 w:val="020B0703040000020004"/>
    <w:charset w:val="00"/>
    <w:family w:val="swiss"/>
    <w:notTrueType/>
    <w:pitch w:val="variable"/>
    <w:sig w:usb0="00000087" w:usb1="00000000" w:usb2="00000000" w:usb3="00000000" w:csb0="0000009B" w:csb1="00000000"/>
  </w:font>
  <w:font w:name="Stag Sans Medium">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15" w:fontKey="{D8D5247A-F82D-42D5-8FEC-60C182A1EC77}"/>
  </w:font>
  <w:font w:name="Calibri Light">
    <w:panose1 w:val="020F0302020204030204"/>
    <w:charset w:val="00"/>
    <w:family w:val="swiss"/>
    <w:pitch w:val="variable"/>
    <w:sig w:usb0="A00002EF" w:usb1="4000207B" w:usb2="00000000" w:usb3="00000000" w:csb0="0000009F" w:csb1="00000000"/>
    <w:embedRegular r:id="rId16" w:fontKey="{D754E7E8-A80C-471C-B5A3-53467B50AEC9}"/>
    <w:embedBold r:id="rId17" w:fontKey="{E10482AE-8D62-416B-957B-BE4E9BD2BE69}"/>
    <w:embedItalic r:id="rId18" w:fontKey="{1E13A5E5-BA22-455F-84B6-6289F826DDE8}"/>
  </w:font>
  <w:font w:name="Verdana">
    <w:panose1 w:val="020B0604030504040204"/>
    <w:charset w:val="00"/>
    <w:family w:val="swiss"/>
    <w:pitch w:val="variable"/>
    <w:sig w:usb0="A00006FF" w:usb1="4000205B" w:usb2="00000010" w:usb3="00000000" w:csb0="0000019F" w:csb1="00000000"/>
    <w:embedRegular r:id="rId19" w:fontKey="{685BDFF2-121B-47F7-BD76-90F10C09645A}"/>
  </w:font>
  <w:font w:name="Cambria Math">
    <w:panose1 w:val="02040503050406030204"/>
    <w:charset w:val="00"/>
    <w:family w:val="roman"/>
    <w:pitch w:val="variable"/>
    <w:sig w:usb0="E00002FF" w:usb1="420024FF" w:usb2="00000000" w:usb3="00000000" w:csb0="0000019F" w:csb1="00000000"/>
    <w:embedRegular r:id="rId20" w:fontKey="{1277AAFA-8205-4CB3-AD26-C7BCC8803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4605" w14:textId="519FCFE6" w:rsidR="00033E8B" w:rsidRDefault="00033E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8"/>
      </w:rPr>
      <w:id w:val="-1879006838"/>
      <w:docPartObj>
        <w:docPartGallery w:val="Page Numbers (Bottom of Page)"/>
        <w:docPartUnique/>
      </w:docPartObj>
    </w:sdtPr>
    <w:sdtContent>
      <w:sdt>
        <w:sdtPr>
          <w:rPr>
            <w:szCs w:val="28"/>
          </w:rPr>
          <w:id w:val="-1769616900"/>
          <w:docPartObj>
            <w:docPartGallery w:val="Page Numbers (Top of Page)"/>
            <w:docPartUnique/>
          </w:docPartObj>
        </w:sdtPr>
        <w:sdtContent>
          <w:p w14:paraId="0A404F8B" w14:textId="4BBB6F8D" w:rsidR="005364EB" w:rsidRPr="005364EB" w:rsidRDefault="005364EB">
            <w:pPr>
              <w:pStyle w:val="Pieddepage"/>
              <w:jc w:val="right"/>
              <w:rPr>
                <w:szCs w:val="28"/>
              </w:rPr>
            </w:pPr>
            <w:r w:rsidRPr="005364EB">
              <w:rPr>
                <w:szCs w:val="28"/>
                <w:lang w:val="fr-FR"/>
              </w:rPr>
              <w:t>Page</w:t>
            </w:r>
            <w:r w:rsidR="00033E8B">
              <w:rPr>
                <w:szCs w:val="28"/>
                <w:lang w:val="fr-FR"/>
              </w:rPr>
              <w:t> </w:t>
            </w:r>
            <w:r w:rsidRPr="005364EB">
              <w:rPr>
                <w:b/>
                <w:bCs/>
                <w:szCs w:val="28"/>
              </w:rPr>
              <w:fldChar w:fldCharType="begin"/>
            </w:r>
            <w:r w:rsidRPr="005364EB">
              <w:rPr>
                <w:b/>
                <w:bCs/>
                <w:szCs w:val="28"/>
              </w:rPr>
              <w:instrText>PAGE</w:instrText>
            </w:r>
            <w:r w:rsidRPr="005364EB">
              <w:rPr>
                <w:b/>
                <w:bCs/>
                <w:szCs w:val="28"/>
              </w:rPr>
              <w:fldChar w:fldCharType="separate"/>
            </w:r>
            <w:r w:rsidRPr="005364EB">
              <w:rPr>
                <w:b/>
                <w:bCs/>
                <w:szCs w:val="28"/>
                <w:lang w:val="fr-FR"/>
              </w:rPr>
              <w:t>2</w:t>
            </w:r>
            <w:r w:rsidRPr="005364EB">
              <w:rPr>
                <w:b/>
                <w:bCs/>
                <w:szCs w:val="28"/>
              </w:rPr>
              <w:fldChar w:fldCharType="end"/>
            </w:r>
            <w:r w:rsidRPr="005364EB">
              <w:rPr>
                <w:szCs w:val="28"/>
                <w:lang w:val="fr-FR"/>
              </w:rPr>
              <w:t xml:space="preserve"> sur </w:t>
            </w:r>
            <w:r w:rsidRPr="005364EB">
              <w:rPr>
                <w:b/>
                <w:bCs/>
                <w:szCs w:val="28"/>
              </w:rPr>
              <w:fldChar w:fldCharType="begin"/>
            </w:r>
            <w:r w:rsidRPr="005364EB">
              <w:rPr>
                <w:b/>
                <w:bCs/>
                <w:szCs w:val="28"/>
              </w:rPr>
              <w:instrText>NUMPAGES</w:instrText>
            </w:r>
            <w:r w:rsidRPr="005364EB">
              <w:rPr>
                <w:b/>
                <w:bCs/>
                <w:szCs w:val="28"/>
              </w:rPr>
              <w:fldChar w:fldCharType="separate"/>
            </w:r>
            <w:r w:rsidRPr="005364EB">
              <w:rPr>
                <w:b/>
                <w:bCs/>
                <w:szCs w:val="28"/>
                <w:lang w:val="fr-FR"/>
              </w:rPr>
              <w:t>2</w:t>
            </w:r>
            <w:r w:rsidRPr="005364EB">
              <w:rPr>
                <w:b/>
                <w:bCs/>
                <w:szCs w:val="28"/>
              </w:rPr>
              <w:fldChar w:fldCharType="end"/>
            </w:r>
          </w:p>
        </w:sdtContent>
      </w:sdt>
    </w:sdtContent>
  </w:sdt>
  <w:p w14:paraId="4F160EC2" w14:textId="77777777" w:rsidR="005364EB" w:rsidRDefault="005364E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FD54" w14:textId="0695F1BC" w:rsidR="00033E8B" w:rsidRDefault="00033E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0581E" w14:textId="77777777" w:rsidR="00655BD4" w:rsidRDefault="00655BD4" w:rsidP="005364EB">
      <w:pPr>
        <w:spacing w:after="0" w:line="240" w:lineRule="auto"/>
      </w:pPr>
      <w:r>
        <w:separator/>
      </w:r>
    </w:p>
  </w:footnote>
  <w:footnote w:type="continuationSeparator" w:id="0">
    <w:p w14:paraId="7295680F" w14:textId="77777777" w:rsidR="00655BD4" w:rsidRDefault="00655BD4" w:rsidP="005364EB">
      <w:pPr>
        <w:spacing w:after="0" w:line="240" w:lineRule="auto"/>
      </w:pPr>
      <w:r>
        <w:continuationSeparator/>
      </w:r>
    </w:p>
  </w:footnote>
  <w:footnote w:type="continuationNotice" w:id="1">
    <w:p w14:paraId="0FE12643" w14:textId="77777777" w:rsidR="00655BD4" w:rsidRDefault="00655BD4">
      <w:pPr>
        <w:spacing w:after="0" w:line="240" w:lineRule="auto"/>
      </w:pPr>
    </w:p>
  </w:footnote>
  <w:footnote w:id="2">
    <w:p w14:paraId="0762F437" w14:textId="22AAD21E" w:rsidR="009B6ACB" w:rsidRPr="000A7A4F" w:rsidRDefault="009B6ACB" w:rsidP="00DF4C88">
      <w:pPr>
        <w:pStyle w:val="Notedebasdepage"/>
        <w:spacing w:before="120" w:after="120"/>
        <w:ind w:right="357"/>
        <w:rPr>
          <w:rFonts w:ascii="Verdana" w:hAnsi="Verdana"/>
        </w:rPr>
      </w:pPr>
      <w:r w:rsidRPr="000A7A4F">
        <w:rPr>
          <w:rStyle w:val="Appelnotedebasdep"/>
          <w:rFonts w:ascii="Verdana" w:hAnsi="Verdana"/>
        </w:rPr>
        <w:footnoteRef/>
      </w:r>
      <w:r w:rsidR="00DF4C88">
        <w:rPr>
          <w:rFonts w:ascii="Verdana" w:hAnsi="Verdana"/>
        </w:rPr>
        <w:t xml:space="preserve"> </w:t>
      </w:r>
      <w:hyperlink r:id="rId1" w:anchor="a1c2" w:history="1">
        <w:r w:rsidR="00DF4C88" w:rsidRPr="00C62937">
          <w:rPr>
            <w:rStyle w:val="Lienhypertexte"/>
            <w:rFonts w:ascii="Verdana" w:hAnsi="Verdana"/>
          </w:rPr>
          <w:t>https://www.canada.ca/fr/patrimoine-canadien/services/droits-personnes-handicapees.html#a1c2</w:t>
        </w:r>
      </w:hyperlink>
      <w:r w:rsidR="00DF4C88">
        <w:rPr>
          <w:rFonts w:ascii="Verdana" w:hAnsi="Verdana"/>
        </w:rPr>
        <w:t xml:space="preserve"> </w:t>
      </w:r>
    </w:p>
  </w:footnote>
  <w:footnote w:id="3">
    <w:p w14:paraId="514ED58C" w14:textId="77777777" w:rsidR="00B06DCC" w:rsidRPr="00425214" w:rsidRDefault="00B06DCC" w:rsidP="00B06DCC">
      <w:pPr>
        <w:pStyle w:val="Notedebasdepage"/>
        <w:spacing w:after="240"/>
        <w:rPr>
          <w:rFonts w:cs="Arial"/>
          <w:sz w:val="24"/>
          <w:szCs w:val="24"/>
        </w:rPr>
      </w:pPr>
      <w:r w:rsidRPr="00425214">
        <w:rPr>
          <w:rStyle w:val="Appelnotedebasdep"/>
          <w:rFonts w:cs="Arial"/>
          <w:sz w:val="24"/>
          <w:szCs w:val="24"/>
        </w:rPr>
        <w:footnoteRef/>
      </w:r>
      <w:r w:rsidRPr="00425214">
        <w:rPr>
          <w:rFonts w:cs="Arial"/>
          <w:sz w:val="24"/>
          <w:szCs w:val="24"/>
        </w:rPr>
        <w:t xml:space="preserve"> Cette Convention a été adoptée par l’assemblée générale des Nations Unies le </w:t>
      </w:r>
      <w:r w:rsidRPr="00425214">
        <w:rPr>
          <w:rFonts w:cs="Arial"/>
          <w:b/>
          <w:bCs/>
          <w:sz w:val="24"/>
          <w:szCs w:val="24"/>
        </w:rPr>
        <w:t>13 décembre 2006</w:t>
      </w:r>
      <w:r w:rsidRPr="00425214">
        <w:rPr>
          <w:rFonts w:cs="Arial"/>
          <w:sz w:val="24"/>
          <w:szCs w:val="24"/>
        </w:rPr>
        <w:t xml:space="preserve">, ratifiée par le Canada le </w:t>
      </w:r>
      <w:r w:rsidRPr="00425214">
        <w:rPr>
          <w:rFonts w:cs="Arial"/>
          <w:b/>
          <w:bCs/>
          <w:sz w:val="24"/>
          <w:szCs w:val="24"/>
        </w:rPr>
        <w:t>11 mars 2010</w:t>
      </w:r>
      <w:r w:rsidRPr="00425214">
        <w:rPr>
          <w:rFonts w:cs="Arial"/>
          <w:sz w:val="24"/>
          <w:szCs w:val="24"/>
        </w:rPr>
        <w:t xml:space="preserve"> et par le Québec le </w:t>
      </w:r>
      <w:r w:rsidRPr="00425214">
        <w:rPr>
          <w:rFonts w:cs="Arial"/>
          <w:b/>
          <w:bCs/>
          <w:sz w:val="24"/>
          <w:szCs w:val="24"/>
        </w:rPr>
        <w:t>10 mars 2010</w:t>
      </w:r>
      <w:r w:rsidRPr="00425214">
        <w:rPr>
          <w:rFonts w:cs="Arial"/>
          <w:sz w:val="24"/>
          <w:szCs w:val="24"/>
        </w:rPr>
        <w:t xml:space="preserve">. Pour des commentaires relatifs à cette convention, V. A. </w:t>
      </w:r>
      <w:proofErr w:type="spellStart"/>
      <w:r w:rsidRPr="00425214">
        <w:rPr>
          <w:rFonts w:cs="Arial"/>
          <w:sz w:val="24"/>
          <w:szCs w:val="24"/>
        </w:rPr>
        <w:t>Boujeka</w:t>
      </w:r>
      <w:proofErr w:type="spellEnd"/>
      <w:r w:rsidRPr="00425214">
        <w:rPr>
          <w:rFonts w:cs="Arial"/>
          <w:sz w:val="24"/>
          <w:szCs w:val="24"/>
        </w:rPr>
        <w:t xml:space="preserve">, </w:t>
      </w:r>
      <w:r w:rsidRPr="00425214">
        <w:rPr>
          <w:rFonts w:cs="Arial"/>
          <w:b/>
          <w:bCs/>
          <w:sz w:val="24"/>
          <w:szCs w:val="24"/>
        </w:rPr>
        <w:t>La convention des Nations unies relative aux droits des personnes handicapées et son protocole facultatif</w:t>
      </w:r>
      <w:r w:rsidRPr="00425214">
        <w:rPr>
          <w:rFonts w:cs="Arial"/>
          <w:sz w:val="24"/>
          <w:szCs w:val="24"/>
        </w:rPr>
        <w:t>, RDSS sept-oct. 2007, n° 5, p. 799.</w:t>
      </w:r>
    </w:p>
  </w:footnote>
  <w:footnote w:id="4">
    <w:p w14:paraId="6860665E" w14:textId="2E6CFE0C" w:rsidR="001D430B" w:rsidRPr="001739AB" w:rsidRDefault="001D430B" w:rsidP="001D430B">
      <w:pPr>
        <w:pStyle w:val="Notedebasdepage"/>
        <w:spacing w:before="120" w:after="120"/>
        <w:ind w:right="357"/>
        <w:rPr>
          <w:rFonts w:cs="Arial"/>
          <w:sz w:val="24"/>
          <w:szCs w:val="24"/>
        </w:rPr>
      </w:pPr>
      <w:r w:rsidRPr="001739AB">
        <w:rPr>
          <w:rStyle w:val="Appelnotedebasdep"/>
          <w:rFonts w:cs="Arial"/>
          <w:sz w:val="24"/>
          <w:szCs w:val="24"/>
        </w:rPr>
        <w:footnoteRef/>
      </w:r>
      <w:r w:rsidRPr="001739AB">
        <w:rPr>
          <w:rFonts w:cs="Arial"/>
          <w:sz w:val="24"/>
          <w:szCs w:val="24"/>
        </w:rPr>
        <w:t xml:space="preserve"> Rapport du Canada, N</w:t>
      </w:r>
      <w:r w:rsidR="00033E8B" w:rsidRPr="001739AB">
        <w:rPr>
          <w:rFonts w:cs="Arial"/>
          <w:sz w:val="24"/>
          <w:szCs w:val="24"/>
        </w:rPr>
        <w:t> </w:t>
      </w:r>
      <w:r w:rsidRPr="001739AB">
        <w:rPr>
          <w:rFonts w:cs="Arial"/>
          <w:sz w:val="24"/>
          <w:szCs w:val="24"/>
        </w:rPr>
        <w:t>198</w:t>
      </w:r>
    </w:p>
  </w:footnote>
  <w:footnote w:id="5">
    <w:p w14:paraId="2110AB1A" w14:textId="076029D4" w:rsidR="0058569E" w:rsidRPr="001739AB" w:rsidRDefault="0058569E" w:rsidP="00D558FB">
      <w:pPr>
        <w:pStyle w:val="Notedebasdepage"/>
        <w:spacing w:before="120" w:after="120"/>
        <w:ind w:right="357"/>
        <w:rPr>
          <w:rFonts w:cs="Arial"/>
          <w:sz w:val="24"/>
          <w:szCs w:val="24"/>
        </w:rPr>
      </w:pPr>
      <w:r w:rsidRPr="001739AB">
        <w:rPr>
          <w:rStyle w:val="Appelnotedebasdep"/>
          <w:rFonts w:cs="Arial"/>
          <w:sz w:val="24"/>
          <w:szCs w:val="24"/>
        </w:rPr>
        <w:footnoteRef/>
      </w:r>
      <w:r w:rsidRPr="001739AB">
        <w:rPr>
          <w:rFonts w:eastAsia="Times New Roman" w:cs="Arial"/>
          <w:sz w:val="24"/>
          <w:szCs w:val="24"/>
        </w:rPr>
        <w:t xml:space="preserve"> Robert P. GAGNON et Langlois KRONSTRÖM DESJARDINS, </w:t>
      </w:r>
      <w:r w:rsidRPr="001739AB">
        <w:rPr>
          <w:rFonts w:eastAsia="Times New Roman" w:cs="Arial"/>
          <w:b/>
          <w:bCs/>
          <w:sz w:val="24"/>
          <w:szCs w:val="24"/>
        </w:rPr>
        <w:t>Le droit du travail du Québec</w:t>
      </w:r>
      <w:r w:rsidRPr="001739AB">
        <w:rPr>
          <w:rFonts w:eastAsia="Times New Roman" w:cs="Arial"/>
          <w:i/>
          <w:iCs/>
          <w:sz w:val="24"/>
          <w:szCs w:val="24"/>
        </w:rPr>
        <w:t xml:space="preserve">, </w:t>
      </w:r>
      <w:r w:rsidRPr="001739AB">
        <w:rPr>
          <w:rFonts w:eastAsia="Times New Roman" w:cs="Arial"/>
          <w:sz w:val="24"/>
          <w:szCs w:val="24"/>
        </w:rPr>
        <w:t>7</w:t>
      </w:r>
      <w:r w:rsidR="00D558FB" w:rsidRPr="001739AB">
        <w:rPr>
          <w:rFonts w:eastAsia="Times New Roman" w:cs="Arial"/>
          <w:sz w:val="24"/>
          <w:szCs w:val="24"/>
          <w:vertAlign w:val="superscript"/>
        </w:rPr>
        <w:t>e</w:t>
      </w:r>
      <w:r w:rsidR="001A65F2" w:rsidRPr="001739AB">
        <w:rPr>
          <w:rFonts w:eastAsia="Times New Roman" w:cs="Arial"/>
          <w:sz w:val="24"/>
          <w:szCs w:val="24"/>
        </w:rPr>
        <w:t> </w:t>
      </w:r>
      <w:r w:rsidRPr="001739AB">
        <w:rPr>
          <w:rFonts w:eastAsia="Times New Roman" w:cs="Arial"/>
          <w:sz w:val="24"/>
          <w:szCs w:val="24"/>
        </w:rPr>
        <w:t>édition Cowansville, Édition Yvon Blais, 2013, EYB2013DDT5</w:t>
      </w:r>
    </w:p>
  </w:footnote>
  <w:footnote w:id="6">
    <w:p w14:paraId="365DD1D4" w14:textId="08EAB4CA" w:rsidR="00354D26" w:rsidRPr="001739AB" w:rsidRDefault="00354D26" w:rsidP="001739AB">
      <w:pPr>
        <w:pStyle w:val="Notedebasdepage"/>
        <w:spacing w:before="120" w:after="120"/>
        <w:ind w:right="357"/>
        <w:rPr>
          <w:rFonts w:cs="Arial"/>
          <w:sz w:val="24"/>
          <w:szCs w:val="24"/>
        </w:rPr>
      </w:pPr>
      <w:r w:rsidRPr="001739AB">
        <w:rPr>
          <w:rStyle w:val="Appelnotedebasdep"/>
          <w:rFonts w:cs="Arial"/>
          <w:sz w:val="24"/>
          <w:szCs w:val="24"/>
        </w:rPr>
        <w:footnoteRef/>
      </w:r>
      <w:r w:rsidRPr="001739AB">
        <w:rPr>
          <w:rFonts w:cs="Arial"/>
          <w:sz w:val="24"/>
          <w:szCs w:val="24"/>
        </w:rPr>
        <w:t xml:space="preserve"> </w:t>
      </w:r>
      <w:r w:rsidRPr="001739AB">
        <w:rPr>
          <w:rFonts w:eastAsia="Times New Roman" w:cs="Arial"/>
          <w:sz w:val="24"/>
          <w:szCs w:val="24"/>
        </w:rPr>
        <w:t xml:space="preserve">Gagnon et </w:t>
      </w:r>
      <w:proofErr w:type="spellStart"/>
      <w:r w:rsidRPr="001739AB">
        <w:rPr>
          <w:rFonts w:eastAsia="Times New Roman" w:cs="Arial"/>
          <w:sz w:val="24"/>
          <w:szCs w:val="24"/>
        </w:rPr>
        <w:t>Kronström</w:t>
      </w:r>
      <w:proofErr w:type="spellEnd"/>
      <w:r w:rsidRPr="001739AB">
        <w:rPr>
          <w:rFonts w:eastAsia="Times New Roman" w:cs="Arial"/>
          <w:sz w:val="24"/>
          <w:szCs w:val="24"/>
        </w:rPr>
        <w:t xml:space="preserve"> Desjardins, </w:t>
      </w:r>
      <w:r w:rsidRPr="001739AB">
        <w:rPr>
          <w:rFonts w:eastAsia="Times New Roman" w:cs="Arial"/>
          <w:b/>
          <w:bCs/>
          <w:sz w:val="24"/>
          <w:szCs w:val="24"/>
        </w:rPr>
        <w:t xml:space="preserve">op. </w:t>
      </w:r>
      <w:proofErr w:type="spellStart"/>
      <w:proofErr w:type="gramStart"/>
      <w:r w:rsidRPr="001739AB">
        <w:rPr>
          <w:rFonts w:eastAsia="Times New Roman" w:cs="Arial"/>
          <w:b/>
          <w:bCs/>
          <w:sz w:val="24"/>
          <w:szCs w:val="24"/>
        </w:rPr>
        <w:t>cit</w:t>
      </w:r>
      <w:proofErr w:type="spellEnd"/>
      <w:proofErr w:type="gramEnd"/>
      <w:r w:rsidRPr="001739AB">
        <w:rPr>
          <w:rFonts w:eastAsia="Times New Roman" w:cs="Arial"/>
          <w:i/>
          <w:iCs/>
          <w:sz w:val="24"/>
          <w:szCs w:val="24"/>
        </w:rPr>
        <w:t>.</w:t>
      </w:r>
      <w:r w:rsidRPr="001739AB">
        <w:rPr>
          <w:rFonts w:eastAsia="Times New Roman" w:cs="Arial"/>
          <w:sz w:val="24"/>
          <w:szCs w:val="24"/>
        </w:rPr>
        <w:t>, n</w:t>
      </w:r>
      <w:r w:rsidRPr="001739AB">
        <w:rPr>
          <w:rFonts w:eastAsia="Times New Roman" w:cs="Arial"/>
          <w:sz w:val="24"/>
          <w:szCs w:val="24"/>
          <w:vertAlign w:val="superscript"/>
        </w:rPr>
        <w:t xml:space="preserve"> o</w:t>
      </w:r>
      <w:r w:rsidR="00033E8B" w:rsidRPr="001739AB">
        <w:rPr>
          <w:rFonts w:eastAsia="Times New Roman" w:cs="Arial"/>
          <w:sz w:val="24"/>
          <w:szCs w:val="24"/>
        </w:rPr>
        <w:t> </w:t>
      </w:r>
      <w:r w:rsidRPr="001739AB">
        <w:rPr>
          <w:rFonts w:eastAsia="Times New Roman" w:cs="Arial"/>
          <w:sz w:val="24"/>
          <w:szCs w:val="24"/>
        </w:rPr>
        <w:t>82</w:t>
      </w:r>
    </w:p>
  </w:footnote>
  <w:footnote w:id="7">
    <w:p w14:paraId="7854EF42" w14:textId="63D6322B" w:rsidR="00581C51" w:rsidRPr="001739AB" w:rsidRDefault="00581C51" w:rsidP="00581C51">
      <w:pPr>
        <w:pStyle w:val="paragraphe"/>
        <w:shd w:val="clear" w:color="auto" w:fill="FFFFFF"/>
        <w:spacing w:before="120" w:beforeAutospacing="0" w:after="120" w:afterAutospacing="0"/>
        <w:ind w:right="357"/>
        <w:textAlignment w:val="top"/>
        <w:rPr>
          <w:rFonts w:ascii="Arial" w:hAnsi="Arial" w:cs="Arial"/>
        </w:rPr>
      </w:pPr>
      <w:r w:rsidRPr="001739AB">
        <w:rPr>
          <w:rStyle w:val="Appelnotedebasdep"/>
          <w:rFonts w:ascii="Arial" w:hAnsi="Arial" w:cs="Arial"/>
        </w:rPr>
        <w:footnoteRef/>
      </w:r>
      <w:r w:rsidRPr="001739AB">
        <w:rPr>
          <w:rFonts w:ascii="Arial" w:hAnsi="Arial" w:cs="Arial"/>
        </w:rPr>
        <w:t xml:space="preserve"> </w:t>
      </w:r>
      <w:r w:rsidRPr="001739AB">
        <w:rPr>
          <w:rFonts w:ascii="Arial" w:hAnsi="Arial" w:cs="Arial"/>
          <w:b/>
          <w:bCs/>
        </w:rPr>
        <w:t>Commission des droits de la personne et des droits de la jeunesse c. Québec (Procureur général),</w:t>
      </w:r>
      <w:r w:rsidRPr="001739AB">
        <w:rPr>
          <w:rFonts w:ascii="Arial" w:hAnsi="Arial" w:cs="Arial"/>
        </w:rPr>
        <w:t xml:space="preserve"> (2005) R.J.D.T.</w:t>
      </w:r>
      <w:r w:rsidR="00033E8B" w:rsidRPr="001739AB">
        <w:rPr>
          <w:rFonts w:ascii="Arial" w:hAnsi="Arial" w:cs="Arial"/>
        </w:rPr>
        <w:t> </w:t>
      </w:r>
      <w:r w:rsidRPr="001739AB">
        <w:rPr>
          <w:rFonts w:ascii="Arial" w:hAnsi="Arial" w:cs="Arial"/>
        </w:rPr>
        <w:t>1110</w:t>
      </w:r>
      <w:r w:rsidR="001A65F2" w:rsidRPr="001739AB">
        <w:rPr>
          <w:rFonts w:ascii="Arial" w:hAnsi="Arial" w:cs="Arial"/>
        </w:rPr>
        <w:t> </w:t>
      </w:r>
      <w:r w:rsidRPr="001739AB">
        <w:rPr>
          <w:rFonts w:ascii="Arial" w:hAnsi="Arial" w:cs="Arial"/>
        </w:rPr>
        <w:t>; J.E.</w:t>
      </w:r>
      <w:r w:rsidR="00033E8B" w:rsidRPr="001739AB">
        <w:rPr>
          <w:rFonts w:ascii="Arial" w:hAnsi="Arial" w:cs="Arial"/>
        </w:rPr>
        <w:t> </w:t>
      </w:r>
      <w:r w:rsidRPr="001739AB">
        <w:rPr>
          <w:rFonts w:ascii="Arial" w:hAnsi="Arial" w:cs="Arial"/>
        </w:rPr>
        <w:t>2005-780</w:t>
      </w:r>
      <w:r w:rsidR="001A65F2" w:rsidRPr="001739AB">
        <w:rPr>
          <w:rFonts w:ascii="Arial" w:hAnsi="Arial" w:cs="Arial"/>
        </w:rPr>
        <w:t> </w:t>
      </w:r>
      <w:r w:rsidRPr="001739AB">
        <w:rPr>
          <w:rFonts w:ascii="Arial" w:hAnsi="Arial" w:cs="Arial"/>
        </w:rPr>
        <w:t>; EYB</w:t>
      </w:r>
      <w:r w:rsidR="00033E8B" w:rsidRPr="001739AB">
        <w:rPr>
          <w:rFonts w:ascii="Arial" w:hAnsi="Arial" w:cs="Arial"/>
        </w:rPr>
        <w:t> </w:t>
      </w:r>
      <w:r w:rsidRPr="001739AB">
        <w:rPr>
          <w:rFonts w:ascii="Arial" w:hAnsi="Arial" w:cs="Arial"/>
        </w:rPr>
        <w:t>2005-87481 (T.D.P.).</w:t>
      </w:r>
    </w:p>
    <w:p w14:paraId="6D6B9EC0" w14:textId="77777777" w:rsidR="00581C51" w:rsidRPr="001739AB" w:rsidRDefault="00581C51" w:rsidP="00581C51">
      <w:pPr>
        <w:pStyle w:val="Notedebasdepage"/>
        <w:spacing w:before="120" w:after="120"/>
        <w:ind w:left="357" w:right="357"/>
        <w:rPr>
          <w:rFonts w:cs="Arial"/>
          <w:sz w:val="24"/>
          <w:szCs w:val="24"/>
        </w:rPr>
      </w:pPr>
    </w:p>
  </w:footnote>
  <w:footnote w:id="8">
    <w:p w14:paraId="0CFFF215" w14:textId="1D93A151" w:rsidR="007F0B18" w:rsidRPr="001739AB" w:rsidRDefault="007F0B18" w:rsidP="001739AB">
      <w:pPr>
        <w:spacing w:line="240" w:lineRule="auto"/>
        <w:ind w:right="357"/>
        <w:rPr>
          <w:rFonts w:eastAsia="Calibri Light" w:cs="Arial"/>
          <w:color w:val="363636"/>
          <w:sz w:val="24"/>
          <w:szCs w:val="24"/>
        </w:rPr>
      </w:pPr>
      <w:r w:rsidRPr="001739AB">
        <w:rPr>
          <w:rStyle w:val="Appelnotedebasdep"/>
          <w:rFonts w:cs="Arial"/>
          <w:sz w:val="24"/>
          <w:szCs w:val="24"/>
        </w:rPr>
        <w:footnoteRef/>
      </w:r>
      <w:r w:rsidRPr="001739AB">
        <w:rPr>
          <w:rFonts w:eastAsia="Calibri Light" w:cs="Arial"/>
          <w:sz w:val="24"/>
          <w:szCs w:val="24"/>
        </w:rPr>
        <w:t xml:space="preserve"> Stéphanie FOURNIER. </w:t>
      </w:r>
      <w:r w:rsidRPr="001739AB">
        <w:rPr>
          <w:rFonts w:eastAsia="Calibri Light" w:cs="Arial"/>
          <w:b/>
          <w:bCs/>
          <w:sz w:val="24"/>
          <w:szCs w:val="24"/>
        </w:rPr>
        <w:t>Service de la Formation continue De Charybde en Scylla</w:t>
      </w:r>
      <w:r w:rsidR="001A65F2" w:rsidRPr="001739AB">
        <w:rPr>
          <w:rFonts w:eastAsia="Calibri Light" w:cs="Arial"/>
          <w:b/>
          <w:bCs/>
          <w:sz w:val="24"/>
          <w:szCs w:val="24"/>
        </w:rPr>
        <w:t> </w:t>
      </w:r>
      <w:r w:rsidRPr="001739AB">
        <w:rPr>
          <w:rFonts w:eastAsia="Calibri Light" w:cs="Arial"/>
          <w:b/>
          <w:bCs/>
          <w:sz w:val="24"/>
          <w:szCs w:val="24"/>
        </w:rPr>
        <w:t>: le dilemme des candidats face à une question discriminatoire en embauche</w:t>
      </w:r>
      <w:r w:rsidRPr="001739AB">
        <w:rPr>
          <w:rFonts w:eastAsia="Calibri Light" w:cs="Arial"/>
          <w:sz w:val="24"/>
          <w:szCs w:val="24"/>
        </w:rPr>
        <w:t>, Montréal, Congrès annuel du Barreau du Québec, 2014. (CAIJ), p.132</w:t>
      </w:r>
    </w:p>
  </w:footnote>
  <w:footnote w:id="9">
    <w:p w14:paraId="51F6D576" w14:textId="77777777" w:rsidR="007F0B18" w:rsidRPr="000A7A4F" w:rsidRDefault="007F0B18" w:rsidP="001739AB">
      <w:pPr>
        <w:pStyle w:val="Notedebasdepage"/>
        <w:spacing w:before="120" w:after="120"/>
        <w:ind w:right="357"/>
        <w:rPr>
          <w:rFonts w:ascii="Verdana" w:hAnsi="Verdana"/>
        </w:rPr>
      </w:pPr>
      <w:r w:rsidRPr="001739AB">
        <w:rPr>
          <w:rStyle w:val="Appelnotedebasdep"/>
          <w:rFonts w:cs="Arial"/>
          <w:sz w:val="24"/>
          <w:szCs w:val="24"/>
        </w:rPr>
        <w:footnoteRef/>
      </w:r>
      <w:r w:rsidRPr="001739AB">
        <w:rPr>
          <w:rFonts w:cs="Arial"/>
          <w:sz w:val="24"/>
          <w:szCs w:val="24"/>
        </w:rPr>
        <w:t xml:space="preserve"> </w:t>
      </w:r>
      <w:r w:rsidRPr="001739AB">
        <w:rPr>
          <w:rFonts w:eastAsia="Calibri Light" w:cs="Arial"/>
          <w:b/>
          <w:bCs/>
          <w:sz w:val="24"/>
          <w:szCs w:val="24"/>
        </w:rPr>
        <w:t>Ibid.</w:t>
      </w:r>
      <w:r w:rsidRPr="001739AB">
        <w:rPr>
          <w:rFonts w:eastAsia="Calibri Light" w:cs="Arial"/>
          <w:sz w:val="24"/>
          <w:szCs w:val="24"/>
        </w:rPr>
        <w:t>, p.130</w:t>
      </w:r>
    </w:p>
  </w:footnote>
  <w:footnote w:id="10">
    <w:p w14:paraId="0567F4CD" w14:textId="2234A339" w:rsidR="007F0B18" w:rsidRPr="001739AB" w:rsidRDefault="007F0B18" w:rsidP="001739AB">
      <w:pPr>
        <w:spacing w:line="240" w:lineRule="auto"/>
        <w:ind w:right="357"/>
        <w:rPr>
          <w:rFonts w:eastAsia="Calibri Light" w:cs="Arial"/>
          <w:i/>
          <w:iCs/>
          <w:sz w:val="24"/>
          <w:szCs w:val="24"/>
        </w:rPr>
      </w:pPr>
      <w:r w:rsidRPr="001739AB">
        <w:rPr>
          <w:rStyle w:val="Appelnotedebasdep"/>
          <w:rFonts w:cs="Arial"/>
          <w:sz w:val="24"/>
          <w:szCs w:val="24"/>
        </w:rPr>
        <w:footnoteRef/>
      </w:r>
      <w:r w:rsidRPr="001739AB">
        <w:rPr>
          <w:rFonts w:cs="Arial"/>
          <w:sz w:val="24"/>
          <w:szCs w:val="24"/>
        </w:rPr>
        <w:t xml:space="preserve"> </w:t>
      </w:r>
      <w:bookmarkStart w:id="25" w:name="_Hlk73773248"/>
      <w:r w:rsidRPr="001739AB">
        <w:rPr>
          <w:rFonts w:eastAsia="Calibri Light" w:cs="Arial"/>
          <w:sz w:val="24"/>
          <w:szCs w:val="24"/>
        </w:rPr>
        <w:t xml:space="preserve">Maurice DRAPEAU et Alexis AUBRY. </w:t>
      </w:r>
      <w:r w:rsidRPr="001739AB">
        <w:rPr>
          <w:rFonts w:eastAsia="Calibri Light" w:cs="Arial"/>
          <w:b/>
          <w:bCs/>
          <w:sz w:val="24"/>
          <w:szCs w:val="24"/>
        </w:rPr>
        <w:t>La discrimination fondée sur le handicap ou le moyen pour y pallier</w:t>
      </w:r>
      <w:r w:rsidR="001A65F2" w:rsidRPr="001739AB">
        <w:rPr>
          <w:rFonts w:eastAsia="Calibri Light" w:cs="Arial"/>
          <w:b/>
          <w:bCs/>
          <w:sz w:val="24"/>
          <w:szCs w:val="24"/>
        </w:rPr>
        <w:t> </w:t>
      </w:r>
      <w:r w:rsidRPr="001739AB">
        <w:rPr>
          <w:rFonts w:eastAsia="Calibri Light" w:cs="Arial"/>
          <w:b/>
          <w:bCs/>
          <w:sz w:val="24"/>
          <w:szCs w:val="24"/>
        </w:rPr>
        <w:t>: concepts fondamentaux et évolution nécessaire. La revue du Barreau du Québec</w:t>
      </w:r>
      <w:r w:rsidRPr="001739AB">
        <w:rPr>
          <w:rFonts w:eastAsia="Calibri Light" w:cs="Arial"/>
          <w:sz w:val="24"/>
          <w:szCs w:val="24"/>
        </w:rPr>
        <w:t>, t.</w:t>
      </w:r>
      <w:r w:rsidR="00033E8B" w:rsidRPr="001739AB">
        <w:rPr>
          <w:rFonts w:eastAsia="Calibri Light" w:cs="Arial"/>
          <w:sz w:val="24"/>
          <w:szCs w:val="24"/>
        </w:rPr>
        <w:t> </w:t>
      </w:r>
      <w:r w:rsidRPr="001739AB">
        <w:rPr>
          <w:rFonts w:eastAsia="Calibri Light" w:cs="Arial"/>
          <w:sz w:val="24"/>
          <w:szCs w:val="24"/>
        </w:rPr>
        <w:t>74, 2015.</w:t>
      </w:r>
      <w:bookmarkEnd w:id="25"/>
    </w:p>
    <w:p w14:paraId="0027034A" w14:textId="77777777" w:rsidR="007F0B18" w:rsidRPr="000A7A4F" w:rsidRDefault="007F0B18" w:rsidP="007F0B18">
      <w:pPr>
        <w:pStyle w:val="Notedebasdepage"/>
        <w:spacing w:before="120" w:after="120"/>
        <w:ind w:left="357" w:right="357"/>
        <w:rPr>
          <w:rFonts w:ascii="Verdana" w:hAnsi="Verdan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A444" w14:textId="77777777" w:rsidR="00033E8B" w:rsidRDefault="00033E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F59C" w14:textId="3BC6B879" w:rsidR="00033E8B" w:rsidRDefault="00033E8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DFA3" w14:textId="7AF79181" w:rsidR="00033E8B" w:rsidRDefault="00033E8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9E00C7A"/>
    <w:multiLevelType w:val="hybridMultilevel"/>
    <w:tmpl w:val="968606F2"/>
    <w:lvl w:ilvl="0" w:tplc="B442F840">
      <w:start w:val="1"/>
      <w:numFmt w:val="bullet"/>
      <w:lvlText w:val=""/>
      <w:lvlJc w:val="left"/>
      <w:pPr>
        <w:ind w:left="720" w:hanging="360"/>
      </w:pPr>
      <w:rPr>
        <w:rFonts w:ascii="Symbol" w:hAnsi="Symbol" w:hint="default"/>
      </w:rPr>
    </w:lvl>
    <w:lvl w:ilvl="1" w:tplc="73A4E102">
      <w:start w:val="1"/>
      <w:numFmt w:val="bullet"/>
      <w:lvlText w:val=""/>
      <w:lvlJc w:val="left"/>
      <w:pPr>
        <w:ind w:left="1440" w:hanging="360"/>
      </w:pPr>
      <w:rPr>
        <w:rFonts w:ascii="Symbol" w:hAnsi="Symbol" w:hint="default"/>
      </w:rPr>
    </w:lvl>
    <w:lvl w:ilvl="2" w:tplc="BCB8912E">
      <w:start w:val="1"/>
      <w:numFmt w:val="bullet"/>
      <w:lvlText w:val=""/>
      <w:lvlJc w:val="left"/>
      <w:pPr>
        <w:ind w:left="2160" w:hanging="360"/>
      </w:pPr>
      <w:rPr>
        <w:rFonts w:ascii="Wingdings" w:hAnsi="Wingdings" w:hint="default"/>
      </w:rPr>
    </w:lvl>
    <w:lvl w:ilvl="3" w:tplc="22882E76">
      <w:start w:val="1"/>
      <w:numFmt w:val="bullet"/>
      <w:lvlText w:val=""/>
      <w:lvlJc w:val="left"/>
      <w:pPr>
        <w:ind w:left="2880" w:hanging="360"/>
      </w:pPr>
      <w:rPr>
        <w:rFonts w:ascii="Symbol" w:hAnsi="Symbol" w:hint="default"/>
      </w:rPr>
    </w:lvl>
    <w:lvl w:ilvl="4" w:tplc="C9B0EF24">
      <w:start w:val="1"/>
      <w:numFmt w:val="bullet"/>
      <w:lvlText w:val="o"/>
      <w:lvlJc w:val="left"/>
      <w:pPr>
        <w:ind w:left="3600" w:hanging="360"/>
      </w:pPr>
      <w:rPr>
        <w:rFonts w:ascii="Courier New" w:hAnsi="Courier New" w:hint="default"/>
      </w:rPr>
    </w:lvl>
    <w:lvl w:ilvl="5" w:tplc="EC4A50D0">
      <w:start w:val="1"/>
      <w:numFmt w:val="bullet"/>
      <w:lvlText w:val=""/>
      <w:lvlJc w:val="left"/>
      <w:pPr>
        <w:ind w:left="4320" w:hanging="360"/>
      </w:pPr>
      <w:rPr>
        <w:rFonts w:ascii="Wingdings" w:hAnsi="Wingdings" w:hint="default"/>
      </w:rPr>
    </w:lvl>
    <w:lvl w:ilvl="6" w:tplc="C6867E12">
      <w:start w:val="1"/>
      <w:numFmt w:val="bullet"/>
      <w:lvlText w:val=""/>
      <w:lvlJc w:val="left"/>
      <w:pPr>
        <w:ind w:left="5040" w:hanging="360"/>
      </w:pPr>
      <w:rPr>
        <w:rFonts w:ascii="Symbol" w:hAnsi="Symbol" w:hint="default"/>
      </w:rPr>
    </w:lvl>
    <w:lvl w:ilvl="7" w:tplc="EB780512">
      <w:start w:val="1"/>
      <w:numFmt w:val="bullet"/>
      <w:lvlText w:val="o"/>
      <w:lvlJc w:val="left"/>
      <w:pPr>
        <w:ind w:left="5760" w:hanging="360"/>
      </w:pPr>
      <w:rPr>
        <w:rFonts w:ascii="Courier New" w:hAnsi="Courier New" w:hint="default"/>
      </w:rPr>
    </w:lvl>
    <w:lvl w:ilvl="8" w:tplc="EB268F9E">
      <w:start w:val="1"/>
      <w:numFmt w:val="bullet"/>
      <w:lvlText w:val=""/>
      <w:lvlJc w:val="left"/>
      <w:pPr>
        <w:ind w:left="6480" w:hanging="360"/>
      </w:pPr>
      <w:rPr>
        <w:rFonts w:ascii="Wingdings" w:hAnsi="Wingdings" w:hint="default"/>
      </w:rPr>
    </w:lvl>
  </w:abstractNum>
  <w:abstractNum w:abstractNumId="4" w15:restartNumberingAfterBreak="0">
    <w:nsid w:val="0AA802E4"/>
    <w:multiLevelType w:val="hybridMultilevel"/>
    <w:tmpl w:val="41A480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E6007D1"/>
    <w:multiLevelType w:val="multilevel"/>
    <w:tmpl w:val="710C606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6694BCB"/>
    <w:multiLevelType w:val="multilevel"/>
    <w:tmpl w:val="710C606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B237BF4"/>
    <w:multiLevelType w:val="hybridMultilevel"/>
    <w:tmpl w:val="33FCAC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B22B1E"/>
    <w:multiLevelType w:val="hybridMultilevel"/>
    <w:tmpl w:val="C69019AA"/>
    <w:lvl w:ilvl="0" w:tplc="F01C244A">
      <w:start w:val="1"/>
      <w:numFmt w:val="bullet"/>
      <w:lvlText w:val=""/>
      <w:lvlJc w:val="left"/>
      <w:pPr>
        <w:ind w:left="1428" w:hanging="360"/>
      </w:pPr>
      <w:rPr>
        <w:rFonts w:ascii="Symbol" w:hAnsi="Symbol" w:hint="default"/>
      </w:rPr>
    </w:lvl>
    <w:lvl w:ilvl="1" w:tplc="A26C8A62">
      <w:start w:val="1"/>
      <w:numFmt w:val="bullet"/>
      <w:lvlText w:val="o"/>
      <w:lvlJc w:val="left"/>
      <w:pPr>
        <w:ind w:left="2148" w:hanging="360"/>
      </w:pPr>
      <w:rPr>
        <w:rFonts w:ascii="Courier New" w:hAnsi="Courier New" w:hint="default"/>
      </w:rPr>
    </w:lvl>
    <w:lvl w:ilvl="2" w:tplc="537C21E0">
      <w:start w:val="1"/>
      <w:numFmt w:val="bullet"/>
      <w:lvlText w:val=""/>
      <w:lvlJc w:val="left"/>
      <w:pPr>
        <w:ind w:left="2868" w:hanging="360"/>
      </w:pPr>
      <w:rPr>
        <w:rFonts w:ascii="Wingdings" w:hAnsi="Wingdings" w:hint="default"/>
      </w:rPr>
    </w:lvl>
    <w:lvl w:ilvl="3" w:tplc="CECC1CD0">
      <w:start w:val="1"/>
      <w:numFmt w:val="bullet"/>
      <w:lvlText w:val=""/>
      <w:lvlJc w:val="left"/>
      <w:pPr>
        <w:ind w:left="3588" w:hanging="360"/>
      </w:pPr>
      <w:rPr>
        <w:rFonts w:ascii="Symbol" w:hAnsi="Symbol" w:hint="default"/>
      </w:rPr>
    </w:lvl>
    <w:lvl w:ilvl="4" w:tplc="9EEC743A">
      <w:start w:val="1"/>
      <w:numFmt w:val="bullet"/>
      <w:lvlText w:val="o"/>
      <w:lvlJc w:val="left"/>
      <w:pPr>
        <w:ind w:left="4308" w:hanging="360"/>
      </w:pPr>
      <w:rPr>
        <w:rFonts w:ascii="Courier New" w:hAnsi="Courier New" w:hint="default"/>
      </w:rPr>
    </w:lvl>
    <w:lvl w:ilvl="5" w:tplc="757ECB00">
      <w:start w:val="1"/>
      <w:numFmt w:val="bullet"/>
      <w:lvlText w:val=""/>
      <w:lvlJc w:val="left"/>
      <w:pPr>
        <w:ind w:left="5028" w:hanging="360"/>
      </w:pPr>
      <w:rPr>
        <w:rFonts w:ascii="Wingdings" w:hAnsi="Wingdings" w:hint="default"/>
      </w:rPr>
    </w:lvl>
    <w:lvl w:ilvl="6" w:tplc="61A6918C">
      <w:start w:val="1"/>
      <w:numFmt w:val="bullet"/>
      <w:lvlText w:val=""/>
      <w:lvlJc w:val="left"/>
      <w:pPr>
        <w:ind w:left="5748" w:hanging="360"/>
      </w:pPr>
      <w:rPr>
        <w:rFonts w:ascii="Symbol" w:hAnsi="Symbol" w:hint="default"/>
      </w:rPr>
    </w:lvl>
    <w:lvl w:ilvl="7" w:tplc="299A663E">
      <w:start w:val="1"/>
      <w:numFmt w:val="bullet"/>
      <w:lvlText w:val="o"/>
      <w:lvlJc w:val="left"/>
      <w:pPr>
        <w:ind w:left="6468" w:hanging="360"/>
      </w:pPr>
      <w:rPr>
        <w:rFonts w:ascii="Courier New" w:hAnsi="Courier New" w:hint="default"/>
      </w:rPr>
    </w:lvl>
    <w:lvl w:ilvl="8" w:tplc="CACED512">
      <w:start w:val="1"/>
      <w:numFmt w:val="bullet"/>
      <w:lvlText w:val=""/>
      <w:lvlJc w:val="left"/>
      <w:pPr>
        <w:ind w:left="7188" w:hanging="360"/>
      </w:pPr>
      <w:rPr>
        <w:rFonts w:ascii="Wingdings" w:hAnsi="Wingdings" w:hint="default"/>
      </w:rPr>
    </w:lvl>
  </w:abstractNum>
  <w:abstractNum w:abstractNumId="14"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C89396B"/>
    <w:multiLevelType w:val="hybridMultilevel"/>
    <w:tmpl w:val="047074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0252E59"/>
    <w:multiLevelType w:val="hybridMultilevel"/>
    <w:tmpl w:val="ACEC8F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2FB5D9A"/>
    <w:multiLevelType w:val="hybridMultilevel"/>
    <w:tmpl w:val="433A69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2"/>
  </w:num>
  <w:num w:numId="4">
    <w:abstractNumId w:val="11"/>
  </w:num>
  <w:num w:numId="5">
    <w:abstractNumId w:val="14"/>
  </w:num>
  <w:num w:numId="6">
    <w:abstractNumId w:val="6"/>
  </w:num>
  <w:num w:numId="7">
    <w:abstractNumId w:val="9"/>
  </w:num>
  <w:num w:numId="8">
    <w:abstractNumId w:val="5"/>
  </w:num>
  <w:num w:numId="9">
    <w:abstractNumId w:val="19"/>
  </w:num>
  <w:num w:numId="10">
    <w:abstractNumId w:val="15"/>
  </w:num>
  <w:num w:numId="11">
    <w:abstractNumId w:val="18"/>
  </w:num>
  <w:num w:numId="12">
    <w:abstractNumId w:val="1"/>
  </w:num>
  <w:num w:numId="13">
    <w:abstractNumId w:val="4"/>
  </w:num>
  <w:num w:numId="14">
    <w:abstractNumId w:val="10"/>
  </w:num>
  <w:num w:numId="15">
    <w:abstractNumId w:val="16"/>
  </w:num>
  <w:num w:numId="16">
    <w:abstractNumId w:val="17"/>
  </w:num>
  <w:num w:numId="17">
    <w:abstractNumId w:val="20"/>
  </w:num>
  <w:num w:numId="18">
    <w:abstractNumId w:val="13"/>
  </w:num>
  <w:num w:numId="19">
    <w:abstractNumId w:val="3"/>
  </w:num>
  <w:num w:numId="20">
    <w:abstractNumId w:val="7"/>
  </w:num>
  <w:num w:numId="2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Rouleau">
    <w15:presenceInfo w15:providerId="AD" w15:userId="S::Sarah.Rouleau@inca.ca::ec5f492c-3989-463a-b3f7-fced2085e3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embedSystemFonts/>
  <w:proofState w:spelling="clean" w:grammar="clean"/>
  <w:revisionView w:markup="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19D1"/>
    <w:rsid w:val="00002085"/>
    <w:rsid w:val="000047AD"/>
    <w:rsid w:val="00011EC2"/>
    <w:rsid w:val="000124F9"/>
    <w:rsid w:val="000178CB"/>
    <w:rsid w:val="000333D2"/>
    <w:rsid w:val="00033E8B"/>
    <w:rsid w:val="000420E8"/>
    <w:rsid w:val="000478A5"/>
    <w:rsid w:val="000502B7"/>
    <w:rsid w:val="00051C95"/>
    <w:rsid w:val="00065870"/>
    <w:rsid w:val="00067F1D"/>
    <w:rsid w:val="000706E7"/>
    <w:rsid w:val="00070F4C"/>
    <w:rsid w:val="0007327E"/>
    <w:rsid w:val="00074AFA"/>
    <w:rsid w:val="00074D96"/>
    <w:rsid w:val="00076299"/>
    <w:rsid w:val="000817B2"/>
    <w:rsid w:val="000841E6"/>
    <w:rsid w:val="00085EAF"/>
    <w:rsid w:val="000905A1"/>
    <w:rsid w:val="00091417"/>
    <w:rsid w:val="000A39DE"/>
    <w:rsid w:val="000B268E"/>
    <w:rsid w:val="000B36A0"/>
    <w:rsid w:val="000B763C"/>
    <w:rsid w:val="000C14DD"/>
    <w:rsid w:val="000D0D83"/>
    <w:rsid w:val="000D2C45"/>
    <w:rsid w:val="000D4D3F"/>
    <w:rsid w:val="000D5268"/>
    <w:rsid w:val="000D5407"/>
    <w:rsid w:val="000E676E"/>
    <w:rsid w:val="000E6D59"/>
    <w:rsid w:val="000E70BE"/>
    <w:rsid w:val="000F43B1"/>
    <w:rsid w:val="000F516E"/>
    <w:rsid w:val="001010E4"/>
    <w:rsid w:val="00101FC9"/>
    <w:rsid w:val="00102DBF"/>
    <w:rsid w:val="00105D11"/>
    <w:rsid w:val="00107A80"/>
    <w:rsid w:val="0011026F"/>
    <w:rsid w:val="0011209B"/>
    <w:rsid w:val="00115AA8"/>
    <w:rsid w:val="00130FA4"/>
    <w:rsid w:val="001335F6"/>
    <w:rsid w:val="00141184"/>
    <w:rsid w:val="00152B25"/>
    <w:rsid w:val="00153602"/>
    <w:rsid w:val="0015494D"/>
    <w:rsid w:val="001577C6"/>
    <w:rsid w:val="00161CE0"/>
    <w:rsid w:val="001620FA"/>
    <w:rsid w:val="00164F6B"/>
    <w:rsid w:val="001739AB"/>
    <w:rsid w:val="00176631"/>
    <w:rsid w:val="00176A24"/>
    <w:rsid w:val="0018729A"/>
    <w:rsid w:val="00192039"/>
    <w:rsid w:val="0019562A"/>
    <w:rsid w:val="001A03F2"/>
    <w:rsid w:val="001A65F2"/>
    <w:rsid w:val="001C3A47"/>
    <w:rsid w:val="001C425F"/>
    <w:rsid w:val="001C5EF6"/>
    <w:rsid w:val="001C61AB"/>
    <w:rsid w:val="001D2A30"/>
    <w:rsid w:val="001D4020"/>
    <w:rsid w:val="001D430B"/>
    <w:rsid w:val="001D7306"/>
    <w:rsid w:val="001E1F55"/>
    <w:rsid w:val="001E2E74"/>
    <w:rsid w:val="001E6BC2"/>
    <w:rsid w:val="001E754D"/>
    <w:rsid w:val="002011A0"/>
    <w:rsid w:val="00201848"/>
    <w:rsid w:val="0020202A"/>
    <w:rsid w:val="00214436"/>
    <w:rsid w:val="0021670D"/>
    <w:rsid w:val="002250FE"/>
    <w:rsid w:val="0023169C"/>
    <w:rsid w:val="00231E39"/>
    <w:rsid w:val="00234321"/>
    <w:rsid w:val="002421EE"/>
    <w:rsid w:val="00250CEE"/>
    <w:rsid w:val="00260D97"/>
    <w:rsid w:val="0027134C"/>
    <w:rsid w:val="002727CC"/>
    <w:rsid w:val="00272EFB"/>
    <w:rsid w:val="00275080"/>
    <w:rsid w:val="00276759"/>
    <w:rsid w:val="00277362"/>
    <w:rsid w:val="0028121B"/>
    <w:rsid w:val="00284ABB"/>
    <w:rsid w:val="002942EF"/>
    <w:rsid w:val="002967B0"/>
    <w:rsid w:val="002A35A8"/>
    <w:rsid w:val="002A4365"/>
    <w:rsid w:val="002C136B"/>
    <w:rsid w:val="002C204D"/>
    <w:rsid w:val="002C435D"/>
    <w:rsid w:val="002D60A6"/>
    <w:rsid w:val="002D7706"/>
    <w:rsid w:val="002F2043"/>
    <w:rsid w:val="002F32B3"/>
    <w:rsid w:val="0030214D"/>
    <w:rsid w:val="003039D0"/>
    <w:rsid w:val="0030483E"/>
    <w:rsid w:val="003060D9"/>
    <w:rsid w:val="0030621A"/>
    <w:rsid w:val="00306817"/>
    <w:rsid w:val="003100D3"/>
    <w:rsid w:val="00313797"/>
    <w:rsid w:val="00322826"/>
    <w:rsid w:val="003264F6"/>
    <w:rsid w:val="00327512"/>
    <w:rsid w:val="0033018E"/>
    <w:rsid w:val="00331632"/>
    <w:rsid w:val="00334CA3"/>
    <w:rsid w:val="00335AA0"/>
    <w:rsid w:val="00340910"/>
    <w:rsid w:val="0034094D"/>
    <w:rsid w:val="003461B4"/>
    <w:rsid w:val="003527CD"/>
    <w:rsid w:val="00354D26"/>
    <w:rsid w:val="00356464"/>
    <w:rsid w:val="003570D2"/>
    <w:rsid w:val="00360909"/>
    <w:rsid w:val="003629E7"/>
    <w:rsid w:val="003710CA"/>
    <w:rsid w:val="003744A4"/>
    <w:rsid w:val="00376D8C"/>
    <w:rsid w:val="00383FE2"/>
    <w:rsid w:val="00392B80"/>
    <w:rsid w:val="00393EB4"/>
    <w:rsid w:val="003942F9"/>
    <w:rsid w:val="00394F86"/>
    <w:rsid w:val="003977B1"/>
    <w:rsid w:val="003A1BEA"/>
    <w:rsid w:val="003A6DBD"/>
    <w:rsid w:val="003B3017"/>
    <w:rsid w:val="003B594F"/>
    <w:rsid w:val="003C7E8F"/>
    <w:rsid w:val="003D0781"/>
    <w:rsid w:val="003D3A35"/>
    <w:rsid w:val="003D5645"/>
    <w:rsid w:val="003D607D"/>
    <w:rsid w:val="003E2B33"/>
    <w:rsid w:val="003E3FD4"/>
    <w:rsid w:val="003E6AA4"/>
    <w:rsid w:val="003F7FA0"/>
    <w:rsid w:val="0040112E"/>
    <w:rsid w:val="0041115C"/>
    <w:rsid w:val="00414A67"/>
    <w:rsid w:val="004158A9"/>
    <w:rsid w:val="0041681F"/>
    <w:rsid w:val="00423D86"/>
    <w:rsid w:val="00425214"/>
    <w:rsid w:val="00425C20"/>
    <w:rsid w:val="004277B6"/>
    <w:rsid w:val="00432C8F"/>
    <w:rsid w:val="004377FC"/>
    <w:rsid w:val="00440119"/>
    <w:rsid w:val="00440EB1"/>
    <w:rsid w:val="00447184"/>
    <w:rsid w:val="00447E3E"/>
    <w:rsid w:val="00450ABF"/>
    <w:rsid w:val="00450E55"/>
    <w:rsid w:val="00457C6F"/>
    <w:rsid w:val="004631C5"/>
    <w:rsid w:val="004642F2"/>
    <w:rsid w:val="00465863"/>
    <w:rsid w:val="004675CE"/>
    <w:rsid w:val="00474133"/>
    <w:rsid w:val="00481AB7"/>
    <w:rsid w:val="00486924"/>
    <w:rsid w:val="00486A5F"/>
    <w:rsid w:val="00487845"/>
    <w:rsid w:val="0049216D"/>
    <w:rsid w:val="004955F4"/>
    <w:rsid w:val="00496AD5"/>
    <w:rsid w:val="004A120C"/>
    <w:rsid w:val="004A2EA8"/>
    <w:rsid w:val="004A5767"/>
    <w:rsid w:val="004B0EB2"/>
    <w:rsid w:val="004B237F"/>
    <w:rsid w:val="004B78CF"/>
    <w:rsid w:val="004C2E7D"/>
    <w:rsid w:val="004C72D7"/>
    <w:rsid w:val="004C7F6E"/>
    <w:rsid w:val="004D169F"/>
    <w:rsid w:val="004D270B"/>
    <w:rsid w:val="004E15E4"/>
    <w:rsid w:val="004F59B2"/>
    <w:rsid w:val="00501C75"/>
    <w:rsid w:val="00504B4E"/>
    <w:rsid w:val="00512C84"/>
    <w:rsid w:val="00520E65"/>
    <w:rsid w:val="00521A9F"/>
    <w:rsid w:val="00524FE4"/>
    <w:rsid w:val="00527F76"/>
    <w:rsid w:val="005307E7"/>
    <w:rsid w:val="00532377"/>
    <w:rsid w:val="005329FE"/>
    <w:rsid w:val="00534FBF"/>
    <w:rsid w:val="005364EB"/>
    <w:rsid w:val="005410B8"/>
    <w:rsid w:val="0055189B"/>
    <w:rsid w:val="00553E43"/>
    <w:rsid w:val="00560B23"/>
    <w:rsid w:val="00561D75"/>
    <w:rsid w:val="00562073"/>
    <w:rsid w:val="00564014"/>
    <w:rsid w:val="005662A7"/>
    <w:rsid w:val="005671C8"/>
    <w:rsid w:val="00572506"/>
    <w:rsid w:val="005726B3"/>
    <w:rsid w:val="005730EC"/>
    <w:rsid w:val="00581C51"/>
    <w:rsid w:val="00582BFD"/>
    <w:rsid w:val="0058569E"/>
    <w:rsid w:val="005860B1"/>
    <w:rsid w:val="0059099D"/>
    <w:rsid w:val="0059585F"/>
    <w:rsid w:val="005A24F8"/>
    <w:rsid w:val="005A69F9"/>
    <w:rsid w:val="005B4937"/>
    <w:rsid w:val="005B4F5C"/>
    <w:rsid w:val="005B67AE"/>
    <w:rsid w:val="005D19D0"/>
    <w:rsid w:val="005D360D"/>
    <w:rsid w:val="005E0DE1"/>
    <w:rsid w:val="005E5548"/>
    <w:rsid w:val="005E5B0D"/>
    <w:rsid w:val="005F2B2D"/>
    <w:rsid w:val="00600854"/>
    <w:rsid w:val="00602B2A"/>
    <w:rsid w:val="006056A5"/>
    <w:rsid w:val="0060632B"/>
    <w:rsid w:val="00611938"/>
    <w:rsid w:val="0061494A"/>
    <w:rsid w:val="006324A9"/>
    <w:rsid w:val="00637427"/>
    <w:rsid w:val="00643712"/>
    <w:rsid w:val="0064636F"/>
    <w:rsid w:val="006517C9"/>
    <w:rsid w:val="00655BD4"/>
    <w:rsid w:val="0066237F"/>
    <w:rsid w:val="006661B1"/>
    <w:rsid w:val="00666403"/>
    <w:rsid w:val="00675802"/>
    <w:rsid w:val="00686078"/>
    <w:rsid w:val="00695010"/>
    <w:rsid w:val="006957A5"/>
    <w:rsid w:val="0069646D"/>
    <w:rsid w:val="006968BF"/>
    <w:rsid w:val="006973DA"/>
    <w:rsid w:val="006A25EF"/>
    <w:rsid w:val="006A438A"/>
    <w:rsid w:val="006A44DD"/>
    <w:rsid w:val="006A612F"/>
    <w:rsid w:val="006A6199"/>
    <w:rsid w:val="006A64DA"/>
    <w:rsid w:val="006A7AFE"/>
    <w:rsid w:val="006D1534"/>
    <w:rsid w:val="006D1C59"/>
    <w:rsid w:val="006D2885"/>
    <w:rsid w:val="006D480A"/>
    <w:rsid w:val="006D5AD1"/>
    <w:rsid w:val="006D6D63"/>
    <w:rsid w:val="006D738C"/>
    <w:rsid w:val="006E08D4"/>
    <w:rsid w:val="007028E1"/>
    <w:rsid w:val="00705C84"/>
    <w:rsid w:val="00711740"/>
    <w:rsid w:val="00720610"/>
    <w:rsid w:val="00723BB2"/>
    <w:rsid w:val="007249FC"/>
    <w:rsid w:val="00724DC9"/>
    <w:rsid w:val="00726115"/>
    <w:rsid w:val="00732AE4"/>
    <w:rsid w:val="007418B4"/>
    <w:rsid w:val="00754E3C"/>
    <w:rsid w:val="00755DE6"/>
    <w:rsid w:val="00761C4A"/>
    <w:rsid w:val="007631FC"/>
    <w:rsid w:val="00764E49"/>
    <w:rsid w:val="00773F39"/>
    <w:rsid w:val="00781308"/>
    <w:rsid w:val="007879A2"/>
    <w:rsid w:val="00790784"/>
    <w:rsid w:val="00791FE0"/>
    <w:rsid w:val="0079351F"/>
    <w:rsid w:val="00796A05"/>
    <w:rsid w:val="007A650C"/>
    <w:rsid w:val="007A7428"/>
    <w:rsid w:val="007B5B08"/>
    <w:rsid w:val="007C3164"/>
    <w:rsid w:val="007C494D"/>
    <w:rsid w:val="007D49AB"/>
    <w:rsid w:val="007D4F88"/>
    <w:rsid w:val="007E18EF"/>
    <w:rsid w:val="007E36E4"/>
    <w:rsid w:val="007E483C"/>
    <w:rsid w:val="007F0B18"/>
    <w:rsid w:val="007F114E"/>
    <w:rsid w:val="007F3BE6"/>
    <w:rsid w:val="007F56C6"/>
    <w:rsid w:val="007F6229"/>
    <w:rsid w:val="00801707"/>
    <w:rsid w:val="00805CA8"/>
    <w:rsid w:val="008066CA"/>
    <w:rsid w:val="008122FA"/>
    <w:rsid w:val="008155B3"/>
    <w:rsid w:val="0081655B"/>
    <w:rsid w:val="00816C08"/>
    <w:rsid w:val="00823FC0"/>
    <w:rsid w:val="00836452"/>
    <w:rsid w:val="00837D80"/>
    <w:rsid w:val="00843D36"/>
    <w:rsid w:val="0084533F"/>
    <w:rsid w:val="0085605C"/>
    <w:rsid w:val="00861E7B"/>
    <w:rsid w:val="00866148"/>
    <w:rsid w:val="00870635"/>
    <w:rsid w:val="00871814"/>
    <w:rsid w:val="008746C3"/>
    <w:rsid w:val="008762FB"/>
    <w:rsid w:val="0087786D"/>
    <w:rsid w:val="0088144B"/>
    <w:rsid w:val="0088192D"/>
    <w:rsid w:val="008834E1"/>
    <w:rsid w:val="00883B8E"/>
    <w:rsid w:val="008954FC"/>
    <w:rsid w:val="00896134"/>
    <w:rsid w:val="008A0FA2"/>
    <w:rsid w:val="008A24A3"/>
    <w:rsid w:val="008A6AC4"/>
    <w:rsid w:val="008B48A1"/>
    <w:rsid w:val="008B4953"/>
    <w:rsid w:val="008C113F"/>
    <w:rsid w:val="008C3140"/>
    <w:rsid w:val="008C6386"/>
    <w:rsid w:val="008C68B8"/>
    <w:rsid w:val="008D4C92"/>
    <w:rsid w:val="008D600F"/>
    <w:rsid w:val="008D7353"/>
    <w:rsid w:val="008E0BF2"/>
    <w:rsid w:val="008E40E9"/>
    <w:rsid w:val="008E756B"/>
    <w:rsid w:val="008E7776"/>
    <w:rsid w:val="008F43A4"/>
    <w:rsid w:val="008F4E2F"/>
    <w:rsid w:val="008F6234"/>
    <w:rsid w:val="00902F95"/>
    <w:rsid w:val="00903C4D"/>
    <w:rsid w:val="00907759"/>
    <w:rsid w:val="0091055A"/>
    <w:rsid w:val="00911907"/>
    <w:rsid w:val="0091548B"/>
    <w:rsid w:val="00921FA0"/>
    <w:rsid w:val="00926FB2"/>
    <w:rsid w:val="00927A57"/>
    <w:rsid w:val="009364C9"/>
    <w:rsid w:val="00936951"/>
    <w:rsid w:val="009422D9"/>
    <w:rsid w:val="00942549"/>
    <w:rsid w:val="009468B1"/>
    <w:rsid w:val="009554B8"/>
    <w:rsid w:val="00957BA8"/>
    <w:rsid w:val="00960A1F"/>
    <w:rsid w:val="0096111B"/>
    <w:rsid w:val="00965D65"/>
    <w:rsid w:val="0096616D"/>
    <w:rsid w:val="00970B57"/>
    <w:rsid w:val="00970D05"/>
    <w:rsid w:val="00971ACE"/>
    <w:rsid w:val="009767AA"/>
    <w:rsid w:val="009772AA"/>
    <w:rsid w:val="00977DB8"/>
    <w:rsid w:val="00980F1E"/>
    <w:rsid w:val="00983575"/>
    <w:rsid w:val="0099217B"/>
    <w:rsid w:val="00994C47"/>
    <w:rsid w:val="009958B7"/>
    <w:rsid w:val="00995B42"/>
    <w:rsid w:val="00997A81"/>
    <w:rsid w:val="009A5AB1"/>
    <w:rsid w:val="009A778C"/>
    <w:rsid w:val="009B3848"/>
    <w:rsid w:val="009B6ACB"/>
    <w:rsid w:val="009B7283"/>
    <w:rsid w:val="009C7EF0"/>
    <w:rsid w:val="009D0854"/>
    <w:rsid w:val="009D1552"/>
    <w:rsid w:val="009D2A9E"/>
    <w:rsid w:val="009E366B"/>
    <w:rsid w:val="009E6A54"/>
    <w:rsid w:val="009F0A16"/>
    <w:rsid w:val="009F3187"/>
    <w:rsid w:val="009F6F1F"/>
    <w:rsid w:val="00A054C9"/>
    <w:rsid w:val="00A2177E"/>
    <w:rsid w:val="00A21BDE"/>
    <w:rsid w:val="00A2521A"/>
    <w:rsid w:val="00A25E58"/>
    <w:rsid w:val="00A34AEC"/>
    <w:rsid w:val="00A35EEA"/>
    <w:rsid w:val="00A4141E"/>
    <w:rsid w:val="00A442F9"/>
    <w:rsid w:val="00A53CC5"/>
    <w:rsid w:val="00A56F8C"/>
    <w:rsid w:val="00A60458"/>
    <w:rsid w:val="00A62582"/>
    <w:rsid w:val="00A62B71"/>
    <w:rsid w:val="00A71CFE"/>
    <w:rsid w:val="00A75E1B"/>
    <w:rsid w:val="00A77487"/>
    <w:rsid w:val="00A80796"/>
    <w:rsid w:val="00A85791"/>
    <w:rsid w:val="00A86BE0"/>
    <w:rsid w:val="00AA509D"/>
    <w:rsid w:val="00AA5113"/>
    <w:rsid w:val="00AB1A97"/>
    <w:rsid w:val="00AB40F9"/>
    <w:rsid w:val="00AB4DB4"/>
    <w:rsid w:val="00AC0091"/>
    <w:rsid w:val="00AC0D28"/>
    <w:rsid w:val="00AC28CB"/>
    <w:rsid w:val="00AC6B05"/>
    <w:rsid w:val="00AD3593"/>
    <w:rsid w:val="00AD688F"/>
    <w:rsid w:val="00AF71C4"/>
    <w:rsid w:val="00B00C20"/>
    <w:rsid w:val="00B00F2E"/>
    <w:rsid w:val="00B014CD"/>
    <w:rsid w:val="00B03DAB"/>
    <w:rsid w:val="00B06DCC"/>
    <w:rsid w:val="00B1480F"/>
    <w:rsid w:val="00B16D9F"/>
    <w:rsid w:val="00B22AC9"/>
    <w:rsid w:val="00B2471F"/>
    <w:rsid w:val="00B3110A"/>
    <w:rsid w:val="00B318D0"/>
    <w:rsid w:val="00B33359"/>
    <w:rsid w:val="00B33899"/>
    <w:rsid w:val="00B35174"/>
    <w:rsid w:val="00B35C64"/>
    <w:rsid w:val="00B3633C"/>
    <w:rsid w:val="00B402D6"/>
    <w:rsid w:val="00B44050"/>
    <w:rsid w:val="00B45C67"/>
    <w:rsid w:val="00B46365"/>
    <w:rsid w:val="00B47804"/>
    <w:rsid w:val="00B5140A"/>
    <w:rsid w:val="00B518C2"/>
    <w:rsid w:val="00B56197"/>
    <w:rsid w:val="00B62FA4"/>
    <w:rsid w:val="00B64924"/>
    <w:rsid w:val="00B74161"/>
    <w:rsid w:val="00B81533"/>
    <w:rsid w:val="00B81BF8"/>
    <w:rsid w:val="00B86F4C"/>
    <w:rsid w:val="00B87C92"/>
    <w:rsid w:val="00BB2217"/>
    <w:rsid w:val="00BB7E2B"/>
    <w:rsid w:val="00BC3A7A"/>
    <w:rsid w:val="00BC5099"/>
    <w:rsid w:val="00BD2EF3"/>
    <w:rsid w:val="00BE38B1"/>
    <w:rsid w:val="00BE5592"/>
    <w:rsid w:val="00BF2642"/>
    <w:rsid w:val="00BF5626"/>
    <w:rsid w:val="00BF6CE7"/>
    <w:rsid w:val="00C0127F"/>
    <w:rsid w:val="00C037C5"/>
    <w:rsid w:val="00C04A0D"/>
    <w:rsid w:val="00C06876"/>
    <w:rsid w:val="00C14E3C"/>
    <w:rsid w:val="00C36DEF"/>
    <w:rsid w:val="00C3710E"/>
    <w:rsid w:val="00C37EEB"/>
    <w:rsid w:val="00C4140E"/>
    <w:rsid w:val="00C4207D"/>
    <w:rsid w:val="00C43C2C"/>
    <w:rsid w:val="00C4421E"/>
    <w:rsid w:val="00C44A29"/>
    <w:rsid w:val="00C55326"/>
    <w:rsid w:val="00C62255"/>
    <w:rsid w:val="00C65960"/>
    <w:rsid w:val="00C7085C"/>
    <w:rsid w:val="00C72419"/>
    <w:rsid w:val="00C726D8"/>
    <w:rsid w:val="00C7733C"/>
    <w:rsid w:val="00C81861"/>
    <w:rsid w:val="00C842AE"/>
    <w:rsid w:val="00C85765"/>
    <w:rsid w:val="00C91F8C"/>
    <w:rsid w:val="00C92546"/>
    <w:rsid w:val="00CA3FE6"/>
    <w:rsid w:val="00CA6EAF"/>
    <w:rsid w:val="00CB59AB"/>
    <w:rsid w:val="00CC161F"/>
    <w:rsid w:val="00CD1C05"/>
    <w:rsid w:val="00CD3426"/>
    <w:rsid w:val="00CD3ECA"/>
    <w:rsid w:val="00CD4117"/>
    <w:rsid w:val="00CF1911"/>
    <w:rsid w:val="00CF6E94"/>
    <w:rsid w:val="00D16933"/>
    <w:rsid w:val="00D20B8F"/>
    <w:rsid w:val="00D231AB"/>
    <w:rsid w:val="00D24A1E"/>
    <w:rsid w:val="00D251C3"/>
    <w:rsid w:val="00D2584E"/>
    <w:rsid w:val="00D25BCE"/>
    <w:rsid w:val="00D31F2C"/>
    <w:rsid w:val="00D36461"/>
    <w:rsid w:val="00D40C6B"/>
    <w:rsid w:val="00D41978"/>
    <w:rsid w:val="00D446ED"/>
    <w:rsid w:val="00D44E98"/>
    <w:rsid w:val="00D45134"/>
    <w:rsid w:val="00D53589"/>
    <w:rsid w:val="00D558FB"/>
    <w:rsid w:val="00D572A2"/>
    <w:rsid w:val="00D64390"/>
    <w:rsid w:val="00D64FCC"/>
    <w:rsid w:val="00D67160"/>
    <w:rsid w:val="00D67479"/>
    <w:rsid w:val="00D71362"/>
    <w:rsid w:val="00D758AB"/>
    <w:rsid w:val="00D8095C"/>
    <w:rsid w:val="00D85141"/>
    <w:rsid w:val="00D85AF6"/>
    <w:rsid w:val="00D8775A"/>
    <w:rsid w:val="00D91B0B"/>
    <w:rsid w:val="00D96C48"/>
    <w:rsid w:val="00DA505B"/>
    <w:rsid w:val="00DA7A0B"/>
    <w:rsid w:val="00DB097D"/>
    <w:rsid w:val="00DB249F"/>
    <w:rsid w:val="00DB556A"/>
    <w:rsid w:val="00DC25F1"/>
    <w:rsid w:val="00DC3FC9"/>
    <w:rsid w:val="00DD064C"/>
    <w:rsid w:val="00DD3B0B"/>
    <w:rsid w:val="00DE3526"/>
    <w:rsid w:val="00DF4C88"/>
    <w:rsid w:val="00DF4FDD"/>
    <w:rsid w:val="00E03B67"/>
    <w:rsid w:val="00E07441"/>
    <w:rsid w:val="00E07F41"/>
    <w:rsid w:val="00E11EAA"/>
    <w:rsid w:val="00E158E1"/>
    <w:rsid w:val="00E159F9"/>
    <w:rsid w:val="00E1623C"/>
    <w:rsid w:val="00E215DB"/>
    <w:rsid w:val="00E231D1"/>
    <w:rsid w:val="00E24CB8"/>
    <w:rsid w:val="00E26583"/>
    <w:rsid w:val="00E26883"/>
    <w:rsid w:val="00E329CB"/>
    <w:rsid w:val="00E46D2E"/>
    <w:rsid w:val="00E54C27"/>
    <w:rsid w:val="00E6273A"/>
    <w:rsid w:val="00E62BDA"/>
    <w:rsid w:val="00E72C30"/>
    <w:rsid w:val="00E73EEA"/>
    <w:rsid w:val="00E77243"/>
    <w:rsid w:val="00E8030F"/>
    <w:rsid w:val="00E82019"/>
    <w:rsid w:val="00E97967"/>
    <w:rsid w:val="00EA6C71"/>
    <w:rsid w:val="00EB08C5"/>
    <w:rsid w:val="00EB1FF1"/>
    <w:rsid w:val="00EC3534"/>
    <w:rsid w:val="00EC5C52"/>
    <w:rsid w:val="00EC7FD2"/>
    <w:rsid w:val="00ED257C"/>
    <w:rsid w:val="00ED4865"/>
    <w:rsid w:val="00ED48D5"/>
    <w:rsid w:val="00ED7CEA"/>
    <w:rsid w:val="00F00BAD"/>
    <w:rsid w:val="00F06395"/>
    <w:rsid w:val="00F1088F"/>
    <w:rsid w:val="00F16DFA"/>
    <w:rsid w:val="00F17AA3"/>
    <w:rsid w:val="00F23D25"/>
    <w:rsid w:val="00F303BE"/>
    <w:rsid w:val="00F3227C"/>
    <w:rsid w:val="00F3402F"/>
    <w:rsid w:val="00F36FCF"/>
    <w:rsid w:val="00F44D3D"/>
    <w:rsid w:val="00F458AB"/>
    <w:rsid w:val="00F50DE9"/>
    <w:rsid w:val="00F53E52"/>
    <w:rsid w:val="00F55492"/>
    <w:rsid w:val="00F57F7C"/>
    <w:rsid w:val="00F63151"/>
    <w:rsid w:val="00F65C23"/>
    <w:rsid w:val="00F6746D"/>
    <w:rsid w:val="00F70A2B"/>
    <w:rsid w:val="00F71149"/>
    <w:rsid w:val="00F77301"/>
    <w:rsid w:val="00F77395"/>
    <w:rsid w:val="00F815A0"/>
    <w:rsid w:val="00F826AA"/>
    <w:rsid w:val="00F9187C"/>
    <w:rsid w:val="00F922B6"/>
    <w:rsid w:val="00FB0991"/>
    <w:rsid w:val="00FC1325"/>
    <w:rsid w:val="00FC4AAB"/>
    <w:rsid w:val="00FC7098"/>
    <w:rsid w:val="00FC794A"/>
    <w:rsid w:val="00FD1D29"/>
    <w:rsid w:val="00FD4D3E"/>
    <w:rsid w:val="00FF0C43"/>
    <w:rsid w:val="00FF42D1"/>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E1F9BEF-0F6E-43B6-A211-45249F14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Titre1">
    <w:name w:val="heading 1"/>
    <w:basedOn w:val="Normal"/>
    <w:next w:val="Normal"/>
    <w:link w:val="Titre1Car"/>
    <w:uiPriority w:val="9"/>
    <w:qFormat/>
    <w:rsid w:val="00BB7E2B"/>
    <w:pPr>
      <w:keepNext/>
      <w:keepLines/>
      <w:spacing w:before="240" w:after="0"/>
      <w:outlineLvl w:val="0"/>
    </w:pPr>
    <w:rPr>
      <w:rFonts w:ascii="Arial Black" w:eastAsiaTheme="majorEastAsia" w:hAnsi="Arial Black" w:cstheme="majorBidi"/>
      <w:sz w:val="40"/>
      <w:szCs w:val="32"/>
    </w:rPr>
  </w:style>
  <w:style w:type="paragraph" w:styleId="Titre2">
    <w:name w:val="heading 2"/>
    <w:basedOn w:val="Normal"/>
    <w:next w:val="Normal"/>
    <w:link w:val="Titre2Car"/>
    <w:uiPriority w:val="9"/>
    <w:unhideWhenUsed/>
    <w:qFormat/>
    <w:rsid w:val="00BB7E2B"/>
    <w:pPr>
      <w:keepNext/>
      <w:keepLines/>
      <w:spacing w:before="40" w:after="0"/>
      <w:outlineLvl w:val="1"/>
    </w:pPr>
    <w:rPr>
      <w:rFonts w:eastAsiaTheme="majorEastAsia" w:cstheme="majorBidi"/>
      <w:b/>
      <w:sz w:val="36"/>
      <w:szCs w:val="26"/>
    </w:rPr>
  </w:style>
  <w:style w:type="paragraph" w:styleId="Titre3">
    <w:name w:val="heading 3"/>
    <w:basedOn w:val="Normal"/>
    <w:next w:val="Normal"/>
    <w:link w:val="Titre3Car"/>
    <w:uiPriority w:val="9"/>
    <w:unhideWhenUsed/>
    <w:qFormat/>
    <w:rsid w:val="00BB7E2B"/>
    <w:pPr>
      <w:keepNext/>
      <w:keepLines/>
      <w:spacing w:before="40" w:after="0"/>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BB7E2B"/>
    <w:pPr>
      <w:keepNext/>
      <w:keepLines/>
      <w:spacing w:before="40" w:after="0"/>
      <w:outlineLvl w:val="3"/>
    </w:pPr>
    <w:rPr>
      <w:rFonts w:eastAsiaTheme="majorEastAsia" w:cstheme="majorBidi"/>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INCA">
    <w:name w:val="Titre 1 - INCA"/>
    <w:basedOn w:val="Titre1"/>
    <w:link w:val="Titre1-INCAChar"/>
    <w:rsid w:val="002250FE"/>
    <w:rPr>
      <w:rFonts w:ascii="DK Plakkaat" w:hAnsi="DK Plakkaat"/>
      <w:sz w:val="44"/>
    </w:rPr>
  </w:style>
  <w:style w:type="character" w:customStyle="1" w:styleId="Titre1-INCAChar">
    <w:name w:val="Titre 1 - INCA Char"/>
    <w:basedOn w:val="Titre1Car"/>
    <w:link w:val="Titre1-INCA"/>
    <w:rsid w:val="002250FE"/>
    <w:rPr>
      <w:rFonts w:ascii="DK Plakkaat" w:eastAsiaTheme="majorEastAsia" w:hAnsi="DK Plakkaat" w:cstheme="majorBidi"/>
      <w:color w:val="2F5496" w:themeColor="accent1" w:themeShade="BF"/>
      <w:sz w:val="44"/>
      <w:szCs w:val="32"/>
    </w:rPr>
  </w:style>
  <w:style w:type="character" w:customStyle="1" w:styleId="Titre1Car">
    <w:name w:val="Titre 1 Car"/>
    <w:basedOn w:val="Policepardfaut"/>
    <w:link w:val="Titre1"/>
    <w:uiPriority w:val="9"/>
    <w:rsid w:val="00BB7E2B"/>
    <w:rPr>
      <w:rFonts w:ascii="Arial Black" w:eastAsiaTheme="majorEastAsia" w:hAnsi="Arial Black" w:cstheme="majorBidi"/>
      <w:sz w:val="40"/>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Policepardfau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re">
    <w:name w:val="Title"/>
    <w:basedOn w:val="Normal"/>
    <w:next w:val="Normal"/>
    <w:link w:val="TitreC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reCar">
    <w:name w:val="Titre Car"/>
    <w:basedOn w:val="Policepardfaut"/>
    <w:link w:val="Titre"/>
    <w:uiPriority w:val="10"/>
    <w:rsid w:val="00BB7E2B"/>
    <w:rPr>
      <w:rFonts w:ascii="Arial Black" w:eastAsiaTheme="majorEastAsia" w:hAnsi="Arial Black" w:cstheme="majorBidi"/>
      <w:spacing w:val="-10"/>
      <w:kern w:val="28"/>
      <w:sz w:val="48"/>
      <w:szCs w:val="56"/>
    </w:rPr>
  </w:style>
  <w:style w:type="character" w:customStyle="1" w:styleId="Titre2Car">
    <w:name w:val="Titre 2 Car"/>
    <w:basedOn w:val="Policepardfaut"/>
    <w:link w:val="Titre2"/>
    <w:uiPriority w:val="9"/>
    <w:rsid w:val="00BB7E2B"/>
    <w:rPr>
      <w:rFonts w:ascii="Arial" w:eastAsiaTheme="majorEastAsia" w:hAnsi="Arial" w:cstheme="majorBidi"/>
      <w:b/>
      <w:sz w:val="36"/>
      <w:szCs w:val="26"/>
    </w:rPr>
  </w:style>
  <w:style w:type="paragraph" w:styleId="En-tte">
    <w:name w:val="header"/>
    <w:basedOn w:val="Normal"/>
    <w:link w:val="En-tteCar"/>
    <w:uiPriority w:val="99"/>
    <w:unhideWhenUsed/>
    <w:rsid w:val="005364EB"/>
    <w:pPr>
      <w:tabs>
        <w:tab w:val="center" w:pos="4680"/>
        <w:tab w:val="right" w:pos="9360"/>
      </w:tabs>
      <w:spacing w:after="0" w:line="240" w:lineRule="auto"/>
    </w:pPr>
  </w:style>
  <w:style w:type="character" w:customStyle="1" w:styleId="En-tteCar">
    <w:name w:val="En-tête Car"/>
    <w:basedOn w:val="Policepardfaut"/>
    <w:link w:val="En-tte"/>
    <w:uiPriority w:val="99"/>
    <w:rsid w:val="005364EB"/>
  </w:style>
  <w:style w:type="paragraph" w:styleId="Pieddepage">
    <w:name w:val="footer"/>
    <w:basedOn w:val="Normal"/>
    <w:link w:val="PieddepageCar"/>
    <w:uiPriority w:val="99"/>
    <w:unhideWhenUsed/>
    <w:rsid w:val="005364E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364EB"/>
  </w:style>
  <w:style w:type="character" w:customStyle="1" w:styleId="Titre3Car">
    <w:name w:val="Titre 3 Car"/>
    <w:basedOn w:val="Policepardfaut"/>
    <w:link w:val="Titre3"/>
    <w:uiPriority w:val="9"/>
    <w:rsid w:val="00BB7E2B"/>
    <w:rPr>
      <w:rFonts w:ascii="Arial" w:eastAsiaTheme="majorEastAsia" w:hAnsi="Arial" w:cstheme="majorBidi"/>
      <w:b/>
      <w:sz w:val="32"/>
      <w:szCs w:val="24"/>
    </w:rPr>
  </w:style>
  <w:style w:type="character" w:customStyle="1" w:styleId="Titre4Car">
    <w:name w:val="Titre 4 Car"/>
    <w:basedOn w:val="Policepardfaut"/>
    <w:link w:val="Titre4"/>
    <w:uiPriority w:val="9"/>
    <w:rsid w:val="00BB7E2B"/>
    <w:rPr>
      <w:rFonts w:ascii="Arial" w:eastAsiaTheme="majorEastAsia" w:hAnsi="Arial" w:cstheme="majorBidi"/>
      <w:b/>
      <w:iCs/>
      <w:sz w:val="28"/>
    </w:rPr>
  </w:style>
  <w:style w:type="paragraph" w:styleId="Sous-titre">
    <w:name w:val="Subtitle"/>
    <w:basedOn w:val="Normal"/>
    <w:next w:val="Normal"/>
    <w:link w:val="Sous-titreCar"/>
    <w:uiPriority w:val="11"/>
    <w:qFormat/>
    <w:rsid w:val="00705C84"/>
    <w:pPr>
      <w:numPr>
        <w:ilvl w:val="1"/>
      </w:numPr>
    </w:pPr>
    <w:rPr>
      <w:rFonts w:eastAsiaTheme="minorEastAsia"/>
      <w:color w:val="5A5A5A" w:themeColor="text1" w:themeTint="A5"/>
      <w:spacing w:val="15"/>
    </w:rPr>
  </w:style>
  <w:style w:type="paragraph" w:styleId="TM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M2">
    <w:name w:val="toc 2"/>
    <w:basedOn w:val="Normal"/>
    <w:next w:val="Normal"/>
    <w:autoRedefine/>
    <w:uiPriority w:val="39"/>
    <w:unhideWhenUsed/>
    <w:rsid w:val="00705C84"/>
    <w:pPr>
      <w:spacing w:after="100"/>
      <w:ind w:left="220"/>
    </w:pPr>
    <w:rPr>
      <w:rFonts w:ascii="Stag Sans Medium" w:hAnsi="Stag Sans Medium"/>
      <w:sz w:val="36"/>
    </w:rPr>
  </w:style>
  <w:style w:type="paragraph" w:styleId="TM3">
    <w:name w:val="toc 3"/>
    <w:basedOn w:val="Normal"/>
    <w:next w:val="Normal"/>
    <w:autoRedefine/>
    <w:uiPriority w:val="39"/>
    <w:unhideWhenUsed/>
    <w:rsid w:val="00705C84"/>
    <w:pPr>
      <w:spacing w:after="100"/>
      <w:ind w:left="440"/>
    </w:pPr>
    <w:rPr>
      <w:sz w:val="32"/>
    </w:rPr>
  </w:style>
  <w:style w:type="character" w:customStyle="1" w:styleId="Sous-titreCar">
    <w:name w:val="Sous-titre Car"/>
    <w:basedOn w:val="Policepardfaut"/>
    <w:link w:val="Sous-titre"/>
    <w:uiPriority w:val="11"/>
    <w:rsid w:val="00705C84"/>
    <w:rPr>
      <w:rFonts w:eastAsiaTheme="minorEastAsia"/>
      <w:color w:val="5A5A5A" w:themeColor="text1" w:themeTint="A5"/>
      <w:spacing w:val="15"/>
    </w:rPr>
  </w:style>
  <w:style w:type="character" w:styleId="Lienhypertexte">
    <w:name w:val="Hyperlink"/>
    <w:basedOn w:val="Policepardfaut"/>
    <w:uiPriority w:val="99"/>
    <w:unhideWhenUsed/>
    <w:rsid w:val="00705C84"/>
    <w:rPr>
      <w:color w:val="0563C1" w:themeColor="hyperlink"/>
      <w:u w:val="single"/>
    </w:rPr>
  </w:style>
  <w:style w:type="paragraph" w:styleId="Textedebulles">
    <w:name w:val="Balloon Text"/>
    <w:basedOn w:val="Normal"/>
    <w:link w:val="TextedebullesCar"/>
    <w:uiPriority w:val="99"/>
    <w:semiHidden/>
    <w:unhideWhenUsed/>
    <w:rsid w:val="009772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72AA"/>
    <w:rPr>
      <w:rFonts w:ascii="Segoe UI" w:hAnsi="Segoe UI" w:cs="Segoe UI"/>
      <w:sz w:val="18"/>
      <w:szCs w:val="18"/>
    </w:rPr>
  </w:style>
  <w:style w:type="paragraph" w:styleId="Notedebasdepage">
    <w:name w:val="footnote text"/>
    <w:basedOn w:val="Normal"/>
    <w:link w:val="NotedebasdepageCar"/>
    <w:unhideWhenUsed/>
    <w:rsid w:val="00521A9F"/>
    <w:pPr>
      <w:spacing w:after="0" w:line="240" w:lineRule="auto"/>
    </w:pPr>
    <w:rPr>
      <w:sz w:val="20"/>
      <w:szCs w:val="20"/>
    </w:rPr>
  </w:style>
  <w:style w:type="character" w:customStyle="1" w:styleId="NotedebasdepageCar">
    <w:name w:val="Note de bas de page Car"/>
    <w:basedOn w:val="Policepardfaut"/>
    <w:link w:val="Notedebasdepage"/>
    <w:rsid w:val="00521A9F"/>
    <w:rPr>
      <w:rFonts w:ascii="Stag Sans Book" w:hAnsi="Stag Sans Book"/>
      <w:sz w:val="20"/>
      <w:szCs w:val="20"/>
    </w:rPr>
  </w:style>
  <w:style w:type="character" w:styleId="Appelnotedebasdep">
    <w:name w:val="footnote reference"/>
    <w:basedOn w:val="Policepardfau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Paragraphedeliste">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070F4C"/>
    <w:rPr>
      <w:sz w:val="16"/>
      <w:szCs w:val="16"/>
    </w:rPr>
  </w:style>
  <w:style w:type="paragraph" w:styleId="Commentaire">
    <w:name w:val="annotation text"/>
    <w:basedOn w:val="Normal"/>
    <w:link w:val="CommentaireC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aireCar">
    <w:name w:val="Commentaire Car"/>
    <w:basedOn w:val="Policepardfaut"/>
    <w:link w:val="Commentaire"/>
    <w:uiPriority w:val="99"/>
    <w:semiHidden/>
    <w:rsid w:val="00070F4C"/>
    <w:rPr>
      <w:rFonts w:ascii="Times New Roman" w:hAnsi="Times New Roman" w:cs="Times New Roman"/>
      <w:sz w:val="20"/>
      <w:szCs w:val="20"/>
    </w:rPr>
  </w:style>
  <w:style w:type="character" w:styleId="Mentionnonrsolue">
    <w:name w:val="Unresolved Mention"/>
    <w:basedOn w:val="Policepardfaut"/>
    <w:uiPriority w:val="99"/>
    <w:semiHidden/>
    <w:unhideWhenUsed/>
    <w:rsid w:val="00A71CFE"/>
    <w:rPr>
      <w:color w:val="605E5C"/>
      <w:shd w:val="clear" w:color="auto" w:fill="E1DFDD"/>
    </w:rPr>
  </w:style>
  <w:style w:type="paragraph" w:styleId="En-ttedetabledesmatires">
    <w:name w:val="TOC Heading"/>
    <w:basedOn w:val="Titre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lev">
    <w:name w:val="Strong"/>
    <w:basedOn w:val="Policepardfaut"/>
    <w:uiPriority w:val="22"/>
    <w:qFormat/>
    <w:rsid w:val="009C7EF0"/>
    <w:rPr>
      <w:rFonts w:ascii="Stag Sans Medium" w:hAnsi="Stag Sans Medium"/>
      <w:b/>
      <w:bCs/>
      <w:sz w:val="44"/>
    </w:rPr>
  </w:style>
  <w:style w:type="paragraph" w:styleId="Objetducommentaire">
    <w:name w:val="annotation subject"/>
    <w:basedOn w:val="Commentaire"/>
    <w:next w:val="Commentaire"/>
    <w:link w:val="ObjetducommentaireCar"/>
    <w:uiPriority w:val="99"/>
    <w:semiHidden/>
    <w:unhideWhenUsed/>
    <w:rsid w:val="001C61AB"/>
    <w:pPr>
      <w:spacing w:before="0" w:after="160"/>
      <w:ind w:left="0" w:firstLine="0"/>
      <w:jc w:val="left"/>
    </w:pPr>
    <w:rPr>
      <w:rFonts w:ascii="Arial" w:hAnsi="Arial" w:cstheme="minorBidi"/>
      <w:b/>
      <w:bCs/>
    </w:rPr>
  </w:style>
  <w:style w:type="character" w:customStyle="1" w:styleId="ObjetducommentaireCar">
    <w:name w:val="Objet du commentaire Car"/>
    <w:basedOn w:val="CommentaireCar"/>
    <w:link w:val="Objetducommentaire"/>
    <w:uiPriority w:val="99"/>
    <w:semiHidden/>
    <w:rsid w:val="001C61AB"/>
    <w:rPr>
      <w:rFonts w:ascii="Arial" w:hAnsi="Arial" w:cs="Times New Roman"/>
      <w:b/>
      <w:bCs/>
      <w:sz w:val="20"/>
      <w:szCs w:val="20"/>
    </w:rPr>
  </w:style>
  <w:style w:type="paragraph" w:styleId="NormalWeb">
    <w:name w:val="Normal (Web)"/>
    <w:basedOn w:val="Normal"/>
    <w:uiPriority w:val="99"/>
    <w:unhideWhenUsed/>
    <w:rsid w:val="00883B8E"/>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paragraph">
    <w:name w:val="paragraph"/>
    <w:basedOn w:val="Normal"/>
    <w:rsid w:val="009554B8"/>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hyperlink" Target="https://www.lareference.editionsyvonblais.com/maf/app/document?src=&amp;docguid=m8F1B9F670440480F86F464BAA1481A60&amp;hitguid=&amp;spos=&amp;epos=&amp;td=&amp;crumb-action=&amp;context=&amp;" TargetMode="External"/><Relationship Id="rId39" Type="http://schemas.microsoft.com/office/2011/relationships/commentsExtended" Target="commentsExtended.xml"/><Relationship Id="rId21" Type="http://schemas.openxmlformats.org/officeDocument/2006/relationships/hyperlink" Target="http://www.tbs-sct.gc.ca/pol/doc-fra.aspx?id=12541" TargetMode="External"/><Relationship Id="rId34" Type="http://schemas.openxmlformats.org/officeDocument/2006/relationships/hyperlink" Target="https://www.canlii.org/fr/qc/qctdp/doc/2013/2013qctdp26/2013qctdp26.html?searchUrlHash=AAAAAQBhQ29tbWlzc2lvbiBkZXMgZHJvaXRzIGRlIGxhIHBlcnNvbm5lIGV0IGRlcyBkcm9pdHMgZGUgbGEgamV1bmVzc2UgKFNhdXbDqSkgY29udHJlIFNwYSBCcm9tb250IEluYwAAAAAB&amp;resultIndex=1" TargetMode="External"/><Relationship Id="rId42" Type="http://schemas.openxmlformats.org/officeDocument/2006/relationships/hyperlink" Target="mailto:DroitsDevant@inca.ca"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nib.ca/fr/investir-dans-la-defense-des-droits?region=qc" TargetMode="External"/><Relationship Id="rId29" Type="http://schemas.openxmlformats.org/officeDocument/2006/relationships/hyperlink" Target="https://www.lareference.editionsyvonblais.com/maf/app/document?src=&amp;docguid=mA22F3F754FAF47A78AAA19BE75D97F10&amp;hitguid=&amp;spos=&amp;epos=&amp;td=&amp;crumb-action=&amp;context=&amp;" TargetMode="External"/><Relationship Id="rId11" Type="http://schemas.openxmlformats.org/officeDocument/2006/relationships/image" Target="media/image1.png"/><Relationship Id="rId24" Type="http://schemas.openxmlformats.org/officeDocument/2006/relationships/hyperlink" Target="https://www.lareference.editionsyvonblais.com/maf/app/document?src=&amp;docguid=m9ED34510642A4E3C81918A69A42EF99D&amp;hitguid=&amp;spos=&amp;epos=&amp;td=&amp;crumb-action=&amp;context=&amp;" TargetMode="External"/><Relationship Id="rId32" Type="http://schemas.openxmlformats.org/officeDocument/2006/relationships/hyperlink" Target="https://www.lareference.editionsyvonblais.com/maf/app/document?src=&amp;docguid=m2CB79AAF41FC44C7A053F0A76C3EE70D&amp;hitguid=&amp;spos=&amp;epos=&amp;td=&amp;crumb-action=&amp;context=&amp;" TargetMode="External"/><Relationship Id="rId37" Type="http://schemas.openxmlformats.org/officeDocument/2006/relationships/hyperlink" Target="https://unik.caij.qc.ca/permalien/fr/qc/legis/lois/rlrq-c-c-12/derniere/rlrq-c-c-12" TargetMode="External"/><Relationship Id="rId40" Type="http://schemas.microsoft.com/office/2016/09/relationships/commentsIds" Target="commentsIds.xm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inca.ca/fr?region=qc" TargetMode="External"/><Relationship Id="rId23" Type="http://schemas.openxmlformats.org/officeDocument/2006/relationships/hyperlink" Target="https://inca.ca/fr/defense-de-vos-droits-et-information-juridique-essentielle?region=qc" TargetMode="External"/><Relationship Id="rId28" Type="http://schemas.openxmlformats.org/officeDocument/2006/relationships/hyperlink" Target="https://www.lareference.editionsyvonblais.com/maf/app/document?src=&amp;docguid=mA541C66B30824BAD96CCDF81309EAE41&amp;hitguid=&amp;spos=&amp;epos=&amp;td=&amp;crumb-action=&amp;context=&amp;" TargetMode="External"/><Relationship Id="rId36" Type="http://schemas.openxmlformats.org/officeDocument/2006/relationships/hyperlink" Target="https://unik.caij.qc.ca/permalien/fr/qc/legis/lois/rlrq-c-c-12/derniere/rlrq-c-c-12?anchor=art20_smooth"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inca.ca/fr/defense-de-vos-droits-et-information-juridique-essentielle?region=qc" TargetMode="External"/><Relationship Id="rId31" Type="http://schemas.openxmlformats.org/officeDocument/2006/relationships/hyperlink" Target="https://www.lareference.editionsyvonblais.com/maf/app/document?src=&amp;docguid=mCBFAD893A09043EC865024937B3439BB&amp;hitguid=&amp;spos=&amp;epos=&amp;td=&amp;crumb-action=&amp;context=&amp;"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ib.ca/fr/support-legal-et-ressources-au-quebec?region=qc" TargetMode="External"/><Relationship Id="rId22" Type="http://schemas.openxmlformats.org/officeDocument/2006/relationships/hyperlink" Target="http://legisquebec.gouv.qc.ca/fr/showDoc/cs/E-12.001?&amp;digest=" TargetMode="External"/><Relationship Id="rId27" Type="http://schemas.openxmlformats.org/officeDocument/2006/relationships/hyperlink" Target="https://www.lareference.editionsyvonblais.com/maf/app/document?src=&amp;docguid=mC2204E55ECE249338372C5309FBEC3BD&amp;hitguid=&amp;spos=&amp;epos=&amp;td=&amp;crumb-action=&amp;context=&amp;" TargetMode="External"/><Relationship Id="rId30" Type="http://schemas.openxmlformats.org/officeDocument/2006/relationships/hyperlink" Target="https://www.lareference.editionsyvonblais.com/maf/app/document?src=&amp;docguid=mEDEAB29A60694CE1996828A5389D0ACF&amp;hitguid=&amp;spos=&amp;epos=&amp;td=&amp;crumb-action=&amp;context=&amp;" TargetMode="External"/><Relationship Id="rId35" Type="http://schemas.openxmlformats.org/officeDocument/2006/relationships/hyperlink" Target="http://t.soquij.ca/Wb87G" TargetMode="External"/><Relationship Id="rId43" Type="http://schemas.openxmlformats.org/officeDocument/2006/relationships/image" Target="media/image5.jpeg"/><Relationship Id="rId48" Type="http://schemas.openxmlformats.org/officeDocument/2006/relationships/header" Target="header3.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www.inca.ca/fr/droitsdevant" TargetMode="External"/><Relationship Id="rId25" Type="http://schemas.openxmlformats.org/officeDocument/2006/relationships/hyperlink" Target="https://www.lareference.editionsyvonblais.com/maf/app/document?src=&amp;docguid=m85784BEA12284E9F931D01B311200F33&amp;hitguid=&amp;spos=&amp;epos=&amp;td=&amp;crumb-action=&amp;context=&amp;" TargetMode="External"/><Relationship Id="rId33" Type="http://schemas.openxmlformats.org/officeDocument/2006/relationships/hyperlink" Target="https://inca.ca/fr/defense-de-vos-droits-et-information-juridique-essentielle?region=qc" TargetMode="External"/><Relationship Id="rId38" Type="http://schemas.openxmlformats.org/officeDocument/2006/relationships/comments" Target="comments.xml"/><Relationship Id="rId46" Type="http://schemas.openxmlformats.org/officeDocument/2006/relationships/footer" Target="footer1.xml"/><Relationship Id="rId20" Type="http://schemas.openxmlformats.org/officeDocument/2006/relationships/hyperlink" Target="http://laws-lois.justice.gc.ca/fra/lois/E-5.401/"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canada.ca/fr/patrimoine-canadien/services/droits-personnes-handicape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eate a new document." ma:contentTypeScope="" ma:versionID="e6001252655988c66ee2a7966b92b1eb">
  <xsd:schema xmlns:xsd="http://www.w3.org/2001/XMLSchema" xmlns:xs="http://www.w3.org/2001/XMLSchema" xmlns:p="http://schemas.microsoft.com/office/2006/metadata/properties" xmlns:ns2="fdabf2d9-583d-4e68-9e62-4f58e61301aa" targetNamespace="http://schemas.microsoft.com/office/2006/metadata/properties" ma:root="true" ma:fieldsID="ee5046f7d4e2a2f71439fdbfea1a0f50"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1CB01-7774-4493-B040-82D9FF023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abf2d9-583d-4e68-9e62-4f58e613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DB4E15-9428-4CC6-837B-C12D35903670}">
  <ds:schemaRefs>
    <ds:schemaRef ds:uri="http://schemas.microsoft.com/sharepoint/v3/contenttype/forms"/>
  </ds:schemaRefs>
</ds:datastoreItem>
</file>

<file path=customXml/itemProps3.xml><?xml version="1.0" encoding="utf-8"?>
<ds:datastoreItem xmlns:ds="http://schemas.openxmlformats.org/officeDocument/2006/customXml" ds:itemID="{E6FAA991-C465-4D95-B858-C2C36DEA18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21</Pages>
  <Words>4418</Words>
  <Characters>24300</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28661</CharactersWithSpaces>
  <SharedDoc>false</SharedDoc>
  <HLinks>
    <vt:vector size="252" baseType="variant">
      <vt:variant>
        <vt:i4>3342462</vt:i4>
      </vt:variant>
      <vt:variant>
        <vt:i4>177</vt:i4>
      </vt:variant>
      <vt:variant>
        <vt:i4>0</vt:i4>
      </vt:variant>
      <vt:variant>
        <vt:i4>5</vt:i4>
      </vt:variant>
      <vt:variant>
        <vt:lpwstr>https://unik.caij.qc.ca/permalien/fr/qc/legis/lois/rlrq-c-c-12/derniere/rlrq-c-c-12</vt:lpwstr>
      </vt:variant>
      <vt:variant>
        <vt:lpwstr/>
      </vt:variant>
      <vt:variant>
        <vt:i4>3473409</vt:i4>
      </vt:variant>
      <vt:variant>
        <vt:i4>174</vt:i4>
      </vt:variant>
      <vt:variant>
        <vt:i4>0</vt:i4>
      </vt:variant>
      <vt:variant>
        <vt:i4>5</vt:i4>
      </vt:variant>
      <vt:variant>
        <vt:lpwstr>https://unik.caij.qc.ca/permalien/fr/qc/legis/lois/rlrq-c-c-12/derniere/rlrq-c-c-12?anchor=art20_smooth</vt:lpwstr>
      </vt:variant>
      <vt:variant>
        <vt:lpwstr/>
      </vt:variant>
      <vt:variant>
        <vt:i4>5439566</vt:i4>
      </vt:variant>
      <vt:variant>
        <vt:i4>171</vt:i4>
      </vt:variant>
      <vt:variant>
        <vt:i4>0</vt:i4>
      </vt:variant>
      <vt:variant>
        <vt:i4>5</vt:i4>
      </vt:variant>
      <vt:variant>
        <vt:lpwstr>http://t.soquij.ca/Wb87G</vt:lpwstr>
      </vt:variant>
      <vt:variant>
        <vt:lpwstr/>
      </vt:variant>
      <vt:variant>
        <vt:i4>4784143</vt:i4>
      </vt:variant>
      <vt:variant>
        <vt:i4>168</vt:i4>
      </vt:variant>
      <vt:variant>
        <vt:i4>0</vt:i4>
      </vt:variant>
      <vt:variant>
        <vt:i4>5</vt:i4>
      </vt:variant>
      <vt:variant>
        <vt:lpwstr>https://www.canlii.org/fr/qc/qctdp/doc/2013/2013qctdp26/2013qctdp26.html?searchUrlHash=AAAAAQBhQ29tbWlzc2lvbiBkZXMgZHJvaXRzIGRlIGxhIHBlcnNvbm5lIGV0IGRlcyBkcm9pdHMgZGUgbGEgamV1bmVzc2UgKFNhdXbDqSkgY29udHJlIFNwYSBCcm9tb250IEluYwAAAAAB&amp;resultIndex=1</vt:lpwstr>
      </vt:variant>
      <vt:variant>
        <vt:lpwstr/>
      </vt:variant>
      <vt:variant>
        <vt:i4>5439594</vt:i4>
      </vt:variant>
      <vt:variant>
        <vt:i4>165</vt:i4>
      </vt:variant>
      <vt:variant>
        <vt:i4>0</vt:i4>
      </vt:variant>
      <vt:variant>
        <vt:i4>5</vt:i4>
      </vt:variant>
      <vt:variant>
        <vt:lpwstr/>
      </vt:variant>
      <vt:variant>
        <vt:lpwstr>_Au_niveau_national</vt:lpwstr>
      </vt:variant>
      <vt:variant>
        <vt:i4>3276920</vt:i4>
      </vt:variant>
      <vt:variant>
        <vt:i4>162</vt:i4>
      </vt:variant>
      <vt:variant>
        <vt:i4>0</vt:i4>
      </vt:variant>
      <vt:variant>
        <vt:i4>5</vt:i4>
      </vt:variant>
      <vt:variant>
        <vt:lpwstr>https://inca.ca/fr/defense-de-vos-droits-et-information-juridique-essentielle?region=qc</vt:lpwstr>
      </vt:variant>
      <vt:variant>
        <vt:lpwstr/>
      </vt:variant>
      <vt:variant>
        <vt:i4>2752547</vt:i4>
      </vt:variant>
      <vt:variant>
        <vt:i4>159</vt:i4>
      </vt:variant>
      <vt:variant>
        <vt:i4>0</vt:i4>
      </vt:variant>
      <vt:variant>
        <vt:i4>5</vt:i4>
      </vt:variant>
      <vt:variant>
        <vt:lpwstr>https://www.lareference.editionsyvonblais.com/maf/app/document?src=&amp;docguid=m2CB79AAF41FC44C7A053F0A76C3EE70D&amp;hitguid=&amp;spos=&amp;epos=&amp;td=&amp;crumb-action=&amp;context=&amp;</vt:lpwstr>
      </vt:variant>
      <vt:variant>
        <vt:lpwstr/>
      </vt:variant>
      <vt:variant>
        <vt:i4>2490404</vt:i4>
      </vt:variant>
      <vt:variant>
        <vt:i4>156</vt:i4>
      </vt:variant>
      <vt:variant>
        <vt:i4>0</vt:i4>
      </vt:variant>
      <vt:variant>
        <vt:i4>5</vt:i4>
      </vt:variant>
      <vt:variant>
        <vt:lpwstr>https://www.lareference.editionsyvonblais.com/maf/app/document?src=&amp;docguid=mCBFAD893A09043EC865024937B3439BB&amp;hitguid=&amp;spos=&amp;epos=&amp;td=&amp;crumb-action=&amp;context=&amp;</vt:lpwstr>
      </vt:variant>
      <vt:variant>
        <vt:lpwstr/>
      </vt:variant>
      <vt:variant>
        <vt:i4>2818090</vt:i4>
      </vt:variant>
      <vt:variant>
        <vt:i4>153</vt:i4>
      </vt:variant>
      <vt:variant>
        <vt:i4>0</vt:i4>
      </vt:variant>
      <vt:variant>
        <vt:i4>5</vt:i4>
      </vt:variant>
      <vt:variant>
        <vt:lpwstr>https://www.lareference.editionsyvonblais.com/maf/app/document?src=&amp;docguid=mEDEAB29A60694CE1996828A5389D0ACF&amp;hitguid=&amp;spos=&amp;epos=&amp;td=&amp;crumb-action=&amp;context=&amp;</vt:lpwstr>
      </vt:variant>
      <vt:variant>
        <vt:lpwstr/>
      </vt:variant>
      <vt:variant>
        <vt:i4>2883697</vt:i4>
      </vt:variant>
      <vt:variant>
        <vt:i4>150</vt:i4>
      </vt:variant>
      <vt:variant>
        <vt:i4>0</vt:i4>
      </vt:variant>
      <vt:variant>
        <vt:i4>5</vt:i4>
      </vt:variant>
      <vt:variant>
        <vt:lpwstr>https://www.lareference.editionsyvonblais.com/maf/app/document?src=&amp;docguid=mA22F3F754FAF47A78AAA19BE75D97F10&amp;hitguid=&amp;spos=&amp;epos=&amp;td=&amp;crumb-action=&amp;context=&amp;</vt:lpwstr>
      </vt:variant>
      <vt:variant>
        <vt:lpwstr/>
      </vt:variant>
      <vt:variant>
        <vt:i4>2293799</vt:i4>
      </vt:variant>
      <vt:variant>
        <vt:i4>147</vt:i4>
      </vt:variant>
      <vt:variant>
        <vt:i4>0</vt:i4>
      </vt:variant>
      <vt:variant>
        <vt:i4>5</vt:i4>
      </vt:variant>
      <vt:variant>
        <vt:lpwstr>https://www.lareference.editionsyvonblais.com/maf/app/document?src=&amp;docguid=mA541C66B30824BAD96CCDF81309EAE41&amp;hitguid=&amp;spos=&amp;epos=&amp;td=&amp;crumb-action=&amp;context=&amp;</vt:lpwstr>
      </vt:variant>
      <vt:variant>
        <vt:lpwstr/>
      </vt:variant>
      <vt:variant>
        <vt:i4>7733289</vt:i4>
      </vt:variant>
      <vt:variant>
        <vt:i4>144</vt:i4>
      </vt:variant>
      <vt:variant>
        <vt:i4>0</vt:i4>
      </vt:variant>
      <vt:variant>
        <vt:i4>5</vt:i4>
      </vt:variant>
      <vt:variant>
        <vt:lpwstr>https://www.lareference.editionsyvonblais.com/maf/app/document?src=&amp;docguid=mC2204E55ECE249338372C5309FBEC3BD&amp;hitguid=&amp;spos=&amp;epos=&amp;td=&amp;crumb-action=&amp;context=&amp;</vt:lpwstr>
      </vt:variant>
      <vt:variant>
        <vt:lpwstr/>
      </vt:variant>
      <vt:variant>
        <vt:i4>7995504</vt:i4>
      </vt:variant>
      <vt:variant>
        <vt:i4>141</vt:i4>
      </vt:variant>
      <vt:variant>
        <vt:i4>0</vt:i4>
      </vt:variant>
      <vt:variant>
        <vt:i4>5</vt:i4>
      </vt:variant>
      <vt:variant>
        <vt:lpwstr>https://www.lareference.editionsyvonblais.com/maf/app/document?src=&amp;docguid=m8F1B9F670440480F86F464BAA1481A60&amp;hitguid=&amp;spos=&amp;epos=&amp;td=&amp;crumb-action=&amp;context=&amp;</vt:lpwstr>
      </vt:variant>
      <vt:variant>
        <vt:lpwstr/>
      </vt:variant>
      <vt:variant>
        <vt:i4>3014774</vt:i4>
      </vt:variant>
      <vt:variant>
        <vt:i4>138</vt:i4>
      </vt:variant>
      <vt:variant>
        <vt:i4>0</vt:i4>
      </vt:variant>
      <vt:variant>
        <vt:i4>5</vt:i4>
      </vt:variant>
      <vt:variant>
        <vt:lpwstr>https://www.lareference.editionsyvonblais.com/maf/app/document?src=&amp;docguid=m85784BEA12284E9F931D01B311200F33&amp;hitguid=&amp;spos=&amp;epos=&amp;td=&amp;crumb-action=&amp;context=&amp;</vt:lpwstr>
      </vt:variant>
      <vt:variant>
        <vt:lpwstr/>
      </vt:variant>
      <vt:variant>
        <vt:i4>8126500</vt:i4>
      </vt:variant>
      <vt:variant>
        <vt:i4>135</vt:i4>
      </vt:variant>
      <vt:variant>
        <vt:i4>0</vt:i4>
      </vt:variant>
      <vt:variant>
        <vt:i4>5</vt:i4>
      </vt:variant>
      <vt:variant>
        <vt:lpwstr>https://www.lareference.editionsyvonblais.com/maf/app/document?src=&amp;docguid=m9ED34510642A4E3C81918A69A42EF99D&amp;hitguid=&amp;spos=&amp;epos=&amp;td=&amp;crumb-action=&amp;context=&amp;</vt:lpwstr>
      </vt:variant>
      <vt:variant>
        <vt:lpwstr/>
      </vt:variant>
      <vt:variant>
        <vt:i4>3276920</vt:i4>
      </vt:variant>
      <vt:variant>
        <vt:i4>132</vt:i4>
      </vt:variant>
      <vt:variant>
        <vt:i4>0</vt:i4>
      </vt:variant>
      <vt:variant>
        <vt:i4>5</vt:i4>
      </vt:variant>
      <vt:variant>
        <vt:lpwstr>https://inca.ca/fr/defense-de-vos-droits-et-information-juridique-essentielle?region=qc</vt:lpwstr>
      </vt:variant>
      <vt:variant>
        <vt:lpwstr/>
      </vt:variant>
      <vt:variant>
        <vt:i4>5308445</vt:i4>
      </vt:variant>
      <vt:variant>
        <vt:i4>129</vt:i4>
      </vt:variant>
      <vt:variant>
        <vt:i4>0</vt:i4>
      </vt:variant>
      <vt:variant>
        <vt:i4>5</vt:i4>
      </vt:variant>
      <vt:variant>
        <vt:lpwstr>http://legisquebec.gouv.qc.ca/fr/showDoc/cs/E-12.001?&amp;digest=</vt:lpwstr>
      </vt:variant>
      <vt:variant>
        <vt:lpwstr/>
      </vt:variant>
      <vt:variant>
        <vt:i4>6291578</vt:i4>
      </vt:variant>
      <vt:variant>
        <vt:i4>126</vt:i4>
      </vt:variant>
      <vt:variant>
        <vt:i4>0</vt:i4>
      </vt:variant>
      <vt:variant>
        <vt:i4>5</vt:i4>
      </vt:variant>
      <vt:variant>
        <vt:lpwstr>http://www.tbs-sct.gc.ca/pol/doc-fra.aspx?id=12541</vt:lpwstr>
      </vt:variant>
      <vt:variant>
        <vt:lpwstr/>
      </vt:variant>
      <vt:variant>
        <vt:i4>852039</vt:i4>
      </vt:variant>
      <vt:variant>
        <vt:i4>123</vt:i4>
      </vt:variant>
      <vt:variant>
        <vt:i4>0</vt:i4>
      </vt:variant>
      <vt:variant>
        <vt:i4>5</vt:i4>
      </vt:variant>
      <vt:variant>
        <vt:lpwstr>http://laws-lois.justice.gc.ca/fra/lois/E-5.401/</vt:lpwstr>
      </vt:variant>
      <vt:variant>
        <vt:lpwstr/>
      </vt:variant>
      <vt:variant>
        <vt:i4>3276920</vt:i4>
      </vt:variant>
      <vt:variant>
        <vt:i4>120</vt:i4>
      </vt:variant>
      <vt:variant>
        <vt:i4>0</vt:i4>
      </vt:variant>
      <vt:variant>
        <vt:i4>5</vt:i4>
      </vt:variant>
      <vt:variant>
        <vt:lpwstr>https://inca.ca/fr/defense-de-vos-droits-et-information-juridique-essentielle?region=qc</vt:lpwstr>
      </vt:variant>
      <vt:variant>
        <vt:lpwstr/>
      </vt:variant>
      <vt:variant>
        <vt:i4>1835057</vt:i4>
      </vt:variant>
      <vt:variant>
        <vt:i4>113</vt:i4>
      </vt:variant>
      <vt:variant>
        <vt:i4>0</vt:i4>
      </vt:variant>
      <vt:variant>
        <vt:i4>5</vt:i4>
      </vt:variant>
      <vt:variant>
        <vt:lpwstr/>
      </vt:variant>
      <vt:variant>
        <vt:lpwstr>_Toc79481238</vt:lpwstr>
      </vt:variant>
      <vt:variant>
        <vt:i4>1245233</vt:i4>
      </vt:variant>
      <vt:variant>
        <vt:i4>107</vt:i4>
      </vt:variant>
      <vt:variant>
        <vt:i4>0</vt:i4>
      </vt:variant>
      <vt:variant>
        <vt:i4>5</vt:i4>
      </vt:variant>
      <vt:variant>
        <vt:lpwstr/>
      </vt:variant>
      <vt:variant>
        <vt:lpwstr>_Toc79481237</vt:lpwstr>
      </vt:variant>
      <vt:variant>
        <vt:i4>1179697</vt:i4>
      </vt:variant>
      <vt:variant>
        <vt:i4>101</vt:i4>
      </vt:variant>
      <vt:variant>
        <vt:i4>0</vt:i4>
      </vt:variant>
      <vt:variant>
        <vt:i4>5</vt:i4>
      </vt:variant>
      <vt:variant>
        <vt:lpwstr/>
      </vt:variant>
      <vt:variant>
        <vt:lpwstr>_Toc79481236</vt:lpwstr>
      </vt:variant>
      <vt:variant>
        <vt:i4>1114161</vt:i4>
      </vt:variant>
      <vt:variant>
        <vt:i4>95</vt:i4>
      </vt:variant>
      <vt:variant>
        <vt:i4>0</vt:i4>
      </vt:variant>
      <vt:variant>
        <vt:i4>5</vt:i4>
      </vt:variant>
      <vt:variant>
        <vt:lpwstr/>
      </vt:variant>
      <vt:variant>
        <vt:lpwstr>_Toc79481235</vt:lpwstr>
      </vt:variant>
      <vt:variant>
        <vt:i4>1048625</vt:i4>
      </vt:variant>
      <vt:variant>
        <vt:i4>89</vt:i4>
      </vt:variant>
      <vt:variant>
        <vt:i4>0</vt:i4>
      </vt:variant>
      <vt:variant>
        <vt:i4>5</vt:i4>
      </vt:variant>
      <vt:variant>
        <vt:lpwstr/>
      </vt:variant>
      <vt:variant>
        <vt:lpwstr>_Toc79481234</vt:lpwstr>
      </vt:variant>
      <vt:variant>
        <vt:i4>1507377</vt:i4>
      </vt:variant>
      <vt:variant>
        <vt:i4>83</vt:i4>
      </vt:variant>
      <vt:variant>
        <vt:i4>0</vt:i4>
      </vt:variant>
      <vt:variant>
        <vt:i4>5</vt:i4>
      </vt:variant>
      <vt:variant>
        <vt:lpwstr/>
      </vt:variant>
      <vt:variant>
        <vt:lpwstr>_Toc79481233</vt:lpwstr>
      </vt:variant>
      <vt:variant>
        <vt:i4>1441841</vt:i4>
      </vt:variant>
      <vt:variant>
        <vt:i4>77</vt:i4>
      </vt:variant>
      <vt:variant>
        <vt:i4>0</vt:i4>
      </vt:variant>
      <vt:variant>
        <vt:i4>5</vt:i4>
      </vt:variant>
      <vt:variant>
        <vt:lpwstr/>
      </vt:variant>
      <vt:variant>
        <vt:lpwstr>_Toc79481232</vt:lpwstr>
      </vt:variant>
      <vt:variant>
        <vt:i4>1376305</vt:i4>
      </vt:variant>
      <vt:variant>
        <vt:i4>71</vt:i4>
      </vt:variant>
      <vt:variant>
        <vt:i4>0</vt:i4>
      </vt:variant>
      <vt:variant>
        <vt:i4>5</vt:i4>
      </vt:variant>
      <vt:variant>
        <vt:lpwstr/>
      </vt:variant>
      <vt:variant>
        <vt:lpwstr>_Toc79481231</vt:lpwstr>
      </vt:variant>
      <vt:variant>
        <vt:i4>1310769</vt:i4>
      </vt:variant>
      <vt:variant>
        <vt:i4>65</vt:i4>
      </vt:variant>
      <vt:variant>
        <vt:i4>0</vt:i4>
      </vt:variant>
      <vt:variant>
        <vt:i4>5</vt:i4>
      </vt:variant>
      <vt:variant>
        <vt:lpwstr/>
      </vt:variant>
      <vt:variant>
        <vt:lpwstr>_Toc79481230</vt:lpwstr>
      </vt:variant>
      <vt:variant>
        <vt:i4>1900592</vt:i4>
      </vt:variant>
      <vt:variant>
        <vt:i4>59</vt:i4>
      </vt:variant>
      <vt:variant>
        <vt:i4>0</vt:i4>
      </vt:variant>
      <vt:variant>
        <vt:i4>5</vt:i4>
      </vt:variant>
      <vt:variant>
        <vt:lpwstr/>
      </vt:variant>
      <vt:variant>
        <vt:lpwstr>_Toc79481229</vt:lpwstr>
      </vt:variant>
      <vt:variant>
        <vt:i4>1835056</vt:i4>
      </vt:variant>
      <vt:variant>
        <vt:i4>53</vt:i4>
      </vt:variant>
      <vt:variant>
        <vt:i4>0</vt:i4>
      </vt:variant>
      <vt:variant>
        <vt:i4>5</vt:i4>
      </vt:variant>
      <vt:variant>
        <vt:lpwstr/>
      </vt:variant>
      <vt:variant>
        <vt:lpwstr>_Toc79481228</vt:lpwstr>
      </vt:variant>
      <vt:variant>
        <vt:i4>1245232</vt:i4>
      </vt:variant>
      <vt:variant>
        <vt:i4>47</vt:i4>
      </vt:variant>
      <vt:variant>
        <vt:i4>0</vt:i4>
      </vt:variant>
      <vt:variant>
        <vt:i4>5</vt:i4>
      </vt:variant>
      <vt:variant>
        <vt:lpwstr/>
      </vt:variant>
      <vt:variant>
        <vt:lpwstr>_Toc79481227</vt:lpwstr>
      </vt:variant>
      <vt:variant>
        <vt:i4>1179696</vt:i4>
      </vt:variant>
      <vt:variant>
        <vt:i4>41</vt:i4>
      </vt:variant>
      <vt:variant>
        <vt:i4>0</vt:i4>
      </vt:variant>
      <vt:variant>
        <vt:i4>5</vt:i4>
      </vt:variant>
      <vt:variant>
        <vt:lpwstr/>
      </vt:variant>
      <vt:variant>
        <vt:lpwstr>_Toc79481226</vt:lpwstr>
      </vt:variant>
      <vt:variant>
        <vt:i4>1114160</vt:i4>
      </vt:variant>
      <vt:variant>
        <vt:i4>35</vt:i4>
      </vt:variant>
      <vt:variant>
        <vt:i4>0</vt:i4>
      </vt:variant>
      <vt:variant>
        <vt:i4>5</vt:i4>
      </vt:variant>
      <vt:variant>
        <vt:lpwstr/>
      </vt:variant>
      <vt:variant>
        <vt:lpwstr>_Toc79481225</vt:lpwstr>
      </vt:variant>
      <vt:variant>
        <vt:i4>1048624</vt:i4>
      </vt:variant>
      <vt:variant>
        <vt:i4>29</vt:i4>
      </vt:variant>
      <vt:variant>
        <vt:i4>0</vt:i4>
      </vt:variant>
      <vt:variant>
        <vt:i4>5</vt:i4>
      </vt:variant>
      <vt:variant>
        <vt:lpwstr/>
      </vt:variant>
      <vt:variant>
        <vt:lpwstr>_Toc79481224</vt:lpwstr>
      </vt:variant>
      <vt:variant>
        <vt:i4>1507376</vt:i4>
      </vt:variant>
      <vt:variant>
        <vt:i4>23</vt:i4>
      </vt:variant>
      <vt:variant>
        <vt:i4>0</vt:i4>
      </vt:variant>
      <vt:variant>
        <vt:i4>5</vt:i4>
      </vt:variant>
      <vt:variant>
        <vt:lpwstr/>
      </vt:variant>
      <vt:variant>
        <vt:lpwstr>_Toc79481223</vt:lpwstr>
      </vt:variant>
      <vt:variant>
        <vt:i4>1441840</vt:i4>
      </vt:variant>
      <vt:variant>
        <vt:i4>17</vt:i4>
      </vt:variant>
      <vt:variant>
        <vt:i4>0</vt:i4>
      </vt:variant>
      <vt:variant>
        <vt:i4>5</vt:i4>
      </vt:variant>
      <vt:variant>
        <vt:lpwstr/>
      </vt:variant>
      <vt:variant>
        <vt:lpwstr>_Toc79481222</vt:lpwstr>
      </vt:variant>
      <vt:variant>
        <vt:i4>1376304</vt:i4>
      </vt:variant>
      <vt:variant>
        <vt:i4>11</vt:i4>
      </vt:variant>
      <vt:variant>
        <vt:i4>0</vt:i4>
      </vt:variant>
      <vt:variant>
        <vt:i4>5</vt:i4>
      </vt:variant>
      <vt:variant>
        <vt:lpwstr/>
      </vt:variant>
      <vt:variant>
        <vt:lpwstr>_Toc79481221</vt:lpwstr>
      </vt:variant>
      <vt:variant>
        <vt:i4>5570650</vt:i4>
      </vt:variant>
      <vt:variant>
        <vt:i4>6</vt:i4>
      </vt:variant>
      <vt:variant>
        <vt:i4>0</vt:i4>
      </vt:variant>
      <vt:variant>
        <vt:i4>5</vt:i4>
      </vt:variant>
      <vt:variant>
        <vt:lpwstr>https://www.cnq.org/</vt:lpwstr>
      </vt:variant>
      <vt:variant>
        <vt:lpwstr/>
      </vt:variant>
      <vt:variant>
        <vt:i4>7864434</vt:i4>
      </vt:variant>
      <vt:variant>
        <vt:i4>3</vt:i4>
      </vt:variant>
      <vt:variant>
        <vt:i4>0</vt:i4>
      </vt:variant>
      <vt:variant>
        <vt:i4>5</vt:i4>
      </vt:variant>
      <vt:variant>
        <vt:lpwstr>https://inca.ca/fr/soutenir-inca/defense-des-droits/la-defense-des-droits-au-quebec/droits-devant?region=qc</vt:lpwstr>
      </vt:variant>
      <vt:variant>
        <vt:lpwstr/>
      </vt:variant>
      <vt:variant>
        <vt:i4>262223</vt:i4>
      </vt:variant>
      <vt:variant>
        <vt:i4>0</vt:i4>
      </vt:variant>
      <vt:variant>
        <vt:i4>0</vt:i4>
      </vt:variant>
      <vt:variant>
        <vt:i4>5</vt:i4>
      </vt:variant>
      <vt:variant>
        <vt:lpwstr>https://inca.ca/fr?region=qc</vt:lpwstr>
      </vt:variant>
      <vt:variant>
        <vt:lpwstr/>
      </vt:variant>
      <vt:variant>
        <vt:i4>7667764</vt:i4>
      </vt:variant>
      <vt:variant>
        <vt:i4>0</vt:i4>
      </vt:variant>
      <vt:variant>
        <vt:i4>0</vt:i4>
      </vt:variant>
      <vt:variant>
        <vt:i4>5</vt:i4>
      </vt:variant>
      <vt:variant>
        <vt:lpwstr>https://www.canada.ca/fr/patrimoine-canadien/services/droits-personnes-handicapees.html</vt:lpwstr>
      </vt:variant>
      <vt:variant>
        <vt:lpwstr>a1c2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Sarah Rouleau</cp:lastModifiedBy>
  <cp:revision>591</cp:revision>
  <cp:lastPrinted>2021-08-16T19:43:00Z</cp:lastPrinted>
  <dcterms:created xsi:type="dcterms:W3CDTF">2021-06-08T18:12:00Z</dcterms:created>
  <dcterms:modified xsi:type="dcterms:W3CDTF">2021-08-16T19:43:00Z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