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56D47" w14:textId="18E6126B" w:rsidR="008122FA" w:rsidRPr="00E158E1" w:rsidRDefault="00AD3593" w:rsidP="000905A1">
      <w:pPr>
        <w:pStyle w:val="Title"/>
        <w:rPr>
          <w:rFonts w:ascii="Stag Sans Semibold" w:hAnsi="Stag Sans Semibold"/>
          <w:sz w:val="72"/>
          <w:szCs w:val="72"/>
        </w:rPr>
      </w:pPr>
      <w:r w:rsidRPr="00E158E1">
        <w:rPr>
          <w:rFonts w:ascii="Stag Sans Semibold" w:hAnsi="Stag Sans Semibold"/>
          <w:noProof/>
          <w:sz w:val="72"/>
          <w:szCs w:val="72"/>
        </w:rPr>
        <w:drawing>
          <wp:inline distT="0" distB="0" distL="0" distR="0" wp14:anchorId="4D5D4BBE" wp14:editId="39BE4469">
            <wp:extent cx="4052255" cy="1737360"/>
            <wp:effectExtent l="0" t="0" r="5715" b="0"/>
            <wp:docPr id="3" name="Image 3" descr="Logo du projet Droits devan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Logo du projet Droits devant!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6"/>
                    <a:stretch/>
                  </pic:blipFill>
                  <pic:spPr bwMode="auto">
                    <a:xfrm>
                      <a:off x="0" y="0"/>
                      <a:ext cx="4052255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88BA8" w14:textId="77777777" w:rsidR="008122FA" w:rsidRPr="00E158E1" w:rsidRDefault="008122FA" w:rsidP="00A62B71">
      <w:pPr>
        <w:pStyle w:val="Title"/>
        <w:rPr>
          <w:rFonts w:ascii="Stag Sans Semibold" w:hAnsi="Stag Sans Semibold"/>
          <w:sz w:val="40"/>
          <w:szCs w:val="40"/>
        </w:rPr>
      </w:pPr>
    </w:p>
    <w:p w14:paraId="4F11A3F0" w14:textId="336890AB" w:rsidR="00EC3534" w:rsidRPr="008E662A" w:rsidRDefault="003E3FD4" w:rsidP="008E662A">
      <w:pPr>
        <w:pStyle w:val="Heading1"/>
        <w:rPr>
          <w:sz w:val="56"/>
          <w:szCs w:val="36"/>
        </w:rPr>
      </w:pPr>
      <w:bookmarkStart w:id="0" w:name="_Toc79747288"/>
      <w:r w:rsidRPr="008E662A">
        <w:rPr>
          <w:rStyle w:val="Strong"/>
          <w:rFonts w:ascii="Arial Black" w:hAnsi="Arial Black"/>
          <w:noProof/>
          <w:sz w:val="48"/>
          <w:szCs w:val="36"/>
        </w:rPr>
        <w:drawing>
          <wp:anchor distT="0" distB="0" distL="114300" distR="114300" simplePos="0" relativeHeight="251658240" behindDoc="1" locked="0" layoutInCell="1" allowOverlap="1" wp14:anchorId="308786DF" wp14:editId="7E01FFD8">
            <wp:simplePos x="0" y="0"/>
            <wp:positionH relativeFrom="column">
              <wp:posOffset>-914400</wp:posOffset>
            </wp:positionH>
            <wp:positionV relativeFrom="paragraph">
              <wp:posOffset>1128505</wp:posOffset>
            </wp:positionV>
            <wp:extent cx="8287385" cy="6598920"/>
            <wp:effectExtent l="0" t="0" r="0" b="0"/>
            <wp:wrapNone/>
            <wp:docPr id="1" name="Imag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7385" cy="659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560" w:rsidRPr="008E662A">
        <w:rPr>
          <w:sz w:val="56"/>
          <w:szCs w:val="36"/>
        </w:rPr>
        <w:t>Environnement bâti</w:t>
      </w:r>
      <w:bookmarkEnd w:id="0"/>
    </w:p>
    <w:p w14:paraId="6B49607B" w14:textId="49495494" w:rsidR="00A62B71" w:rsidRPr="00E158E1" w:rsidRDefault="00A62B71" w:rsidP="003E3FD4">
      <w:pPr>
        <w:rPr>
          <w:rStyle w:val="Strong"/>
          <w:rFonts w:ascii="Arial" w:hAnsi="Arial" w:cs="Arial"/>
          <w:sz w:val="40"/>
          <w:szCs w:val="20"/>
        </w:rPr>
      </w:pPr>
      <w:bookmarkStart w:id="1" w:name="_Hlk73621977"/>
      <w:bookmarkEnd w:id="1"/>
      <w:r w:rsidRPr="00E158E1">
        <w:rPr>
          <w:rStyle w:val="Strong"/>
          <w:rFonts w:ascii="Arial" w:hAnsi="Arial" w:cs="Arial"/>
          <w:sz w:val="40"/>
          <w:szCs w:val="20"/>
        </w:rPr>
        <w:t>Droits devant</w:t>
      </w:r>
      <w:r w:rsidR="00871814" w:rsidRPr="00E158E1">
        <w:rPr>
          <w:rStyle w:val="Strong"/>
          <w:rFonts w:ascii="Arial" w:hAnsi="Arial" w:cs="Arial"/>
          <w:sz w:val="40"/>
          <w:szCs w:val="20"/>
        </w:rPr>
        <w:t>!</w:t>
      </w:r>
      <w:r w:rsidRPr="00E158E1">
        <w:rPr>
          <w:rStyle w:val="Strong"/>
          <w:rFonts w:ascii="Arial" w:hAnsi="Arial" w:cs="Arial"/>
          <w:sz w:val="40"/>
          <w:szCs w:val="20"/>
        </w:rPr>
        <w:t xml:space="preserve"> </w:t>
      </w:r>
      <w:r w:rsidR="00E54C27" w:rsidRPr="00E158E1">
        <w:rPr>
          <w:rStyle w:val="Strong"/>
          <w:rFonts w:ascii="Arial" w:hAnsi="Arial" w:cs="Arial"/>
          <w:sz w:val="40"/>
          <w:szCs w:val="20"/>
        </w:rPr>
        <w:t>— </w:t>
      </w:r>
      <w:r w:rsidRPr="00E158E1">
        <w:rPr>
          <w:rStyle w:val="Strong"/>
          <w:rFonts w:ascii="Arial" w:hAnsi="Arial" w:cs="Arial"/>
          <w:sz w:val="40"/>
          <w:szCs w:val="20"/>
        </w:rPr>
        <w:t>Guide d’information juridique</w:t>
      </w:r>
    </w:p>
    <w:p w14:paraId="5929F42E" w14:textId="178F5A7F" w:rsidR="005364EB" w:rsidRPr="00E158E1" w:rsidRDefault="005364EB">
      <w:pPr>
        <w:rPr>
          <w:rFonts w:ascii="Stag Sans Medium" w:hAnsi="Stag Sans Medium"/>
          <w:sz w:val="32"/>
          <w:szCs w:val="32"/>
        </w:rPr>
      </w:pPr>
    </w:p>
    <w:p w14:paraId="5D7ABAFA" w14:textId="77777777" w:rsidR="00907759" w:rsidRPr="00E158E1" w:rsidRDefault="00907759">
      <w:pPr>
        <w:rPr>
          <w:rFonts w:ascii="Stag Sans Medium" w:hAnsi="Stag Sans Medium"/>
          <w:sz w:val="32"/>
          <w:szCs w:val="32"/>
        </w:rPr>
      </w:pPr>
    </w:p>
    <w:p w14:paraId="3D0F0724" w14:textId="77777777" w:rsidR="00907759" w:rsidRPr="00E158E1" w:rsidRDefault="00907759">
      <w:pPr>
        <w:rPr>
          <w:rFonts w:ascii="Stag Sans Medium" w:hAnsi="Stag Sans Medium"/>
          <w:sz w:val="32"/>
          <w:szCs w:val="32"/>
        </w:rPr>
      </w:pPr>
    </w:p>
    <w:p w14:paraId="68A5A669" w14:textId="77777777" w:rsidR="00907759" w:rsidRPr="00E158E1" w:rsidRDefault="00907759">
      <w:pPr>
        <w:rPr>
          <w:rFonts w:ascii="Stag Sans Medium" w:hAnsi="Stag Sans Medium"/>
          <w:sz w:val="32"/>
          <w:szCs w:val="32"/>
        </w:rPr>
      </w:pPr>
    </w:p>
    <w:p w14:paraId="060D4128" w14:textId="77777777" w:rsidR="00907759" w:rsidRPr="00E158E1" w:rsidRDefault="00907759">
      <w:pPr>
        <w:rPr>
          <w:rFonts w:ascii="Stag Sans Medium" w:hAnsi="Stag Sans Medium"/>
          <w:sz w:val="32"/>
          <w:szCs w:val="32"/>
        </w:rPr>
      </w:pPr>
    </w:p>
    <w:p w14:paraId="40E7E30B" w14:textId="77777777" w:rsidR="00907759" w:rsidRPr="00E158E1" w:rsidRDefault="00907759">
      <w:pPr>
        <w:rPr>
          <w:rFonts w:ascii="Stag Sans Medium" w:hAnsi="Stag Sans Medium"/>
          <w:sz w:val="32"/>
          <w:szCs w:val="32"/>
        </w:rPr>
      </w:pPr>
    </w:p>
    <w:p w14:paraId="4C06BD61" w14:textId="04C9E878" w:rsidR="00907759" w:rsidRDefault="00907759" w:rsidP="00250CEE">
      <w:pPr>
        <w:rPr>
          <w:rFonts w:ascii="Stag Sans Medium" w:hAnsi="Stag Sans Medium"/>
          <w:sz w:val="32"/>
          <w:szCs w:val="32"/>
        </w:rPr>
      </w:pPr>
    </w:p>
    <w:p w14:paraId="50E7EB74" w14:textId="6C40B341" w:rsidR="00250CEE" w:rsidRDefault="00250CEE" w:rsidP="00250CEE">
      <w:pPr>
        <w:rPr>
          <w:rFonts w:ascii="Stag Sans Medium" w:hAnsi="Stag Sans Medium"/>
          <w:sz w:val="32"/>
          <w:szCs w:val="32"/>
        </w:rPr>
      </w:pPr>
    </w:p>
    <w:p w14:paraId="0929B6F5" w14:textId="205C8FAD" w:rsidR="00250CEE" w:rsidRDefault="00250CEE" w:rsidP="00250CEE">
      <w:pPr>
        <w:rPr>
          <w:rFonts w:ascii="Stag Sans Medium" w:hAnsi="Stag Sans Medium"/>
          <w:sz w:val="32"/>
          <w:szCs w:val="32"/>
        </w:rPr>
      </w:pPr>
    </w:p>
    <w:p w14:paraId="1A009BF1" w14:textId="0E02ECD5" w:rsidR="00250CEE" w:rsidRDefault="00250CEE" w:rsidP="00250CEE">
      <w:pPr>
        <w:rPr>
          <w:rFonts w:ascii="Stag Sans Medium" w:hAnsi="Stag Sans Medium"/>
          <w:sz w:val="32"/>
          <w:szCs w:val="32"/>
        </w:rPr>
      </w:pPr>
    </w:p>
    <w:p w14:paraId="6C33B9E4" w14:textId="59BE46A3" w:rsidR="00250CEE" w:rsidRPr="00E158E1" w:rsidRDefault="0048103B" w:rsidP="00250CEE">
      <w:pPr>
        <w:rPr>
          <w:rFonts w:ascii="Stag Sans Medium" w:hAnsi="Stag Sans Medium"/>
          <w:sz w:val="32"/>
          <w:szCs w:val="32"/>
        </w:rPr>
      </w:pPr>
      <w:r w:rsidRPr="00E158E1">
        <w:rPr>
          <w:noProof/>
          <w:szCs w:val="28"/>
        </w:rPr>
        <w:drawing>
          <wp:anchor distT="0" distB="0" distL="114300" distR="114300" simplePos="0" relativeHeight="251659264" behindDoc="0" locked="0" layoutInCell="1" allowOverlap="1" wp14:anchorId="67C8F388" wp14:editId="7B98F8F3">
            <wp:simplePos x="0" y="0"/>
            <wp:positionH relativeFrom="column">
              <wp:posOffset>3590925</wp:posOffset>
            </wp:positionH>
            <wp:positionV relativeFrom="paragraph">
              <wp:posOffset>227330</wp:posOffset>
            </wp:positionV>
            <wp:extent cx="2355725" cy="1371600"/>
            <wp:effectExtent l="0" t="0" r="0" b="0"/>
            <wp:wrapNone/>
            <wp:docPr id="4" name="Image 4" descr="Logo de la Chambre des notaires du Québ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Logo de la Chambre des notaires du Québec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7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E9512" w14:textId="60F816B7" w:rsidR="00250CEE" w:rsidRDefault="00A62B71">
      <w:pPr>
        <w:rPr>
          <w:rFonts w:cs="Arial"/>
          <w:b/>
          <w:bCs/>
          <w:sz w:val="32"/>
          <w:szCs w:val="32"/>
        </w:rPr>
      </w:pPr>
      <w:r w:rsidRPr="00E158E1">
        <w:rPr>
          <w:rFonts w:cs="Arial"/>
          <w:b/>
          <w:bCs/>
          <w:sz w:val="32"/>
          <w:szCs w:val="32"/>
        </w:rPr>
        <w:t>Dernière mise à jour</w:t>
      </w:r>
      <w:r w:rsidR="004F59B2" w:rsidRPr="00E158E1">
        <w:rPr>
          <w:rFonts w:cs="Arial"/>
          <w:b/>
          <w:bCs/>
          <w:sz w:val="32"/>
          <w:szCs w:val="32"/>
        </w:rPr>
        <w:t> </w:t>
      </w:r>
      <w:r w:rsidRPr="00E158E1">
        <w:rPr>
          <w:rFonts w:cs="Arial"/>
          <w:b/>
          <w:bCs/>
          <w:sz w:val="32"/>
          <w:szCs w:val="32"/>
        </w:rPr>
        <w:t xml:space="preserve">: </w:t>
      </w:r>
      <w:r w:rsidR="00B575BD">
        <w:rPr>
          <w:rFonts w:cs="Arial"/>
          <w:b/>
          <w:bCs/>
          <w:sz w:val="32"/>
          <w:szCs w:val="32"/>
        </w:rPr>
        <w:t>10 août</w:t>
      </w:r>
      <w:r w:rsidRPr="00E158E1">
        <w:rPr>
          <w:rFonts w:cs="Arial"/>
          <w:b/>
          <w:bCs/>
          <w:sz w:val="32"/>
          <w:szCs w:val="32"/>
        </w:rPr>
        <w:t xml:space="preserve"> 2021</w:t>
      </w:r>
    </w:p>
    <w:p w14:paraId="550CCE54" w14:textId="56579D4C" w:rsidR="00A62B71" w:rsidRPr="00E158E1" w:rsidRDefault="0048103B" w:rsidP="0048103B">
      <w:pPr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br w:type="page"/>
      </w:r>
    </w:p>
    <w:p w14:paraId="48771DF9" w14:textId="73117570" w:rsidR="005364EB" w:rsidRPr="00E158E1" w:rsidRDefault="005364EB" w:rsidP="008E662A">
      <w:pPr>
        <w:pStyle w:val="Heading2"/>
      </w:pPr>
      <w:bookmarkStart w:id="2" w:name="_Toc79747289"/>
      <w:r w:rsidRPr="00E158E1">
        <w:lastRenderedPageBreak/>
        <w:t>Avertissement</w:t>
      </w:r>
      <w:bookmarkEnd w:id="2"/>
    </w:p>
    <w:p w14:paraId="302B94BE" w14:textId="23C5DD28" w:rsidR="005364EB" w:rsidRPr="00E158E1" w:rsidRDefault="005364EB" w:rsidP="00BB7E2B">
      <w:pPr>
        <w:spacing w:after="240" w:line="276" w:lineRule="auto"/>
        <w:rPr>
          <w:szCs w:val="28"/>
        </w:rPr>
      </w:pPr>
      <w:r w:rsidRPr="00E158E1">
        <w:rPr>
          <w:szCs w:val="28"/>
        </w:rPr>
        <w:t xml:space="preserve">Les informations contenues dans ce guide fournissent des informations générales et ne représentent pas un avis juridique. Si vous avez besoin d’informations concernant un problème juridique spécifique, </w:t>
      </w:r>
      <w:r w:rsidRPr="007F3BE6">
        <w:rPr>
          <w:b/>
          <w:bCs/>
          <w:szCs w:val="28"/>
        </w:rPr>
        <w:t>veuillez communiquer avec un</w:t>
      </w:r>
      <w:r w:rsidR="00D80685">
        <w:rPr>
          <w:b/>
          <w:bCs/>
          <w:szCs w:val="28"/>
        </w:rPr>
        <w:t xml:space="preserve"> notaire, un</w:t>
      </w:r>
      <w:r w:rsidRPr="007F3BE6">
        <w:rPr>
          <w:b/>
          <w:bCs/>
          <w:szCs w:val="28"/>
        </w:rPr>
        <w:t xml:space="preserve"> avocat ou une clinique d’aide juridique</w:t>
      </w:r>
      <w:r w:rsidRPr="00E158E1">
        <w:rPr>
          <w:szCs w:val="28"/>
        </w:rPr>
        <w:t>.</w:t>
      </w:r>
    </w:p>
    <w:p w14:paraId="50018BD8" w14:textId="77777777" w:rsidR="005364EB" w:rsidRPr="00E158E1" w:rsidRDefault="005364EB" w:rsidP="00BB7E2B">
      <w:pPr>
        <w:spacing w:after="240" w:line="276" w:lineRule="auto"/>
        <w:rPr>
          <w:szCs w:val="28"/>
        </w:rPr>
      </w:pPr>
    </w:p>
    <w:p w14:paraId="014EA235" w14:textId="2DFA6374" w:rsidR="005364EB" w:rsidRPr="00E158E1" w:rsidRDefault="005364EB" w:rsidP="008E662A">
      <w:pPr>
        <w:pStyle w:val="Heading2"/>
      </w:pPr>
      <w:bookmarkStart w:id="3" w:name="_Toc79747290"/>
      <w:r w:rsidRPr="00E158E1">
        <w:t>Remerciement</w:t>
      </w:r>
      <w:bookmarkEnd w:id="3"/>
    </w:p>
    <w:p w14:paraId="7C1718E7" w14:textId="7A5EA7FF" w:rsidR="005364EB" w:rsidRPr="00E158E1" w:rsidRDefault="00AB2750" w:rsidP="00BB7E2B">
      <w:pPr>
        <w:spacing w:after="240" w:line="276" w:lineRule="auto"/>
        <w:rPr>
          <w:szCs w:val="28"/>
        </w:rPr>
      </w:pPr>
      <w:hyperlink r:id="rId11" w:history="1">
        <w:r w:rsidR="005364EB" w:rsidRPr="007F3BE6">
          <w:rPr>
            <w:rStyle w:val="Hyperlink"/>
            <w:b/>
            <w:bCs/>
            <w:szCs w:val="28"/>
          </w:rPr>
          <w:t>INCA</w:t>
        </w:r>
      </w:hyperlink>
      <w:r w:rsidR="005364EB" w:rsidRPr="00E158E1">
        <w:rPr>
          <w:b/>
          <w:bCs/>
          <w:szCs w:val="28"/>
        </w:rPr>
        <w:t xml:space="preserve"> </w:t>
      </w:r>
      <w:r w:rsidR="005364EB" w:rsidRPr="00E158E1">
        <w:rPr>
          <w:szCs w:val="28"/>
        </w:rPr>
        <w:t xml:space="preserve">tient à remercier les bénévoles ainsi que les nombreux collaborateurs qui ont participé à la rédaction de ce guide d’information juridique. Si vous désirez obtenir davantage d’informations sur le projet </w:t>
      </w:r>
      <w:r w:rsidR="005364EB" w:rsidRPr="00E158E1">
        <w:rPr>
          <w:b/>
          <w:bCs/>
          <w:szCs w:val="28"/>
        </w:rPr>
        <w:t xml:space="preserve">Droits </w:t>
      </w:r>
      <w:proofErr w:type="gramStart"/>
      <w:r w:rsidR="005364EB" w:rsidRPr="00E158E1">
        <w:rPr>
          <w:b/>
          <w:bCs/>
          <w:szCs w:val="28"/>
        </w:rPr>
        <w:t>devant</w:t>
      </w:r>
      <w:r w:rsidR="00764E49" w:rsidRPr="00E158E1">
        <w:rPr>
          <w:b/>
          <w:bCs/>
          <w:szCs w:val="28"/>
        </w:rPr>
        <w:t>!</w:t>
      </w:r>
      <w:r w:rsidR="005364EB" w:rsidRPr="00E158E1">
        <w:rPr>
          <w:szCs w:val="28"/>
        </w:rPr>
        <w:t>,</w:t>
      </w:r>
      <w:proofErr w:type="gramEnd"/>
      <w:r w:rsidR="005364EB" w:rsidRPr="00E158E1">
        <w:rPr>
          <w:szCs w:val="28"/>
        </w:rPr>
        <w:t xml:space="preserve"> vous pouvez visiter notre </w:t>
      </w:r>
      <w:hyperlink r:id="rId12" w:history="1">
        <w:r w:rsidR="005364EB" w:rsidRPr="00D80685">
          <w:rPr>
            <w:rStyle w:val="Hyperlink"/>
            <w:b/>
            <w:bCs/>
            <w:szCs w:val="28"/>
          </w:rPr>
          <w:t>site web</w:t>
        </w:r>
      </w:hyperlink>
      <w:r w:rsidR="005364EB" w:rsidRPr="00E158E1">
        <w:rPr>
          <w:szCs w:val="28"/>
        </w:rPr>
        <w:t>.</w:t>
      </w:r>
    </w:p>
    <w:p w14:paraId="5D5FE434" w14:textId="1DE65C5C" w:rsidR="005364EB" w:rsidRPr="00E158E1" w:rsidRDefault="005364EB" w:rsidP="00BB7E2B">
      <w:pPr>
        <w:spacing w:after="240" w:line="276" w:lineRule="auto"/>
        <w:rPr>
          <w:szCs w:val="28"/>
        </w:rPr>
      </w:pPr>
    </w:p>
    <w:p w14:paraId="692883B4" w14:textId="24941098" w:rsidR="005364EB" w:rsidRPr="00E158E1" w:rsidRDefault="005364EB" w:rsidP="0084533F">
      <w:pPr>
        <w:spacing w:after="240" w:line="276" w:lineRule="auto"/>
        <w:rPr>
          <w:szCs w:val="28"/>
        </w:rPr>
      </w:pPr>
      <w:r w:rsidRPr="00E158E1">
        <w:rPr>
          <w:b/>
          <w:bCs/>
          <w:szCs w:val="28"/>
        </w:rPr>
        <w:t xml:space="preserve">INCA </w:t>
      </w:r>
      <w:r w:rsidRPr="00E158E1">
        <w:rPr>
          <w:szCs w:val="28"/>
        </w:rPr>
        <w:t>tient également à souligner sa gratitude quant à l’appui fi</w:t>
      </w:r>
      <w:r w:rsidR="00764E49" w:rsidRPr="00E158E1">
        <w:rPr>
          <w:szCs w:val="28"/>
        </w:rPr>
        <w:t>n</w:t>
      </w:r>
      <w:r w:rsidRPr="00E158E1">
        <w:rPr>
          <w:szCs w:val="28"/>
        </w:rPr>
        <w:t xml:space="preserve">ancier du </w:t>
      </w:r>
      <w:hyperlink r:id="rId13" w:history="1">
        <w:r w:rsidRPr="007F3BE6">
          <w:rPr>
            <w:rStyle w:val="Hyperlink"/>
            <w:b/>
            <w:bCs/>
            <w:szCs w:val="28"/>
          </w:rPr>
          <w:t>Fond</w:t>
        </w:r>
        <w:r w:rsidR="00D80685">
          <w:rPr>
            <w:rStyle w:val="Hyperlink"/>
            <w:b/>
            <w:bCs/>
            <w:szCs w:val="28"/>
          </w:rPr>
          <w:t>s</w:t>
        </w:r>
        <w:r w:rsidRPr="007F3BE6">
          <w:rPr>
            <w:rStyle w:val="Hyperlink"/>
            <w:b/>
            <w:bCs/>
            <w:szCs w:val="28"/>
          </w:rPr>
          <w:t xml:space="preserve"> d’études notariales de la Chambre des notaires du Québec</w:t>
        </w:r>
      </w:hyperlink>
      <w:r w:rsidRPr="00E158E1">
        <w:rPr>
          <w:szCs w:val="28"/>
        </w:rPr>
        <w:t>.</w:t>
      </w:r>
      <w:r w:rsidR="0084533F" w:rsidRPr="0084533F">
        <w:rPr>
          <w:noProof/>
          <w:szCs w:val="28"/>
        </w:rPr>
        <w:t xml:space="preserve"> </w:t>
      </w:r>
    </w:p>
    <w:p w14:paraId="1A5394DD" w14:textId="47767102" w:rsidR="005364EB" w:rsidRPr="00E158E1" w:rsidRDefault="005364EB" w:rsidP="0084533F">
      <w:pPr>
        <w:jc w:val="center"/>
      </w:pPr>
      <w:r w:rsidRPr="00E158E1">
        <w:br w:type="page"/>
      </w:r>
    </w:p>
    <w:sdt>
      <w:sdtPr>
        <w:rPr>
          <w:rFonts w:ascii="Stag Sans Book" w:eastAsiaTheme="minorHAnsi" w:hAnsi="Stag Sans Book" w:cstheme="minorBidi"/>
          <w:color w:val="auto"/>
          <w:sz w:val="36"/>
          <w:szCs w:val="36"/>
          <w:lang w:eastAsia="en-US"/>
        </w:rPr>
        <w:id w:val="-1005669451"/>
        <w:docPartObj>
          <w:docPartGallery w:val="Table of Contents"/>
          <w:docPartUnique/>
        </w:docPartObj>
      </w:sdtPr>
      <w:sdtEndPr>
        <w:rPr>
          <w:rFonts w:ascii="Arial" w:hAnsi="Arial" w:cs="Arial"/>
          <w:sz w:val="28"/>
          <w:szCs w:val="28"/>
        </w:rPr>
      </w:sdtEndPr>
      <w:sdtContent>
        <w:p w14:paraId="43F3DD50" w14:textId="45EDD0E6" w:rsidR="005878CB" w:rsidRPr="005878CB" w:rsidRDefault="009C7EF0" w:rsidP="005878CB">
          <w:pPr>
            <w:pStyle w:val="TOCHeading"/>
            <w:rPr>
              <w:rFonts w:ascii="Arial" w:hAnsi="Arial" w:cs="Arial"/>
              <w:noProof/>
              <w:color w:val="auto"/>
              <w:spacing w:val="-10"/>
              <w:kern w:val="28"/>
            </w:rPr>
          </w:pPr>
          <w:r w:rsidRPr="00E158E1">
            <w:rPr>
              <w:rStyle w:val="TitleChar"/>
              <w:color w:val="auto"/>
            </w:rPr>
            <w:t>Table des matières</w:t>
          </w:r>
          <w:r w:rsidRPr="00B575BD">
            <w:rPr>
              <w:rFonts w:ascii="Arial" w:hAnsi="Arial" w:cs="Arial"/>
              <w:sz w:val="28"/>
              <w:szCs w:val="28"/>
            </w:rPr>
            <w:fldChar w:fldCharType="begin"/>
          </w:r>
          <w:r w:rsidRPr="00B575BD">
            <w:rPr>
              <w:rFonts w:ascii="Arial" w:hAnsi="Arial" w:cs="Arial"/>
              <w:sz w:val="28"/>
              <w:szCs w:val="28"/>
            </w:rPr>
            <w:instrText xml:space="preserve"> TOC \o "1-3" \h \z \u </w:instrText>
          </w:r>
          <w:r w:rsidRPr="00B575BD">
            <w:rPr>
              <w:rFonts w:ascii="Arial" w:hAnsi="Arial" w:cs="Arial"/>
              <w:sz w:val="28"/>
              <w:szCs w:val="28"/>
            </w:rPr>
            <w:fldChar w:fldCharType="separate"/>
          </w:r>
        </w:p>
        <w:p w14:paraId="7D7E2538" w14:textId="7ADBB421" w:rsidR="005878CB" w:rsidRPr="005878CB" w:rsidRDefault="00AB2750">
          <w:pPr>
            <w:pStyle w:val="TOC2"/>
            <w:tabs>
              <w:tab w:val="right" w:leader="dot" w:pos="9350"/>
            </w:tabs>
            <w:rPr>
              <w:rFonts w:ascii="Arial" w:eastAsiaTheme="minorEastAsia" w:hAnsi="Arial" w:cs="Arial"/>
              <w:noProof/>
              <w:sz w:val="32"/>
              <w:szCs w:val="32"/>
              <w:lang w:eastAsia="fr-CA"/>
            </w:rPr>
          </w:pPr>
          <w:hyperlink w:anchor="_Toc79747291" w:history="1">
            <w:r w:rsidR="005878CB" w:rsidRPr="005878CB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Questions générales</w:t>
            </w:r>
            <w:r w:rsidR="005878CB" w:rsidRPr="005878CB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="005878CB" w:rsidRPr="005878CB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="005878CB" w:rsidRPr="005878CB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_Toc79747291 \h </w:instrText>
            </w:r>
            <w:r w:rsidR="005878CB" w:rsidRPr="005878CB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="005878CB" w:rsidRPr="005878CB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="00AA5772">
              <w:rPr>
                <w:rFonts w:ascii="Arial" w:hAnsi="Arial" w:cs="Arial"/>
                <w:noProof/>
                <w:webHidden/>
                <w:sz w:val="32"/>
                <w:szCs w:val="32"/>
              </w:rPr>
              <w:t>4</w:t>
            </w:r>
            <w:r w:rsidR="005878CB" w:rsidRPr="005878CB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B66C968" w14:textId="0E34A6CB" w:rsidR="005878CB" w:rsidRPr="005878CB" w:rsidRDefault="00AB2750">
          <w:pPr>
            <w:pStyle w:val="TOC3"/>
            <w:tabs>
              <w:tab w:val="right" w:leader="dot" w:pos="9350"/>
            </w:tabs>
            <w:rPr>
              <w:rFonts w:eastAsiaTheme="minorEastAsia" w:cs="Arial"/>
              <w:noProof/>
              <w:szCs w:val="32"/>
              <w:lang w:eastAsia="fr-CA"/>
            </w:rPr>
          </w:pPr>
          <w:hyperlink w:anchor="_Toc79747292" w:history="1">
            <w:r w:rsidR="005878CB" w:rsidRPr="005878CB">
              <w:rPr>
                <w:rStyle w:val="Hyperlink"/>
                <w:rFonts w:cs="Arial"/>
                <w:noProof/>
                <w:szCs w:val="32"/>
              </w:rPr>
              <w:t>Quels sont mes droits en matière d’environnement bâti au Québec ?</w:t>
            </w:r>
            <w:r w:rsidR="005878CB" w:rsidRPr="005878CB">
              <w:rPr>
                <w:rFonts w:cs="Arial"/>
                <w:noProof/>
                <w:webHidden/>
                <w:szCs w:val="32"/>
              </w:rPr>
              <w:tab/>
            </w:r>
            <w:r w:rsidR="005878CB" w:rsidRPr="005878CB">
              <w:rPr>
                <w:rFonts w:cs="Arial"/>
                <w:noProof/>
                <w:webHidden/>
                <w:szCs w:val="32"/>
              </w:rPr>
              <w:fldChar w:fldCharType="begin"/>
            </w:r>
            <w:r w:rsidR="005878CB" w:rsidRPr="005878CB">
              <w:rPr>
                <w:rFonts w:cs="Arial"/>
                <w:noProof/>
                <w:webHidden/>
                <w:szCs w:val="32"/>
              </w:rPr>
              <w:instrText xml:space="preserve"> PAGEREF _Toc79747292 \h </w:instrText>
            </w:r>
            <w:r w:rsidR="005878CB" w:rsidRPr="005878CB">
              <w:rPr>
                <w:rFonts w:cs="Arial"/>
                <w:noProof/>
                <w:webHidden/>
                <w:szCs w:val="32"/>
              </w:rPr>
            </w:r>
            <w:r w:rsidR="005878CB" w:rsidRPr="005878CB">
              <w:rPr>
                <w:rFonts w:cs="Arial"/>
                <w:noProof/>
                <w:webHidden/>
                <w:szCs w:val="32"/>
              </w:rPr>
              <w:fldChar w:fldCharType="separate"/>
            </w:r>
            <w:r w:rsidR="00AA5772">
              <w:rPr>
                <w:rFonts w:cs="Arial"/>
                <w:noProof/>
                <w:webHidden/>
                <w:szCs w:val="32"/>
              </w:rPr>
              <w:t>4</w:t>
            </w:r>
            <w:r w:rsidR="005878CB" w:rsidRPr="005878CB">
              <w:rPr>
                <w:rFonts w:cs="Arial"/>
                <w:noProof/>
                <w:webHidden/>
                <w:szCs w:val="32"/>
              </w:rPr>
              <w:fldChar w:fldCharType="end"/>
            </w:r>
          </w:hyperlink>
        </w:p>
        <w:p w14:paraId="6149828E" w14:textId="419F8579" w:rsidR="005878CB" w:rsidRPr="005878CB" w:rsidRDefault="00AB2750">
          <w:pPr>
            <w:pStyle w:val="TOC3"/>
            <w:tabs>
              <w:tab w:val="right" w:leader="dot" w:pos="9350"/>
            </w:tabs>
            <w:rPr>
              <w:rFonts w:eastAsiaTheme="minorEastAsia" w:cs="Arial"/>
              <w:noProof/>
              <w:szCs w:val="32"/>
              <w:lang w:eastAsia="fr-CA"/>
            </w:rPr>
          </w:pPr>
          <w:hyperlink w:anchor="_Toc79747293" w:history="1">
            <w:r w:rsidR="005878CB" w:rsidRPr="005878CB">
              <w:rPr>
                <w:rStyle w:val="Hyperlink"/>
                <w:rFonts w:cs="Arial"/>
                <w:noProof/>
                <w:szCs w:val="32"/>
              </w:rPr>
              <w:t>Comment puis-je faire respecter mes droits en termes d’environnement bâti ?</w:t>
            </w:r>
            <w:r w:rsidR="005878CB" w:rsidRPr="005878CB">
              <w:rPr>
                <w:rFonts w:cs="Arial"/>
                <w:noProof/>
                <w:webHidden/>
                <w:szCs w:val="32"/>
              </w:rPr>
              <w:tab/>
            </w:r>
            <w:r w:rsidR="005878CB" w:rsidRPr="005878CB">
              <w:rPr>
                <w:rFonts w:cs="Arial"/>
                <w:noProof/>
                <w:webHidden/>
                <w:szCs w:val="32"/>
              </w:rPr>
              <w:fldChar w:fldCharType="begin"/>
            </w:r>
            <w:r w:rsidR="005878CB" w:rsidRPr="005878CB">
              <w:rPr>
                <w:rFonts w:cs="Arial"/>
                <w:noProof/>
                <w:webHidden/>
                <w:szCs w:val="32"/>
              </w:rPr>
              <w:instrText xml:space="preserve"> PAGEREF _Toc79747293 \h </w:instrText>
            </w:r>
            <w:r w:rsidR="005878CB" w:rsidRPr="005878CB">
              <w:rPr>
                <w:rFonts w:cs="Arial"/>
                <w:noProof/>
                <w:webHidden/>
                <w:szCs w:val="32"/>
              </w:rPr>
            </w:r>
            <w:r w:rsidR="005878CB" w:rsidRPr="005878CB">
              <w:rPr>
                <w:rFonts w:cs="Arial"/>
                <w:noProof/>
                <w:webHidden/>
                <w:szCs w:val="32"/>
              </w:rPr>
              <w:fldChar w:fldCharType="separate"/>
            </w:r>
            <w:r w:rsidR="00AA5772">
              <w:rPr>
                <w:rFonts w:cs="Arial"/>
                <w:noProof/>
                <w:webHidden/>
                <w:szCs w:val="32"/>
              </w:rPr>
              <w:t>6</w:t>
            </w:r>
            <w:r w:rsidR="005878CB" w:rsidRPr="005878CB">
              <w:rPr>
                <w:rFonts w:cs="Arial"/>
                <w:noProof/>
                <w:webHidden/>
                <w:szCs w:val="32"/>
              </w:rPr>
              <w:fldChar w:fldCharType="end"/>
            </w:r>
          </w:hyperlink>
        </w:p>
        <w:p w14:paraId="5C227174" w14:textId="13D46EA8" w:rsidR="005878CB" w:rsidRPr="005878CB" w:rsidRDefault="00AB2750">
          <w:pPr>
            <w:pStyle w:val="TOC2"/>
            <w:tabs>
              <w:tab w:val="right" w:leader="dot" w:pos="9350"/>
            </w:tabs>
            <w:rPr>
              <w:rFonts w:ascii="Arial" w:eastAsiaTheme="minorEastAsia" w:hAnsi="Arial" w:cs="Arial"/>
              <w:noProof/>
              <w:sz w:val="32"/>
              <w:szCs w:val="32"/>
              <w:lang w:eastAsia="fr-CA"/>
            </w:rPr>
          </w:pPr>
          <w:hyperlink w:anchor="_Toc79747294" w:history="1">
            <w:r w:rsidR="005878CB" w:rsidRPr="005878CB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Questions spécifiques</w:t>
            </w:r>
            <w:r w:rsidR="005878CB" w:rsidRPr="005878CB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="005878CB" w:rsidRPr="005878CB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="005878CB" w:rsidRPr="005878CB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_Toc79747294 \h </w:instrText>
            </w:r>
            <w:r w:rsidR="005878CB" w:rsidRPr="005878CB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="005878CB" w:rsidRPr="005878CB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="00AA5772">
              <w:rPr>
                <w:rFonts w:ascii="Arial" w:hAnsi="Arial" w:cs="Arial"/>
                <w:noProof/>
                <w:webHidden/>
                <w:sz w:val="32"/>
                <w:szCs w:val="32"/>
              </w:rPr>
              <w:t>6</w:t>
            </w:r>
            <w:r w:rsidR="005878CB" w:rsidRPr="005878CB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0675040" w14:textId="121A1445" w:rsidR="005878CB" w:rsidRPr="005878CB" w:rsidRDefault="00AB2750">
          <w:pPr>
            <w:pStyle w:val="TOC3"/>
            <w:tabs>
              <w:tab w:val="right" w:leader="dot" w:pos="9350"/>
            </w:tabs>
            <w:rPr>
              <w:rFonts w:eastAsiaTheme="minorEastAsia" w:cs="Arial"/>
              <w:noProof/>
              <w:szCs w:val="32"/>
              <w:lang w:eastAsia="fr-CA"/>
            </w:rPr>
          </w:pPr>
          <w:hyperlink w:anchor="_Toc79747295" w:history="1">
            <w:r w:rsidR="005878CB" w:rsidRPr="005878CB">
              <w:rPr>
                <w:rStyle w:val="Hyperlink"/>
                <w:rFonts w:eastAsia="Calibri" w:cs="Arial"/>
                <w:noProof/>
                <w:szCs w:val="32"/>
              </w:rPr>
              <w:t>Un signal piétonnier accessible à un passage pour piétons ne fonctionne pas. Qu’est-ce que je peux faire ?</w:t>
            </w:r>
            <w:r w:rsidR="005878CB" w:rsidRPr="005878CB">
              <w:rPr>
                <w:rFonts w:cs="Arial"/>
                <w:noProof/>
                <w:webHidden/>
                <w:szCs w:val="32"/>
              </w:rPr>
              <w:tab/>
            </w:r>
            <w:r w:rsidR="005878CB" w:rsidRPr="005878CB">
              <w:rPr>
                <w:rFonts w:cs="Arial"/>
                <w:noProof/>
                <w:webHidden/>
                <w:szCs w:val="32"/>
              </w:rPr>
              <w:fldChar w:fldCharType="begin"/>
            </w:r>
            <w:r w:rsidR="005878CB" w:rsidRPr="005878CB">
              <w:rPr>
                <w:rFonts w:cs="Arial"/>
                <w:noProof/>
                <w:webHidden/>
                <w:szCs w:val="32"/>
              </w:rPr>
              <w:instrText xml:space="preserve"> PAGEREF _Toc79747295 \h </w:instrText>
            </w:r>
            <w:r w:rsidR="005878CB" w:rsidRPr="005878CB">
              <w:rPr>
                <w:rFonts w:cs="Arial"/>
                <w:noProof/>
                <w:webHidden/>
                <w:szCs w:val="32"/>
              </w:rPr>
            </w:r>
            <w:r w:rsidR="005878CB" w:rsidRPr="005878CB">
              <w:rPr>
                <w:rFonts w:cs="Arial"/>
                <w:noProof/>
                <w:webHidden/>
                <w:szCs w:val="32"/>
              </w:rPr>
              <w:fldChar w:fldCharType="separate"/>
            </w:r>
            <w:r w:rsidR="00AA5772">
              <w:rPr>
                <w:rFonts w:cs="Arial"/>
                <w:noProof/>
                <w:webHidden/>
                <w:szCs w:val="32"/>
              </w:rPr>
              <w:t>6</w:t>
            </w:r>
            <w:r w:rsidR="005878CB" w:rsidRPr="005878CB">
              <w:rPr>
                <w:rFonts w:cs="Arial"/>
                <w:noProof/>
                <w:webHidden/>
                <w:szCs w:val="32"/>
              </w:rPr>
              <w:fldChar w:fldCharType="end"/>
            </w:r>
          </w:hyperlink>
        </w:p>
        <w:p w14:paraId="067E6A51" w14:textId="4250CFA0" w:rsidR="005878CB" w:rsidRPr="005878CB" w:rsidRDefault="00AB2750">
          <w:pPr>
            <w:pStyle w:val="TOC3"/>
            <w:tabs>
              <w:tab w:val="right" w:leader="dot" w:pos="9350"/>
            </w:tabs>
            <w:rPr>
              <w:rFonts w:eastAsiaTheme="minorEastAsia" w:cs="Arial"/>
              <w:noProof/>
              <w:szCs w:val="32"/>
              <w:lang w:eastAsia="fr-CA"/>
            </w:rPr>
          </w:pPr>
          <w:hyperlink w:anchor="_Toc79747296" w:history="1">
            <w:r w:rsidR="005878CB" w:rsidRPr="005878CB">
              <w:rPr>
                <w:rStyle w:val="Hyperlink"/>
                <w:rFonts w:eastAsia="Calibri" w:cs="Arial"/>
                <w:noProof/>
                <w:szCs w:val="32"/>
              </w:rPr>
              <w:t>Un espace public extérieur que j’utilise souvent (par exemple aire de repas en plein air, parc, sentier ou stationnement) présente des caractéristiques dangereuses et inaccessibles. Qu’est-ce que je peux faire ?</w:t>
            </w:r>
            <w:r w:rsidR="005878CB" w:rsidRPr="005878CB">
              <w:rPr>
                <w:rFonts w:cs="Arial"/>
                <w:noProof/>
                <w:webHidden/>
                <w:szCs w:val="32"/>
              </w:rPr>
              <w:tab/>
            </w:r>
            <w:r w:rsidR="005878CB" w:rsidRPr="005878CB">
              <w:rPr>
                <w:rFonts w:cs="Arial"/>
                <w:noProof/>
                <w:webHidden/>
                <w:szCs w:val="32"/>
              </w:rPr>
              <w:fldChar w:fldCharType="begin"/>
            </w:r>
            <w:r w:rsidR="005878CB" w:rsidRPr="005878CB">
              <w:rPr>
                <w:rFonts w:cs="Arial"/>
                <w:noProof/>
                <w:webHidden/>
                <w:szCs w:val="32"/>
              </w:rPr>
              <w:instrText xml:space="preserve"> PAGEREF _Toc79747296 \h </w:instrText>
            </w:r>
            <w:r w:rsidR="005878CB" w:rsidRPr="005878CB">
              <w:rPr>
                <w:rFonts w:cs="Arial"/>
                <w:noProof/>
                <w:webHidden/>
                <w:szCs w:val="32"/>
              </w:rPr>
            </w:r>
            <w:r w:rsidR="005878CB" w:rsidRPr="005878CB">
              <w:rPr>
                <w:rFonts w:cs="Arial"/>
                <w:noProof/>
                <w:webHidden/>
                <w:szCs w:val="32"/>
              </w:rPr>
              <w:fldChar w:fldCharType="separate"/>
            </w:r>
            <w:r w:rsidR="00AA5772">
              <w:rPr>
                <w:rFonts w:cs="Arial"/>
                <w:noProof/>
                <w:webHidden/>
                <w:szCs w:val="32"/>
              </w:rPr>
              <w:t>7</w:t>
            </w:r>
            <w:r w:rsidR="005878CB" w:rsidRPr="005878CB">
              <w:rPr>
                <w:rFonts w:cs="Arial"/>
                <w:noProof/>
                <w:webHidden/>
                <w:szCs w:val="32"/>
              </w:rPr>
              <w:fldChar w:fldCharType="end"/>
            </w:r>
          </w:hyperlink>
        </w:p>
        <w:p w14:paraId="3AC14858" w14:textId="17AEBFFC" w:rsidR="005878CB" w:rsidRPr="005878CB" w:rsidRDefault="00AB2750">
          <w:pPr>
            <w:pStyle w:val="TOC3"/>
            <w:tabs>
              <w:tab w:val="right" w:leader="dot" w:pos="9350"/>
            </w:tabs>
            <w:rPr>
              <w:rFonts w:eastAsiaTheme="minorEastAsia" w:cs="Arial"/>
              <w:noProof/>
              <w:szCs w:val="32"/>
              <w:lang w:eastAsia="fr-CA"/>
            </w:rPr>
          </w:pPr>
          <w:hyperlink w:anchor="_Toc79747297" w:history="1">
            <w:r w:rsidR="005878CB" w:rsidRPr="005878CB">
              <w:rPr>
                <w:rStyle w:val="Hyperlink"/>
                <w:rFonts w:cs="Arial"/>
                <w:noProof/>
                <w:szCs w:val="32"/>
              </w:rPr>
              <w:t>L’ascenseur que j’utilise dans un bâtiment n’a pas de boutons accessibles. Qu’est-ce que je peux faire ?</w:t>
            </w:r>
            <w:r w:rsidR="005878CB" w:rsidRPr="005878CB">
              <w:rPr>
                <w:rFonts w:cs="Arial"/>
                <w:noProof/>
                <w:webHidden/>
                <w:szCs w:val="32"/>
              </w:rPr>
              <w:tab/>
            </w:r>
            <w:r w:rsidR="005878CB" w:rsidRPr="005878CB">
              <w:rPr>
                <w:rFonts w:cs="Arial"/>
                <w:noProof/>
                <w:webHidden/>
                <w:szCs w:val="32"/>
              </w:rPr>
              <w:fldChar w:fldCharType="begin"/>
            </w:r>
            <w:r w:rsidR="005878CB" w:rsidRPr="005878CB">
              <w:rPr>
                <w:rFonts w:cs="Arial"/>
                <w:noProof/>
                <w:webHidden/>
                <w:szCs w:val="32"/>
              </w:rPr>
              <w:instrText xml:space="preserve"> PAGEREF _Toc79747297 \h </w:instrText>
            </w:r>
            <w:r w:rsidR="005878CB" w:rsidRPr="005878CB">
              <w:rPr>
                <w:rFonts w:cs="Arial"/>
                <w:noProof/>
                <w:webHidden/>
                <w:szCs w:val="32"/>
              </w:rPr>
            </w:r>
            <w:r w:rsidR="005878CB" w:rsidRPr="005878CB">
              <w:rPr>
                <w:rFonts w:cs="Arial"/>
                <w:noProof/>
                <w:webHidden/>
                <w:szCs w:val="32"/>
              </w:rPr>
              <w:fldChar w:fldCharType="separate"/>
            </w:r>
            <w:r w:rsidR="00AA5772">
              <w:rPr>
                <w:rFonts w:cs="Arial"/>
                <w:noProof/>
                <w:webHidden/>
                <w:szCs w:val="32"/>
              </w:rPr>
              <w:t>8</w:t>
            </w:r>
            <w:r w:rsidR="005878CB" w:rsidRPr="005878CB">
              <w:rPr>
                <w:rFonts w:cs="Arial"/>
                <w:noProof/>
                <w:webHidden/>
                <w:szCs w:val="32"/>
              </w:rPr>
              <w:fldChar w:fldCharType="end"/>
            </w:r>
          </w:hyperlink>
        </w:p>
        <w:p w14:paraId="2401242C" w14:textId="1A74199E" w:rsidR="005878CB" w:rsidRPr="005878CB" w:rsidRDefault="00AB2750">
          <w:pPr>
            <w:pStyle w:val="TOC3"/>
            <w:tabs>
              <w:tab w:val="right" w:leader="dot" w:pos="9350"/>
            </w:tabs>
            <w:rPr>
              <w:rFonts w:eastAsiaTheme="minorEastAsia" w:cs="Arial"/>
              <w:noProof/>
              <w:szCs w:val="32"/>
              <w:lang w:eastAsia="fr-CA"/>
            </w:rPr>
          </w:pPr>
          <w:hyperlink w:anchor="_Toc79747298" w:history="1">
            <w:r w:rsidR="005878CB" w:rsidRPr="005878CB">
              <w:rPr>
                <w:rStyle w:val="Hyperlink"/>
                <w:rFonts w:cs="Arial"/>
                <w:noProof/>
                <w:szCs w:val="32"/>
              </w:rPr>
              <w:t>Les barrières temporaires de construction obstruent un trottoir/entrée de bâtiment que j’utilise couramment. Je ne me sens pas en sécurité en naviguant à travers le chantier de construction. Qu’est-ce que je peux faire ?</w:t>
            </w:r>
            <w:r w:rsidR="005878CB" w:rsidRPr="005878CB">
              <w:rPr>
                <w:rFonts w:cs="Arial"/>
                <w:noProof/>
                <w:webHidden/>
                <w:szCs w:val="32"/>
              </w:rPr>
              <w:tab/>
            </w:r>
            <w:r w:rsidR="005878CB" w:rsidRPr="005878CB">
              <w:rPr>
                <w:rFonts w:cs="Arial"/>
                <w:noProof/>
                <w:webHidden/>
                <w:szCs w:val="32"/>
              </w:rPr>
              <w:fldChar w:fldCharType="begin"/>
            </w:r>
            <w:r w:rsidR="005878CB" w:rsidRPr="005878CB">
              <w:rPr>
                <w:rFonts w:cs="Arial"/>
                <w:noProof/>
                <w:webHidden/>
                <w:szCs w:val="32"/>
              </w:rPr>
              <w:instrText xml:space="preserve"> PAGEREF _Toc79747298 \h </w:instrText>
            </w:r>
            <w:r w:rsidR="005878CB" w:rsidRPr="005878CB">
              <w:rPr>
                <w:rFonts w:cs="Arial"/>
                <w:noProof/>
                <w:webHidden/>
                <w:szCs w:val="32"/>
              </w:rPr>
            </w:r>
            <w:r w:rsidR="005878CB" w:rsidRPr="005878CB">
              <w:rPr>
                <w:rFonts w:cs="Arial"/>
                <w:noProof/>
                <w:webHidden/>
                <w:szCs w:val="32"/>
              </w:rPr>
              <w:fldChar w:fldCharType="separate"/>
            </w:r>
            <w:r w:rsidR="00AA5772">
              <w:rPr>
                <w:rFonts w:cs="Arial"/>
                <w:noProof/>
                <w:webHidden/>
                <w:szCs w:val="32"/>
              </w:rPr>
              <w:t>9</w:t>
            </w:r>
            <w:r w:rsidR="005878CB" w:rsidRPr="005878CB">
              <w:rPr>
                <w:rFonts w:cs="Arial"/>
                <w:noProof/>
                <w:webHidden/>
                <w:szCs w:val="32"/>
              </w:rPr>
              <w:fldChar w:fldCharType="end"/>
            </w:r>
          </w:hyperlink>
        </w:p>
        <w:p w14:paraId="5804FE5F" w14:textId="5AD57B68" w:rsidR="00B863B1" w:rsidRPr="00B575BD" w:rsidRDefault="009C7EF0" w:rsidP="00705C84">
          <w:pPr>
            <w:rPr>
              <w:rFonts w:cs="Arial"/>
              <w:szCs w:val="28"/>
            </w:rPr>
          </w:pPr>
          <w:r w:rsidRPr="00B575BD">
            <w:rPr>
              <w:rFonts w:cs="Arial"/>
              <w:szCs w:val="28"/>
            </w:rPr>
            <w:fldChar w:fldCharType="end"/>
          </w:r>
        </w:p>
      </w:sdtContent>
    </w:sdt>
    <w:p w14:paraId="3B58776A" w14:textId="77777777" w:rsidR="00B863B1" w:rsidRDefault="00B863B1">
      <w:pPr>
        <w:rPr>
          <w:rFonts w:cs="Arial"/>
          <w:szCs w:val="28"/>
        </w:rPr>
      </w:pPr>
      <w:r>
        <w:rPr>
          <w:rFonts w:cs="Arial"/>
          <w:szCs w:val="28"/>
        </w:rPr>
        <w:br w:type="page"/>
      </w:r>
    </w:p>
    <w:p w14:paraId="0C3491FD" w14:textId="5755A408" w:rsidR="00A442F9" w:rsidRPr="00E158E1" w:rsidRDefault="00A442F9" w:rsidP="00622C2D">
      <w:pPr>
        <w:spacing w:line="276" w:lineRule="auto"/>
      </w:pPr>
      <w:r w:rsidRPr="00E158E1">
        <w:lastRenderedPageBreak/>
        <w:t>Le présent document</w:t>
      </w:r>
      <w:r w:rsidR="00E8030F" w:rsidRPr="00E158E1">
        <w:t xml:space="preserve"> traite du thème d</w:t>
      </w:r>
      <w:r w:rsidR="00074AFA">
        <w:t xml:space="preserve">es </w:t>
      </w:r>
      <w:r w:rsidR="00961560">
        <w:rPr>
          <w:b/>
          <w:bCs/>
        </w:rPr>
        <w:t>environnements bâtis</w:t>
      </w:r>
      <w:r w:rsidR="00E8030F" w:rsidRPr="00E158E1">
        <w:t xml:space="preserve">. Plusieurs questions seront abordées sur le plan </w:t>
      </w:r>
      <w:r w:rsidR="00E8030F" w:rsidRPr="00E158E1">
        <w:rPr>
          <w:b/>
          <w:bCs/>
        </w:rPr>
        <w:t>général</w:t>
      </w:r>
      <w:r w:rsidR="00E8030F" w:rsidRPr="00E158E1">
        <w:t xml:space="preserve"> et </w:t>
      </w:r>
      <w:r w:rsidR="00E8030F" w:rsidRPr="00E158E1">
        <w:rPr>
          <w:b/>
          <w:bCs/>
        </w:rPr>
        <w:t>spécifique</w:t>
      </w:r>
      <w:r w:rsidR="00E8030F" w:rsidRPr="00E158E1">
        <w:t xml:space="preserve"> afin de vous </w:t>
      </w:r>
      <w:r w:rsidR="008E756B" w:rsidRPr="00E158E1">
        <w:t xml:space="preserve">éclairer sur le sujet. </w:t>
      </w:r>
      <w:r w:rsidR="00E46D2E" w:rsidRPr="00E158E1">
        <w:t>Il vous sera également présenté certaines loi</w:t>
      </w:r>
      <w:r w:rsidR="00764E49" w:rsidRPr="00E158E1">
        <w:t>s</w:t>
      </w:r>
      <w:r w:rsidR="00DC25F1" w:rsidRPr="00E158E1">
        <w:t xml:space="preserve"> ainsi que des articles compris dans celles-ci</w:t>
      </w:r>
      <w:r w:rsidR="00E46D2E" w:rsidRPr="00E158E1">
        <w:t xml:space="preserve"> </w:t>
      </w:r>
      <w:r w:rsidR="00DC25F1" w:rsidRPr="00E158E1">
        <w:t xml:space="preserve">qui vous seront utiles </w:t>
      </w:r>
      <w:r w:rsidR="00E46D2E" w:rsidRPr="00E158E1">
        <w:t xml:space="preserve">afin de </w:t>
      </w:r>
      <w:r w:rsidR="00E46D2E" w:rsidRPr="00E158E1">
        <w:rPr>
          <w:b/>
          <w:bCs/>
        </w:rPr>
        <w:t>défendre vos droits</w:t>
      </w:r>
      <w:r w:rsidR="00E46D2E" w:rsidRPr="00E158E1">
        <w:t xml:space="preserve"> en matière </w:t>
      </w:r>
      <w:r w:rsidR="00DA71F8">
        <w:t>d’environnement bâti</w:t>
      </w:r>
      <w:r w:rsidR="00E46D2E" w:rsidRPr="00E158E1">
        <w:t xml:space="preserve">, lorsque ceux-ci ne sont pas respectés. </w:t>
      </w:r>
    </w:p>
    <w:p w14:paraId="45BCC950" w14:textId="77777777" w:rsidR="00496AD5" w:rsidRPr="00E158E1" w:rsidRDefault="00496AD5" w:rsidP="00622C2D">
      <w:pPr>
        <w:spacing w:line="276" w:lineRule="auto"/>
      </w:pPr>
    </w:p>
    <w:p w14:paraId="2D85963B" w14:textId="48EF8B77" w:rsidR="002011A0" w:rsidRPr="00E158E1" w:rsidRDefault="009772AA" w:rsidP="008E662A">
      <w:pPr>
        <w:pStyle w:val="Heading2"/>
      </w:pPr>
      <w:bookmarkStart w:id="4" w:name="_Toc74831127"/>
      <w:bookmarkStart w:id="5" w:name="_Toc79747291"/>
      <w:r w:rsidRPr="00E158E1">
        <w:t>Questions génér</w:t>
      </w:r>
      <w:r w:rsidR="006324A9" w:rsidRPr="00E158E1">
        <w:t>ales</w:t>
      </w:r>
      <w:bookmarkEnd w:id="4"/>
      <w:bookmarkEnd w:id="5"/>
    </w:p>
    <w:p w14:paraId="713E3CD4" w14:textId="68330BA9" w:rsidR="008834E1" w:rsidRPr="00E158E1" w:rsidRDefault="00600854" w:rsidP="00622C2D">
      <w:pPr>
        <w:spacing w:line="276" w:lineRule="auto"/>
      </w:pPr>
      <w:r w:rsidRPr="00E158E1">
        <w:t>Cette section</w:t>
      </w:r>
      <w:r w:rsidR="00102DBF" w:rsidRPr="00E158E1">
        <w:t xml:space="preserve"> </w:t>
      </w:r>
      <w:r w:rsidR="00B3110A" w:rsidRPr="00E158E1">
        <w:t xml:space="preserve">traite des questions générales sur les droits en </w:t>
      </w:r>
      <w:r w:rsidR="00893522">
        <w:t>terme</w:t>
      </w:r>
      <w:r w:rsidR="0085577D">
        <w:t>s</w:t>
      </w:r>
      <w:r w:rsidR="00893522">
        <w:t xml:space="preserve"> d’environnement bâti</w:t>
      </w:r>
      <w:r w:rsidR="00B3110A" w:rsidRPr="00E158E1">
        <w:t>, ainsi que des recours spécifiques en</w:t>
      </w:r>
      <w:r w:rsidR="00503090">
        <w:t xml:space="preserve"> la matière</w:t>
      </w:r>
      <w:r w:rsidR="007879A2" w:rsidRPr="00E158E1">
        <w:t xml:space="preserve">. Pour connaître les </w:t>
      </w:r>
      <w:hyperlink r:id="rId14" w:history="1">
        <w:r w:rsidR="007879A2" w:rsidRPr="00DA71F8">
          <w:rPr>
            <w:rStyle w:val="Hyperlink"/>
            <w:b/>
            <w:bCs/>
          </w:rPr>
          <w:t>recours généraux</w:t>
        </w:r>
      </w:hyperlink>
      <w:r w:rsidR="007879A2" w:rsidRPr="00E158E1">
        <w:t>, consultez le document prévu à cet effet.</w:t>
      </w:r>
    </w:p>
    <w:p w14:paraId="186DA671" w14:textId="77777777" w:rsidR="00BB7E2B" w:rsidRPr="00E158E1" w:rsidRDefault="00BB7E2B" w:rsidP="00622C2D">
      <w:pPr>
        <w:spacing w:line="276" w:lineRule="auto"/>
      </w:pPr>
    </w:p>
    <w:p w14:paraId="2AE6B884" w14:textId="4B1AC934" w:rsidR="003977B1" w:rsidRDefault="006324A9" w:rsidP="003C0EC0">
      <w:pPr>
        <w:pStyle w:val="Heading3"/>
      </w:pPr>
      <w:bookmarkStart w:id="6" w:name="_Toc74831128"/>
      <w:bookmarkStart w:id="7" w:name="_Toc79747292"/>
      <w:r w:rsidRPr="00E158E1">
        <w:t>Quels sont mes droits</w:t>
      </w:r>
      <w:r w:rsidR="00F36FCF" w:rsidRPr="00E158E1">
        <w:t xml:space="preserve"> en matière </w:t>
      </w:r>
      <w:r w:rsidR="00B03DAB">
        <w:t>d</w:t>
      </w:r>
      <w:r w:rsidR="006142C7">
        <w:t xml:space="preserve">’environnement bâti </w:t>
      </w:r>
      <w:r w:rsidR="00F36FCF" w:rsidRPr="00E158E1">
        <w:t>au Québec</w:t>
      </w:r>
      <w:r w:rsidR="004F59B2" w:rsidRPr="00E158E1">
        <w:rPr>
          <w:rFonts w:ascii="Arial" w:hAnsi="Arial" w:cs="Arial"/>
        </w:rPr>
        <w:t> </w:t>
      </w:r>
      <w:r w:rsidR="00F36FCF" w:rsidRPr="00E158E1">
        <w:t>?</w:t>
      </w:r>
      <w:bookmarkEnd w:id="6"/>
      <w:bookmarkEnd w:id="7"/>
    </w:p>
    <w:p w14:paraId="0C269A0F" w14:textId="6D743606" w:rsidR="000E70BE" w:rsidRPr="00527F76" w:rsidRDefault="00527F76" w:rsidP="003C0EC0">
      <w:pPr>
        <w:pStyle w:val="Heading4"/>
      </w:pPr>
      <w:r>
        <w:t>Au niveau international</w:t>
      </w:r>
    </w:p>
    <w:p w14:paraId="25C05D91" w14:textId="0F5DD9F2" w:rsidR="002809B7" w:rsidRDefault="000E70BE" w:rsidP="00622C2D">
      <w:pPr>
        <w:spacing w:line="276" w:lineRule="auto"/>
        <w:rPr>
          <w:rFonts w:eastAsia="Times New Roman" w:cs="Arial"/>
          <w:szCs w:val="28"/>
          <w:lang w:eastAsia="fr-CA"/>
        </w:rPr>
      </w:pPr>
      <w:r w:rsidRPr="00E158E1">
        <w:rPr>
          <w:rFonts w:cstheme="majorBidi"/>
          <w:szCs w:val="28"/>
        </w:rPr>
        <w:t xml:space="preserve">Sur le plan international, la </w:t>
      </w:r>
      <w:bookmarkStart w:id="8" w:name="_Hlk74835471"/>
      <w:r w:rsidRPr="00E158E1">
        <w:rPr>
          <w:b/>
          <w:bCs/>
        </w:rPr>
        <w:t>Convention internationale relative aux droits des personnes handicapées</w:t>
      </w:r>
      <w:bookmarkEnd w:id="8"/>
      <w:r w:rsidRPr="00E158E1">
        <w:rPr>
          <w:rStyle w:val="FootnoteReference"/>
        </w:rPr>
        <w:footnoteReference w:id="1"/>
      </w:r>
      <w:r w:rsidRPr="00E158E1">
        <w:rPr>
          <w:rFonts w:cstheme="majorBidi"/>
          <w:szCs w:val="28"/>
        </w:rPr>
        <w:t>, signée par le Canada en 2010 est à consulter.</w:t>
      </w:r>
      <w:r w:rsidR="007F5A31">
        <w:rPr>
          <w:rFonts w:cstheme="majorBidi"/>
          <w:szCs w:val="28"/>
        </w:rPr>
        <w:t xml:space="preserve"> </w:t>
      </w:r>
      <w:r w:rsidR="00484BD0" w:rsidRPr="00484BD0">
        <w:rPr>
          <w:rFonts w:eastAsia="Times New Roman" w:cs="Arial"/>
          <w:szCs w:val="28"/>
          <w:lang w:eastAsia="fr-CA"/>
        </w:rPr>
        <w:t>L’article</w:t>
      </w:r>
      <w:r w:rsidR="008D5086">
        <w:rPr>
          <w:rFonts w:eastAsia="Times New Roman" w:cs="Arial"/>
          <w:szCs w:val="28"/>
          <w:lang w:eastAsia="fr-CA"/>
        </w:rPr>
        <w:t> </w:t>
      </w:r>
      <w:r w:rsidR="00484BD0" w:rsidRPr="00484BD0">
        <w:rPr>
          <w:rFonts w:eastAsia="Times New Roman" w:cs="Arial"/>
          <w:szCs w:val="28"/>
          <w:lang w:eastAsia="fr-CA"/>
        </w:rPr>
        <w:t>9 de la Convention relative aux droits des personnes handicapées prévoit certaines mesures en lien avec l’environnement bâti :</w:t>
      </w:r>
      <w:r w:rsidR="002809B7">
        <w:rPr>
          <w:rFonts w:eastAsia="Times New Roman" w:cs="Arial"/>
          <w:szCs w:val="28"/>
          <w:lang w:eastAsia="fr-CA"/>
        </w:rPr>
        <w:t> </w:t>
      </w:r>
    </w:p>
    <w:p w14:paraId="39F72AB6" w14:textId="57E2772D" w:rsidR="00B6203B" w:rsidRDefault="00502A98" w:rsidP="00622C2D">
      <w:pPr>
        <w:pStyle w:val="ListParagraph"/>
        <w:numPr>
          <w:ilvl w:val="0"/>
          <w:numId w:val="18"/>
        </w:numPr>
        <w:spacing w:line="276" w:lineRule="auto"/>
      </w:pPr>
      <w:r w:rsidRPr="00336AD9">
        <w:rPr>
          <w:rFonts w:eastAsia="Times New Roman" w:cs="Arial"/>
          <w:szCs w:val="28"/>
          <w:lang w:eastAsia="fr-CA"/>
        </w:rPr>
        <w:t>«</w:t>
      </w:r>
      <w:r w:rsidR="008D5086">
        <w:rPr>
          <w:rFonts w:eastAsia="Times New Roman" w:cs="Arial"/>
          <w:szCs w:val="28"/>
          <w:lang w:eastAsia="fr-CA"/>
        </w:rPr>
        <w:t> </w:t>
      </w:r>
      <w:r w:rsidR="00FE65F0" w:rsidRPr="00FE65F0">
        <w:t>Afin de permettre aux personnes handicapées de vivre de façon indépendante et de participer pleinement à tous les aspects de la vie, les États Parties</w:t>
      </w:r>
      <w:r w:rsidR="00FE65F0">
        <w:t xml:space="preserve"> </w:t>
      </w:r>
      <w:r w:rsidR="00FE65F0" w:rsidRPr="00FE65F0">
        <w:t>prennent des mesures appropriées pour leur assurer, sur la base de l</w:t>
      </w:r>
      <w:r w:rsidR="002B055E">
        <w:t>’</w:t>
      </w:r>
      <w:r w:rsidR="00FE65F0" w:rsidRPr="00FE65F0">
        <w:t>égalité avec les autres, l</w:t>
      </w:r>
      <w:r w:rsidR="002B055E">
        <w:t>’</w:t>
      </w:r>
      <w:r w:rsidR="00FE65F0" w:rsidRPr="00FE65F0">
        <w:t>accès à l</w:t>
      </w:r>
      <w:r w:rsidR="002B055E">
        <w:t>’</w:t>
      </w:r>
      <w:r w:rsidR="00FE65F0" w:rsidRPr="00FE65F0">
        <w:t>environnement physique, aux</w:t>
      </w:r>
      <w:r w:rsidR="00FE65F0">
        <w:t xml:space="preserve"> </w:t>
      </w:r>
      <w:r w:rsidR="00FE65F0" w:rsidRPr="00FE65F0">
        <w:t>transports, à l</w:t>
      </w:r>
      <w:r w:rsidR="002B055E">
        <w:t>’</w:t>
      </w:r>
      <w:r w:rsidR="00FE65F0" w:rsidRPr="00FE65F0">
        <w:t>information</w:t>
      </w:r>
      <w:r w:rsidR="00FE65F0">
        <w:t xml:space="preserve"> </w:t>
      </w:r>
      <w:r w:rsidR="00FE65F0" w:rsidRPr="00FE65F0">
        <w:t xml:space="preserve">et à la communication, y </w:t>
      </w:r>
      <w:r w:rsidR="00FE65F0" w:rsidRPr="00FE65F0">
        <w:lastRenderedPageBreak/>
        <w:t>compris aux systèmes et technologies de l</w:t>
      </w:r>
      <w:r w:rsidR="002B055E">
        <w:t>’</w:t>
      </w:r>
      <w:r w:rsidR="00FE65F0" w:rsidRPr="00FE65F0">
        <w:t>information et de la communication, et aux autres équipements et services ouverts ou</w:t>
      </w:r>
      <w:r w:rsidR="00B6203B">
        <w:t xml:space="preserve"> </w:t>
      </w:r>
      <w:r w:rsidR="00FE65F0" w:rsidRPr="00B6203B">
        <w:t>fournis au public, tant dans les zones urbaines que rurales. Ces mesures, parmi lesquelles figurent l</w:t>
      </w:r>
      <w:r w:rsidR="002B055E">
        <w:t>’</w:t>
      </w:r>
      <w:r w:rsidR="00FE65F0" w:rsidRPr="00B6203B">
        <w:t>identification et l</w:t>
      </w:r>
      <w:r w:rsidR="002B055E">
        <w:t>’</w:t>
      </w:r>
      <w:r w:rsidR="00FE65F0" w:rsidRPr="00B6203B">
        <w:t>élimination des obstacles et</w:t>
      </w:r>
      <w:r w:rsidR="00B6203B">
        <w:t xml:space="preserve"> </w:t>
      </w:r>
      <w:r w:rsidR="00FE65F0" w:rsidRPr="00B6203B">
        <w:t>barrières à l</w:t>
      </w:r>
      <w:r w:rsidR="002B055E">
        <w:t>’</w:t>
      </w:r>
      <w:r w:rsidR="00FE65F0" w:rsidRPr="00B6203B">
        <w:t>accessibilité, s</w:t>
      </w:r>
      <w:r w:rsidR="002B055E">
        <w:t>’</w:t>
      </w:r>
      <w:r w:rsidR="00FE65F0" w:rsidRPr="00B6203B">
        <w:t>appliquent, entre autres :</w:t>
      </w:r>
    </w:p>
    <w:p w14:paraId="40018F40" w14:textId="169E58DE" w:rsidR="00B6203B" w:rsidRDefault="00FE65F0" w:rsidP="00622C2D">
      <w:pPr>
        <w:pStyle w:val="ListParagraph"/>
        <w:numPr>
          <w:ilvl w:val="1"/>
          <w:numId w:val="18"/>
        </w:numPr>
        <w:spacing w:line="276" w:lineRule="auto"/>
      </w:pPr>
      <w:r w:rsidRPr="00B6203B">
        <w:t>Aux bâtiments, à la voirie, aux transports et autres équipements intérieurs ou extérieurs, y compris les écoles, les logements, les installations médicales</w:t>
      </w:r>
      <w:r w:rsidR="00B6203B">
        <w:t xml:space="preserve"> </w:t>
      </w:r>
      <w:r w:rsidRPr="00B6203B">
        <w:t>et les lieux de travail;</w:t>
      </w:r>
    </w:p>
    <w:p w14:paraId="1E3CC4D0" w14:textId="0AC6C430" w:rsidR="00B6203B" w:rsidRDefault="00502A98" w:rsidP="00622C2D">
      <w:pPr>
        <w:pStyle w:val="ListParagraph"/>
        <w:numPr>
          <w:ilvl w:val="1"/>
          <w:numId w:val="18"/>
        </w:numPr>
        <w:spacing w:line="276" w:lineRule="auto"/>
      </w:pPr>
      <w:r>
        <w:t>…</w:t>
      </w:r>
    </w:p>
    <w:p w14:paraId="0137F4EF" w14:textId="77777777" w:rsidR="00B6203B" w:rsidRDefault="00FE65F0" w:rsidP="00622C2D">
      <w:pPr>
        <w:pStyle w:val="ListParagraph"/>
        <w:numPr>
          <w:ilvl w:val="0"/>
          <w:numId w:val="18"/>
        </w:numPr>
        <w:spacing w:line="276" w:lineRule="auto"/>
      </w:pPr>
      <w:r w:rsidRPr="00B6203B">
        <w:t>Les États Parties prennent également des mesures appropriées pour :</w:t>
      </w:r>
    </w:p>
    <w:p w14:paraId="75DD702B" w14:textId="53C3EAE1" w:rsidR="00B6203B" w:rsidRDefault="00FE65F0" w:rsidP="00622C2D">
      <w:pPr>
        <w:pStyle w:val="ListParagraph"/>
        <w:numPr>
          <w:ilvl w:val="1"/>
          <w:numId w:val="18"/>
        </w:numPr>
        <w:spacing w:line="276" w:lineRule="auto"/>
      </w:pPr>
      <w:r w:rsidRPr="00B6203B">
        <w:t>Élaborer et promulguer des normes nationales minimales et des directives relatives à l</w:t>
      </w:r>
      <w:r w:rsidR="002B055E">
        <w:t>’</w:t>
      </w:r>
      <w:r w:rsidRPr="00B6203B">
        <w:t>accessibilité des installations et services ouverts</w:t>
      </w:r>
      <w:r w:rsidR="00B6203B">
        <w:t xml:space="preserve"> </w:t>
      </w:r>
      <w:r w:rsidRPr="00B6203B">
        <w:t>ou fournis</w:t>
      </w:r>
      <w:r w:rsidR="00B6203B">
        <w:t xml:space="preserve"> </w:t>
      </w:r>
      <w:r w:rsidRPr="00B6203B">
        <w:t>au public et contrôler l</w:t>
      </w:r>
      <w:r w:rsidR="002B055E">
        <w:t>’</w:t>
      </w:r>
      <w:r w:rsidRPr="00B6203B">
        <w:t>application de ces normes et directives;</w:t>
      </w:r>
    </w:p>
    <w:p w14:paraId="7E7E2BC1" w14:textId="1E16965A" w:rsidR="00B6203B" w:rsidRDefault="00FE65F0" w:rsidP="00622C2D">
      <w:pPr>
        <w:pStyle w:val="ListParagraph"/>
        <w:numPr>
          <w:ilvl w:val="1"/>
          <w:numId w:val="18"/>
        </w:numPr>
        <w:spacing w:line="276" w:lineRule="auto"/>
      </w:pPr>
      <w:r w:rsidRPr="00B6203B">
        <w:t>Faire en sorte que les organismes privés qui offrent des installations ou des services qui sont ouverts ou fournis au public prennent en compte tous</w:t>
      </w:r>
      <w:r w:rsidR="00B6203B">
        <w:t xml:space="preserve"> </w:t>
      </w:r>
      <w:r w:rsidRPr="00B6203B">
        <w:t>les aspects de l</w:t>
      </w:r>
      <w:r w:rsidR="002B055E">
        <w:t>’</w:t>
      </w:r>
      <w:r w:rsidRPr="00B6203B">
        <w:t>accessibilité par les personnes handicapées;</w:t>
      </w:r>
    </w:p>
    <w:p w14:paraId="4ED9C2B7" w14:textId="724029A0" w:rsidR="00B6203B" w:rsidRDefault="00502A98" w:rsidP="00622C2D">
      <w:pPr>
        <w:pStyle w:val="ListParagraph"/>
        <w:numPr>
          <w:ilvl w:val="1"/>
          <w:numId w:val="18"/>
        </w:numPr>
        <w:spacing w:line="276" w:lineRule="auto"/>
      </w:pPr>
      <w:r>
        <w:t>…</w:t>
      </w:r>
    </w:p>
    <w:p w14:paraId="21B945C3" w14:textId="6392C1A7" w:rsidR="00D56500" w:rsidRDefault="00FE65F0" w:rsidP="00622C2D">
      <w:pPr>
        <w:pStyle w:val="ListParagraph"/>
        <w:numPr>
          <w:ilvl w:val="1"/>
          <w:numId w:val="18"/>
        </w:numPr>
        <w:spacing w:line="276" w:lineRule="auto"/>
      </w:pPr>
      <w:r w:rsidRPr="00B6203B">
        <w:t>Faire mettre en place dans les bâtiments et autres installations ouverts au public une signalisation en braille et sous des formes faciles à lire et</w:t>
      </w:r>
      <w:r w:rsidR="00D56500">
        <w:t xml:space="preserve"> </w:t>
      </w:r>
      <w:r w:rsidRPr="00D56500">
        <w:t>à comprendre;</w:t>
      </w:r>
    </w:p>
    <w:p w14:paraId="2390F834" w14:textId="101BFE09" w:rsidR="00336AD9" w:rsidRDefault="00FE65F0" w:rsidP="00622C2D">
      <w:pPr>
        <w:pStyle w:val="ListParagraph"/>
        <w:numPr>
          <w:ilvl w:val="1"/>
          <w:numId w:val="18"/>
        </w:numPr>
        <w:spacing w:line="276" w:lineRule="auto"/>
      </w:pPr>
      <w:r w:rsidRPr="00D56500">
        <w:t>Mettre à disposition des formes d</w:t>
      </w:r>
      <w:r w:rsidR="002B055E">
        <w:t>’</w:t>
      </w:r>
      <w:r w:rsidRPr="00D56500">
        <w:t>aide humaine ou animalière et les services de médiateurs, notamment de guides, de lecteurs et d</w:t>
      </w:r>
      <w:r w:rsidR="002B055E">
        <w:t>’</w:t>
      </w:r>
      <w:r w:rsidRPr="00D56500">
        <w:t>interprètes professionnels</w:t>
      </w:r>
      <w:r w:rsidR="00D56500">
        <w:t xml:space="preserve"> </w:t>
      </w:r>
      <w:r w:rsidRPr="00D56500">
        <w:t>en langue des signes, afin de faciliter l</w:t>
      </w:r>
      <w:r w:rsidR="002B055E">
        <w:t>’</w:t>
      </w:r>
      <w:r w:rsidRPr="00D56500">
        <w:t>accès des bâtiments et autres installations ouverts au public;</w:t>
      </w:r>
    </w:p>
    <w:p w14:paraId="2C320AC1" w14:textId="59D3776A" w:rsidR="00E91DE4" w:rsidRPr="00BB261B" w:rsidRDefault="00502A98" w:rsidP="00622C2D">
      <w:pPr>
        <w:pStyle w:val="ListParagraph"/>
        <w:spacing w:line="276" w:lineRule="auto"/>
      </w:pPr>
      <w:r>
        <w:t>…</w:t>
      </w:r>
      <w:r w:rsidR="008D5086">
        <w:t> </w:t>
      </w:r>
      <w:r w:rsidR="00251536">
        <w:t>»</w:t>
      </w:r>
    </w:p>
    <w:p w14:paraId="1CC14007" w14:textId="2F7A394F" w:rsidR="001C61AB" w:rsidRPr="00306817" w:rsidRDefault="00306817" w:rsidP="003C0EC0">
      <w:pPr>
        <w:pStyle w:val="Heading4"/>
        <w:rPr>
          <w:rFonts w:eastAsia="Calibri"/>
        </w:rPr>
      </w:pPr>
      <w:r>
        <w:rPr>
          <w:rFonts w:eastAsia="Calibri"/>
        </w:rPr>
        <w:t>Au niveau national</w:t>
      </w:r>
    </w:p>
    <w:p w14:paraId="312CA283" w14:textId="1557BE65" w:rsidR="00EB1FF1" w:rsidRDefault="001F2867" w:rsidP="00622C2D">
      <w:pPr>
        <w:spacing w:line="276" w:lineRule="auto"/>
      </w:pPr>
      <w:r w:rsidRPr="001F2867">
        <w:t xml:space="preserve">Certaines constructions en lien avec l’environnement sont de nature fédérale, mais le provincial a aussi énormément d’importance. Au Québec la </w:t>
      </w:r>
      <w:r w:rsidR="002C4575">
        <w:rPr>
          <w:b/>
          <w:bCs/>
        </w:rPr>
        <w:t>L</w:t>
      </w:r>
      <w:r w:rsidRPr="002B5E7F">
        <w:rPr>
          <w:b/>
          <w:bCs/>
        </w:rPr>
        <w:t>oi sur le bâtiment</w:t>
      </w:r>
      <w:r w:rsidRPr="001F2867">
        <w:t xml:space="preserve"> est très intéressante à ce niveau. La </w:t>
      </w:r>
      <w:r w:rsidRPr="002B5E7F">
        <w:rPr>
          <w:b/>
          <w:bCs/>
        </w:rPr>
        <w:t>Régie du bâtiment du Québec</w:t>
      </w:r>
      <w:r w:rsidRPr="001F2867">
        <w:t xml:space="preserve"> adopte des règlements en accessibilité et veille au respect de leur application dans les nouvelles constructions ou lorsque des travaux de transformation sont effectués. Par exemple, </w:t>
      </w:r>
      <w:hyperlink r:id="rId15" w:history="1">
        <w:r w:rsidRPr="00622C2D">
          <w:rPr>
            <w:rStyle w:val="Hyperlink"/>
            <w:b/>
            <w:bCs/>
          </w:rPr>
          <w:t xml:space="preserve">l’accessibilité des </w:t>
        </w:r>
        <w:r w:rsidRPr="00622C2D">
          <w:rPr>
            <w:rStyle w:val="Hyperlink"/>
            <w:b/>
            <w:bCs/>
          </w:rPr>
          <w:lastRenderedPageBreak/>
          <w:t>bâtiments</w:t>
        </w:r>
      </w:hyperlink>
      <w:r w:rsidRPr="001F2867">
        <w:t xml:space="preserve"> aux personnes à mobilité réduite. Depuis 2005, ils sont en collaboration de l’</w:t>
      </w:r>
      <w:r w:rsidRPr="00812D17">
        <w:rPr>
          <w:b/>
          <w:bCs/>
        </w:rPr>
        <w:t>Office des personnes handicapées du Québec</w:t>
      </w:r>
      <w:r>
        <w:t>.</w:t>
      </w:r>
    </w:p>
    <w:p w14:paraId="199FA8CA" w14:textId="77777777" w:rsidR="001F2867" w:rsidRPr="001F2867" w:rsidRDefault="001F2867" w:rsidP="00622C2D">
      <w:pPr>
        <w:spacing w:line="276" w:lineRule="auto"/>
      </w:pPr>
    </w:p>
    <w:p w14:paraId="7B1CEDDB" w14:textId="4864EF1D" w:rsidR="00896134" w:rsidRDefault="00107A80" w:rsidP="003C0EC0">
      <w:pPr>
        <w:pStyle w:val="Heading3"/>
      </w:pPr>
      <w:bookmarkStart w:id="9" w:name="_Toc79747293"/>
      <w:r>
        <w:t>Comment puis-je faire respecter mes droits en termes d</w:t>
      </w:r>
      <w:r w:rsidR="00C61D4C">
        <w:t>’environnement bâti</w:t>
      </w:r>
      <w:r w:rsidR="00BA6B06">
        <w:rPr>
          <w:rFonts w:ascii="Arial" w:hAnsi="Arial" w:cs="Arial"/>
        </w:rPr>
        <w:t> </w:t>
      </w:r>
      <w:r w:rsidR="00F23D25">
        <w:t>?</w:t>
      </w:r>
      <w:bookmarkEnd w:id="9"/>
    </w:p>
    <w:p w14:paraId="311810EC" w14:textId="44C1DCAB" w:rsidR="00F23D25" w:rsidRPr="00E158E1" w:rsidRDefault="00F23D25" w:rsidP="00622C2D">
      <w:pPr>
        <w:spacing w:line="276" w:lineRule="auto"/>
      </w:pPr>
      <w:r w:rsidRPr="000961D9">
        <w:t xml:space="preserve">Veuillez noter que des </w:t>
      </w:r>
      <w:hyperlink r:id="rId16" w:history="1">
        <w:r w:rsidRPr="000961D9">
          <w:rPr>
            <w:rStyle w:val="Hyperlink"/>
            <w:b/>
            <w:bCs/>
          </w:rPr>
          <w:t>recours généraux</w:t>
        </w:r>
      </w:hyperlink>
      <w:r w:rsidRPr="000961D9">
        <w:t xml:space="preserve"> existent également. Vous pouvez les consulter dans le </w:t>
      </w:r>
      <w:hyperlink r:id="rId17" w:history="1">
        <w:r w:rsidRPr="000961D9">
          <w:rPr>
            <w:rStyle w:val="Hyperlink"/>
            <w:b/>
            <w:bCs/>
          </w:rPr>
          <w:t>document</w:t>
        </w:r>
      </w:hyperlink>
      <w:r w:rsidRPr="000961D9">
        <w:t xml:space="preserve"> prévu à cet effet.</w:t>
      </w:r>
      <w:r w:rsidRPr="00E158E1">
        <w:t xml:space="preserve"> </w:t>
      </w:r>
    </w:p>
    <w:p w14:paraId="746F7966" w14:textId="1A5DA667" w:rsidR="003C13EE" w:rsidRPr="003C13EE" w:rsidRDefault="003C13EE" w:rsidP="003C0EC0">
      <w:pPr>
        <w:pStyle w:val="Heading4"/>
        <w:rPr>
          <w:rFonts w:eastAsia="Calibri"/>
        </w:rPr>
      </w:pPr>
      <w:r>
        <w:t>Dépôt de plainte à sa municipalité</w:t>
      </w:r>
    </w:p>
    <w:p w14:paraId="3DF87660" w14:textId="175C56C8" w:rsidR="00E1623C" w:rsidRDefault="003C13EE" w:rsidP="00622C2D">
      <w:pPr>
        <w:spacing w:line="276" w:lineRule="auto"/>
      </w:pPr>
      <w:r>
        <w:t>Dépendamment de la municipalité dans laquelle vous habitez, il sera possible pour vous de déposer une plainte concernant l’environnement bâti, pour qu’elle puisse corriger la situation et vous adapte</w:t>
      </w:r>
      <w:r w:rsidR="00A77F4B">
        <w:t>r</w:t>
      </w:r>
      <w:r>
        <w:t>. La plupart du temps, les informations pertinentes pour la procédure de dépôt de plainte se retrouve</w:t>
      </w:r>
      <w:r w:rsidR="003455A7">
        <w:t>nt</w:t>
      </w:r>
      <w:r>
        <w:t xml:space="preserve"> facilement sur le site web de la municipalité. Sinon, vous pouvez tout simplement les appeler pour en </w:t>
      </w:r>
      <w:r w:rsidR="002B055E">
        <w:t>connaître</w:t>
      </w:r>
      <w:r>
        <w:t xml:space="preserve"> davantage.</w:t>
      </w:r>
    </w:p>
    <w:p w14:paraId="67AC806A" w14:textId="77777777" w:rsidR="00934550" w:rsidRDefault="00934550" w:rsidP="00622C2D">
      <w:pPr>
        <w:spacing w:line="276" w:lineRule="auto"/>
      </w:pPr>
    </w:p>
    <w:p w14:paraId="6571D5AA" w14:textId="1AB43F3F" w:rsidR="00DD064C" w:rsidRDefault="00DD064C" w:rsidP="003C0EC0">
      <w:pPr>
        <w:pStyle w:val="Heading2"/>
      </w:pPr>
      <w:bookmarkStart w:id="10" w:name="_Toc79747294"/>
      <w:r>
        <w:t>Questions spécifiques</w:t>
      </w:r>
      <w:bookmarkEnd w:id="10"/>
    </w:p>
    <w:p w14:paraId="6F0D9CA6" w14:textId="5FBBD520" w:rsidR="00E07441" w:rsidRDefault="00E07441" w:rsidP="00622C2D">
      <w:pPr>
        <w:spacing w:line="276" w:lineRule="auto"/>
        <w:rPr>
          <w:szCs w:val="28"/>
        </w:rPr>
      </w:pPr>
      <w:r w:rsidRPr="00E158E1">
        <w:rPr>
          <w:szCs w:val="28"/>
        </w:rPr>
        <w:t>Cette section présente des situations spécifiques ou certains droits peuvent</w:t>
      </w:r>
      <w:r w:rsidR="003C0EC0">
        <w:rPr>
          <w:szCs w:val="28"/>
        </w:rPr>
        <w:t xml:space="preserve"> </w:t>
      </w:r>
      <w:r w:rsidRPr="00E158E1">
        <w:rPr>
          <w:szCs w:val="28"/>
        </w:rPr>
        <w:t>être bafoués en termes</w:t>
      </w:r>
      <w:r>
        <w:rPr>
          <w:szCs w:val="28"/>
        </w:rPr>
        <w:t xml:space="preserve"> d</w:t>
      </w:r>
      <w:r w:rsidR="00BB261B">
        <w:rPr>
          <w:szCs w:val="28"/>
        </w:rPr>
        <w:t>’environnement bâti</w:t>
      </w:r>
      <w:r>
        <w:rPr>
          <w:szCs w:val="28"/>
        </w:rPr>
        <w:t xml:space="preserve">. </w:t>
      </w:r>
    </w:p>
    <w:p w14:paraId="781D7EB1" w14:textId="77777777" w:rsidR="00F71149" w:rsidRPr="00E07441" w:rsidRDefault="00F71149" w:rsidP="00622C2D">
      <w:pPr>
        <w:spacing w:line="276" w:lineRule="auto"/>
      </w:pPr>
    </w:p>
    <w:p w14:paraId="3C4C349E" w14:textId="0B47C6B4" w:rsidR="004A2B9D" w:rsidRPr="004A2B9D" w:rsidRDefault="004A2B9D" w:rsidP="003C0EC0">
      <w:pPr>
        <w:pStyle w:val="Heading3"/>
        <w:rPr>
          <w:rFonts w:eastAsia="Calibri"/>
        </w:rPr>
      </w:pPr>
      <w:bookmarkStart w:id="11" w:name="_Toc79747295"/>
      <w:r w:rsidRPr="004A2B9D">
        <w:rPr>
          <w:rFonts w:eastAsia="Calibri"/>
        </w:rPr>
        <w:t>Un signal piétonnier accessible à un passage pour piétons ne fonctionne pas. Qu’est-ce que je peux faire</w:t>
      </w:r>
      <w:r w:rsidR="008D5086">
        <w:rPr>
          <w:rFonts w:ascii="Arial" w:eastAsia="Calibri" w:hAnsi="Arial" w:cs="Arial"/>
        </w:rPr>
        <w:t> </w:t>
      </w:r>
      <w:r w:rsidRPr="004A2B9D">
        <w:rPr>
          <w:rFonts w:eastAsia="Calibri"/>
        </w:rPr>
        <w:t>?</w:t>
      </w:r>
      <w:bookmarkEnd w:id="11"/>
      <w:r w:rsidRPr="004A2B9D">
        <w:rPr>
          <w:rFonts w:eastAsia="Calibri"/>
        </w:rPr>
        <w:t xml:space="preserve"> </w:t>
      </w:r>
    </w:p>
    <w:p w14:paraId="528B58F4" w14:textId="5D63A914" w:rsidR="004A2B9D" w:rsidRPr="004A2B9D" w:rsidRDefault="004A2B9D" w:rsidP="00622C2D">
      <w:pPr>
        <w:spacing w:line="276" w:lineRule="auto"/>
        <w:rPr>
          <w:rFonts w:eastAsia="Calibri" w:cs="Arial"/>
          <w:szCs w:val="28"/>
        </w:rPr>
      </w:pPr>
      <w:r w:rsidRPr="004A2B9D">
        <w:rPr>
          <w:rFonts w:eastAsia="Calibri" w:cs="Arial"/>
          <w:szCs w:val="28"/>
        </w:rPr>
        <w:t xml:space="preserve">Le </w:t>
      </w:r>
      <w:r w:rsidRPr="008904C5">
        <w:rPr>
          <w:rFonts w:eastAsia="Calibri" w:cs="Arial"/>
          <w:b/>
          <w:bCs/>
          <w:szCs w:val="28"/>
        </w:rPr>
        <w:t xml:space="preserve">ministère des </w:t>
      </w:r>
      <w:r w:rsidR="003455A7">
        <w:rPr>
          <w:rFonts w:eastAsia="Calibri" w:cs="Arial"/>
          <w:b/>
          <w:bCs/>
          <w:szCs w:val="28"/>
        </w:rPr>
        <w:t>T</w:t>
      </w:r>
      <w:r w:rsidRPr="008904C5">
        <w:rPr>
          <w:rFonts w:eastAsia="Calibri" w:cs="Arial"/>
          <w:b/>
          <w:bCs/>
          <w:szCs w:val="28"/>
        </w:rPr>
        <w:t>ransports</w:t>
      </w:r>
      <w:r w:rsidRPr="004A2B9D">
        <w:rPr>
          <w:rFonts w:eastAsia="Calibri" w:cs="Arial"/>
          <w:szCs w:val="28"/>
        </w:rPr>
        <w:t xml:space="preserve"> a mis en place une norme concernant la signalisation piétonnière accessible, et plus particulièrement, les feux </w:t>
      </w:r>
      <w:r w:rsidRPr="004A2B9D">
        <w:rPr>
          <w:rFonts w:eastAsia="Calibri" w:cs="Arial"/>
          <w:szCs w:val="28"/>
        </w:rPr>
        <w:lastRenderedPageBreak/>
        <w:t>piétons sonores. Ces derniers doivent désormais respecter plusieurs critères afin de permettre leur utilisation sécuritaire et efficace et doivent bien sûr être fonctionnels</w:t>
      </w:r>
      <w:r w:rsidRPr="008904C5">
        <w:rPr>
          <w:rFonts w:eastAsia="Calibri" w:cs="Arial"/>
          <w:b/>
          <w:bCs/>
          <w:szCs w:val="28"/>
        </w:rPr>
        <w:t>. Les municipalités</w:t>
      </w:r>
      <w:r w:rsidRPr="004A2B9D">
        <w:rPr>
          <w:rFonts w:eastAsia="Calibri" w:cs="Arial"/>
          <w:szCs w:val="28"/>
        </w:rPr>
        <w:t xml:space="preserve"> sont responsables de mettre ces normes en application.</w:t>
      </w:r>
    </w:p>
    <w:p w14:paraId="23BDAA3D" w14:textId="295983B3" w:rsidR="0066237F" w:rsidRDefault="004A2B9D" w:rsidP="00622C2D">
      <w:pPr>
        <w:spacing w:line="276" w:lineRule="auto"/>
        <w:rPr>
          <w:rFonts w:eastAsia="Calibri" w:cs="Arial"/>
          <w:szCs w:val="28"/>
        </w:rPr>
      </w:pPr>
      <w:r w:rsidRPr="004A2B9D">
        <w:rPr>
          <w:rFonts w:eastAsia="Calibri" w:cs="Arial"/>
          <w:szCs w:val="28"/>
        </w:rPr>
        <w:t xml:space="preserve">Ainsi, si une signalisation piétonnière accessible ne fonctionne pas, vous pouvez contacter </w:t>
      </w:r>
      <w:r w:rsidRPr="008904C5">
        <w:rPr>
          <w:rFonts w:eastAsia="Calibri" w:cs="Arial"/>
          <w:b/>
          <w:bCs/>
          <w:szCs w:val="28"/>
        </w:rPr>
        <w:t>la municipalité</w:t>
      </w:r>
      <w:r w:rsidRPr="004A2B9D">
        <w:rPr>
          <w:rFonts w:eastAsia="Calibri" w:cs="Arial"/>
          <w:szCs w:val="28"/>
        </w:rPr>
        <w:t xml:space="preserve"> dans laquelle elle se trouve pour l’informer de la nécessité de la réparer. Il est possible d’écrire un courriel à la municipalité ou encore de l’appeler et certaines municipalités ont un numéro spécial à appeler pour des questions de sécurité publique.</w:t>
      </w:r>
    </w:p>
    <w:p w14:paraId="6A1E3E2B" w14:textId="2543F727" w:rsidR="008904C5" w:rsidRDefault="008904C5" w:rsidP="00622C2D">
      <w:pPr>
        <w:spacing w:line="276" w:lineRule="auto"/>
        <w:rPr>
          <w:rFonts w:eastAsia="Calibri" w:cs="Arial"/>
          <w:szCs w:val="28"/>
        </w:rPr>
      </w:pPr>
    </w:p>
    <w:p w14:paraId="35725701" w14:textId="6F37C1DA" w:rsidR="00240EF1" w:rsidRPr="00240EF1" w:rsidRDefault="00240EF1" w:rsidP="003C0EC0">
      <w:pPr>
        <w:pStyle w:val="Heading3"/>
        <w:rPr>
          <w:rFonts w:eastAsia="Calibri"/>
        </w:rPr>
      </w:pPr>
      <w:bookmarkStart w:id="12" w:name="_Toc79747296"/>
      <w:r w:rsidRPr="00240EF1">
        <w:rPr>
          <w:rFonts w:eastAsia="Calibri"/>
        </w:rPr>
        <w:t>Un espace public extérieur que j’utilise souvent (par exemple aire de repas en plein air, parc, sentier ou stationnement) présente des caractéristiques dangereuses et inaccessibles. Qu’est-ce que je peux faire</w:t>
      </w:r>
      <w:r w:rsidR="008D5086">
        <w:rPr>
          <w:rFonts w:ascii="Arial" w:eastAsia="Calibri" w:hAnsi="Arial" w:cs="Arial"/>
        </w:rPr>
        <w:t> </w:t>
      </w:r>
      <w:r w:rsidRPr="00240EF1">
        <w:rPr>
          <w:rFonts w:eastAsia="Calibri"/>
        </w:rPr>
        <w:t>?</w:t>
      </w:r>
      <w:bookmarkEnd w:id="12"/>
      <w:r w:rsidRPr="00240EF1">
        <w:rPr>
          <w:rFonts w:eastAsia="Calibri"/>
        </w:rPr>
        <w:t xml:space="preserve"> </w:t>
      </w:r>
    </w:p>
    <w:p w14:paraId="7E809A00" w14:textId="77777777" w:rsidR="00240EF1" w:rsidRPr="00240EF1" w:rsidRDefault="00240EF1" w:rsidP="00622C2D">
      <w:pPr>
        <w:spacing w:line="276" w:lineRule="auto"/>
      </w:pPr>
      <w:r w:rsidRPr="00240EF1">
        <w:t>Différentes règles s’appliquent aux multiples types d’espaces publics et sont d’ailleurs réglementés par plusieurs lois différentes. Certains types d’espaces sont obligés de se soumettre à des normes d’accessibilités pour les personnes ayant un handicap, mais cela dépend du type d’édifice dont ils font partie.</w:t>
      </w:r>
    </w:p>
    <w:p w14:paraId="26A0EDA2" w14:textId="2B717EC1" w:rsidR="00240EF1" w:rsidRPr="00240EF1" w:rsidRDefault="00240EF1" w:rsidP="00622C2D">
      <w:pPr>
        <w:spacing w:line="276" w:lineRule="auto"/>
      </w:pPr>
      <w:r w:rsidRPr="00240EF1">
        <w:t xml:space="preserve">De manière générale, </w:t>
      </w:r>
      <w:r w:rsidRPr="005C4059">
        <w:rPr>
          <w:b/>
          <w:bCs/>
        </w:rPr>
        <w:t>les municipalités</w:t>
      </w:r>
      <w:r w:rsidRPr="00240EF1">
        <w:t xml:space="preserve"> </w:t>
      </w:r>
      <w:r w:rsidR="005C4059" w:rsidRPr="00240EF1">
        <w:t>ont la charge</w:t>
      </w:r>
      <w:r w:rsidRPr="00240EF1">
        <w:t xml:space="preserve"> d’administrer l’accessibilité de leurs espaces publics extérieurs. Vous pourriez donc contacter </w:t>
      </w:r>
      <w:r w:rsidRPr="005C4059">
        <w:rPr>
          <w:b/>
          <w:bCs/>
        </w:rPr>
        <w:t>la municipalité</w:t>
      </w:r>
      <w:r w:rsidRPr="00240EF1">
        <w:t xml:space="preserve"> dans laquelle se trouve l’espace inaccessible ou hasardeux pour l’informer de la situation et vous renseigner sur la possibilité de régler le problème particulier auquel vous faites face.</w:t>
      </w:r>
    </w:p>
    <w:p w14:paraId="3B6D4C7D" w14:textId="5E9F7D6D" w:rsidR="008904C5" w:rsidRDefault="00240EF1" w:rsidP="00622C2D">
      <w:pPr>
        <w:spacing w:line="276" w:lineRule="auto"/>
      </w:pPr>
      <w:r w:rsidRPr="00240EF1">
        <w:lastRenderedPageBreak/>
        <w:t>Puisqu’</w:t>
      </w:r>
      <w:r w:rsidRPr="005C4059">
        <w:rPr>
          <w:b/>
          <w:bCs/>
        </w:rPr>
        <w:t>il n’y a pas de standard uniforme obligatoire pour l’accessibilité de tous les espaces publics</w:t>
      </w:r>
      <w:r w:rsidRPr="00240EF1">
        <w:t xml:space="preserve">, et que différentes règles peuvent s’appliquer, il peut être difficile de s’y retrouver. Il vous sera donc peut-être utile de </w:t>
      </w:r>
      <w:r w:rsidRPr="004F1BF5">
        <w:rPr>
          <w:b/>
          <w:bCs/>
        </w:rPr>
        <w:t xml:space="preserve">contacter un </w:t>
      </w:r>
      <w:r w:rsidR="00851B22">
        <w:rPr>
          <w:b/>
          <w:bCs/>
        </w:rPr>
        <w:t>professionnel du droit</w:t>
      </w:r>
      <w:r w:rsidRPr="004F1BF5">
        <w:rPr>
          <w:b/>
          <w:bCs/>
        </w:rPr>
        <w:t xml:space="preserve"> pour vous</w:t>
      </w:r>
      <w:r w:rsidRPr="00240EF1">
        <w:t xml:space="preserve"> </w:t>
      </w:r>
      <w:r w:rsidRPr="004F1BF5">
        <w:rPr>
          <w:b/>
          <w:bCs/>
        </w:rPr>
        <w:t>informer</w:t>
      </w:r>
      <w:r w:rsidRPr="00240EF1">
        <w:t xml:space="preserve"> plus en détail sur votre situation particulière.</w:t>
      </w:r>
    </w:p>
    <w:p w14:paraId="12CCA262" w14:textId="4F7E4731" w:rsidR="004F1BF5" w:rsidRDefault="004F1BF5" w:rsidP="00622C2D">
      <w:pPr>
        <w:spacing w:line="276" w:lineRule="auto"/>
      </w:pPr>
    </w:p>
    <w:p w14:paraId="635EFAD5" w14:textId="3B255C26" w:rsidR="00A061E0" w:rsidRDefault="00A061E0" w:rsidP="003C0EC0">
      <w:pPr>
        <w:pStyle w:val="Heading3"/>
      </w:pPr>
      <w:bookmarkStart w:id="13" w:name="_Toc79747297"/>
      <w:r>
        <w:t>L’ascenseur que j’utilise dans un bâtiment n’a pas de boutons accessibles. Qu’est-ce que je peux faire</w:t>
      </w:r>
      <w:r w:rsidR="008D5086">
        <w:rPr>
          <w:rFonts w:ascii="Arial" w:hAnsi="Arial" w:cs="Arial"/>
        </w:rPr>
        <w:t> </w:t>
      </w:r>
      <w:r>
        <w:t>?</w:t>
      </w:r>
      <w:bookmarkEnd w:id="13"/>
      <w:r>
        <w:t xml:space="preserve"> </w:t>
      </w:r>
    </w:p>
    <w:p w14:paraId="3A7E087B" w14:textId="79DCD222" w:rsidR="004F1BF5" w:rsidRDefault="00A061E0" w:rsidP="00622C2D">
      <w:pPr>
        <w:spacing w:line="276" w:lineRule="auto"/>
      </w:pPr>
      <w:r>
        <w:t xml:space="preserve">Si l’ascenseur en question en est un qui fait partie de votre quotidien, par exemple celui de votre condo ou de votre travail, vous pourriez faire la </w:t>
      </w:r>
      <w:r w:rsidRPr="00A061E0">
        <w:rPr>
          <w:b/>
          <w:bCs/>
        </w:rPr>
        <w:t>demande d’un accommodement raisonnable</w:t>
      </w:r>
      <w:r>
        <w:t xml:space="preserve"> pour l’affichage des boutons de l’ascenseur en braille. La demande ne doit pas imposer une contrainte excessive sur le propriétaire du bâtiment.</w:t>
      </w:r>
    </w:p>
    <w:p w14:paraId="27765AEA" w14:textId="028A8087" w:rsidR="00A061E0" w:rsidRDefault="00A061E0" w:rsidP="00622C2D">
      <w:pPr>
        <w:spacing w:line="276" w:lineRule="auto"/>
      </w:pPr>
    </w:p>
    <w:p w14:paraId="7E5F8776" w14:textId="234D0043" w:rsidR="00D30DE9" w:rsidRDefault="00D30DE9" w:rsidP="003C0EC0">
      <w:pPr>
        <w:pStyle w:val="Heading3"/>
      </w:pPr>
      <w:bookmarkStart w:id="14" w:name="_Toc79747298"/>
      <w:r>
        <w:lastRenderedPageBreak/>
        <w:t xml:space="preserve">Les barrières temporaires de construction obstruent un trottoir/entrée de bâtiment que j’utilise couramment. Je ne me sens pas en </w:t>
      </w:r>
      <w:r w:rsidR="0001581D">
        <w:t>sé</w:t>
      </w:r>
      <w:r>
        <w:t>curit</w:t>
      </w:r>
      <w:r w:rsidR="0001581D">
        <w:t>é</w:t>
      </w:r>
      <w:r>
        <w:t xml:space="preserve"> en naviguant à travers le chantier de construction. Qu’est-ce que je peux faire</w:t>
      </w:r>
      <w:r w:rsidR="008D5086">
        <w:rPr>
          <w:rFonts w:ascii="Arial" w:hAnsi="Arial" w:cs="Arial"/>
        </w:rPr>
        <w:t> </w:t>
      </w:r>
      <w:r>
        <w:t>?</w:t>
      </w:r>
      <w:bookmarkEnd w:id="14"/>
      <w:r>
        <w:t xml:space="preserve"> </w:t>
      </w:r>
    </w:p>
    <w:p w14:paraId="31DCB2E1" w14:textId="600E5579" w:rsidR="00D30DE9" w:rsidRDefault="00D30DE9" w:rsidP="00622C2D">
      <w:pPr>
        <w:spacing w:line="276" w:lineRule="auto"/>
      </w:pPr>
      <w:r>
        <w:t xml:space="preserve">La </w:t>
      </w:r>
      <w:r w:rsidR="0001581D">
        <w:rPr>
          <w:b/>
          <w:bCs/>
        </w:rPr>
        <w:t>R</w:t>
      </w:r>
      <w:r w:rsidRPr="0001581D">
        <w:rPr>
          <w:b/>
          <w:bCs/>
        </w:rPr>
        <w:t>égie du bâtiment du Québec</w:t>
      </w:r>
      <w:r>
        <w:t xml:space="preserve"> a créé un </w:t>
      </w:r>
      <w:hyperlink r:id="rId18" w:history="1">
        <w:r w:rsidRPr="00A562B7">
          <w:rPr>
            <w:rStyle w:val="Hyperlink"/>
            <w:b/>
            <w:bCs/>
          </w:rPr>
          <w:t>guide</w:t>
        </w:r>
      </w:hyperlink>
      <w:r>
        <w:t xml:space="preserve"> imposant des normes pour la construction de bâtiments </w:t>
      </w:r>
      <w:r w:rsidRPr="00765D9A">
        <w:rPr>
          <w:b/>
          <w:bCs/>
        </w:rPr>
        <w:t>sans obstacle pour les personnes handicapées</w:t>
      </w:r>
      <w:r>
        <w:t>. Les normes qu’il contient ont pour but de garantir l’accessibilité des bâtiments pour tous. Ce guide s’applique à tous les bâtiments, à l’exception de certains types de bâtiments tels que les maisons et établissements industriels non destiné</w:t>
      </w:r>
      <w:r w:rsidR="002B055E">
        <w:t>s</w:t>
      </w:r>
      <w:r>
        <w:t xml:space="preserve"> à être occupés de façon quotidienne ou permanente. Il est donc nécessaire, par exemple, que vous ayez un accès adéquat à l’entrée d’un bâtiment municipal. Si l’entrée d’un bâtiment auquel vous devez accéder est obstruée par une construction temporaire, vous pouvez consulter le </w:t>
      </w:r>
      <w:r w:rsidRPr="008F1E51">
        <w:rPr>
          <w:b/>
          <w:bCs/>
        </w:rPr>
        <w:t>guide de normes de conception sans obstacle</w:t>
      </w:r>
      <w:r>
        <w:t xml:space="preserve"> pour voir s’il s’applique au bâtiment en question, ou contacter la municipalité dans laquelle il se trouve pour que l’on vous aide à trouver une solution.</w:t>
      </w:r>
    </w:p>
    <w:p w14:paraId="7AC722B3" w14:textId="41CFF379" w:rsidR="00D30DE9" w:rsidRDefault="00D30DE9" w:rsidP="00622C2D">
      <w:pPr>
        <w:spacing w:line="276" w:lineRule="auto"/>
      </w:pPr>
      <w:r>
        <w:t xml:space="preserve">Pour ce qui est des trottoirs, la </w:t>
      </w:r>
      <w:r w:rsidRPr="007203AF">
        <w:rPr>
          <w:b/>
          <w:bCs/>
        </w:rPr>
        <w:t>Loi sur les compétences municipales</w:t>
      </w:r>
      <w:r>
        <w:t xml:space="preserve"> énonce à son article</w:t>
      </w:r>
      <w:r w:rsidR="008D5086">
        <w:t> </w:t>
      </w:r>
      <w:r>
        <w:t>78 que «</w:t>
      </w:r>
      <w:r w:rsidR="008D5086">
        <w:t> </w:t>
      </w:r>
      <w:r>
        <w:t>toute construction ou réfection d’un trottoir doit être faite de manière à en faciliter l’accès aux personnes handicapées</w:t>
      </w:r>
      <w:r w:rsidR="008D5086">
        <w:t> </w:t>
      </w:r>
      <w:r>
        <w:t xml:space="preserve">». Ainsi, </w:t>
      </w:r>
      <w:r w:rsidRPr="003A180C">
        <w:rPr>
          <w:b/>
          <w:bCs/>
        </w:rPr>
        <w:t>les municipalités ont le devoir de vous fournir un accès à un trottoir</w:t>
      </w:r>
      <w:r>
        <w:t xml:space="preserve"> malgré la présence de constructions temporaires.</w:t>
      </w:r>
    </w:p>
    <w:p w14:paraId="448B1960" w14:textId="6EA3F604" w:rsidR="00D30DE9" w:rsidRDefault="00D30DE9" w:rsidP="00622C2D">
      <w:pPr>
        <w:spacing w:line="276" w:lineRule="auto"/>
      </w:pPr>
      <w:r>
        <w:t xml:space="preserve">En outre, certaines villes telles que la ville de Québec ont déjà créé des </w:t>
      </w:r>
      <w:hyperlink r:id="rId19" w:history="1">
        <w:r w:rsidRPr="00266024">
          <w:rPr>
            <w:rStyle w:val="Hyperlink"/>
            <w:b/>
            <w:bCs/>
          </w:rPr>
          <w:t>guides pour assurer une accessibilité universelle</w:t>
        </w:r>
      </w:hyperlink>
      <w:r>
        <w:t xml:space="preserve">. Le guide de la ville de Québec, par exemple, indique que les spécifications d’accessibilité </w:t>
      </w:r>
      <w:r>
        <w:lastRenderedPageBreak/>
        <w:t>doivent être respectées lorsque des travaux sont réalisés, ce qui inclu</w:t>
      </w:r>
      <w:r w:rsidR="004B0438">
        <w:t>t</w:t>
      </w:r>
      <w:r>
        <w:t xml:space="preserve"> les trottoirs.</w:t>
      </w:r>
    </w:p>
    <w:p w14:paraId="16717364" w14:textId="27594487" w:rsidR="00A061E0" w:rsidRPr="00076299" w:rsidRDefault="00D30DE9" w:rsidP="00622C2D">
      <w:pPr>
        <w:spacing w:line="276" w:lineRule="auto"/>
      </w:pPr>
      <w:r>
        <w:t>Si un trottoir que vous utilisez est obstrué par une construction temporaire qui limite votre accès, contactez votre municipalité pour que l’on traite de ce problème.</w:t>
      </w:r>
    </w:p>
    <w:sectPr w:rsidR="00A061E0" w:rsidRPr="00076299" w:rsidSect="005364E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A3AE7" w14:textId="77777777" w:rsidR="00AB2750" w:rsidRDefault="00AB2750" w:rsidP="005364EB">
      <w:pPr>
        <w:spacing w:after="0" w:line="240" w:lineRule="auto"/>
      </w:pPr>
      <w:r>
        <w:separator/>
      </w:r>
    </w:p>
  </w:endnote>
  <w:endnote w:type="continuationSeparator" w:id="0">
    <w:p w14:paraId="3F7D64C0" w14:textId="77777777" w:rsidR="00AB2750" w:rsidRDefault="00AB2750" w:rsidP="00536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8C377A-C115-496F-ACD3-CA7958B76198}"/>
    <w:embedBold r:id="rId2" w:fontKey="{3A0F62ED-7D68-40CB-AC87-7185487C86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F8BCCC0D-6BF3-42FF-A554-E388282CCA29}"/>
    <w:embedBold r:id="rId4" w:fontKey="{67B148AF-E4C2-4FC4-8DC7-A92ACAC3EC95}"/>
  </w:font>
  <w:font w:name="DK Plakkaat">
    <w:panose1 w:val="00090506000000020004"/>
    <w:charset w:val="00"/>
    <w:family w:val="roman"/>
    <w:pitch w:val="variable"/>
    <w:sig w:usb0="8000000F" w:usb1="00000002" w:usb2="00000000" w:usb3="00000000" w:csb0="00000093" w:csb1="00000000"/>
    <w:embedRegular r:id="rId5" w:fontKey="{71EC0BB8-B53F-413C-8685-B944FB8DC414}"/>
  </w:font>
  <w:font w:name="Stag Sans Book">
    <w:altName w:val="Calibri"/>
    <w:panose1 w:val="020B0503040000020004"/>
    <w:charset w:val="00"/>
    <w:family w:val="swiss"/>
    <w:notTrueType/>
    <w:pitch w:val="variable"/>
    <w:sig w:usb0="00000087" w:usb1="00000000" w:usb2="00000000" w:usb3="00000000" w:csb0="0000009B" w:csb1="00000000"/>
  </w:font>
  <w:font w:name="Stag Sans Semibold">
    <w:altName w:val="Calibri"/>
    <w:panose1 w:val="020B0703040000020004"/>
    <w:charset w:val="00"/>
    <w:family w:val="swiss"/>
    <w:notTrueType/>
    <w:pitch w:val="variable"/>
    <w:sig w:usb0="00000087" w:usb1="00000000" w:usb2="00000000" w:usb3="00000000" w:csb0="0000009B" w:csb1="00000000"/>
  </w:font>
  <w:font w:name="Stag Sans Medium">
    <w:altName w:val="Calibri"/>
    <w:panose1 w:val="020B0603040000020004"/>
    <w:charset w:val="00"/>
    <w:family w:val="swiss"/>
    <w:notTrueType/>
    <w:pitch w:val="variable"/>
    <w:sig w:usb0="00000087" w:usb1="00000000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DFFE8E9-491E-4B08-AF05-36437AFE89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79D3A39-898B-4801-A909-1587CEC74B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53675" w14:textId="77777777" w:rsidR="00871814" w:rsidRDefault="008718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Cs w:val="28"/>
      </w:rPr>
      <w:id w:val="-1879006838"/>
      <w:docPartObj>
        <w:docPartGallery w:val="Page Numbers (Bottom of Page)"/>
        <w:docPartUnique/>
      </w:docPartObj>
    </w:sdtPr>
    <w:sdtEndPr/>
    <w:sdtContent>
      <w:sdt>
        <w:sdtPr>
          <w:rPr>
            <w:szCs w:val="2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A404F8B" w14:textId="1792F0E7" w:rsidR="005364EB" w:rsidRPr="005364EB" w:rsidRDefault="005364EB">
            <w:pPr>
              <w:pStyle w:val="Footer"/>
              <w:jc w:val="right"/>
              <w:rPr>
                <w:szCs w:val="28"/>
              </w:rPr>
            </w:pPr>
            <w:r w:rsidRPr="005364EB">
              <w:rPr>
                <w:szCs w:val="28"/>
                <w:lang w:val="fr-FR"/>
              </w:rPr>
              <w:t>Page</w:t>
            </w:r>
            <w:r w:rsidR="00E76E66">
              <w:rPr>
                <w:szCs w:val="28"/>
                <w:lang w:val="fr-FR"/>
              </w:rPr>
              <w:t> </w:t>
            </w:r>
            <w:r w:rsidRPr="005364EB">
              <w:rPr>
                <w:b/>
                <w:bCs/>
                <w:szCs w:val="28"/>
              </w:rPr>
              <w:fldChar w:fldCharType="begin"/>
            </w:r>
            <w:r w:rsidRPr="005364EB">
              <w:rPr>
                <w:b/>
                <w:bCs/>
                <w:szCs w:val="28"/>
              </w:rPr>
              <w:instrText>PAGE</w:instrText>
            </w:r>
            <w:r w:rsidRPr="005364EB">
              <w:rPr>
                <w:b/>
                <w:bCs/>
                <w:szCs w:val="28"/>
              </w:rPr>
              <w:fldChar w:fldCharType="separate"/>
            </w:r>
            <w:r w:rsidRPr="005364EB">
              <w:rPr>
                <w:b/>
                <w:bCs/>
                <w:szCs w:val="28"/>
                <w:lang w:val="fr-FR"/>
              </w:rPr>
              <w:t>2</w:t>
            </w:r>
            <w:r w:rsidRPr="005364EB">
              <w:rPr>
                <w:b/>
                <w:bCs/>
                <w:szCs w:val="28"/>
              </w:rPr>
              <w:fldChar w:fldCharType="end"/>
            </w:r>
            <w:r w:rsidRPr="005364EB">
              <w:rPr>
                <w:szCs w:val="28"/>
                <w:lang w:val="fr-FR"/>
              </w:rPr>
              <w:t xml:space="preserve"> sur </w:t>
            </w:r>
            <w:r w:rsidRPr="005364EB">
              <w:rPr>
                <w:b/>
                <w:bCs/>
                <w:szCs w:val="28"/>
              </w:rPr>
              <w:fldChar w:fldCharType="begin"/>
            </w:r>
            <w:r w:rsidRPr="005364EB">
              <w:rPr>
                <w:b/>
                <w:bCs/>
                <w:szCs w:val="28"/>
              </w:rPr>
              <w:instrText>NUMPAGES</w:instrText>
            </w:r>
            <w:r w:rsidRPr="005364EB">
              <w:rPr>
                <w:b/>
                <w:bCs/>
                <w:szCs w:val="28"/>
              </w:rPr>
              <w:fldChar w:fldCharType="separate"/>
            </w:r>
            <w:r w:rsidRPr="005364EB">
              <w:rPr>
                <w:b/>
                <w:bCs/>
                <w:szCs w:val="28"/>
                <w:lang w:val="fr-FR"/>
              </w:rPr>
              <w:t>2</w:t>
            </w:r>
            <w:r w:rsidRPr="005364EB">
              <w:rPr>
                <w:b/>
                <w:bCs/>
                <w:szCs w:val="28"/>
              </w:rPr>
              <w:fldChar w:fldCharType="end"/>
            </w:r>
          </w:p>
        </w:sdtContent>
      </w:sdt>
    </w:sdtContent>
  </w:sdt>
  <w:p w14:paraId="4F160EC2" w14:textId="77777777" w:rsidR="005364EB" w:rsidRDefault="005364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7C22A" w14:textId="77777777" w:rsidR="00871814" w:rsidRDefault="008718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9952E" w14:textId="77777777" w:rsidR="00AB2750" w:rsidRDefault="00AB2750" w:rsidP="005364EB">
      <w:pPr>
        <w:spacing w:after="0" w:line="240" w:lineRule="auto"/>
      </w:pPr>
      <w:r>
        <w:separator/>
      </w:r>
    </w:p>
  </w:footnote>
  <w:footnote w:type="continuationSeparator" w:id="0">
    <w:p w14:paraId="1533259A" w14:textId="77777777" w:rsidR="00AB2750" w:rsidRDefault="00AB2750" w:rsidP="005364EB">
      <w:pPr>
        <w:spacing w:after="0" w:line="240" w:lineRule="auto"/>
      </w:pPr>
      <w:r>
        <w:continuationSeparator/>
      </w:r>
    </w:p>
  </w:footnote>
  <w:footnote w:id="1">
    <w:p w14:paraId="7FAB1177" w14:textId="77777777" w:rsidR="000E70BE" w:rsidRPr="00425214" w:rsidRDefault="000E70BE" w:rsidP="00A25E58">
      <w:pPr>
        <w:pStyle w:val="FootnoteText"/>
        <w:spacing w:after="240"/>
        <w:rPr>
          <w:rFonts w:cs="Arial"/>
          <w:sz w:val="24"/>
          <w:szCs w:val="24"/>
        </w:rPr>
      </w:pPr>
      <w:r w:rsidRPr="00425214">
        <w:rPr>
          <w:rStyle w:val="FootnoteReference"/>
          <w:rFonts w:cs="Arial"/>
          <w:sz w:val="24"/>
          <w:szCs w:val="24"/>
        </w:rPr>
        <w:footnoteRef/>
      </w:r>
      <w:r w:rsidRPr="00425214">
        <w:rPr>
          <w:rFonts w:cs="Arial"/>
          <w:sz w:val="24"/>
          <w:szCs w:val="24"/>
        </w:rPr>
        <w:t xml:space="preserve"> Cette Convention a été adoptée par l’assemblée générale des Nations Unies le </w:t>
      </w:r>
      <w:r w:rsidRPr="00425214">
        <w:rPr>
          <w:rFonts w:cs="Arial"/>
          <w:b/>
          <w:bCs/>
          <w:sz w:val="24"/>
          <w:szCs w:val="24"/>
        </w:rPr>
        <w:t>13 décembre 2006</w:t>
      </w:r>
      <w:r w:rsidRPr="00425214">
        <w:rPr>
          <w:rFonts w:cs="Arial"/>
          <w:sz w:val="24"/>
          <w:szCs w:val="24"/>
        </w:rPr>
        <w:t xml:space="preserve">, ratifiée par le Canada le </w:t>
      </w:r>
      <w:r w:rsidRPr="00425214">
        <w:rPr>
          <w:rFonts w:cs="Arial"/>
          <w:b/>
          <w:bCs/>
          <w:sz w:val="24"/>
          <w:szCs w:val="24"/>
        </w:rPr>
        <w:t>11 mars 2010</w:t>
      </w:r>
      <w:r w:rsidRPr="00425214">
        <w:rPr>
          <w:rFonts w:cs="Arial"/>
          <w:sz w:val="24"/>
          <w:szCs w:val="24"/>
        </w:rPr>
        <w:t xml:space="preserve"> et par le Québec le </w:t>
      </w:r>
      <w:r w:rsidRPr="00425214">
        <w:rPr>
          <w:rFonts w:cs="Arial"/>
          <w:b/>
          <w:bCs/>
          <w:sz w:val="24"/>
          <w:szCs w:val="24"/>
        </w:rPr>
        <w:t>10 mars 2010</w:t>
      </w:r>
      <w:r w:rsidRPr="00425214">
        <w:rPr>
          <w:rFonts w:cs="Arial"/>
          <w:sz w:val="24"/>
          <w:szCs w:val="24"/>
        </w:rPr>
        <w:t xml:space="preserve">. Pour des commentaires relatifs à cette convention, V. A. Boujeka, </w:t>
      </w:r>
      <w:r w:rsidRPr="00425214">
        <w:rPr>
          <w:rFonts w:cs="Arial"/>
          <w:b/>
          <w:bCs/>
          <w:sz w:val="24"/>
          <w:szCs w:val="24"/>
        </w:rPr>
        <w:t>La convention des Nations unies relative aux droits des personnes handicapées et son protocole facultatif</w:t>
      </w:r>
      <w:r w:rsidRPr="00425214">
        <w:rPr>
          <w:rFonts w:cs="Arial"/>
          <w:sz w:val="24"/>
          <w:szCs w:val="24"/>
        </w:rPr>
        <w:t>, RDSS sept-oct. 2007, n° 5, p. 799.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EA4D0" w14:textId="77777777" w:rsidR="00871814" w:rsidRDefault="008718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AC59D" w14:textId="77777777" w:rsidR="00871814" w:rsidRDefault="0087181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6E8C1" w14:textId="77777777" w:rsidR="00871814" w:rsidRDefault="008718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12794"/>
    <w:multiLevelType w:val="multilevel"/>
    <w:tmpl w:val="18F83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556F0F"/>
    <w:multiLevelType w:val="hybridMultilevel"/>
    <w:tmpl w:val="BFFE116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B42FE"/>
    <w:multiLevelType w:val="hybridMultilevel"/>
    <w:tmpl w:val="EB96A204"/>
    <w:lvl w:ilvl="0" w:tplc="70D4D49C">
      <w:start w:val="2"/>
      <w:numFmt w:val="bullet"/>
      <w:lvlText w:val="-"/>
      <w:lvlJc w:val="left"/>
      <w:pPr>
        <w:ind w:left="717" w:hanging="360"/>
      </w:pPr>
      <w:rPr>
        <w:rFonts w:ascii="Times New Roman" w:eastAsiaTheme="minorHAnsi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" w15:restartNumberingAfterBreak="0">
    <w:nsid w:val="09292BC6"/>
    <w:multiLevelType w:val="multilevel"/>
    <w:tmpl w:val="738E8C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D1B0633"/>
    <w:multiLevelType w:val="hybridMultilevel"/>
    <w:tmpl w:val="1EC02A9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A78D9"/>
    <w:multiLevelType w:val="hybridMultilevel"/>
    <w:tmpl w:val="EFD0913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7E4D23"/>
    <w:multiLevelType w:val="hybridMultilevel"/>
    <w:tmpl w:val="EF54138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C8256D"/>
    <w:multiLevelType w:val="hybridMultilevel"/>
    <w:tmpl w:val="FBCA340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E86878"/>
    <w:multiLevelType w:val="hybridMultilevel"/>
    <w:tmpl w:val="C16CF8E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762116"/>
    <w:multiLevelType w:val="multilevel"/>
    <w:tmpl w:val="062C0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C22253"/>
    <w:multiLevelType w:val="multilevel"/>
    <w:tmpl w:val="738E8C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D57CB1"/>
    <w:multiLevelType w:val="multilevel"/>
    <w:tmpl w:val="18F83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5F7013"/>
    <w:multiLevelType w:val="hybridMultilevel"/>
    <w:tmpl w:val="CDC2493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0B6C91"/>
    <w:multiLevelType w:val="hybridMultilevel"/>
    <w:tmpl w:val="A41C6D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90409F"/>
    <w:multiLevelType w:val="hybridMultilevel"/>
    <w:tmpl w:val="8F7892A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D6361C"/>
    <w:multiLevelType w:val="hybridMultilevel"/>
    <w:tmpl w:val="2DF67A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3C00E4"/>
    <w:multiLevelType w:val="multilevel"/>
    <w:tmpl w:val="738E8C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7F8737C0"/>
    <w:multiLevelType w:val="multilevel"/>
    <w:tmpl w:val="738E8C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8"/>
  </w:num>
  <w:num w:numId="5">
    <w:abstractNumId w:val="12"/>
  </w:num>
  <w:num w:numId="6">
    <w:abstractNumId w:val="5"/>
  </w:num>
  <w:num w:numId="7">
    <w:abstractNumId w:val="7"/>
  </w:num>
  <w:num w:numId="8">
    <w:abstractNumId w:val="4"/>
  </w:num>
  <w:num w:numId="9">
    <w:abstractNumId w:val="15"/>
  </w:num>
  <w:num w:numId="10">
    <w:abstractNumId w:val="13"/>
  </w:num>
  <w:num w:numId="11">
    <w:abstractNumId w:val="14"/>
  </w:num>
  <w:num w:numId="12">
    <w:abstractNumId w:val="1"/>
  </w:num>
  <w:num w:numId="13">
    <w:abstractNumId w:val="9"/>
  </w:num>
  <w:num w:numId="14">
    <w:abstractNumId w:val="3"/>
  </w:num>
  <w:num w:numId="15">
    <w:abstractNumId w:val="6"/>
  </w:num>
  <w:num w:numId="16">
    <w:abstractNumId w:val="17"/>
  </w:num>
  <w:num w:numId="17">
    <w:abstractNumId w:val="16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B71"/>
    <w:rsid w:val="000047AD"/>
    <w:rsid w:val="00011EC2"/>
    <w:rsid w:val="0001581D"/>
    <w:rsid w:val="000178CB"/>
    <w:rsid w:val="000205DB"/>
    <w:rsid w:val="00065870"/>
    <w:rsid w:val="00070F4C"/>
    <w:rsid w:val="0007327E"/>
    <w:rsid w:val="00074AFA"/>
    <w:rsid w:val="00074D96"/>
    <w:rsid w:val="00076299"/>
    <w:rsid w:val="000905A1"/>
    <w:rsid w:val="000961D9"/>
    <w:rsid w:val="000B268E"/>
    <w:rsid w:val="000B36A0"/>
    <w:rsid w:val="000B763C"/>
    <w:rsid w:val="000C14DD"/>
    <w:rsid w:val="000D0D83"/>
    <w:rsid w:val="000D2C45"/>
    <w:rsid w:val="000D5268"/>
    <w:rsid w:val="000D5407"/>
    <w:rsid w:val="000E6D59"/>
    <w:rsid w:val="000E70BE"/>
    <w:rsid w:val="000F516E"/>
    <w:rsid w:val="00102DBF"/>
    <w:rsid w:val="00107A80"/>
    <w:rsid w:val="0011026F"/>
    <w:rsid w:val="001119B5"/>
    <w:rsid w:val="00115AA8"/>
    <w:rsid w:val="00130FA4"/>
    <w:rsid w:val="00152B25"/>
    <w:rsid w:val="001577C6"/>
    <w:rsid w:val="001620FA"/>
    <w:rsid w:val="0019562A"/>
    <w:rsid w:val="001A3195"/>
    <w:rsid w:val="001C425F"/>
    <w:rsid w:val="001C61AB"/>
    <w:rsid w:val="001D2A30"/>
    <w:rsid w:val="001D7306"/>
    <w:rsid w:val="001E2E74"/>
    <w:rsid w:val="001E6BC2"/>
    <w:rsid w:val="001F2867"/>
    <w:rsid w:val="002011A0"/>
    <w:rsid w:val="00214AD7"/>
    <w:rsid w:val="002250FE"/>
    <w:rsid w:val="0023169C"/>
    <w:rsid w:val="00234321"/>
    <w:rsid w:val="00240EF1"/>
    <w:rsid w:val="00250CEE"/>
    <w:rsid w:val="00251536"/>
    <w:rsid w:val="00260D97"/>
    <w:rsid w:val="00266024"/>
    <w:rsid w:val="002727CC"/>
    <w:rsid w:val="00275080"/>
    <w:rsid w:val="00277362"/>
    <w:rsid w:val="002809B7"/>
    <w:rsid w:val="0028121B"/>
    <w:rsid w:val="00284ABB"/>
    <w:rsid w:val="002967B0"/>
    <w:rsid w:val="002A4365"/>
    <w:rsid w:val="002B055E"/>
    <w:rsid w:val="002B5E7F"/>
    <w:rsid w:val="002C136B"/>
    <w:rsid w:val="002C204D"/>
    <w:rsid w:val="002C435D"/>
    <w:rsid w:val="002C4575"/>
    <w:rsid w:val="002D60A6"/>
    <w:rsid w:val="002F2043"/>
    <w:rsid w:val="002F32B3"/>
    <w:rsid w:val="003039D0"/>
    <w:rsid w:val="0030621A"/>
    <w:rsid w:val="00306817"/>
    <w:rsid w:val="00313797"/>
    <w:rsid w:val="003264F6"/>
    <w:rsid w:val="00327512"/>
    <w:rsid w:val="00331632"/>
    <w:rsid w:val="00336AD9"/>
    <w:rsid w:val="00340910"/>
    <w:rsid w:val="003455A7"/>
    <w:rsid w:val="003527CD"/>
    <w:rsid w:val="003570D2"/>
    <w:rsid w:val="003744A4"/>
    <w:rsid w:val="00383FE2"/>
    <w:rsid w:val="00393EB4"/>
    <w:rsid w:val="003942F9"/>
    <w:rsid w:val="003977B1"/>
    <w:rsid w:val="003A180C"/>
    <w:rsid w:val="003A1BEA"/>
    <w:rsid w:val="003C0EC0"/>
    <w:rsid w:val="003C13EE"/>
    <w:rsid w:val="003C7E8F"/>
    <w:rsid w:val="003D0781"/>
    <w:rsid w:val="003D3A35"/>
    <w:rsid w:val="003E2B33"/>
    <w:rsid w:val="003E3FD4"/>
    <w:rsid w:val="003F7FA0"/>
    <w:rsid w:val="0041681F"/>
    <w:rsid w:val="00423D86"/>
    <w:rsid w:val="00425214"/>
    <w:rsid w:val="004277B6"/>
    <w:rsid w:val="004377FC"/>
    <w:rsid w:val="00440119"/>
    <w:rsid w:val="00447184"/>
    <w:rsid w:val="00447E3E"/>
    <w:rsid w:val="00450ABF"/>
    <w:rsid w:val="00450E55"/>
    <w:rsid w:val="00465863"/>
    <w:rsid w:val="004675CE"/>
    <w:rsid w:val="00474133"/>
    <w:rsid w:val="0048103B"/>
    <w:rsid w:val="00484BD0"/>
    <w:rsid w:val="00486924"/>
    <w:rsid w:val="00486A5F"/>
    <w:rsid w:val="0049216D"/>
    <w:rsid w:val="004955F4"/>
    <w:rsid w:val="00496AD5"/>
    <w:rsid w:val="004A2B9D"/>
    <w:rsid w:val="004A5767"/>
    <w:rsid w:val="004B0438"/>
    <w:rsid w:val="004B0EB2"/>
    <w:rsid w:val="004C72D7"/>
    <w:rsid w:val="004C7F6E"/>
    <w:rsid w:val="004D1F20"/>
    <w:rsid w:val="004E15E4"/>
    <w:rsid w:val="004F1BF5"/>
    <w:rsid w:val="004F59B2"/>
    <w:rsid w:val="00501C75"/>
    <w:rsid w:val="00502A98"/>
    <w:rsid w:val="00503090"/>
    <w:rsid w:val="00512C84"/>
    <w:rsid w:val="00521A9F"/>
    <w:rsid w:val="00527F76"/>
    <w:rsid w:val="00532377"/>
    <w:rsid w:val="00534FBF"/>
    <w:rsid w:val="005364EB"/>
    <w:rsid w:val="0055189B"/>
    <w:rsid w:val="00553E43"/>
    <w:rsid w:val="00561D75"/>
    <w:rsid w:val="00572506"/>
    <w:rsid w:val="00582BFD"/>
    <w:rsid w:val="005878CB"/>
    <w:rsid w:val="0059099D"/>
    <w:rsid w:val="005A24F8"/>
    <w:rsid w:val="005A69F9"/>
    <w:rsid w:val="005B4F5C"/>
    <w:rsid w:val="005B67AE"/>
    <w:rsid w:val="005C4059"/>
    <w:rsid w:val="005D19D0"/>
    <w:rsid w:val="005E0DE1"/>
    <w:rsid w:val="005E2DC4"/>
    <w:rsid w:val="005E5548"/>
    <w:rsid w:val="00600854"/>
    <w:rsid w:val="00602B2A"/>
    <w:rsid w:val="006142C7"/>
    <w:rsid w:val="0061494A"/>
    <w:rsid w:val="00622C2D"/>
    <w:rsid w:val="006324A9"/>
    <w:rsid w:val="00637427"/>
    <w:rsid w:val="00643712"/>
    <w:rsid w:val="006517C9"/>
    <w:rsid w:val="0066237F"/>
    <w:rsid w:val="00675802"/>
    <w:rsid w:val="00695010"/>
    <w:rsid w:val="006968BF"/>
    <w:rsid w:val="006973DA"/>
    <w:rsid w:val="006A25EF"/>
    <w:rsid w:val="006A44DD"/>
    <w:rsid w:val="006A6199"/>
    <w:rsid w:val="006A7AFE"/>
    <w:rsid w:val="006C7C6D"/>
    <w:rsid w:val="006D480A"/>
    <w:rsid w:val="006D6D63"/>
    <w:rsid w:val="006D738C"/>
    <w:rsid w:val="006E08D4"/>
    <w:rsid w:val="00705C84"/>
    <w:rsid w:val="007203AF"/>
    <w:rsid w:val="00720610"/>
    <w:rsid w:val="00723BB2"/>
    <w:rsid w:val="00726115"/>
    <w:rsid w:val="00732AE4"/>
    <w:rsid w:val="007418B4"/>
    <w:rsid w:val="00754E3C"/>
    <w:rsid w:val="00755DE6"/>
    <w:rsid w:val="0075660A"/>
    <w:rsid w:val="00761C4A"/>
    <w:rsid w:val="007631FC"/>
    <w:rsid w:val="00764E49"/>
    <w:rsid w:val="00765D9A"/>
    <w:rsid w:val="00773F39"/>
    <w:rsid w:val="00777AEA"/>
    <w:rsid w:val="007879A2"/>
    <w:rsid w:val="00790784"/>
    <w:rsid w:val="0079351F"/>
    <w:rsid w:val="007A02EC"/>
    <w:rsid w:val="007A7428"/>
    <w:rsid w:val="007B5B08"/>
    <w:rsid w:val="007C3164"/>
    <w:rsid w:val="007E18EF"/>
    <w:rsid w:val="007E36E4"/>
    <w:rsid w:val="007E483C"/>
    <w:rsid w:val="007F114E"/>
    <w:rsid w:val="007F3BE6"/>
    <w:rsid w:val="007F56C6"/>
    <w:rsid w:val="007F5A31"/>
    <w:rsid w:val="007F6229"/>
    <w:rsid w:val="00801707"/>
    <w:rsid w:val="00805CA8"/>
    <w:rsid w:val="008122FA"/>
    <w:rsid w:val="00812D17"/>
    <w:rsid w:val="008155B3"/>
    <w:rsid w:val="00823FC0"/>
    <w:rsid w:val="00836452"/>
    <w:rsid w:val="0084533F"/>
    <w:rsid w:val="00851B22"/>
    <w:rsid w:val="0085577D"/>
    <w:rsid w:val="00866148"/>
    <w:rsid w:val="00871814"/>
    <w:rsid w:val="008746C3"/>
    <w:rsid w:val="0088192D"/>
    <w:rsid w:val="008834E1"/>
    <w:rsid w:val="008904C5"/>
    <w:rsid w:val="00892F03"/>
    <w:rsid w:val="00893522"/>
    <w:rsid w:val="008954FC"/>
    <w:rsid w:val="00896134"/>
    <w:rsid w:val="008A24A3"/>
    <w:rsid w:val="008A6AC4"/>
    <w:rsid w:val="008B38A2"/>
    <w:rsid w:val="008B4953"/>
    <w:rsid w:val="008C6386"/>
    <w:rsid w:val="008C68B8"/>
    <w:rsid w:val="008D4C92"/>
    <w:rsid w:val="008D5086"/>
    <w:rsid w:val="008E40E9"/>
    <w:rsid w:val="008E662A"/>
    <w:rsid w:val="008E756B"/>
    <w:rsid w:val="008E7776"/>
    <w:rsid w:val="008F1E51"/>
    <w:rsid w:val="008F43A4"/>
    <w:rsid w:val="008F4E2F"/>
    <w:rsid w:val="00903C4D"/>
    <w:rsid w:val="00907759"/>
    <w:rsid w:val="0091055A"/>
    <w:rsid w:val="00911907"/>
    <w:rsid w:val="00921FA0"/>
    <w:rsid w:val="00926FB2"/>
    <w:rsid w:val="00934550"/>
    <w:rsid w:val="00961560"/>
    <w:rsid w:val="00965D65"/>
    <w:rsid w:val="0096616D"/>
    <w:rsid w:val="00970B57"/>
    <w:rsid w:val="00970D05"/>
    <w:rsid w:val="00971ACE"/>
    <w:rsid w:val="009772AA"/>
    <w:rsid w:val="00977DB8"/>
    <w:rsid w:val="0099217B"/>
    <w:rsid w:val="009958B7"/>
    <w:rsid w:val="00995B42"/>
    <w:rsid w:val="00997A81"/>
    <w:rsid w:val="009A5AB1"/>
    <w:rsid w:val="009A778C"/>
    <w:rsid w:val="009B7283"/>
    <w:rsid w:val="009C7EF0"/>
    <w:rsid w:val="009D1552"/>
    <w:rsid w:val="009D2A9E"/>
    <w:rsid w:val="009E6FF7"/>
    <w:rsid w:val="009F3187"/>
    <w:rsid w:val="009F6F1F"/>
    <w:rsid w:val="00A054C9"/>
    <w:rsid w:val="00A061E0"/>
    <w:rsid w:val="00A25E58"/>
    <w:rsid w:val="00A35EEA"/>
    <w:rsid w:val="00A4141E"/>
    <w:rsid w:val="00A442F9"/>
    <w:rsid w:val="00A53CC5"/>
    <w:rsid w:val="00A562B7"/>
    <w:rsid w:val="00A60458"/>
    <w:rsid w:val="00A62582"/>
    <w:rsid w:val="00A62B71"/>
    <w:rsid w:val="00A71CFE"/>
    <w:rsid w:val="00A77F4B"/>
    <w:rsid w:val="00A80796"/>
    <w:rsid w:val="00A86BE0"/>
    <w:rsid w:val="00AA509D"/>
    <w:rsid w:val="00AA5772"/>
    <w:rsid w:val="00AB1A97"/>
    <w:rsid w:val="00AB2750"/>
    <w:rsid w:val="00AB4DB4"/>
    <w:rsid w:val="00AC6B05"/>
    <w:rsid w:val="00AD3593"/>
    <w:rsid w:val="00AD688F"/>
    <w:rsid w:val="00B00C20"/>
    <w:rsid w:val="00B00F2E"/>
    <w:rsid w:val="00B014CD"/>
    <w:rsid w:val="00B03DAB"/>
    <w:rsid w:val="00B1480F"/>
    <w:rsid w:val="00B22AC9"/>
    <w:rsid w:val="00B2471F"/>
    <w:rsid w:val="00B3110A"/>
    <w:rsid w:val="00B33359"/>
    <w:rsid w:val="00B3633C"/>
    <w:rsid w:val="00B46365"/>
    <w:rsid w:val="00B5140A"/>
    <w:rsid w:val="00B575BD"/>
    <w:rsid w:val="00B6203B"/>
    <w:rsid w:val="00B62FA4"/>
    <w:rsid w:val="00B64924"/>
    <w:rsid w:val="00B73BCE"/>
    <w:rsid w:val="00B81533"/>
    <w:rsid w:val="00B81BF8"/>
    <w:rsid w:val="00B863B1"/>
    <w:rsid w:val="00B87C92"/>
    <w:rsid w:val="00BA6B06"/>
    <w:rsid w:val="00BB2217"/>
    <w:rsid w:val="00BB261B"/>
    <w:rsid w:val="00BB7E2B"/>
    <w:rsid w:val="00BD2EF3"/>
    <w:rsid w:val="00BE38B1"/>
    <w:rsid w:val="00BE5592"/>
    <w:rsid w:val="00BF2642"/>
    <w:rsid w:val="00BF4EC1"/>
    <w:rsid w:val="00BF6CE7"/>
    <w:rsid w:val="00C0127F"/>
    <w:rsid w:val="00C04A0D"/>
    <w:rsid w:val="00C14E3C"/>
    <w:rsid w:val="00C30362"/>
    <w:rsid w:val="00C36DEF"/>
    <w:rsid w:val="00C3710E"/>
    <w:rsid w:val="00C41A86"/>
    <w:rsid w:val="00C43C2C"/>
    <w:rsid w:val="00C61D4C"/>
    <w:rsid w:val="00C62255"/>
    <w:rsid w:val="00C7085C"/>
    <w:rsid w:val="00C7733C"/>
    <w:rsid w:val="00C81861"/>
    <w:rsid w:val="00C842AE"/>
    <w:rsid w:val="00C85765"/>
    <w:rsid w:val="00CA3FE6"/>
    <w:rsid w:val="00CA6EAF"/>
    <w:rsid w:val="00CB59AB"/>
    <w:rsid w:val="00CC03D8"/>
    <w:rsid w:val="00CD1C05"/>
    <w:rsid w:val="00CD4117"/>
    <w:rsid w:val="00CD48FC"/>
    <w:rsid w:val="00CF6E94"/>
    <w:rsid w:val="00D16933"/>
    <w:rsid w:val="00D24A1E"/>
    <w:rsid w:val="00D251C3"/>
    <w:rsid w:val="00D25BCE"/>
    <w:rsid w:val="00D30DE9"/>
    <w:rsid w:val="00D44E98"/>
    <w:rsid w:val="00D45134"/>
    <w:rsid w:val="00D53589"/>
    <w:rsid w:val="00D56500"/>
    <w:rsid w:val="00D64FCC"/>
    <w:rsid w:val="00D67160"/>
    <w:rsid w:val="00D758AB"/>
    <w:rsid w:val="00D80685"/>
    <w:rsid w:val="00D8095C"/>
    <w:rsid w:val="00D8775A"/>
    <w:rsid w:val="00D96C48"/>
    <w:rsid w:val="00DA505B"/>
    <w:rsid w:val="00DA71F8"/>
    <w:rsid w:val="00DB097D"/>
    <w:rsid w:val="00DB249F"/>
    <w:rsid w:val="00DC25F1"/>
    <w:rsid w:val="00DC3FC9"/>
    <w:rsid w:val="00DD064C"/>
    <w:rsid w:val="00DD3B0B"/>
    <w:rsid w:val="00DD7BFF"/>
    <w:rsid w:val="00DF4FDD"/>
    <w:rsid w:val="00E03B67"/>
    <w:rsid w:val="00E07441"/>
    <w:rsid w:val="00E158E1"/>
    <w:rsid w:val="00E159F9"/>
    <w:rsid w:val="00E1623C"/>
    <w:rsid w:val="00E46D2E"/>
    <w:rsid w:val="00E54C27"/>
    <w:rsid w:val="00E6273A"/>
    <w:rsid w:val="00E62BDA"/>
    <w:rsid w:val="00E76E66"/>
    <w:rsid w:val="00E77243"/>
    <w:rsid w:val="00E8030F"/>
    <w:rsid w:val="00E91DE4"/>
    <w:rsid w:val="00E97967"/>
    <w:rsid w:val="00EA6C71"/>
    <w:rsid w:val="00EB08C5"/>
    <w:rsid w:val="00EB1FF1"/>
    <w:rsid w:val="00EC3534"/>
    <w:rsid w:val="00EC5C52"/>
    <w:rsid w:val="00ED7CEA"/>
    <w:rsid w:val="00EF0F74"/>
    <w:rsid w:val="00F00BAD"/>
    <w:rsid w:val="00F06395"/>
    <w:rsid w:val="00F1088F"/>
    <w:rsid w:val="00F16DFA"/>
    <w:rsid w:val="00F17961"/>
    <w:rsid w:val="00F23D25"/>
    <w:rsid w:val="00F303BE"/>
    <w:rsid w:val="00F3227C"/>
    <w:rsid w:val="00F36FCF"/>
    <w:rsid w:val="00F44D3D"/>
    <w:rsid w:val="00F458AB"/>
    <w:rsid w:val="00F53E52"/>
    <w:rsid w:val="00F65C23"/>
    <w:rsid w:val="00F70A2B"/>
    <w:rsid w:val="00F71149"/>
    <w:rsid w:val="00F815A0"/>
    <w:rsid w:val="00F8603A"/>
    <w:rsid w:val="00F9187C"/>
    <w:rsid w:val="00F922B6"/>
    <w:rsid w:val="00FC1325"/>
    <w:rsid w:val="00FC4AAB"/>
    <w:rsid w:val="00FD3750"/>
    <w:rsid w:val="00FE65F0"/>
    <w:rsid w:val="00FF42D1"/>
    <w:rsid w:val="00FF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0D9ED"/>
  <w15:chartTrackingRefBased/>
  <w15:docId w15:val="{08B51C08-76E0-4FD5-BC5C-4E5B05F41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7E2B"/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662A"/>
    <w:pPr>
      <w:keepNext/>
      <w:keepLines/>
      <w:spacing w:before="240" w:after="0"/>
      <w:outlineLvl w:val="0"/>
    </w:pPr>
    <w:rPr>
      <w:rFonts w:ascii="Arial Black" w:eastAsiaTheme="majorEastAsia" w:hAnsi="Arial Black" w:cstheme="majorBidi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662A"/>
    <w:pPr>
      <w:keepNext/>
      <w:keepLines/>
      <w:spacing w:before="40" w:after="0"/>
      <w:outlineLvl w:val="1"/>
    </w:pPr>
    <w:rPr>
      <w:rFonts w:ascii="Arial Black" w:eastAsiaTheme="majorEastAsia" w:hAnsi="Arial Black" w:cstheme="majorBidi"/>
      <w:b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662A"/>
    <w:pPr>
      <w:keepNext/>
      <w:keepLines/>
      <w:spacing w:before="40" w:after="0"/>
      <w:outlineLvl w:val="2"/>
    </w:pPr>
    <w:rPr>
      <w:rFonts w:ascii="Arial Black" w:eastAsiaTheme="majorEastAsia" w:hAnsi="Arial Black" w:cstheme="majorBidi"/>
      <w:b/>
      <w:sz w:val="4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662A"/>
    <w:pPr>
      <w:keepNext/>
      <w:keepLines/>
      <w:spacing w:before="40" w:after="0"/>
      <w:outlineLvl w:val="3"/>
    </w:pPr>
    <w:rPr>
      <w:rFonts w:ascii="Arial Black" w:eastAsiaTheme="majorEastAsia" w:hAnsi="Arial Black" w:cstheme="majorBidi"/>
      <w:b/>
      <w:iCs/>
      <w:sz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662A"/>
    <w:pPr>
      <w:keepNext/>
      <w:keepLines/>
      <w:spacing w:before="40" w:after="0"/>
      <w:outlineLvl w:val="4"/>
    </w:pPr>
    <w:rPr>
      <w:rFonts w:ascii="Arial Black" w:eastAsiaTheme="majorEastAsia" w:hAnsi="Arial Black" w:cstheme="majorBidi"/>
      <w:color w:val="000000" w:themeColor="text1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re1-INCA">
    <w:name w:val="Titre 1 - INCA"/>
    <w:basedOn w:val="Heading1"/>
    <w:link w:val="Titre1-INCAChar"/>
    <w:rsid w:val="002250FE"/>
    <w:rPr>
      <w:rFonts w:ascii="DK Plakkaat" w:hAnsi="DK Plakkaat"/>
      <w:sz w:val="44"/>
    </w:rPr>
  </w:style>
  <w:style w:type="character" w:customStyle="1" w:styleId="Titre1-INCAChar">
    <w:name w:val="Titre 1 - INCA Char"/>
    <w:basedOn w:val="Heading1Char"/>
    <w:link w:val="Titre1-INCA"/>
    <w:rsid w:val="002250FE"/>
    <w:rPr>
      <w:rFonts w:ascii="DK Plakkaat" w:eastAsiaTheme="majorEastAsia" w:hAnsi="DK Plakkaat" w:cstheme="majorBidi"/>
      <w:color w:val="2F5496" w:themeColor="accent1" w:themeShade="BF"/>
      <w:sz w:val="44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8E662A"/>
    <w:rPr>
      <w:rFonts w:ascii="Arial Black" w:eastAsiaTheme="majorEastAsia" w:hAnsi="Arial Black" w:cstheme="majorBidi"/>
      <w:sz w:val="52"/>
      <w:szCs w:val="32"/>
    </w:rPr>
  </w:style>
  <w:style w:type="paragraph" w:customStyle="1" w:styleId="Texte-INCA">
    <w:name w:val="Texte - INCA"/>
    <w:basedOn w:val="Normal"/>
    <w:link w:val="Texte-INCAChar"/>
    <w:rsid w:val="00393EB4"/>
    <w:pPr>
      <w:spacing w:line="360" w:lineRule="auto"/>
    </w:pPr>
  </w:style>
  <w:style w:type="character" w:customStyle="1" w:styleId="Texte-INCAChar">
    <w:name w:val="Texte - INCA Char"/>
    <w:basedOn w:val="DefaultParagraphFont"/>
    <w:link w:val="Texte-INCA"/>
    <w:rsid w:val="00393EB4"/>
    <w:rPr>
      <w:rFonts w:ascii="Stag Sans Book" w:hAnsi="Stag Sans Book"/>
      <w:sz w:val="28"/>
    </w:rPr>
  </w:style>
  <w:style w:type="paragraph" w:customStyle="1" w:styleId="Titre2-INCA">
    <w:name w:val="Titre 2 - INCA"/>
    <w:basedOn w:val="Titre1-INCA"/>
    <w:next w:val="Texte-INCA"/>
    <w:link w:val="Titre2-INCAChar"/>
    <w:autoRedefine/>
    <w:rsid w:val="00450ABF"/>
    <w:rPr>
      <w:rFonts w:ascii="Stag Sans Semibold" w:hAnsi="Stag Sans Semibold"/>
      <w:sz w:val="36"/>
    </w:rPr>
  </w:style>
  <w:style w:type="character" w:customStyle="1" w:styleId="Titre2-INCAChar">
    <w:name w:val="Titre 2 - INCA Char"/>
    <w:basedOn w:val="Titre1-INCAChar"/>
    <w:link w:val="Titre2-INCA"/>
    <w:rsid w:val="00450ABF"/>
    <w:rPr>
      <w:rFonts w:ascii="Stag Sans Semibold" w:eastAsiaTheme="majorEastAsia" w:hAnsi="Stag Sans Semibold" w:cstheme="majorBidi"/>
      <w:color w:val="2F5496" w:themeColor="accent1" w:themeShade="BF"/>
      <w:sz w:val="36"/>
      <w:szCs w:val="32"/>
    </w:rPr>
  </w:style>
  <w:style w:type="paragraph" w:customStyle="1" w:styleId="Titre3-INCA">
    <w:name w:val="Titre 3 - INCA"/>
    <w:basedOn w:val="Titre2-INCA"/>
    <w:next w:val="Texte-INCA"/>
    <w:link w:val="Titre3-INCACar"/>
    <w:rsid w:val="002250FE"/>
    <w:rPr>
      <w:rFonts w:ascii="Stag Sans Medium" w:hAnsi="Stag Sans Medium"/>
      <w:sz w:val="32"/>
    </w:rPr>
  </w:style>
  <w:style w:type="character" w:customStyle="1" w:styleId="Titre3-INCACar">
    <w:name w:val="Titre 3 - INCA Car"/>
    <w:basedOn w:val="Titre2-INCAChar"/>
    <w:link w:val="Titre3-INCA"/>
    <w:rsid w:val="002250FE"/>
    <w:rPr>
      <w:rFonts w:ascii="Stag Sans Medium" w:eastAsiaTheme="majorEastAsia" w:hAnsi="Stag Sans Medium" w:cstheme="majorBidi"/>
      <w:color w:val="2F5496" w:themeColor="accent1" w:themeShade="BF"/>
      <w:sz w:val="32"/>
      <w:szCs w:val="32"/>
    </w:rPr>
  </w:style>
  <w:style w:type="paragraph" w:customStyle="1" w:styleId="Titre12-INCA">
    <w:name w:val="Titre 1.2 - INCA"/>
    <w:basedOn w:val="Titre2-INCA"/>
    <w:next w:val="Titre2-INCA"/>
    <w:link w:val="Titre12-INCACar"/>
    <w:rsid w:val="00450ABF"/>
    <w:rPr>
      <w:sz w:val="48"/>
    </w:rPr>
  </w:style>
  <w:style w:type="character" w:customStyle="1" w:styleId="Titre12-INCACar">
    <w:name w:val="Titre 1.2 - INCA Car"/>
    <w:basedOn w:val="Titre2-INCAChar"/>
    <w:link w:val="Titre12-INCA"/>
    <w:rsid w:val="00450ABF"/>
    <w:rPr>
      <w:rFonts w:ascii="Stag Sans Semibold" w:eastAsiaTheme="majorEastAsia" w:hAnsi="Stag Sans Semibold" w:cstheme="majorBidi"/>
      <w:color w:val="2F5496" w:themeColor="accent1" w:themeShade="BF"/>
      <w:sz w:val="4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B7E2B"/>
    <w:pPr>
      <w:spacing w:after="0" w:line="240" w:lineRule="auto"/>
      <w:contextualSpacing/>
    </w:pPr>
    <w:rPr>
      <w:rFonts w:ascii="Arial Black" w:eastAsiaTheme="majorEastAsia" w:hAnsi="Arial Black" w:cstheme="majorBidi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7E2B"/>
    <w:rPr>
      <w:rFonts w:ascii="Arial Black" w:eastAsiaTheme="majorEastAsia" w:hAnsi="Arial Black" w:cstheme="majorBidi"/>
      <w:spacing w:val="-10"/>
      <w:kern w:val="28"/>
      <w:sz w:val="48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8E662A"/>
    <w:rPr>
      <w:rFonts w:ascii="Arial Black" w:eastAsiaTheme="majorEastAsia" w:hAnsi="Arial Black" w:cstheme="majorBidi"/>
      <w:b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5364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64EB"/>
  </w:style>
  <w:style w:type="paragraph" w:styleId="Footer">
    <w:name w:val="footer"/>
    <w:basedOn w:val="Normal"/>
    <w:link w:val="FooterChar"/>
    <w:uiPriority w:val="99"/>
    <w:unhideWhenUsed/>
    <w:rsid w:val="005364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64EB"/>
  </w:style>
  <w:style w:type="character" w:customStyle="1" w:styleId="Heading3Char">
    <w:name w:val="Heading 3 Char"/>
    <w:basedOn w:val="DefaultParagraphFont"/>
    <w:link w:val="Heading3"/>
    <w:uiPriority w:val="9"/>
    <w:rsid w:val="008E662A"/>
    <w:rPr>
      <w:rFonts w:ascii="Arial Black" w:eastAsiaTheme="majorEastAsia" w:hAnsi="Arial Black" w:cstheme="majorBidi"/>
      <w:b/>
      <w:sz w:val="4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E662A"/>
    <w:rPr>
      <w:rFonts w:ascii="Arial Black" w:eastAsiaTheme="majorEastAsia" w:hAnsi="Arial Black" w:cstheme="majorBidi"/>
      <w:b/>
      <w:iCs/>
      <w:sz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5C8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paragraph" w:styleId="TOC1">
    <w:name w:val="toc 1"/>
    <w:basedOn w:val="Normal"/>
    <w:next w:val="Normal"/>
    <w:autoRedefine/>
    <w:uiPriority w:val="39"/>
    <w:unhideWhenUsed/>
    <w:rsid w:val="00C36DEF"/>
    <w:pPr>
      <w:tabs>
        <w:tab w:val="right" w:leader="dot" w:pos="9350"/>
      </w:tabs>
      <w:spacing w:after="100"/>
    </w:pPr>
    <w:rPr>
      <w:rFonts w:ascii="Stag Sans Medium" w:hAnsi="Stag Sans Medium"/>
      <w:sz w:val="40"/>
    </w:rPr>
  </w:style>
  <w:style w:type="paragraph" w:styleId="TOC2">
    <w:name w:val="toc 2"/>
    <w:basedOn w:val="Normal"/>
    <w:next w:val="Normal"/>
    <w:autoRedefine/>
    <w:uiPriority w:val="39"/>
    <w:unhideWhenUsed/>
    <w:rsid w:val="00705C84"/>
    <w:pPr>
      <w:spacing w:after="100"/>
      <w:ind w:left="220"/>
    </w:pPr>
    <w:rPr>
      <w:rFonts w:ascii="Stag Sans Medium" w:hAnsi="Stag Sans Medium"/>
      <w:sz w:val="36"/>
    </w:rPr>
  </w:style>
  <w:style w:type="paragraph" w:styleId="TOC3">
    <w:name w:val="toc 3"/>
    <w:basedOn w:val="Normal"/>
    <w:next w:val="Normal"/>
    <w:autoRedefine/>
    <w:uiPriority w:val="39"/>
    <w:unhideWhenUsed/>
    <w:rsid w:val="00705C84"/>
    <w:pPr>
      <w:spacing w:after="100"/>
      <w:ind w:left="440"/>
    </w:pPr>
    <w:rPr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705C84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705C8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2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2AA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nhideWhenUsed/>
    <w:rsid w:val="00521A9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21A9F"/>
    <w:rPr>
      <w:rFonts w:ascii="Stag Sans Book" w:hAnsi="Stag Sans Book"/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521A9F"/>
    <w:rPr>
      <w:vertAlign w:val="superscript"/>
    </w:rPr>
  </w:style>
  <w:style w:type="paragraph" w:customStyle="1" w:styleId="Default">
    <w:name w:val="Default"/>
    <w:rsid w:val="003744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Cs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45134"/>
    <w:pPr>
      <w:ind w:left="720"/>
      <w:contextualSpacing/>
    </w:pPr>
  </w:style>
  <w:style w:type="paragraph" w:customStyle="1" w:styleId="paragraphe">
    <w:name w:val="paragraphe"/>
    <w:basedOn w:val="Normal"/>
    <w:rsid w:val="00070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styleId="CommentReference">
    <w:name w:val="annotation reference"/>
    <w:basedOn w:val="DefaultParagraphFont"/>
    <w:uiPriority w:val="99"/>
    <w:semiHidden/>
    <w:unhideWhenUsed/>
    <w:rsid w:val="00070F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0F4C"/>
    <w:pPr>
      <w:spacing w:before="120" w:after="120" w:line="240" w:lineRule="auto"/>
      <w:ind w:left="714" w:hanging="357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0F4C"/>
    <w:rPr>
      <w:rFonts w:ascii="Times New Roman" w:hAnsi="Times New Roman" w:cs="Times New Roman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71CFE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9C7EF0"/>
    <w:pPr>
      <w:outlineLvl w:val="9"/>
    </w:pPr>
    <w:rPr>
      <w:rFonts w:asciiTheme="majorHAnsi" w:hAnsiTheme="majorHAnsi"/>
      <w:color w:val="2F5496" w:themeColor="accent1" w:themeShade="BF"/>
      <w:sz w:val="32"/>
      <w:lang w:eastAsia="fr-CA"/>
    </w:rPr>
  </w:style>
  <w:style w:type="character" w:styleId="Strong">
    <w:name w:val="Strong"/>
    <w:basedOn w:val="DefaultParagraphFont"/>
    <w:uiPriority w:val="22"/>
    <w:qFormat/>
    <w:rsid w:val="009C7EF0"/>
    <w:rPr>
      <w:rFonts w:ascii="Stag Sans Medium" w:hAnsi="Stag Sans Medium"/>
      <w:b/>
      <w:bCs/>
      <w:sz w:val="4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61AB"/>
    <w:pPr>
      <w:spacing w:before="0" w:after="160"/>
      <w:ind w:left="0" w:firstLine="0"/>
      <w:jc w:val="left"/>
    </w:pPr>
    <w:rPr>
      <w:rFonts w:ascii="Arial" w:hAnsi="Arial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61AB"/>
    <w:rPr>
      <w:rFonts w:ascii="Arial" w:hAnsi="Arial" w:cs="Times New Roman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662A"/>
    <w:rPr>
      <w:rFonts w:ascii="Arial Black" w:eastAsiaTheme="majorEastAsia" w:hAnsi="Arial Black" w:cstheme="majorBidi"/>
      <w:color w:val="000000" w:themeColor="text1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7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nq.org/" TargetMode="External"/><Relationship Id="rId18" Type="http://schemas.openxmlformats.org/officeDocument/2006/relationships/hyperlink" Target="https://www.rbq.gouv.qc.ca/fileadmin/medias/pdf/Publications/francais/ConceptionSansObstacles.pdf?utm_source=Constructo&amp;utm_medium=Magazine%20papier&amp;utm_campaign=Accessibilit%C3%A9%20des%20b%C3%A2timents%202018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inca.ca/fr/soutenir-inca/defense-des-droits/la-defense-des-droits-au-quebec/droits-devant?region=qc" TargetMode="External"/><Relationship Id="rId17" Type="http://schemas.openxmlformats.org/officeDocument/2006/relationships/hyperlink" Target="https://inca.ca/fr/defense-de-vos-droits-et-information-juridique-essentielle?region=qc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inca.ca/fr/defense-de-vos-droits-et-information-juridique-essentielle?region=qc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ca.ca/fr?region=qc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www.rbq.gouv.qc.ca/domaines-dintervention/batiment/la-reglementation/chapitre-batiment-du-code-de-construction/accessibilite-des-batiments-aux-personnes-handicapees.html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s://www.ville.quebec.qc.ca/citoyens/accessibilite/guide_normes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inca.ca/fr/defense-de-vos-droits-et-information-juridique-essentielle?region=qc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7A77E4-29E5-457A-8C15-A8DEC674B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10</Pages>
  <Words>1823</Words>
  <Characters>10028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Durocher</dc:creator>
  <cp:keywords/>
  <dc:description/>
  <cp:lastModifiedBy>Laurence Durocher</cp:lastModifiedBy>
  <cp:revision>396</cp:revision>
  <cp:lastPrinted>2021-08-13T17:07:00Z</cp:lastPrinted>
  <dcterms:created xsi:type="dcterms:W3CDTF">2021-06-08T18:12:00Z</dcterms:created>
  <dcterms:modified xsi:type="dcterms:W3CDTF">2021-08-13T17:08:00Z</dcterms:modified>
</cp:coreProperties>
</file>