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56D47" w14:textId="18E6126B" w:rsidR="008122FA" w:rsidRPr="00E158E1" w:rsidRDefault="00AD3593" w:rsidP="000905A1">
      <w:pPr>
        <w:pStyle w:val="Title"/>
        <w:rPr>
          <w:rFonts w:ascii="Stag Sans Semibold" w:hAnsi="Stag Sans Semibold"/>
          <w:sz w:val="72"/>
          <w:szCs w:val="72"/>
        </w:rPr>
      </w:pPr>
      <w:r w:rsidRPr="00E158E1">
        <w:rPr>
          <w:rFonts w:ascii="Stag Sans Semibold" w:hAnsi="Stag Sans Semibold"/>
          <w:noProof/>
          <w:sz w:val="72"/>
          <w:szCs w:val="72"/>
        </w:rPr>
        <w:drawing>
          <wp:inline distT="0" distB="0" distL="0" distR="0" wp14:anchorId="4D5D4BBE" wp14:editId="2E457A0F">
            <wp:extent cx="4052255" cy="1737360"/>
            <wp:effectExtent l="0" t="0" r="5715" b="0"/>
            <wp:docPr id="3" name="Image 3" descr="Logo du projet Droits de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Logo du projet Droits devant!"/>
                    <pic:cNvPicPr/>
                  </pic:nvPicPr>
                  <pic:blipFill rotWithShape="1">
                    <a:blip r:embed="rId8" cstate="print">
                      <a:extLst>
                        <a:ext uri="{28A0092B-C50C-407E-A947-70E740481C1C}">
                          <a14:useLocalDpi xmlns:a14="http://schemas.microsoft.com/office/drawing/2010/main" val="0"/>
                        </a:ext>
                      </a:extLst>
                    </a:blip>
                    <a:srcRect l="5566"/>
                    <a:stretch/>
                  </pic:blipFill>
                  <pic:spPr bwMode="auto">
                    <a:xfrm>
                      <a:off x="0" y="0"/>
                      <a:ext cx="4052255" cy="1737360"/>
                    </a:xfrm>
                    <a:prstGeom prst="rect">
                      <a:avLst/>
                    </a:prstGeom>
                    <a:ln>
                      <a:noFill/>
                    </a:ln>
                    <a:extLst>
                      <a:ext uri="{53640926-AAD7-44D8-BBD7-CCE9431645EC}">
                        <a14:shadowObscured xmlns:a14="http://schemas.microsoft.com/office/drawing/2010/main"/>
                      </a:ext>
                    </a:extLst>
                  </pic:spPr>
                </pic:pic>
              </a:graphicData>
            </a:graphic>
          </wp:inline>
        </w:drawing>
      </w:r>
    </w:p>
    <w:p w14:paraId="73E88BA8" w14:textId="77777777" w:rsidR="008122FA" w:rsidRPr="00E158E1" w:rsidRDefault="008122FA" w:rsidP="00A62B71">
      <w:pPr>
        <w:pStyle w:val="Title"/>
        <w:rPr>
          <w:rFonts w:ascii="Stag Sans Semibold" w:hAnsi="Stag Sans Semibold"/>
          <w:sz w:val="40"/>
          <w:szCs w:val="40"/>
        </w:rPr>
      </w:pPr>
    </w:p>
    <w:p w14:paraId="4F11A3F0" w14:textId="5C962585" w:rsidR="00EC3534" w:rsidRPr="003B746A" w:rsidRDefault="003E3FD4" w:rsidP="003B746A">
      <w:pPr>
        <w:pStyle w:val="Heading1"/>
        <w:rPr>
          <w:sz w:val="56"/>
          <w:szCs w:val="36"/>
        </w:rPr>
      </w:pPr>
      <w:bookmarkStart w:id="0" w:name="_Toc79747076"/>
      <w:r w:rsidRPr="003B746A">
        <w:rPr>
          <w:rStyle w:val="Strong"/>
          <w:rFonts w:ascii="Arial Black" w:hAnsi="Arial Black"/>
          <w:noProof/>
          <w:sz w:val="48"/>
          <w:szCs w:val="36"/>
        </w:rPr>
        <w:drawing>
          <wp:anchor distT="0" distB="0" distL="114300" distR="114300" simplePos="0" relativeHeight="251658240" behindDoc="1" locked="0" layoutInCell="1" allowOverlap="1" wp14:anchorId="308786DF" wp14:editId="7E01FFD8">
            <wp:simplePos x="0" y="0"/>
            <wp:positionH relativeFrom="column">
              <wp:posOffset>-914400</wp:posOffset>
            </wp:positionH>
            <wp:positionV relativeFrom="paragraph">
              <wp:posOffset>1128505</wp:posOffset>
            </wp:positionV>
            <wp:extent cx="8287385" cy="6598920"/>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8287385" cy="6598920"/>
                    </a:xfrm>
                    <a:prstGeom prst="rect">
                      <a:avLst/>
                    </a:prstGeom>
                  </pic:spPr>
                </pic:pic>
              </a:graphicData>
            </a:graphic>
            <wp14:sizeRelH relativeFrom="page">
              <wp14:pctWidth>0</wp14:pctWidth>
            </wp14:sizeRelH>
            <wp14:sizeRelV relativeFrom="page">
              <wp14:pctHeight>0</wp14:pctHeight>
            </wp14:sizeRelV>
          </wp:anchor>
        </w:drawing>
      </w:r>
      <w:r w:rsidR="00A56F8C" w:rsidRPr="003B746A">
        <w:rPr>
          <w:sz w:val="56"/>
          <w:szCs w:val="36"/>
        </w:rPr>
        <w:t>Logement</w:t>
      </w:r>
      <w:bookmarkEnd w:id="0"/>
    </w:p>
    <w:p w14:paraId="6B49607B" w14:textId="49495494" w:rsidR="00A62B71" w:rsidRPr="00E158E1" w:rsidRDefault="00A62B71" w:rsidP="003E3FD4">
      <w:pPr>
        <w:rPr>
          <w:rStyle w:val="Strong"/>
          <w:rFonts w:ascii="Arial" w:hAnsi="Arial" w:cs="Arial"/>
          <w:sz w:val="40"/>
          <w:szCs w:val="20"/>
        </w:rPr>
      </w:pPr>
      <w:bookmarkStart w:id="1" w:name="_Hlk73621977"/>
      <w:bookmarkEnd w:id="1"/>
      <w:r w:rsidRPr="00E158E1">
        <w:rPr>
          <w:rStyle w:val="Strong"/>
          <w:rFonts w:ascii="Arial" w:hAnsi="Arial" w:cs="Arial"/>
          <w:sz w:val="40"/>
          <w:szCs w:val="20"/>
        </w:rPr>
        <w:t>Droits devant</w:t>
      </w:r>
      <w:r w:rsidR="00871814" w:rsidRPr="00E158E1">
        <w:rPr>
          <w:rStyle w:val="Strong"/>
          <w:rFonts w:ascii="Arial" w:hAnsi="Arial" w:cs="Arial"/>
          <w:sz w:val="40"/>
          <w:szCs w:val="20"/>
        </w:rPr>
        <w:t>!</w:t>
      </w:r>
      <w:r w:rsidRPr="00E158E1">
        <w:rPr>
          <w:rStyle w:val="Strong"/>
          <w:rFonts w:ascii="Arial" w:hAnsi="Arial" w:cs="Arial"/>
          <w:sz w:val="40"/>
          <w:szCs w:val="20"/>
        </w:rPr>
        <w:t xml:space="preserve"> </w:t>
      </w:r>
      <w:r w:rsidR="00E54C27" w:rsidRPr="00E158E1">
        <w:rPr>
          <w:rStyle w:val="Strong"/>
          <w:rFonts w:ascii="Arial" w:hAnsi="Arial" w:cs="Arial"/>
          <w:sz w:val="40"/>
          <w:szCs w:val="20"/>
        </w:rPr>
        <w:t>— </w:t>
      </w:r>
      <w:r w:rsidRPr="00E158E1">
        <w:rPr>
          <w:rStyle w:val="Strong"/>
          <w:rFonts w:ascii="Arial" w:hAnsi="Arial" w:cs="Arial"/>
          <w:sz w:val="40"/>
          <w:szCs w:val="20"/>
        </w:rPr>
        <w:t>Guide d’information juridique</w:t>
      </w:r>
    </w:p>
    <w:p w14:paraId="5929F42E" w14:textId="178F5A7F" w:rsidR="005364EB" w:rsidRPr="00E158E1" w:rsidRDefault="005364EB">
      <w:pPr>
        <w:rPr>
          <w:rFonts w:ascii="Stag Sans Medium" w:hAnsi="Stag Sans Medium"/>
          <w:sz w:val="32"/>
          <w:szCs w:val="32"/>
        </w:rPr>
      </w:pPr>
    </w:p>
    <w:p w14:paraId="5D7ABAFA" w14:textId="77777777" w:rsidR="00907759" w:rsidRPr="00E158E1" w:rsidRDefault="00907759">
      <w:pPr>
        <w:rPr>
          <w:rFonts w:ascii="Stag Sans Medium" w:hAnsi="Stag Sans Medium"/>
          <w:sz w:val="32"/>
          <w:szCs w:val="32"/>
        </w:rPr>
      </w:pPr>
    </w:p>
    <w:p w14:paraId="3D0F0724" w14:textId="77777777" w:rsidR="00907759" w:rsidRPr="00E158E1" w:rsidRDefault="00907759">
      <w:pPr>
        <w:rPr>
          <w:rFonts w:ascii="Stag Sans Medium" w:hAnsi="Stag Sans Medium"/>
          <w:sz w:val="32"/>
          <w:szCs w:val="32"/>
        </w:rPr>
      </w:pPr>
    </w:p>
    <w:p w14:paraId="68A5A669" w14:textId="77777777" w:rsidR="00907759" w:rsidRPr="00E158E1" w:rsidRDefault="00907759">
      <w:pPr>
        <w:rPr>
          <w:rFonts w:ascii="Stag Sans Medium" w:hAnsi="Stag Sans Medium"/>
          <w:sz w:val="32"/>
          <w:szCs w:val="32"/>
        </w:rPr>
      </w:pPr>
    </w:p>
    <w:p w14:paraId="060D4128" w14:textId="77777777" w:rsidR="00907759" w:rsidRPr="00E158E1" w:rsidRDefault="00907759">
      <w:pPr>
        <w:rPr>
          <w:rFonts w:ascii="Stag Sans Medium" w:hAnsi="Stag Sans Medium"/>
          <w:sz w:val="32"/>
          <w:szCs w:val="32"/>
        </w:rPr>
      </w:pPr>
    </w:p>
    <w:p w14:paraId="40E7E30B" w14:textId="77777777" w:rsidR="00907759" w:rsidRPr="00E158E1" w:rsidRDefault="00907759">
      <w:pPr>
        <w:rPr>
          <w:rFonts w:ascii="Stag Sans Medium" w:hAnsi="Stag Sans Medium"/>
          <w:sz w:val="32"/>
          <w:szCs w:val="32"/>
        </w:rPr>
      </w:pPr>
    </w:p>
    <w:p w14:paraId="4C06BD61" w14:textId="04C9E878" w:rsidR="00907759" w:rsidRDefault="00907759" w:rsidP="00250CEE">
      <w:pPr>
        <w:rPr>
          <w:rFonts w:ascii="Stag Sans Medium" w:hAnsi="Stag Sans Medium"/>
          <w:sz w:val="32"/>
          <w:szCs w:val="32"/>
        </w:rPr>
      </w:pPr>
    </w:p>
    <w:p w14:paraId="50E7EB74" w14:textId="2B7C7745" w:rsidR="00250CEE" w:rsidRDefault="00250CEE" w:rsidP="00250CEE">
      <w:pPr>
        <w:rPr>
          <w:rFonts w:ascii="Stag Sans Medium" w:hAnsi="Stag Sans Medium"/>
          <w:sz w:val="32"/>
          <w:szCs w:val="32"/>
        </w:rPr>
      </w:pPr>
    </w:p>
    <w:p w14:paraId="0929B6F5" w14:textId="1F85D647" w:rsidR="00250CEE" w:rsidRDefault="00250CEE" w:rsidP="00250CEE">
      <w:pPr>
        <w:rPr>
          <w:rFonts w:ascii="Stag Sans Medium" w:hAnsi="Stag Sans Medium"/>
          <w:sz w:val="32"/>
          <w:szCs w:val="32"/>
        </w:rPr>
      </w:pPr>
    </w:p>
    <w:p w14:paraId="1A009BF1" w14:textId="0D26AB16" w:rsidR="00250CEE" w:rsidRDefault="00250CEE" w:rsidP="00250CEE">
      <w:pPr>
        <w:rPr>
          <w:rFonts w:ascii="Stag Sans Medium" w:hAnsi="Stag Sans Medium"/>
          <w:sz w:val="32"/>
          <w:szCs w:val="32"/>
        </w:rPr>
      </w:pPr>
    </w:p>
    <w:p w14:paraId="6C33B9E4" w14:textId="532E9A00" w:rsidR="00250CEE" w:rsidRPr="00E158E1" w:rsidRDefault="004D7B7F" w:rsidP="00250CEE">
      <w:pPr>
        <w:rPr>
          <w:rFonts w:ascii="Stag Sans Medium" w:hAnsi="Stag Sans Medium"/>
          <w:sz w:val="32"/>
          <w:szCs w:val="32"/>
        </w:rPr>
      </w:pPr>
      <w:r w:rsidRPr="00E158E1">
        <w:rPr>
          <w:noProof/>
          <w:szCs w:val="28"/>
        </w:rPr>
        <w:drawing>
          <wp:anchor distT="0" distB="0" distL="114300" distR="114300" simplePos="0" relativeHeight="251659264" behindDoc="0" locked="0" layoutInCell="1" allowOverlap="1" wp14:anchorId="67C8F388" wp14:editId="6F3ECA06">
            <wp:simplePos x="0" y="0"/>
            <wp:positionH relativeFrom="column">
              <wp:posOffset>3590925</wp:posOffset>
            </wp:positionH>
            <wp:positionV relativeFrom="paragraph">
              <wp:posOffset>227330</wp:posOffset>
            </wp:positionV>
            <wp:extent cx="2355725" cy="1371600"/>
            <wp:effectExtent l="0" t="0" r="0" b="0"/>
            <wp:wrapNone/>
            <wp:docPr id="4" name="Image 4" descr="Logo de la Chambre des notaires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Logo de la Chambre des notaires du Québec"/>
                    <pic:cNvPicPr/>
                  </pic:nvPicPr>
                  <pic:blipFill>
                    <a:blip r:embed="rId10" cstate="print">
                      <a:biLevel thresh="75000"/>
                      <a:extLst>
                        <a:ext uri="{28A0092B-C50C-407E-A947-70E740481C1C}">
                          <a14:useLocalDpi xmlns:a14="http://schemas.microsoft.com/office/drawing/2010/main" val="0"/>
                        </a:ext>
                      </a:extLst>
                    </a:blip>
                    <a:stretch>
                      <a:fillRect/>
                    </a:stretch>
                  </pic:blipFill>
                  <pic:spPr>
                    <a:xfrm>
                      <a:off x="0" y="0"/>
                      <a:ext cx="2355725" cy="1371600"/>
                    </a:xfrm>
                    <a:prstGeom prst="rect">
                      <a:avLst/>
                    </a:prstGeom>
                  </pic:spPr>
                </pic:pic>
              </a:graphicData>
            </a:graphic>
            <wp14:sizeRelH relativeFrom="page">
              <wp14:pctWidth>0</wp14:pctWidth>
            </wp14:sizeRelH>
            <wp14:sizeRelV relativeFrom="page">
              <wp14:pctHeight>0</wp14:pctHeight>
            </wp14:sizeRelV>
          </wp:anchor>
        </w:drawing>
      </w:r>
    </w:p>
    <w:p w14:paraId="557E9512" w14:textId="262B012F" w:rsidR="00250CEE" w:rsidRDefault="00A62B71">
      <w:pPr>
        <w:rPr>
          <w:rFonts w:cs="Arial"/>
          <w:b/>
          <w:bCs/>
          <w:sz w:val="32"/>
          <w:szCs w:val="32"/>
        </w:rPr>
      </w:pPr>
      <w:r w:rsidRPr="00E158E1">
        <w:rPr>
          <w:rFonts w:cs="Arial"/>
          <w:b/>
          <w:bCs/>
          <w:sz w:val="32"/>
          <w:szCs w:val="32"/>
        </w:rPr>
        <w:t>Dernière mise à jour</w:t>
      </w:r>
      <w:r w:rsidR="004F59B2" w:rsidRPr="00E158E1">
        <w:rPr>
          <w:rFonts w:cs="Arial"/>
          <w:b/>
          <w:bCs/>
          <w:sz w:val="32"/>
          <w:szCs w:val="32"/>
        </w:rPr>
        <w:t> </w:t>
      </w:r>
      <w:r w:rsidRPr="00E158E1">
        <w:rPr>
          <w:rFonts w:cs="Arial"/>
          <w:b/>
          <w:bCs/>
          <w:sz w:val="32"/>
          <w:szCs w:val="32"/>
        </w:rPr>
        <w:t xml:space="preserve">: </w:t>
      </w:r>
      <w:r w:rsidR="00DC2208">
        <w:rPr>
          <w:rFonts w:cs="Arial"/>
          <w:b/>
          <w:bCs/>
          <w:sz w:val="32"/>
          <w:szCs w:val="32"/>
        </w:rPr>
        <w:t>10 août</w:t>
      </w:r>
      <w:r w:rsidRPr="00E158E1">
        <w:rPr>
          <w:rFonts w:cs="Arial"/>
          <w:b/>
          <w:bCs/>
          <w:sz w:val="32"/>
          <w:szCs w:val="32"/>
        </w:rPr>
        <w:t xml:space="preserve"> 2021</w:t>
      </w:r>
    </w:p>
    <w:p w14:paraId="77EBBF85" w14:textId="6D679605" w:rsidR="00A62B71" w:rsidRPr="00E158E1" w:rsidRDefault="004D7B7F" w:rsidP="00A8743D">
      <w:pPr>
        <w:rPr>
          <w:rFonts w:cs="Arial"/>
          <w:b/>
          <w:bCs/>
          <w:sz w:val="32"/>
          <w:szCs w:val="32"/>
        </w:rPr>
      </w:pPr>
      <w:r>
        <w:rPr>
          <w:rFonts w:cs="Arial"/>
          <w:b/>
          <w:bCs/>
          <w:sz w:val="32"/>
          <w:szCs w:val="32"/>
        </w:rPr>
        <w:br w:type="page"/>
      </w:r>
    </w:p>
    <w:p w14:paraId="48771DF9" w14:textId="73117570" w:rsidR="005364EB" w:rsidRPr="00E158E1" w:rsidRDefault="005364EB" w:rsidP="000B7302">
      <w:pPr>
        <w:pStyle w:val="Heading2"/>
      </w:pPr>
      <w:bookmarkStart w:id="2" w:name="_Toc79747077"/>
      <w:r w:rsidRPr="00E158E1">
        <w:lastRenderedPageBreak/>
        <w:t>Avertissement</w:t>
      </w:r>
      <w:bookmarkEnd w:id="2"/>
    </w:p>
    <w:p w14:paraId="302B94BE" w14:textId="5E7D0290" w:rsidR="005364EB" w:rsidRPr="00E158E1" w:rsidRDefault="005364EB" w:rsidP="00BB7E2B">
      <w:pPr>
        <w:spacing w:after="240" w:line="276" w:lineRule="auto"/>
        <w:rPr>
          <w:szCs w:val="28"/>
        </w:rPr>
      </w:pPr>
      <w:r w:rsidRPr="00E158E1">
        <w:rPr>
          <w:szCs w:val="28"/>
        </w:rPr>
        <w:t xml:space="preserve">Les informations contenues dans ce guide fournissent des informations générales et ne représentent pas un avis juridique. Si vous avez besoin d’informations concernant un problème juridique spécifique, </w:t>
      </w:r>
      <w:r w:rsidRPr="007F3BE6">
        <w:rPr>
          <w:b/>
          <w:bCs/>
          <w:szCs w:val="28"/>
        </w:rPr>
        <w:t>veuillez communiquer avec un</w:t>
      </w:r>
      <w:r w:rsidR="003B51A7">
        <w:rPr>
          <w:b/>
          <w:bCs/>
          <w:szCs w:val="28"/>
        </w:rPr>
        <w:t xml:space="preserve"> notaire, un</w:t>
      </w:r>
      <w:r w:rsidRPr="007F3BE6">
        <w:rPr>
          <w:b/>
          <w:bCs/>
          <w:szCs w:val="28"/>
        </w:rPr>
        <w:t xml:space="preserve"> avocat ou une clinique d’aide juridique</w:t>
      </w:r>
      <w:r w:rsidRPr="00E158E1">
        <w:rPr>
          <w:szCs w:val="28"/>
        </w:rPr>
        <w:t>.</w:t>
      </w:r>
    </w:p>
    <w:p w14:paraId="50018BD8" w14:textId="77777777" w:rsidR="005364EB" w:rsidRPr="00E158E1" w:rsidRDefault="005364EB" w:rsidP="00BB7E2B">
      <w:pPr>
        <w:spacing w:after="240" w:line="276" w:lineRule="auto"/>
        <w:rPr>
          <w:szCs w:val="28"/>
        </w:rPr>
      </w:pPr>
    </w:p>
    <w:p w14:paraId="014EA235" w14:textId="72F11B38" w:rsidR="005364EB" w:rsidRPr="00E158E1" w:rsidRDefault="005364EB" w:rsidP="000B7302">
      <w:pPr>
        <w:pStyle w:val="Heading2"/>
      </w:pPr>
      <w:bookmarkStart w:id="3" w:name="_Toc79747078"/>
      <w:r w:rsidRPr="00E158E1">
        <w:t>Remerciement</w:t>
      </w:r>
      <w:bookmarkEnd w:id="3"/>
    </w:p>
    <w:p w14:paraId="7C1718E7" w14:textId="24E7B286" w:rsidR="005364EB" w:rsidRPr="00E158E1" w:rsidRDefault="00B03A9A" w:rsidP="00BB7E2B">
      <w:pPr>
        <w:spacing w:after="240" w:line="276" w:lineRule="auto"/>
        <w:rPr>
          <w:szCs w:val="28"/>
        </w:rPr>
      </w:pPr>
      <w:hyperlink r:id="rId11" w:history="1">
        <w:r w:rsidR="005364EB" w:rsidRPr="007F3BE6">
          <w:rPr>
            <w:rStyle w:val="Hyperlink"/>
            <w:b/>
            <w:bCs/>
            <w:szCs w:val="28"/>
          </w:rPr>
          <w:t>INCA</w:t>
        </w:r>
      </w:hyperlink>
      <w:r w:rsidR="005364EB" w:rsidRPr="00E158E1">
        <w:rPr>
          <w:b/>
          <w:bCs/>
          <w:szCs w:val="28"/>
        </w:rPr>
        <w:t xml:space="preserve"> </w:t>
      </w:r>
      <w:r w:rsidR="005364EB" w:rsidRPr="00E158E1">
        <w:rPr>
          <w:szCs w:val="28"/>
        </w:rPr>
        <w:t xml:space="preserve">tient à remercier les bénévoles ainsi que les nombreux collaborateurs qui ont participé à la rédaction de ce guide d’information juridique. Si vous désirez obtenir davantage d’informations sur le projet </w:t>
      </w:r>
      <w:r w:rsidR="005364EB" w:rsidRPr="00E158E1">
        <w:rPr>
          <w:b/>
          <w:bCs/>
          <w:szCs w:val="28"/>
        </w:rPr>
        <w:t>Droits devant</w:t>
      </w:r>
      <w:r w:rsidR="00764E49" w:rsidRPr="00E158E1">
        <w:rPr>
          <w:b/>
          <w:bCs/>
          <w:szCs w:val="28"/>
        </w:rPr>
        <w:t>!</w:t>
      </w:r>
      <w:r w:rsidR="005364EB" w:rsidRPr="00E158E1">
        <w:rPr>
          <w:szCs w:val="28"/>
        </w:rPr>
        <w:t xml:space="preserve">, vous pouvez visiter notre </w:t>
      </w:r>
      <w:hyperlink r:id="rId12" w:history="1">
        <w:r w:rsidR="005364EB" w:rsidRPr="003B51A7">
          <w:rPr>
            <w:rStyle w:val="Hyperlink"/>
            <w:b/>
            <w:bCs/>
            <w:szCs w:val="28"/>
          </w:rPr>
          <w:t>site web</w:t>
        </w:r>
      </w:hyperlink>
      <w:r w:rsidR="005364EB" w:rsidRPr="00E158E1">
        <w:rPr>
          <w:szCs w:val="28"/>
        </w:rPr>
        <w:t>.</w:t>
      </w:r>
    </w:p>
    <w:p w14:paraId="5D5FE434" w14:textId="0311DD68" w:rsidR="005364EB" w:rsidRPr="00E158E1" w:rsidRDefault="005364EB" w:rsidP="00BB7E2B">
      <w:pPr>
        <w:spacing w:after="240" w:line="276" w:lineRule="auto"/>
        <w:rPr>
          <w:szCs w:val="28"/>
        </w:rPr>
      </w:pPr>
    </w:p>
    <w:p w14:paraId="692883B4" w14:textId="0635734F" w:rsidR="005364EB" w:rsidRPr="00E158E1" w:rsidRDefault="005364EB" w:rsidP="0084533F">
      <w:pPr>
        <w:spacing w:after="240" w:line="276" w:lineRule="auto"/>
        <w:rPr>
          <w:szCs w:val="28"/>
        </w:rPr>
      </w:pPr>
      <w:r w:rsidRPr="00E158E1">
        <w:rPr>
          <w:b/>
          <w:bCs/>
          <w:szCs w:val="28"/>
        </w:rPr>
        <w:t xml:space="preserve">INCA </w:t>
      </w:r>
      <w:r w:rsidRPr="00E158E1">
        <w:rPr>
          <w:szCs w:val="28"/>
        </w:rPr>
        <w:t>tient également à souligner sa gratitude quant à l’appui fi</w:t>
      </w:r>
      <w:r w:rsidR="00764E49" w:rsidRPr="00E158E1">
        <w:rPr>
          <w:szCs w:val="28"/>
        </w:rPr>
        <w:t>n</w:t>
      </w:r>
      <w:r w:rsidRPr="00E158E1">
        <w:rPr>
          <w:szCs w:val="28"/>
        </w:rPr>
        <w:t xml:space="preserve">ancier du </w:t>
      </w:r>
      <w:hyperlink r:id="rId13" w:history="1">
        <w:r w:rsidRPr="007F3BE6">
          <w:rPr>
            <w:rStyle w:val="Hyperlink"/>
            <w:b/>
            <w:bCs/>
            <w:szCs w:val="28"/>
          </w:rPr>
          <w:t>Fond</w:t>
        </w:r>
        <w:r w:rsidR="003B51A7">
          <w:rPr>
            <w:rStyle w:val="Hyperlink"/>
            <w:b/>
            <w:bCs/>
            <w:szCs w:val="28"/>
          </w:rPr>
          <w:t>s</w:t>
        </w:r>
        <w:r w:rsidRPr="007F3BE6">
          <w:rPr>
            <w:rStyle w:val="Hyperlink"/>
            <w:b/>
            <w:bCs/>
            <w:szCs w:val="28"/>
          </w:rPr>
          <w:t xml:space="preserve"> d’études notariales de la Chambre des notaires du Québec</w:t>
        </w:r>
      </w:hyperlink>
      <w:r w:rsidRPr="00E158E1">
        <w:rPr>
          <w:szCs w:val="28"/>
        </w:rPr>
        <w:t>.</w:t>
      </w:r>
      <w:r w:rsidR="0084533F" w:rsidRPr="0084533F">
        <w:rPr>
          <w:noProof/>
          <w:szCs w:val="28"/>
        </w:rPr>
        <w:t xml:space="preserve"> </w:t>
      </w:r>
    </w:p>
    <w:p w14:paraId="1A5394DD" w14:textId="54581BC8" w:rsidR="005364EB" w:rsidRPr="00E158E1" w:rsidRDefault="005364EB" w:rsidP="0084533F">
      <w:pPr>
        <w:jc w:val="center"/>
      </w:pPr>
      <w:r w:rsidRPr="00E158E1">
        <w:br w:type="page"/>
      </w:r>
    </w:p>
    <w:sdt>
      <w:sdtPr>
        <w:rPr>
          <w:rFonts w:ascii="Stag Sans Book" w:eastAsiaTheme="minorHAnsi" w:hAnsi="Stag Sans Book" w:cstheme="minorBidi"/>
          <w:color w:val="auto"/>
          <w:sz w:val="36"/>
          <w:szCs w:val="36"/>
          <w:lang w:eastAsia="en-US"/>
        </w:rPr>
        <w:id w:val="-1005669451"/>
        <w:docPartObj>
          <w:docPartGallery w:val="Table of Contents"/>
          <w:docPartUnique/>
        </w:docPartObj>
      </w:sdtPr>
      <w:sdtEndPr>
        <w:rPr>
          <w:rFonts w:ascii="Arial" w:hAnsi="Arial" w:cs="Arial"/>
          <w:sz w:val="32"/>
          <w:szCs w:val="32"/>
        </w:rPr>
      </w:sdtEndPr>
      <w:sdtContent>
        <w:p w14:paraId="5754D1DE" w14:textId="7E7C32DE" w:rsidR="009800AD" w:rsidRPr="009800AD" w:rsidRDefault="009C7EF0" w:rsidP="009800AD">
          <w:pPr>
            <w:pStyle w:val="TOCHeading"/>
            <w:rPr>
              <w:rFonts w:ascii="Arial" w:hAnsi="Arial" w:cs="Arial"/>
              <w:noProof/>
              <w:color w:val="auto"/>
              <w:spacing w:val="-10"/>
              <w:kern w:val="28"/>
            </w:rPr>
          </w:pPr>
          <w:r w:rsidRPr="00E158E1">
            <w:rPr>
              <w:rStyle w:val="TitleChar"/>
              <w:color w:val="auto"/>
            </w:rPr>
            <w:t>Table des matières</w:t>
          </w:r>
          <w:r w:rsidRPr="009800AD">
            <w:rPr>
              <w:rFonts w:ascii="Arial" w:hAnsi="Arial" w:cs="Arial"/>
            </w:rPr>
            <w:fldChar w:fldCharType="begin"/>
          </w:r>
          <w:r w:rsidRPr="009800AD">
            <w:rPr>
              <w:rFonts w:ascii="Arial" w:hAnsi="Arial" w:cs="Arial"/>
            </w:rPr>
            <w:instrText xml:space="preserve"> TOC \o "1-3" \h \z \u </w:instrText>
          </w:r>
          <w:r w:rsidRPr="009800AD">
            <w:rPr>
              <w:rFonts w:ascii="Arial" w:hAnsi="Arial" w:cs="Arial"/>
            </w:rPr>
            <w:fldChar w:fldCharType="separate"/>
          </w:r>
        </w:p>
        <w:p w14:paraId="6C0405A4" w14:textId="3B4D411A" w:rsidR="009800AD" w:rsidRPr="009800AD" w:rsidRDefault="00B03A9A">
          <w:pPr>
            <w:pStyle w:val="TOC2"/>
            <w:tabs>
              <w:tab w:val="right" w:leader="dot" w:pos="9350"/>
            </w:tabs>
            <w:rPr>
              <w:rFonts w:ascii="Arial" w:eastAsiaTheme="minorEastAsia" w:hAnsi="Arial" w:cs="Arial"/>
              <w:noProof/>
              <w:sz w:val="32"/>
              <w:szCs w:val="32"/>
              <w:lang w:eastAsia="fr-CA"/>
            </w:rPr>
          </w:pPr>
          <w:hyperlink w:anchor="_Toc79747079" w:history="1">
            <w:r w:rsidR="009800AD" w:rsidRPr="009800AD">
              <w:rPr>
                <w:rStyle w:val="Hyperlink"/>
                <w:rFonts w:ascii="Arial" w:hAnsi="Arial" w:cs="Arial"/>
                <w:noProof/>
                <w:sz w:val="32"/>
                <w:szCs w:val="32"/>
              </w:rPr>
              <w:t>Questions générales</w:t>
            </w:r>
            <w:r w:rsidR="009800AD" w:rsidRPr="009800AD">
              <w:rPr>
                <w:rFonts w:ascii="Arial" w:hAnsi="Arial" w:cs="Arial"/>
                <w:noProof/>
                <w:webHidden/>
                <w:sz w:val="32"/>
                <w:szCs w:val="32"/>
              </w:rPr>
              <w:tab/>
            </w:r>
            <w:r w:rsidR="009800AD" w:rsidRPr="009800AD">
              <w:rPr>
                <w:rFonts w:ascii="Arial" w:hAnsi="Arial" w:cs="Arial"/>
                <w:noProof/>
                <w:webHidden/>
                <w:sz w:val="32"/>
                <w:szCs w:val="32"/>
              </w:rPr>
              <w:fldChar w:fldCharType="begin"/>
            </w:r>
            <w:r w:rsidR="009800AD" w:rsidRPr="009800AD">
              <w:rPr>
                <w:rFonts w:ascii="Arial" w:hAnsi="Arial" w:cs="Arial"/>
                <w:noProof/>
                <w:webHidden/>
                <w:sz w:val="32"/>
                <w:szCs w:val="32"/>
              </w:rPr>
              <w:instrText xml:space="preserve"> PAGEREF _Toc79747079 \h </w:instrText>
            </w:r>
            <w:r w:rsidR="009800AD" w:rsidRPr="009800AD">
              <w:rPr>
                <w:rFonts w:ascii="Arial" w:hAnsi="Arial" w:cs="Arial"/>
                <w:noProof/>
                <w:webHidden/>
                <w:sz w:val="32"/>
                <w:szCs w:val="32"/>
              </w:rPr>
            </w:r>
            <w:r w:rsidR="009800AD" w:rsidRPr="009800AD">
              <w:rPr>
                <w:rFonts w:ascii="Arial" w:hAnsi="Arial" w:cs="Arial"/>
                <w:noProof/>
                <w:webHidden/>
                <w:sz w:val="32"/>
                <w:szCs w:val="32"/>
              </w:rPr>
              <w:fldChar w:fldCharType="separate"/>
            </w:r>
            <w:r w:rsidR="008A2B33">
              <w:rPr>
                <w:rFonts w:ascii="Arial" w:hAnsi="Arial" w:cs="Arial"/>
                <w:noProof/>
                <w:webHidden/>
                <w:sz w:val="32"/>
                <w:szCs w:val="32"/>
              </w:rPr>
              <w:t>5</w:t>
            </w:r>
            <w:r w:rsidR="009800AD" w:rsidRPr="009800AD">
              <w:rPr>
                <w:rFonts w:ascii="Arial" w:hAnsi="Arial" w:cs="Arial"/>
                <w:noProof/>
                <w:webHidden/>
                <w:sz w:val="32"/>
                <w:szCs w:val="32"/>
              </w:rPr>
              <w:fldChar w:fldCharType="end"/>
            </w:r>
          </w:hyperlink>
        </w:p>
        <w:p w14:paraId="7159562B" w14:textId="00EA93B3" w:rsidR="009800AD" w:rsidRPr="009800AD" w:rsidRDefault="00B03A9A">
          <w:pPr>
            <w:pStyle w:val="TOC3"/>
            <w:tabs>
              <w:tab w:val="right" w:leader="dot" w:pos="9350"/>
            </w:tabs>
            <w:rPr>
              <w:rFonts w:eastAsiaTheme="minorEastAsia" w:cs="Arial"/>
              <w:noProof/>
              <w:szCs w:val="32"/>
              <w:lang w:eastAsia="fr-CA"/>
            </w:rPr>
          </w:pPr>
          <w:hyperlink w:anchor="_Toc79747080" w:history="1">
            <w:r w:rsidR="009800AD" w:rsidRPr="009800AD">
              <w:rPr>
                <w:rStyle w:val="Hyperlink"/>
                <w:rFonts w:cs="Arial"/>
                <w:noProof/>
                <w:szCs w:val="32"/>
              </w:rPr>
              <w:t>Quels sont mes droits en matière de logement au Québec ?</w:t>
            </w:r>
            <w:r w:rsidR="009800AD" w:rsidRPr="009800AD">
              <w:rPr>
                <w:rFonts w:cs="Arial"/>
                <w:noProof/>
                <w:webHidden/>
                <w:szCs w:val="32"/>
              </w:rPr>
              <w:tab/>
            </w:r>
            <w:r w:rsidR="009800AD" w:rsidRPr="009800AD">
              <w:rPr>
                <w:rFonts w:cs="Arial"/>
                <w:noProof/>
                <w:webHidden/>
                <w:szCs w:val="32"/>
              </w:rPr>
              <w:fldChar w:fldCharType="begin"/>
            </w:r>
            <w:r w:rsidR="009800AD" w:rsidRPr="009800AD">
              <w:rPr>
                <w:rFonts w:cs="Arial"/>
                <w:noProof/>
                <w:webHidden/>
                <w:szCs w:val="32"/>
              </w:rPr>
              <w:instrText xml:space="preserve"> PAGEREF _Toc79747080 \h </w:instrText>
            </w:r>
            <w:r w:rsidR="009800AD" w:rsidRPr="009800AD">
              <w:rPr>
                <w:rFonts w:cs="Arial"/>
                <w:noProof/>
                <w:webHidden/>
                <w:szCs w:val="32"/>
              </w:rPr>
            </w:r>
            <w:r w:rsidR="009800AD" w:rsidRPr="009800AD">
              <w:rPr>
                <w:rFonts w:cs="Arial"/>
                <w:noProof/>
                <w:webHidden/>
                <w:szCs w:val="32"/>
              </w:rPr>
              <w:fldChar w:fldCharType="separate"/>
            </w:r>
            <w:r w:rsidR="008A2B33">
              <w:rPr>
                <w:rFonts w:cs="Arial"/>
                <w:noProof/>
                <w:webHidden/>
                <w:szCs w:val="32"/>
              </w:rPr>
              <w:t>5</w:t>
            </w:r>
            <w:r w:rsidR="009800AD" w:rsidRPr="009800AD">
              <w:rPr>
                <w:rFonts w:cs="Arial"/>
                <w:noProof/>
                <w:webHidden/>
                <w:szCs w:val="32"/>
              </w:rPr>
              <w:fldChar w:fldCharType="end"/>
            </w:r>
          </w:hyperlink>
        </w:p>
        <w:p w14:paraId="0B4B978D" w14:textId="6AE33639" w:rsidR="009800AD" w:rsidRPr="009800AD" w:rsidRDefault="00B03A9A">
          <w:pPr>
            <w:pStyle w:val="TOC3"/>
            <w:tabs>
              <w:tab w:val="right" w:leader="dot" w:pos="9350"/>
            </w:tabs>
            <w:rPr>
              <w:rFonts w:eastAsiaTheme="minorEastAsia" w:cs="Arial"/>
              <w:noProof/>
              <w:szCs w:val="32"/>
              <w:lang w:eastAsia="fr-CA"/>
            </w:rPr>
          </w:pPr>
          <w:hyperlink w:anchor="_Toc79747081" w:history="1">
            <w:r w:rsidR="009800AD" w:rsidRPr="009800AD">
              <w:rPr>
                <w:rStyle w:val="Hyperlink"/>
                <w:rFonts w:cs="Arial"/>
                <w:noProof/>
                <w:szCs w:val="32"/>
              </w:rPr>
              <w:t>Y a-t-il des arrangements de logement où je n’ai pas de droits importants ?</w:t>
            </w:r>
            <w:r w:rsidR="009800AD" w:rsidRPr="009800AD">
              <w:rPr>
                <w:rFonts w:cs="Arial"/>
                <w:noProof/>
                <w:webHidden/>
                <w:szCs w:val="32"/>
              </w:rPr>
              <w:tab/>
            </w:r>
            <w:r w:rsidR="009800AD" w:rsidRPr="009800AD">
              <w:rPr>
                <w:rFonts w:cs="Arial"/>
                <w:noProof/>
                <w:webHidden/>
                <w:szCs w:val="32"/>
              </w:rPr>
              <w:fldChar w:fldCharType="begin"/>
            </w:r>
            <w:r w:rsidR="009800AD" w:rsidRPr="009800AD">
              <w:rPr>
                <w:rFonts w:cs="Arial"/>
                <w:noProof/>
                <w:webHidden/>
                <w:szCs w:val="32"/>
              </w:rPr>
              <w:instrText xml:space="preserve"> PAGEREF _Toc79747081 \h </w:instrText>
            </w:r>
            <w:r w:rsidR="009800AD" w:rsidRPr="009800AD">
              <w:rPr>
                <w:rFonts w:cs="Arial"/>
                <w:noProof/>
                <w:webHidden/>
                <w:szCs w:val="32"/>
              </w:rPr>
            </w:r>
            <w:r w:rsidR="009800AD" w:rsidRPr="009800AD">
              <w:rPr>
                <w:rFonts w:cs="Arial"/>
                <w:noProof/>
                <w:webHidden/>
                <w:szCs w:val="32"/>
              </w:rPr>
              <w:fldChar w:fldCharType="separate"/>
            </w:r>
            <w:r w:rsidR="008A2B33">
              <w:rPr>
                <w:rFonts w:cs="Arial"/>
                <w:noProof/>
                <w:webHidden/>
                <w:szCs w:val="32"/>
              </w:rPr>
              <w:t>6</w:t>
            </w:r>
            <w:r w:rsidR="009800AD" w:rsidRPr="009800AD">
              <w:rPr>
                <w:rFonts w:cs="Arial"/>
                <w:noProof/>
                <w:webHidden/>
                <w:szCs w:val="32"/>
              </w:rPr>
              <w:fldChar w:fldCharType="end"/>
            </w:r>
          </w:hyperlink>
        </w:p>
        <w:p w14:paraId="6E01AD4C" w14:textId="17300216" w:rsidR="009800AD" w:rsidRPr="009800AD" w:rsidRDefault="00B03A9A">
          <w:pPr>
            <w:pStyle w:val="TOC3"/>
            <w:tabs>
              <w:tab w:val="right" w:leader="dot" w:pos="9350"/>
            </w:tabs>
            <w:rPr>
              <w:rFonts w:eastAsiaTheme="minorEastAsia" w:cs="Arial"/>
              <w:noProof/>
              <w:szCs w:val="32"/>
              <w:lang w:eastAsia="fr-CA"/>
            </w:rPr>
          </w:pPr>
          <w:hyperlink w:anchor="_Toc79747082" w:history="1">
            <w:r w:rsidR="009800AD" w:rsidRPr="009800AD">
              <w:rPr>
                <w:rStyle w:val="Hyperlink"/>
                <w:rFonts w:eastAsia="Calibri" w:cs="Arial"/>
                <w:noProof/>
                <w:szCs w:val="32"/>
              </w:rPr>
              <w:t>D’où proviennent mes droits ?</w:t>
            </w:r>
            <w:r w:rsidR="009800AD" w:rsidRPr="009800AD">
              <w:rPr>
                <w:rFonts w:cs="Arial"/>
                <w:noProof/>
                <w:webHidden/>
                <w:szCs w:val="32"/>
              </w:rPr>
              <w:tab/>
            </w:r>
            <w:r w:rsidR="009800AD" w:rsidRPr="009800AD">
              <w:rPr>
                <w:rFonts w:cs="Arial"/>
                <w:noProof/>
                <w:webHidden/>
                <w:szCs w:val="32"/>
              </w:rPr>
              <w:fldChar w:fldCharType="begin"/>
            </w:r>
            <w:r w:rsidR="009800AD" w:rsidRPr="009800AD">
              <w:rPr>
                <w:rFonts w:cs="Arial"/>
                <w:noProof/>
                <w:webHidden/>
                <w:szCs w:val="32"/>
              </w:rPr>
              <w:instrText xml:space="preserve"> PAGEREF _Toc79747082 \h </w:instrText>
            </w:r>
            <w:r w:rsidR="009800AD" w:rsidRPr="009800AD">
              <w:rPr>
                <w:rFonts w:cs="Arial"/>
                <w:noProof/>
                <w:webHidden/>
                <w:szCs w:val="32"/>
              </w:rPr>
            </w:r>
            <w:r w:rsidR="009800AD" w:rsidRPr="009800AD">
              <w:rPr>
                <w:rFonts w:cs="Arial"/>
                <w:noProof/>
                <w:webHidden/>
                <w:szCs w:val="32"/>
              </w:rPr>
              <w:fldChar w:fldCharType="separate"/>
            </w:r>
            <w:r w:rsidR="008A2B33">
              <w:rPr>
                <w:rFonts w:cs="Arial"/>
                <w:noProof/>
                <w:webHidden/>
                <w:szCs w:val="32"/>
              </w:rPr>
              <w:t>7</w:t>
            </w:r>
            <w:r w:rsidR="009800AD" w:rsidRPr="009800AD">
              <w:rPr>
                <w:rFonts w:cs="Arial"/>
                <w:noProof/>
                <w:webHidden/>
                <w:szCs w:val="32"/>
              </w:rPr>
              <w:fldChar w:fldCharType="end"/>
            </w:r>
          </w:hyperlink>
        </w:p>
        <w:p w14:paraId="51623BD6" w14:textId="73AC257F" w:rsidR="009800AD" w:rsidRPr="009800AD" w:rsidRDefault="00B03A9A">
          <w:pPr>
            <w:pStyle w:val="TOC3"/>
            <w:tabs>
              <w:tab w:val="right" w:leader="dot" w:pos="9350"/>
            </w:tabs>
            <w:rPr>
              <w:rFonts w:eastAsiaTheme="minorEastAsia" w:cs="Arial"/>
              <w:noProof/>
              <w:szCs w:val="32"/>
              <w:lang w:eastAsia="fr-CA"/>
            </w:rPr>
          </w:pPr>
          <w:hyperlink w:anchor="_Toc79747083" w:history="1">
            <w:r w:rsidR="009800AD" w:rsidRPr="009800AD">
              <w:rPr>
                <w:rStyle w:val="Hyperlink"/>
                <w:rFonts w:cs="Arial"/>
                <w:noProof/>
                <w:szCs w:val="32"/>
              </w:rPr>
              <w:t>Comment puis-je faire respecter mes droits en termes de logement ?</w:t>
            </w:r>
            <w:r w:rsidR="009800AD" w:rsidRPr="009800AD">
              <w:rPr>
                <w:rFonts w:cs="Arial"/>
                <w:noProof/>
                <w:webHidden/>
                <w:szCs w:val="32"/>
              </w:rPr>
              <w:tab/>
            </w:r>
            <w:r w:rsidR="009800AD" w:rsidRPr="009800AD">
              <w:rPr>
                <w:rFonts w:cs="Arial"/>
                <w:noProof/>
                <w:webHidden/>
                <w:szCs w:val="32"/>
              </w:rPr>
              <w:fldChar w:fldCharType="begin"/>
            </w:r>
            <w:r w:rsidR="009800AD" w:rsidRPr="009800AD">
              <w:rPr>
                <w:rFonts w:cs="Arial"/>
                <w:noProof/>
                <w:webHidden/>
                <w:szCs w:val="32"/>
              </w:rPr>
              <w:instrText xml:space="preserve"> PAGEREF _Toc79747083 \h </w:instrText>
            </w:r>
            <w:r w:rsidR="009800AD" w:rsidRPr="009800AD">
              <w:rPr>
                <w:rFonts w:cs="Arial"/>
                <w:noProof/>
                <w:webHidden/>
                <w:szCs w:val="32"/>
              </w:rPr>
            </w:r>
            <w:r w:rsidR="009800AD" w:rsidRPr="009800AD">
              <w:rPr>
                <w:rFonts w:cs="Arial"/>
                <w:noProof/>
                <w:webHidden/>
                <w:szCs w:val="32"/>
              </w:rPr>
              <w:fldChar w:fldCharType="separate"/>
            </w:r>
            <w:r w:rsidR="008A2B33">
              <w:rPr>
                <w:rFonts w:cs="Arial"/>
                <w:noProof/>
                <w:webHidden/>
                <w:szCs w:val="32"/>
              </w:rPr>
              <w:t>8</w:t>
            </w:r>
            <w:r w:rsidR="009800AD" w:rsidRPr="009800AD">
              <w:rPr>
                <w:rFonts w:cs="Arial"/>
                <w:noProof/>
                <w:webHidden/>
                <w:szCs w:val="32"/>
              </w:rPr>
              <w:fldChar w:fldCharType="end"/>
            </w:r>
          </w:hyperlink>
        </w:p>
        <w:p w14:paraId="409E6B11" w14:textId="3986C5E0" w:rsidR="009800AD" w:rsidRPr="009800AD" w:rsidRDefault="00B03A9A">
          <w:pPr>
            <w:pStyle w:val="TOC2"/>
            <w:tabs>
              <w:tab w:val="right" w:leader="dot" w:pos="9350"/>
            </w:tabs>
            <w:rPr>
              <w:rFonts w:ascii="Arial" w:eastAsiaTheme="minorEastAsia" w:hAnsi="Arial" w:cs="Arial"/>
              <w:noProof/>
              <w:sz w:val="32"/>
              <w:szCs w:val="32"/>
              <w:lang w:eastAsia="fr-CA"/>
            </w:rPr>
          </w:pPr>
          <w:hyperlink w:anchor="_Toc79747084" w:history="1">
            <w:r w:rsidR="009800AD" w:rsidRPr="009800AD">
              <w:rPr>
                <w:rStyle w:val="Hyperlink"/>
                <w:rFonts w:ascii="Arial" w:hAnsi="Arial" w:cs="Arial"/>
                <w:noProof/>
                <w:sz w:val="32"/>
                <w:szCs w:val="32"/>
              </w:rPr>
              <w:t>Questions spécifiques</w:t>
            </w:r>
            <w:r w:rsidR="009800AD" w:rsidRPr="009800AD">
              <w:rPr>
                <w:rFonts w:ascii="Arial" w:hAnsi="Arial" w:cs="Arial"/>
                <w:noProof/>
                <w:webHidden/>
                <w:sz w:val="32"/>
                <w:szCs w:val="32"/>
              </w:rPr>
              <w:tab/>
            </w:r>
            <w:r w:rsidR="009800AD" w:rsidRPr="009800AD">
              <w:rPr>
                <w:rFonts w:ascii="Arial" w:hAnsi="Arial" w:cs="Arial"/>
                <w:noProof/>
                <w:webHidden/>
                <w:sz w:val="32"/>
                <w:szCs w:val="32"/>
              </w:rPr>
              <w:fldChar w:fldCharType="begin"/>
            </w:r>
            <w:r w:rsidR="009800AD" w:rsidRPr="009800AD">
              <w:rPr>
                <w:rFonts w:ascii="Arial" w:hAnsi="Arial" w:cs="Arial"/>
                <w:noProof/>
                <w:webHidden/>
                <w:sz w:val="32"/>
                <w:szCs w:val="32"/>
              </w:rPr>
              <w:instrText xml:space="preserve"> PAGEREF _Toc79747084 \h </w:instrText>
            </w:r>
            <w:r w:rsidR="009800AD" w:rsidRPr="009800AD">
              <w:rPr>
                <w:rFonts w:ascii="Arial" w:hAnsi="Arial" w:cs="Arial"/>
                <w:noProof/>
                <w:webHidden/>
                <w:sz w:val="32"/>
                <w:szCs w:val="32"/>
              </w:rPr>
            </w:r>
            <w:r w:rsidR="009800AD" w:rsidRPr="009800AD">
              <w:rPr>
                <w:rFonts w:ascii="Arial" w:hAnsi="Arial" w:cs="Arial"/>
                <w:noProof/>
                <w:webHidden/>
                <w:sz w:val="32"/>
                <w:szCs w:val="32"/>
              </w:rPr>
              <w:fldChar w:fldCharType="separate"/>
            </w:r>
            <w:r w:rsidR="008A2B33">
              <w:rPr>
                <w:rFonts w:ascii="Arial" w:hAnsi="Arial" w:cs="Arial"/>
                <w:noProof/>
                <w:webHidden/>
                <w:sz w:val="32"/>
                <w:szCs w:val="32"/>
              </w:rPr>
              <w:t>8</w:t>
            </w:r>
            <w:r w:rsidR="009800AD" w:rsidRPr="009800AD">
              <w:rPr>
                <w:rFonts w:ascii="Arial" w:hAnsi="Arial" w:cs="Arial"/>
                <w:noProof/>
                <w:webHidden/>
                <w:sz w:val="32"/>
                <w:szCs w:val="32"/>
              </w:rPr>
              <w:fldChar w:fldCharType="end"/>
            </w:r>
          </w:hyperlink>
        </w:p>
        <w:p w14:paraId="187E3B5A" w14:textId="03AB4071" w:rsidR="009800AD" w:rsidRPr="009800AD" w:rsidRDefault="00B03A9A">
          <w:pPr>
            <w:pStyle w:val="TOC3"/>
            <w:tabs>
              <w:tab w:val="right" w:leader="dot" w:pos="9350"/>
            </w:tabs>
            <w:rPr>
              <w:rFonts w:eastAsiaTheme="minorEastAsia" w:cs="Arial"/>
              <w:noProof/>
              <w:szCs w:val="32"/>
              <w:lang w:eastAsia="fr-CA"/>
            </w:rPr>
          </w:pPr>
          <w:hyperlink w:anchor="_Toc79747085" w:history="1">
            <w:r w:rsidR="009800AD" w:rsidRPr="009800AD">
              <w:rPr>
                <w:rStyle w:val="Hyperlink"/>
                <w:rFonts w:cs="Arial"/>
                <w:noProof/>
                <w:szCs w:val="32"/>
              </w:rPr>
              <w:t>J’essaie de remplir un formulaire de demande de logement, mais il n’est pas dans un format accessible. Qu’est-ce que je peux faire ?</w:t>
            </w:r>
            <w:r w:rsidR="009800AD" w:rsidRPr="009800AD">
              <w:rPr>
                <w:rFonts w:cs="Arial"/>
                <w:noProof/>
                <w:webHidden/>
                <w:szCs w:val="32"/>
              </w:rPr>
              <w:tab/>
            </w:r>
            <w:r w:rsidR="009800AD" w:rsidRPr="009800AD">
              <w:rPr>
                <w:rFonts w:cs="Arial"/>
                <w:noProof/>
                <w:webHidden/>
                <w:szCs w:val="32"/>
              </w:rPr>
              <w:fldChar w:fldCharType="begin"/>
            </w:r>
            <w:r w:rsidR="009800AD" w:rsidRPr="009800AD">
              <w:rPr>
                <w:rFonts w:cs="Arial"/>
                <w:noProof/>
                <w:webHidden/>
                <w:szCs w:val="32"/>
              </w:rPr>
              <w:instrText xml:space="preserve"> PAGEREF _Toc79747085 \h </w:instrText>
            </w:r>
            <w:r w:rsidR="009800AD" w:rsidRPr="009800AD">
              <w:rPr>
                <w:rFonts w:cs="Arial"/>
                <w:noProof/>
                <w:webHidden/>
                <w:szCs w:val="32"/>
              </w:rPr>
            </w:r>
            <w:r w:rsidR="009800AD" w:rsidRPr="009800AD">
              <w:rPr>
                <w:rFonts w:cs="Arial"/>
                <w:noProof/>
                <w:webHidden/>
                <w:szCs w:val="32"/>
              </w:rPr>
              <w:fldChar w:fldCharType="separate"/>
            </w:r>
            <w:r w:rsidR="008A2B33">
              <w:rPr>
                <w:rFonts w:cs="Arial"/>
                <w:noProof/>
                <w:webHidden/>
                <w:szCs w:val="32"/>
              </w:rPr>
              <w:t>9</w:t>
            </w:r>
            <w:r w:rsidR="009800AD" w:rsidRPr="009800AD">
              <w:rPr>
                <w:rFonts w:cs="Arial"/>
                <w:noProof/>
                <w:webHidden/>
                <w:szCs w:val="32"/>
              </w:rPr>
              <w:fldChar w:fldCharType="end"/>
            </w:r>
          </w:hyperlink>
        </w:p>
        <w:p w14:paraId="3DB7ACCF" w14:textId="6A6FA02A" w:rsidR="009800AD" w:rsidRPr="009800AD" w:rsidRDefault="00B03A9A">
          <w:pPr>
            <w:pStyle w:val="TOC3"/>
            <w:tabs>
              <w:tab w:val="right" w:leader="dot" w:pos="9350"/>
            </w:tabs>
            <w:rPr>
              <w:rFonts w:eastAsiaTheme="minorEastAsia" w:cs="Arial"/>
              <w:noProof/>
              <w:szCs w:val="32"/>
              <w:lang w:eastAsia="fr-CA"/>
            </w:rPr>
          </w:pPr>
          <w:hyperlink w:anchor="_Toc79747086" w:history="1">
            <w:r w:rsidR="009800AD" w:rsidRPr="009800AD">
              <w:rPr>
                <w:rStyle w:val="Hyperlink"/>
                <w:rFonts w:eastAsia="Calibri" w:cs="Arial"/>
                <w:noProof/>
                <w:szCs w:val="32"/>
              </w:rPr>
              <w:t>Suis-je tenu de divulguer ma limitation visuelle à un locateur potentiel ?</w:t>
            </w:r>
            <w:r w:rsidR="009800AD" w:rsidRPr="009800AD">
              <w:rPr>
                <w:rFonts w:cs="Arial"/>
                <w:noProof/>
                <w:webHidden/>
                <w:szCs w:val="32"/>
              </w:rPr>
              <w:tab/>
            </w:r>
            <w:r w:rsidR="009800AD" w:rsidRPr="009800AD">
              <w:rPr>
                <w:rFonts w:cs="Arial"/>
                <w:noProof/>
                <w:webHidden/>
                <w:szCs w:val="32"/>
              </w:rPr>
              <w:fldChar w:fldCharType="begin"/>
            </w:r>
            <w:r w:rsidR="009800AD" w:rsidRPr="009800AD">
              <w:rPr>
                <w:rFonts w:cs="Arial"/>
                <w:noProof/>
                <w:webHidden/>
                <w:szCs w:val="32"/>
              </w:rPr>
              <w:instrText xml:space="preserve"> PAGEREF _Toc79747086 \h </w:instrText>
            </w:r>
            <w:r w:rsidR="009800AD" w:rsidRPr="009800AD">
              <w:rPr>
                <w:rFonts w:cs="Arial"/>
                <w:noProof/>
                <w:webHidden/>
                <w:szCs w:val="32"/>
              </w:rPr>
            </w:r>
            <w:r w:rsidR="009800AD" w:rsidRPr="009800AD">
              <w:rPr>
                <w:rFonts w:cs="Arial"/>
                <w:noProof/>
                <w:webHidden/>
                <w:szCs w:val="32"/>
              </w:rPr>
              <w:fldChar w:fldCharType="separate"/>
            </w:r>
            <w:r w:rsidR="008A2B33">
              <w:rPr>
                <w:rFonts w:cs="Arial"/>
                <w:noProof/>
                <w:webHidden/>
                <w:szCs w:val="32"/>
              </w:rPr>
              <w:t>9</w:t>
            </w:r>
            <w:r w:rsidR="009800AD" w:rsidRPr="009800AD">
              <w:rPr>
                <w:rFonts w:cs="Arial"/>
                <w:noProof/>
                <w:webHidden/>
                <w:szCs w:val="32"/>
              </w:rPr>
              <w:fldChar w:fldCharType="end"/>
            </w:r>
          </w:hyperlink>
        </w:p>
        <w:p w14:paraId="4A6D551E" w14:textId="258C47A2" w:rsidR="009800AD" w:rsidRPr="009800AD" w:rsidRDefault="00B03A9A">
          <w:pPr>
            <w:pStyle w:val="TOC3"/>
            <w:tabs>
              <w:tab w:val="right" w:leader="dot" w:pos="9350"/>
            </w:tabs>
            <w:rPr>
              <w:rFonts w:eastAsiaTheme="minorEastAsia" w:cs="Arial"/>
              <w:noProof/>
              <w:szCs w:val="32"/>
              <w:lang w:eastAsia="fr-CA"/>
            </w:rPr>
          </w:pPr>
          <w:hyperlink w:anchor="_Toc79747087" w:history="1">
            <w:r w:rsidR="009800AD" w:rsidRPr="009800AD">
              <w:rPr>
                <w:rStyle w:val="Hyperlink"/>
                <w:rFonts w:cs="Arial"/>
                <w:noProof/>
                <w:szCs w:val="32"/>
              </w:rPr>
              <w:t>Je crois que ma demande de logement a été refusée en raison de ma perte de vue. Qu’est-ce que je peux faire ?</w:t>
            </w:r>
            <w:r w:rsidR="009800AD" w:rsidRPr="009800AD">
              <w:rPr>
                <w:rFonts w:cs="Arial"/>
                <w:noProof/>
                <w:webHidden/>
                <w:szCs w:val="32"/>
              </w:rPr>
              <w:tab/>
            </w:r>
            <w:r w:rsidR="009800AD" w:rsidRPr="009800AD">
              <w:rPr>
                <w:rFonts w:cs="Arial"/>
                <w:noProof/>
                <w:webHidden/>
                <w:szCs w:val="32"/>
              </w:rPr>
              <w:fldChar w:fldCharType="begin"/>
            </w:r>
            <w:r w:rsidR="009800AD" w:rsidRPr="009800AD">
              <w:rPr>
                <w:rFonts w:cs="Arial"/>
                <w:noProof/>
                <w:webHidden/>
                <w:szCs w:val="32"/>
              </w:rPr>
              <w:instrText xml:space="preserve"> PAGEREF _Toc79747087 \h </w:instrText>
            </w:r>
            <w:r w:rsidR="009800AD" w:rsidRPr="009800AD">
              <w:rPr>
                <w:rFonts w:cs="Arial"/>
                <w:noProof/>
                <w:webHidden/>
                <w:szCs w:val="32"/>
              </w:rPr>
            </w:r>
            <w:r w:rsidR="009800AD" w:rsidRPr="009800AD">
              <w:rPr>
                <w:rFonts w:cs="Arial"/>
                <w:noProof/>
                <w:webHidden/>
                <w:szCs w:val="32"/>
              </w:rPr>
              <w:fldChar w:fldCharType="separate"/>
            </w:r>
            <w:r w:rsidR="008A2B33">
              <w:rPr>
                <w:rFonts w:cs="Arial"/>
                <w:noProof/>
                <w:webHidden/>
                <w:szCs w:val="32"/>
              </w:rPr>
              <w:t>11</w:t>
            </w:r>
            <w:r w:rsidR="009800AD" w:rsidRPr="009800AD">
              <w:rPr>
                <w:rFonts w:cs="Arial"/>
                <w:noProof/>
                <w:webHidden/>
                <w:szCs w:val="32"/>
              </w:rPr>
              <w:fldChar w:fldCharType="end"/>
            </w:r>
          </w:hyperlink>
        </w:p>
        <w:p w14:paraId="5F674A85" w14:textId="7ADC660B" w:rsidR="009800AD" w:rsidRPr="009800AD" w:rsidRDefault="00B03A9A">
          <w:pPr>
            <w:pStyle w:val="TOC3"/>
            <w:tabs>
              <w:tab w:val="right" w:leader="dot" w:pos="9350"/>
            </w:tabs>
            <w:rPr>
              <w:rFonts w:eastAsiaTheme="minorEastAsia" w:cs="Arial"/>
              <w:noProof/>
              <w:szCs w:val="32"/>
              <w:lang w:eastAsia="fr-CA"/>
            </w:rPr>
          </w:pPr>
          <w:hyperlink w:anchor="_Toc79747088" w:history="1">
            <w:r w:rsidR="009800AD" w:rsidRPr="009800AD">
              <w:rPr>
                <w:rStyle w:val="Hyperlink"/>
                <w:rFonts w:eastAsia="Calibri" w:cs="Arial"/>
                <w:noProof/>
                <w:szCs w:val="32"/>
              </w:rPr>
              <w:t>Que se passe-t-il si on m’a refusé un logement parce que j’ai un chien-guide ?</w:t>
            </w:r>
            <w:r w:rsidR="009800AD" w:rsidRPr="009800AD">
              <w:rPr>
                <w:rFonts w:cs="Arial"/>
                <w:noProof/>
                <w:webHidden/>
                <w:szCs w:val="32"/>
              </w:rPr>
              <w:tab/>
            </w:r>
            <w:r w:rsidR="009800AD" w:rsidRPr="009800AD">
              <w:rPr>
                <w:rFonts w:cs="Arial"/>
                <w:noProof/>
                <w:webHidden/>
                <w:szCs w:val="32"/>
              </w:rPr>
              <w:fldChar w:fldCharType="begin"/>
            </w:r>
            <w:r w:rsidR="009800AD" w:rsidRPr="009800AD">
              <w:rPr>
                <w:rFonts w:cs="Arial"/>
                <w:noProof/>
                <w:webHidden/>
                <w:szCs w:val="32"/>
              </w:rPr>
              <w:instrText xml:space="preserve"> PAGEREF _Toc79747088 \h </w:instrText>
            </w:r>
            <w:r w:rsidR="009800AD" w:rsidRPr="009800AD">
              <w:rPr>
                <w:rFonts w:cs="Arial"/>
                <w:noProof/>
                <w:webHidden/>
                <w:szCs w:val="32"/>
              </w:rPr>
            </w:r>
            <w:r w:rsidR="009800AD" w:rsidRPr="009800AD">
              <w:rPr>
                <w:rFonts w:cs="Arial"/>
                <w:noProof/>
                <w:webHidden/>
                <w:szCs w:val="32"/>
              </w:rPr>
              <w:fldChar w:fldCharType="separate"/>
            </w:r>
            <w:r w:rsidR="008A2B33">
              <w:rPr>
                <w:rFonts w:cs="Arial"/>
                <w:noProof/>
                <w:webHidden/>
                <w:szCs w:val="32"/>
              </w:rPr>
              <w:t>12</w:t>
            </w:r>
            <w:r w:rsidR="009800AD" w:rsidRPr="009800AD">
              <w:rPr>
                <w:rFonts w:cs="Arial"/>
                <w:noProof/>
                <w:webHidden/>
                <w:szCs w:val="32"/>
              </w:rPr>
              <w:fldChar w:fldCharType="end"/>
            </w:r>
          </w:hyperlink>
        </w:p>
        <w:p w14:paraId="18A2BC5E" w14:textId="64E91453" w:rsidR="009800AD" w:rsidRPr="009800AD" w:rsidRDefault="00B03A9A">
          <w:pPr>
            <w:pStyle w:val="TOC3"/>
            <w:tabs>
              <w:tab w:val="right" w:leader="dot" w:pos="9350"/>
            </w:tabs>
            <w:rPr>
              <w:rFonts w:eastAsiaTheme="minorEastAsia" w:cs="Arial"/>
              <w:noProof/>
              <w:szCs w:val="32"/>
              <w:lang w:eastAsia="fr-CA"/>
            </w:rPr>
          </w:pPr>
          <w:hyperlink w:anchor="_Toc79747089" w:history="1">
            <w:r w:rsidR="009800AD" w:rsidRPr="009800AD">
              <w:rPr>
                <w:rStyle w:val="Hyperlink"/>
                <w:rFonts w:eastAsia="Calibri" w:cs="Arial"/>
                <w:noProof/>
                <w:szCs w:val="32"/>
              </w:rPr>
              <w:t>J’aimerais apporter des changements à ma résidence pour tenir compte de ma limitation visuelle. Mon fournisseur de logements est-il tenu de faire ces accommodements ?</w:t>
            </w:r>
            <w:r w:rsidR="009800AD" w:rsidRPr="009800AD">
              <w:rPr>
                <w:rFonts w:cs="Arial"/>
                <w:noProof/>
                <w:webHidden/>
                <w:szCs w:val="32"/>
              </w:rPr>
              <w:tab/>
            </w:r>
            <w:r w:rsidR="009800AD" w:rsidRPr="009800AD">
              <w:rPr>
                <w:rFonts w:cs="Arial"/>
                <w:noProof/>
                <w:webHidden/>
                <w:szCs w:val="32"/>
              </w:rPr>
              <w:fldChar w:fldCharType="begin"/>
            </w:r>
            <w:r w:rsidR="009800AD" w:rsidRPr="009800AD">
              <w:rPr>
                <w:rFonts w:cs="Arial"/>
                <w:noProof/>
                <w:webHidden/>
                <w:szCs w:val="32"/>
              </w:rPr>
              <w:instrText xml:space="preserve"> PAGEREF _Toc79747089 \h </w:instrText>
            </w:r>
            <w:r w:rsidR="009800AD" w:rsidRPr="009800AD">
              <w:rPr>
                <w:rFonts w:cs="Arial"/>
                <w:noProof/>
                <w:webHidden/>
                <w:szCs w:val="32"/>
              </w:rPr>
            </w:r>
            <w:r w:rsidR="009800AD" w:rsidRPr="009800AD">
              <w:rPr>
                <w:rFonts w:cs="Arial"/>
                <w:noProof/>
                <w:webHidden/>
                <w:szCs w:val="32"/>
              </w:rPr>
              <w:fldChar w:fldCharType="separate"/>
            </w:r>
            <w:r w:rsidR="008A2B33">
              <w:rPr>
                <w:rFonts w:cs="Arial"/>
                <w:noProof/>
                <w:webHidden/>
                <w:szCs w:val="32"/>
              </w:rPr>
              <w:t>13</w:t>
            </w:r>
            <w:r w:rsidR="009800AD" w:rsidRPr="009800AD">
              <w:rPr>
                <w:rFonts w:cs="Arial"/>
                <w:noProof/>
                <w:webHidden/>
                <w:szCs w:val="32"/>
              </w:rPr>
              <w:fldChar w:fldCharType="end"/>
            </w:r>
          </w:hyperlink>
        </w:p>
        <w:p w14:paraId="362112C7" w14:textId="70504BAF" w:rsidR="009800AD" w:rsidRPr="009800AD" w:rsidRDefault="00B03A9A">
          <w:pPr>
            <w:pStyle w:val="TOC3"/>
            <w:tabs>
              <w:tab w:val="right" w:leader="dot" w:pos="9350"/>
            </w:tabs>
            <w:rPr>
              <w:rFonts w:eastAsiaTheme="minorEastAsia" w:cs="Arial"/>
              <w:noProof/>
              <w:szCs w:val="32"/>
              <w:lang w:eastAsia="fr-CA"/>
            </w:rPr>
          </w:pPr>
          <w:hyperlink w:anchor="_Toc79747090" w:history="1">
            <w:r w:rsidR="009800AD" w:rsidRPr="009800AD">
              <w:rPr>
                <w:rStyle w:val="Hyperlink"/>
                <w:rFonts w:eastAsia="Calibri" w:cs="Arial"/>
                <w:noProof/>
                <w:szCs w:val="32"/>
              </w:rPr>
              <w:t>Dois-je payer mes accommodements de logements ?</w:t>
            </w:r>
            <w:r w:rsidR="009800AD" w:rsidRPr="009800AD">
              <w:rPr>
                <w:rFonts w:cs="Arial"/>
                <w:noProof/>
                <w:webHidden/>
                <w:szCs w:val="32"/>
              </w:rPr>
              <w:tab/>
            </w:r>
            <w:r w:rsidR="009800AD" w:rsidRPr="009800AD">
              <w:rPr>
                <w:rFonts w:cs="Arial"/>
                <w:noProof/>
                <w:webHidden/>
                <w:szCs w:val="32"/>
              </w:rPr>
              <w:fldChar w:fldCharType="begin"/>
            </w:r>
            <w:r w:rsidR="009800AD" w:rsidRPr="009800AD">
              <w:rPr>
                <w:rFonts w:cs="Arial"/>
                <w:noProof/>
                <w:webHidden/>
                <w:szCs w:val="32"/>
              </w:rPr>
              <w:instrText xml:space="preserve"> PAGEREF _Toc79747090 \h </w:instrText>
            </w:r>
            <w:r w:rsidR="009800AD" w:rsidRPr="009800AD">
              <w:rPr>
                <w:rFonts w:cs="Arial"/>
                <w:noProof/>
                <w:webHidden/>
                <w:szCs w:val="32"/>
              </w:rPr>
            </w:r>
            <w:r w:rsidR="009800AD" w:rsidRPr="009800AD">
              <w:rPr>
                <w:rFonts w:cs="Arial"/>
                <w:noProof/>
                <w:webHidden/>
                <w:szCs w:val="32"/>
              </w:rPr>
              <w:fldChar w:fldCharType="separate"/>
            </w:r>
            <w:r w:rsidR="008A2B33">
              <w:rPr>
                <w:rFonts w:cs="Arial"/>
                <w:noProof/>
                <w:webHidden/>
                <w:szCs w:val="32"/>
              </w:rPr>
              <w:t>13</w:t>
            </w:r>
            <w:r w:rsidR="009800AD" w:rsidRPr="009800AD">
              <w:rPr>
                <w:rFonts w:cs="Arial"/>
                <w:noProof/>
                <w:webHidden/>
                <w:szCs w:val="32"/>
              </w:rPr>
              <w:fldChar w:fldCharType="end"/>
            </w:r>
          </w:hyperlink>
        </w:p>
        <w:p w14:paraId="2DDA31B6" w14:textId="32566990" w:rsidR="009800AD" w:rsidRPr="009800AD" w:rsidRDefault="00B03A9A">
          <w:pPr>
            <w:pStyle w:val="TOC3"/>
            <w:tabs>
              <w:tab w:val="right" w:leader="dot" w:pos="9350"/>
            </w:tabs>
            <w:rPr>
              <w:rFonts w:eastAsiaTheme="minorEastAsia" w:cs="Arial"/>
              <w:noProof/>
              <w:szCs w:val="32"/>
              <w:lang w:eastAsia="fr-CA"/>
            </w:rPr>
          </w:pPr>
          <w:hyperlink w:anchor="_Toc79747091" w:history="1">
            <w:r w:rsidR="009800AD" w:rsidRPr="009800AD">
              <w:rPr>
                <w:rStyle w:val="Hyperlink"/>
                <w:rFonts w:eastAsia="Calibri" w:cs="Arial"/>
                <w:noProof/>
                <w:szCs w:val="32"/>
              </w:rPr>
              <w:t>Mon fournisseur de logements communique des renseignements importants sur le bâtiment (comme les essais d’alarme d’incendie, les réparations ou l’arrêt temporaire de l’eau) dans un format inaccessible (par exemple, en utilisant des affiches dans les aires communes ou en distribuant des dépliants imprimés). Qu’est-ce que je peux faire ?</w:t>
            </w:r>
            <w:r w:rsidR="009800AD" w:rsidRPr="009800AD">
              <w:rPr>
                <w:rFonts w:cs="Arial"/>
                <w:noProof/>
                <w:webHidden/>
                <w:szCs w:val="32"/>
              </w:rPr>
              <w:tab/>
            </w:r>
            <w:r w:rsidR="009800AD" w:rsidRPr="009800AD">
              <w:rPr>
                <w:rFonts w:cs="Arial"/>
                <w:noProof/>
                <w:webHidden/>
                <w:szCs w:val="32"/>
              </w:rPr>
              <w:fldChar w:fldCharType="begin"/>
            </w:r>
            <w:r w:rsidR="009800AD" w:rsidRPr="009800AD">
              <w:rPr>
                <w:rFonts w:cs="Arial"/>
                <w:noProof/>
                <w:webHidden/>
                <w:szCs w:val="32"/>
              </w:rPr>
              <w:instrText xml:space="preserve"> PAGEREF _Toc79747091 \h </w:instrText>
            </w:r>
            <w:r w:rsidR="009800AD" w:rsidRPr="009800AD">
              <w:rPr>
                <w:rFonts w:cs="Arial"/>
                <w:noProof/>
                <w:webHidden/>
                <w:szCs w:val="32"/>
              </w:rPr>
            </w:r>
            <w:r w:rsidR="009800AD" w:rsidRPr="009800AD">
              <w:rPr>
                <w:rFonts w:cs="Arial"/>
                <w:noProof/>
                <w:webHidden/>
                <w:szCs w:val="32"/>
              </w:rPr>
              <w:fldChar w:fldCharType="separate"/>
            </w:r>
            <w:r w:rsidR="008A2B33">
              <w:rPr>
                <w:rFonts w:cs="Arial"/>
                <w:noProof/>
                <w:webHidden/>
                <w:szCs w:val="32"/>
              </w:rPr>
              <w:t>14</w:t>
            </w:r>
            <w:r w:rsidR="009800AD" w:rsidRPr="009800AD">
              <w:rPr>
                <w:rFonts w:cs="Arial"/>
                <w:noProof/>
                <w:webHidden/>
                <w:szCs w:val="32"/>
              </w:rPr>
              <w:fldChar w:fldCharType="end"/>
            </w:r>
          </w:hyperlink>
        </w:p>
        <w:p w14:paraId="26B1EFA8" w14:textId="3B2C3201" w:rsidR="009800AD" w:rsidRPr="009800AD" w:rsidRDefault="00B03A9A">
          <w:pPr>
            <w:pStyle w:val="TOC3"/>
            <w:tabs>
              <w:tab w:val="right" w:leader="dot" w:pos="9350"/>
            </w:tabs>
            <w:rPr>
              <w:rFonts w:eastAsiaTheme="minorEastAsia" w:cs="Arial"/>
              <w:noProof/>
              <w:szCs w:val="32"/>
              <w:lang w:eastAsia="fr-CA"/>
            </w:rPr>
          </w:pPr>
          <w:hyperlink w:anchor="_Toc79747092" w:history="1">
            <w:r w:rsidR="009800AD" w:rsidRPr="009800AD">
              <w:rPr>
                <w:rStyle w:val="Hyperlink"/>
                <w:rFonts w:eastAsia="Calibri" w:cs="Arial"/>
                <w:noProof/>
                <w:szCs w:val="32"/>
              </w:rPr>
              <w:t>Mon fournisseur de logements dit que mes accommodements demandés sont en conflit avec une autre loi ou politique (par exemple règlements de condominiums). Cela signifie-t-il que les accommodements ne peuvent pas être faits ?</w:t>
            </w:r>
            <w:r w:rsidR="009800AD" w:rsidRPr="009800AD">
              <w:rPr>
                <w:rFonts w:cs="Arial"/>
                <w:noProof/>
                <w:webHidden/>
                <w:szCs w:val="32"/>
              </w:rPr>
              <w:tab/>
            </w:r>
            <w:r w:rsidR="009800AD" w:rsidRPr="009800AD">
              <w:rPr>
                <w:rFonts w:cs="Arial"/>
                <w:noProof/>
                <w:webHidden/>
                <w:szCs w:val="32"/>
              </w:rPr>
              <w:fldChar w:fldCharType="begin"/>
            </w:r>
            <w:r w:rsidR="009800AD" w:rsidRPr="009800AD">
              <w:rPr>
                <w:rFonts w:cs="Arial"/>
                <w:noProof/>
                <w:webHidden/>
                <w:szCs w:val="32"/>
              </w:rPr>
              <w:instrText xml:space="preserve"> PAGEREF _Toc79747092 \h </w:instrText>
            </w:r>
            <w:r w:rsidR="009800AD" w:rsidRPr="009800AD">
              <w:rPr>
                <w:rFonts w:cs="Arial"/>
                <w:noProof/>
                <w:webHidden/>
                <w:szCs w:val="32"/>
              </w:rPr>
            </w:r>
            <w:r w:rsidR="009800AD" w:rsidRPr="009800AD">
              <w:rPr>
                <w:rFonts w:cs="Arial"/>
                <w:noProof/>
                <w:webHidden/>
                <w:szCs w:val="32"/>
              </w:rPr>
              <w:fldChar w:fldCharType="separate"/>
            </w:r>
            <w:r w:rsidR="008A2B33">
              <w:rPr>
                <w:rFonts w:cs="Arial"/>
                <w:noProof/>
                <w:webHidden/>
                <w:szCs w:val="32"/>
              </w:rPr>
              <w:t>16</w:t>
            </w:r>
            <w:r w:rsidR="009800AD" w:rsidRPr="009800AD">
              <w:rPr>
                <w:rFonts w:cs="Arial"/>
                <w:noProof/>
                <w:webHidden/>
                <w:szCs w:val="32"/>
              </w:rPr>
              <w:fldChar w:fldCharType="end"/>
            </w:r>
          </w:hyperlink>
        </w:p>
        <w:p w14:paraId="1343C006" w14:textId="4128C18A" w:rsidR="009800AD" w:rsidRPr="009800AD" w:rsidRDefault="00B03A9A">
          <w:pPr>
            <w:pStyle w:val="TOC3"/>
            <w:tabs>
              <w:tab w:val="right" w:leader="dot" w:pos="9350"/>
            </w:tabs>
            <w:rPr>
              <w:rFonts w:eastAsiaTheme="minorEastAsia" w:cs="Arial"/>
              <w:noProof/>
              <w:szCs w:val="32"/>
              <w:lang w:eastAsia="fr-CA"/>
            </w:rPr>
          </w:pPr>
          <w:hyperlink w:anchor="_Toc79747093" w:history="1">
            <w:r w:rsidR="009800AD" w:rsidRPr="009800AD">
              <w:rPr>
                <w:rStyle w:val="Hyperlink"/>
                <w:rFonts w:eastAsia="Calibri" w:cs="Arial"/>
                <w:noProof/>
                <w:szCs w:val="32"/>
              </w:rPr>
              <w:t>Je réside dans un foyer de soins à longue durée et j’ai l’impression que mes droits ont été violés. Qu’est-ce que je peux faire ?</w:t>
            </w:r>
            <w:r w:rsidR="009800AD" w:rsidRPr="009800AD">
              <w:rPr>
                <w:rFonts w:cs="Arial"/>
                <w:noProof/>
                <w:webHidden/>
                <w:szCs w:val="32"/>
              </w:rPr>
              <w:tab/>
            </w:r>
            <w:r w:rsidR="009800AD" w:rsidRPr="009800AD">
              <w:rPr>
                <w:rFonts w:cs="Arial"/>
                <w:noProof/>
                <w:webHidden/>
                <w:szCs w:val="32"/>
              </w:rPr>
              <w:fldChar w:fldCharType="begin"/>
            </w:r>
            <w:r w:rsidR="009800AD" w:rsidRPr="009800AD">
              <w:rPr>
                <w:rFonts w:cs="Arial"/>
                <w:noProof/>
                <w:webHidden/>
                <w:szCs w:val="32"/>
              </w:rPr>
              <w:instrText xml:space="preserve"> PAGEREF _Toc79747093 \h </w:instrText>
            </w:r>
            <w:r w:rsidR="009800AD" w:rsidRPr="009800AD">
              <w:rPr>
                <w:rFonts w:cs="Arial"/>
                <w:noProof/>
                <w:webHidden/>
                <w:szCs w:val="32"/>
              </w:rPr>
            </w:r>
            <w:r w:rsidR="009800AD" w:rsidRPr="009800AD">
              <w:rPr>
                <w:rFonts w:cs="Arial"/>
                <w:noProof/>
                <w:webHidden/>
                <w:szCs w:val="32"/>
              </w:rPr>
              <w:fldChar w:fldCharType="separate"/>
            </w:r>
            <w:r w:rsidR="008A2B33">
              <w:rPr>
                <w:rFonts w:cs="Arial"/>
                <w:noProof/>
                <w:webHidden/>
                <w:szCs w:val="32"/>
              </w:rPr>
              <w:t>17</w:t>
            </w:r>
            <w:r w:rsidR="009800AD" w:rsidRPr="009800AD">
              <w:rPr>
                <w:rFonts w:cs="Arial"/>
                <w:noProof/>
                <w:webHidden/>
                <w:szCs w:val="32"/>
              </w:rPr>
              <w:fldChar w:fldCharType="end"/>
            </w:r>
          </w:hyperlink>
        </w:p>
        <w:p w14:paraId="292A5E4D" w14:textId="2BCA79F4" w:rsidR="009800AD" w:rsidRPr="009800AD" w:rsidRDefault="00B03A9A">
          <w:pPr>
            <w:pStyle w:val="TOC3"/>
            <w:tabs>
              <w:tab w:val="right" w:leader="dot" w:pos="9350"/>
            </w:tabs>
            <w:rPr>
              <w:rFonts w:eastAsiaTheme="minorEastAsia" w:cs="Arial"/>
              <w:noProof/>
              <w:szCs w:val="32"/>
              <w:lang w:eastAsia="fr-CA"/>
            </w:rPr>
          </w:pPr>
          <w:hyperlink w:anchor="_Toc79747094" w:history="1">
            <w:r w:rsidR="009800AD" w:rsidRPr="009800AD">
              <w:rPr>
                <w:rStyle w:val="Hyperlink"/>
                <w:rFonts w:eastAsia="Calibri" w:cs="Arial"/>
                <w:noProof/>
                <w:szCs w:val="32"/>
              </w:rPr>
              <w:t>Je suis résident d’une coopérative d’habitation sans but lucratif et je crois que j’ai été victime de discrimination en raison de ma limitation visuelle. Qu’est-ce que je peux faire ?</w:t>
            </w:r>
            <w:r w:rsidR="009800AD" w:rsidRPr="009800AD">
              <w:rPr>
                <w:rFonts w:cs="Arial"/>
                <w:noProof/>
                <w:webHidden/>
                <w:szCs w:val="32"/>
              </w:rPr>
              <w:tab/>
            </w:r>
            <w:r w:rsidR="009800AD" w:rsidRPr="009800AD">
              <w:rPr>
                <w:rFonts w:cs="Arial"/>
                <w:noProof/>
                <w:webHidden/>
                <w:szCs w:val="32"/>
              </w:rPr>
              <w:fldChar w:fldCharType="begin"/>
            </w:r>
            <w:r w:rsidR="009800AD" w:rsidRPr="009800AD">
              <w:rPr>
                <w:rFonts w:cs="Arial"/>
                <w:noProof/>
                <w:webHidden/>
                <w:szCs w:val="32"/>
              </w:rPr>
              <w:instrText xml:space="preserve"> PAGEREF _Toc79747094 \h </w:instrText>
            </w:r>
            <w:r w:rsidR="009800AD" w:rsidRPr="009800AD">
              <w:rPr>
                <w:rFonts w:cs="Arial"/>
                <w:noProof/>
                <w:webHidden/>
                <w:szCs w:val="32"/>
              </w:rPr>
            </w:r>
            <w:r w:rsidR="009800AD" w:rsidRPr="009800AD">
              <w:rPr>
                <w:rFonts w:cs="Arial"/>
                <w:noProof/>
                <w:webHidden/>
                <w:szCs w:val="32"/>
              </w:rPr>
              <w:fldChar w:fldCharType="separate"/>
            </w:r>
            <w:r w:rsidR="008A2B33">
              <w:rPr>
                <w:rFonts w:cs="Arial"/>
                <w:noProof/>
                <w:webHidden/>
                <w:szCs w:val="32"/>
              </w:rPr>
              <w:t>19</w:t>
            </w:r>
            <w:r w:rsidR="009800AD" w:rsidRPr="009800AD">
              <w:rPr>
                <w:rFonts w:cs="Arial"/>
                <w:noProof/>
                <w:webHidden/>
                <w:szCs w:val="32"/>
              </w:rPr>
              <w:fldChar w:fldCharType="end"/>
            </w:r>
          </w:hyperlink>
        </w:p>
        <w:p w14:paraId="5804FE5F" w14:textId="59708BAF" w:rsidR="00705C84" w:rsidRPr="009800AD" w:rsidRDefault="009C7EF0" w:rsidP="00705C84">
          <w:pPr>
            <w:rPr>
              <w:rFonts w:cs="Arial"/>
              <w:sz w:val="32"/>
              <w:szCs w:val="32"/>
            </w:rPr>
          </w:pPr>
          <w:r w:rsidRPr="009800AD">
            <w:rPr>
              <w:rFonts w:cs="Arial"/>
              <w:sz w:val="32"/>
              <w:szCs w:val="32"/>
            </w:rPr>
            <w:fldChar w:fldCharType="end"/>
          </w:r>
        </w:p>
      </w:sdtContent>
    </w:sdt>
    <w:p w14:paraId="01E856FB" w14:textId="77777777" w:rsidR="009422D9" w:rsidRDefault="009422D9">
      <w:r>
        <w:br w:type="page"/>
      </w:r>
    </w:p>
    <w:p w14:paraId="0C3491FD" w14:textId="0BDEEAF4" w:rsidR="00A442F9" w:rsidRPr="00E158E1" w:rsidRDefault="00A442F9" w:rsidP="006C253E">
      <w:pPr>
        <w:spacing w:line="276" w:lineRule="auto"/>
      </w:pPr>
      <w:r w:rsidRPr="00E158E1">
        <w:lastRenderedPageBreak/>
        <w:t>Le présent document</w:t>
      </w:r>
      <w:r w:rsidR="00E8030F" w:rsidRPr="00E158E1">
        <w:t xml:space="preserve"> traite du thème d</w:t>
      </w:r>
      <w:r w:rsidR="00A56F8C">
        <w:t xml:space="preserve">u </w:t>
      </w:r>
      <w:r w:rsidR="00A56F8C" w:rsidRPr="00FD4D3E">
        <w:rPr>
          <w:b/>
          <w:bCs/>
        </w:rPr>
        <w:t>logement</w:t>
      </w:r>
      <w:r w:rsidR="00E8030F" w:rsidRPr="00E158E1">
        <w:t xml:space="preserve">. Plusieurs questions seront abordées sur le plan </w:t>
      </w:r>
      <w:r w:rsidR="00E8030F" w:rsidRPr="00E158E1">
        <w:rPr>
          <w:b/>
          <w:bCs/>
        </w:rPr>
        <w:t>général</w:t>
      </w:r>
      <w:r w:rsidR="00E8030F" w:rsidRPr="00E158E1">
        <w:t xml:space="preserve"> et </w:t>
      </w:r>
      <w:r w:rsidR="00E8030F" w:rsidRPr="00E158E1">
        <w:rPr>
          <w:b/>
          <w:bCs/>
        </w:rPr>
        <w:t>spécifique</w:t>
      </w:r>
      <w:r w:rsidR="00E8030F" w:rsidRPr="00E158E1">
        <w:t xml:space="preserve"> afin de vous </w:t>
      </w:r>
      <w:r w:rsidR="008E756B" w:rsidRPr="00E158E1">
        <w:t xml:space="preserve">éclairer sur le sujet. </w:t>
      </w:r>
      <w:r w:rsidR="00E46D2E" w:rsidRPr="00E158E1">
        <w:t>Il vous sera également présenté certaines loi</w:t>
      </w:r>
      <w:r w:rsidR="00764E49" w:rsidRPr="00E158E1">
        <w:t>s</w:t>
      </w:r>
      <w:r w:rsidR="00DC25F1" w:rsidRPr="00E158E1">
        <w:t xml:space="preserve"> ainsi que des articles compris dans celles-ci</w:t>
      </w:r>
      <w:r w:rsidR="00E46D2E" w:rsidRPr="00E158E1">
        <w:t xml:space="preserve"> </w:t>
      </w:r>
      <w:r w:rsidR="00DC25F1" w:rsidRPr="00E158E1">
        <w:t xml:space="preserve">qui vous seront utiles </w:t>
      </w:r>
      <w:r w:rsidR="00E46D2E" w:rsidRPr="00E158E1">
        <w:t xml:space="preserve">afin de </w:t>
      </w:r>
      <w:r w:rsidR="00E46D2E" w:rsidRPr="00E158E1">
        <w:rPr>
          <w:b/>
          <w:bCs/>
        </w:rPr>
        <w:t>défendre vos droits</w:t>
      </w:r>
      <w:r w:rsidR="00E46D2E" w:rsidRPr="00E158E1">
        <w:t xml:space="preserve"> en matière </w:t>
      </w:r>
      <w:r w:rsidR="008954FC">
        <w:t xml:space="preserve">de </w:t>
      </w:r>
      <w:r w:rsidR="00FD4D3E">
        <w:t>logement</w:t>
      </w:r>
      <w:r w:rsidR="00E46D2E" w:rsidRPr="00E158E1">
        <w:t xml:space="preserve">, lorsque ceux-ci ne sont pas respectés. </w:t>
      </w:r>
    </w:p>
    <w:p w14:paraId="45BCC950" w14:textId="77777777" w:rsidR="00496AD5" w:rsidRPr="00E158E1" w:rsidRDefault="00496AD5" w:rsidP="006C253E">
      <w:pPr>
        <w:spacing w:line="276" w:lineRule="auto"/>
      </w:pPr>
    </w:p>
    <w:p w14:paraId="2D85963B" w14:textId="48EF8B77" w:rsidR="002011A0" w:rsidRPr="00E158E1" w:rsidRDefault="009772AA" w:rsidP="000B7302">
      <w:pPr>
        <w:pStyle w:val="Heading2"/>
      </w:pPr>
      <w:bookmarkStart w:id="4" w:name="_Toc74831127"/>
      <w:bookmarkStart w:id="5" w:name="_Toc79747079"/>
      <w:r w:rsidRPr="00E158E1">
        <w:t>Questions génér</w:t>
      </w:r>
      <w:r w:rsidR="006324A9" w:rsidRPr="00E158E1">
        <w:t>ales</w:t>
      </w:r>
      <w:bookmarkEnd w:id="4"/>
      <w:bookmarkEnd w:id="5"/>
    </w:p>
    <w:p w14:paraId="713E3CD4" w14:textId="69EE8656" w:rsidR="008834E1" w:rsidRPr="00E158E1" w:rsidRDefault="00600854" w:rsidP="006C253E">
      <w:pPr>
        <w:spacing w:line="276" w:lineRule="auto"/>
      </w:pPr>
      <w:r w:rsidRPr="00E158E1">
        <w:t>Cette section</w:t>
      </w:r>
      <w:r w:rsidR="00102DBF" w:rsidRPr="00E158E1">
        <w:t xml:space="preserve"> </w:t>
      </w:r>
      <w:r w:rsidR="00B3110A" w:rsidRPr="00E158E1">
        <w:t xml:space="preserve">traite des questions générales sur les droits </w:t>
      </w:r>
      <w:r w:rsidR="00FD4D3E">
        <w:t>au logement</w:t>
      </w:r>
      <w:r w:rsidR="00B3110A" w:rsidRPr="00E158E1">
        <w:t xml:space="preserve">, ainsi que des recours spécifiques en </w:t>
      </w:r>
      <w:r w:rsidR="00FD1D29">
        <w:t>la matière</w:t>
      </w:r>
      <w:r w:rsidR="007879A2" w:rsidRPr="00E158E1">
        <w:t xml:space="preserve">. Pour connaître les </w:t>
      </w:r>
      <w:hyperlink r:id="rId14" w:history="1">
        <w:r w:rsidR="007879A2" w:rsidRPr="003B51A7">
          <w:rPr>
            <w:rStyle w:val="Hyperlink"/>
            <w:b/>
            <w:bCs/>
          </w:rPr>
          <w:t>recours généraux</w:t>
        </w:r>
      </w:hyperlink>
      <w:r w:rsidR="007879A2" w:rsidRPr="00E158E1">
        <w:t>, consultez le document prévu à cet effet.</w:t>
      </w:r>
    </w:p>
    <w:p w14:paraId="186DA671" w14:textId="77777777" w:rsidR="00BB7E2B" w:rsidRPr="00E158E1" w:rsidRDefault="00BB7E2B" w:rsidP="006C253E">
      <w:pPr>
        <w:spacing w:line="276" w:lineRule="auto"/>
      </w:pPr>
    </w:p>
    <w:p w14:paraId="2AE6B884" w14:textId="0EFF9392" w:rsidR="003977B1" w:rsidRDefault="006324A9" w:rsidP="000B7302">
      <w:pPr>
        <w:pStyle w:val="Heading3"/>
      </w:pPr>
      <w:bookmarkStart w:id="6" w:name="_Toc74831128"/>
      <w:bookmarkStart w:id="7" w:name="_Toc79747080"/>
      <w:r w:rsidRPr="00E158E1">
        <w:t>Quels sont mes droits</w:t>
      </w:r>
      <w:r w:rsidR="00F36FCF" w:rsidRPr="00E158E1">
        <w:t xml:space="preserve"> en matière </w:t>
      </w:r>
      <w:r w:rsidR="00B03DAB">
        <w:t xml:space="preserve">de </w:t>
      </w:r>
      <w:r w:rsidR="00D67479">
        <w:t>logement</w:t>
      </w:r>
      <w:r w:rsidR="00F36FCF" w:rsidRPr="00E158E1">
        <w:t xml:space="preserve"> au Québec</w:t>
      </w:r>
      <w:r w:rsidR="004F59B2" w:rsidRPr="00E158E1">
        <w:rPr>
          <w:rFonts w:ascii="Arial" w:hAnsi="Arial" w:cs="Arial"/>
        </w:rPr>
        <w:t> </w:t>
      </w:r>
      <w:r w:rsidR="00F36FCF" w:rsidRPr="00E158E1">
        <w:t>?</w:t>
      </w:r>
      <w:bookmarkEnd w:id="6"/>
      <w:bookmarkEnd w:id="7"/>
    </w:p>
    <w:p w14:paraId="0C269A0F" w14:textId="6D743606" w:rsidR="000E70BE" w:rsidRPr="00527F76" w:rsidRDefault="00527F76" w:rsidP="000B7302">
      <w:pPr>
        <w:pStyle w:val="Heading4"/>
      </w:pPr>
      <w:r>
        <w:t>Au niveau international</w:t>
      </w:r>
    </w:p>
    <w:p w14:paraId="30FD4775" w14:textId="624EC5B8" w:rsidR="000E70BE" w:rsidRDefault="000E70BE" w:rsidP="006C253E">
      <w:pPr>
        <w:spacing w:line="276" w:lineRule="auto"/>
        <w:rPr>
          <w:rFonts w:cstheme="majorBidi"/>
          <w:szCs w:val="28"/>
        </w:rPr>
      </w:pPr>
      <w:r w:rsidRPr="00E158E1">
        <w:rPr>
          <w:rFonts w:cstheme="majorBidi"/>
          <w:szCs w:val="28"/>
        </w:rPr>
        <w:t xml:space="preserve">Sur le plan international, la </w:t>
      </w:r>
      <w:bookmarkStart w:id="8" w:name="_Hlk74835471"/>
      <w:r w:rsidRPr="00E158E1">
        <w:rPr>
          <w:b/>
          <w:bCs/>
        </w:rPr>
        <w:t>Convention internationale relative aux droits des personnes handicapées</w:t>
      </w:r>
      <w:bookmarkEnd w:id="8"/>
      <w:r w:rsidRPr="00E158E1">
        <w:rPr>
          <w:rStyle w:val="FootnoteReference"/>
        </w:rPr>
        <w:footnoteReference w:id="1"/>
      </w:r>
      <w:r w:rsidRPr="00E158E1">
        <w:rPr>
          <w:rFonts w:cstheme="majorBidi"/>
          <w:szCs w:val="28"/>
        </w:rPr>
        <w:t>, signée par le Canada en 2010 est à consulter.</w:t>
      </w:r>
    </w:p>
    <w:p w14:paraId="2D547961" w14:textId="4FA3E589" w:rsidR="001C61AB" w:rsidRPr="005410B8" w:rsidRDefault="008C6386" w:rsidP="006C253E">
      <w:pPr>
        <w:autoSpaceDE w:val="0"/>
        <w:autoSpaceDN w:val="0"/>
        <w:adjustRightInd w:val="0"/>
        <w:spacing w:line="276" w:lineRule="auto"/>
        <w:rPr>
          <w:rFonts w:cs="Arial"/>
          <w:b/>
          <w:bCs/>
          <w:szCs w:val="28"/>
        </w:rPr>
      </w:pPr>
      <w:r>
        <w:rPr>
          <w:rFonts w:cstheme="majorBidi"/>
        </w:rPr>
        <w:t>L’article</w:t>
      </w:r>
      <w:r w:rsidR="00673299">
        <w:rPr>
          <w:rFonts w:cstheme="majorBidi"/>
        </w:rPr>
        <w:t> </w:t>
      </w:r>
      <w:r w:rsidR="005410B8" w:rsidRPr="00FE143F">
        <w:rPr>
          <w:rFonts w:cs="Arial"/>
          <w:szCs w:val="28"/>
        </w:rPr>
        <w:t xml:space="preserve">28 de la </w:t>
      </w:r>
      <w:r w:rsidR="00520E65" w:rsidRPr="00C91F8C">
        <w:rPr>
          <w:rFonts w:cs="Arial"/>
          <w:b/>
          <w:bCs/>
          <w:szCs w:val="28"/>
        </w:rPr>
        <w:t>Convention</w:t>
      </w:r>
      <w:r w:rsidR="005410B8" w:rsidRPr="00FE143F">
        <w:rPr>
          <w:rFonts w:cs="Arial"/>
          <w:szCs w:val="28"/>
        </w:rPr>
        <w:t xml:space="preserve"> sollicite aux</w:t>
      </w:r>
      <w:r w:rsidR="005410B8" w:rsidRPr="00FE143F">
        <w:rPr>
          <w:rFonts w:cs="Arial"/>
          <w:bCs/>
          <w:szCs w:val="28"/>
        </w:rPr>
        <w:t xml:space="preserve"> États Parties de reconnaître le droit des personnes handicapées à</w:t>
      </w:r>
      <w:r w:rsidR="005410B8" w:rsidRPr="00FE143F">
        <w:rPr>
          <w:rFonts w:cs="Arial"/>
          <w:b/>
          <w:bCs/>
          <w:szCs w:val="28"/>
        </w:rPr>
        <w:t xml:space="preserve"> </w:t>
      </w:r>
      <w:r w:rsidR="005410B8" w:rsidRPr="00FE143F">
        <w:rPr>
          <w:rFonts w:cs="Arial"/>
          <w:bCs/>
          <w:szCs w:val="28"/>
        </w:rPr>
        <w:t>un niveau de vie adéquat pour elles-mêmes et pour leur famille,</w:t>
      </w:r>
      <w:r w:rsidR="005410B8" w:rsidRPr="00FE143F">
        <w:rPr>
          <w:rFonts w:cs="Arial"/>
          <w:b/>
          <w:bCs/>
          <w:szCs w:val="28"/>
        </w:rPr>
        <w:t xml:space="preserve"> </w:t>
      </w:r>
      <w:r w:rsidR="005410B8" w:rsidRPr="00FE143F">
        <w:rPr>
          <w:rFonts w:cs="Arial"/>
          <w:bCs/>
          <w:szCs w:val="28"/>
        </w:rPr>
        <w:t>notamment une alimentation, un habillement et un logement adéquats, et</w:t>
      </w:r>
      <w:r w:rsidR="005410B8" w:rsidRPr="00FE143F">
        <w:rPr>
          <w:rFonts w:cs="Arial"/>
          <w:b/>
          <w:bCs/>
          <w:szCs w:val="28"/>
        </w:rPr>
        <w:t xml:space="preserve"> </w:t>
      </w:r>
      <w:r w:rsidR="005410B8" w:rsidRPr="00FE143F">
        <w:rPr>
          <w:rFonts w:cs="Arial"/>
          <w:bCs/>
          <w:szCs w:val="28"/>
        </w:rPr>
        <w:t>à une amélioration constante de leurs conditions de vie et</w:t>
      </w:r>
      <w:r w:rsidR="00B362C5">
        <w:rPr>
          <w:rFonts w:cs="Arial"/>
          <w:bCs/>
          <w:szCs w:val="28"/>
        </w:rPr>
        <w:t xml:space="preserve"> de prendre</w:t>
      </w:r>
      <w:r w:rsidR="005410B8" w:rsidRPr="00FE143F">
        <w:rPr>
          <w:rFonts w:cs="Arial"/>
          <w:bCs/>
          <w:szCs w:val="28"/>
        </w:rPr>
        <w:t xml:space="preserve"> des</w:t>
      </w:r>
      <w:r w:rsidR="005410B8" w:rsidRPr="00FE143F">
        <w:rPr>
          <w:rFonts w:cs="Arial"/>
          <w:b/>
          <w:bCs/>
          <w:szCs w:val="28"/>
        </w:rPr>
        <w:t xml:space="preserve"> </w:t>
      </w:r>
      <w:r w:rsidR="005410B8" w:rsidRPr="00FE143F">
        <w:rPr>
          <w:rFonts w:cs="Arial"/>
          <w:bCs/>
          <w:szCs w:val="28"/>
        </w:rPr>
        <w:t>mesures appropriées pour protéger et promouvoir l’exercice de ce droit sans discrimination fondée sur le handicap.</w:t>
      </w:r>
    </w:p>
    <w:p w14:paraId="1CC14007" w14:textId="2F7A394F" w:rsidR="001C61AB" w:rsidRPr="00306817" w:rsidRDefault="00306817" w:rsidP="004E04D6">
      <w:pPr>
        <w:pStyle w:val="Heading4"/>
        <w:rPr>
          <w:rFonts w:eastAsia="Calibri"/>
        </w:rPr>
      </w:pPr>
      <w:r>
        <w:rPr>
          <w:rFonts w:eastAsia="Calibri"/>
        </w:rPr>
        <w:lastRenderedPageBreak/>
        <w:t>Au niveau national</w:t>
      </w:r>
    </w:p>
    <w:p w14:paraId="5CEB01AB" w14:textId="2F74E3DA" w:rsidR="001D4020" w:rsidRPr="00FE143F" w:rsidRDefault="001D4020" w:rsidP="006C253E">
      <w:pPr>
        <w:spacing w:line="276" w:lineRule="auto"/>
        <w:rPr>
          <w:rFonts w:cs="Arial"/>
          <w:szCs w:val="28"/>
          <w:shd w:val="clear" w:color="auto" w:fill="FFFFFF"/>
        </w:rPr>
      </w:pPr>
      <w:r w:rsidRPr="00FE143F">
        <w:rPr>
          <w:rFonts w:cs="Arial"/>
          <w:szCs w:val="28"/>
          <w:shd w:val="clear" w:color="auto" w:fill="FFFFFF"/>
        </w:rPr>
        <w:t>Au Québec</w:t>
      </w:r>
      <w:r>
        <w:rPr>
          <w:rFonts w:cs="Arial"/>
          <w:szCs w:val="28"/>
          <w:shd w:val="clear" w:color="auto" w:fill="FFFFFF"/>
        </w:rPr>
        <w:t>,</w:t>
      </w:r>
      <w:r w:rsidRPr="00FE143F">
        <w:rPr>
          <w:rFonts w:cs="Arial"/>
          <w:szCs w:val="28"/>
          <w:shd w:val="clear" w:color="auto" w:fill="FFFFFF"/>
        </w:rPr>
        <w:t xml:space="preserve"> il existe un </w:t>
      </w:r>
      <w:r w:rsidRPr="001D4020">
        <w:rPr>
          <w:rFonts w:cs="Arial"/>
          <w:b/>
          <w:bCs/>
          <w:szCs w:val="28"/>
          <w:shd w:val="clear" w:color="auto" w:fill="FFFFFF"/>
        </w:rPr>
        <w:t>programme d’adaptation de domicile</w:t>
      </w:r>
      <w:r w:rsidRPr="00FE143F">
        <w:rPr>
          <w:rFonts w:cs="Arial"/>
          <w:szCs w:val="28"/>
          <w:shd w:val="clear" w:color="auto" w:fill="FFFFFF"/>
        </w:rPr>
        <w:t xml:space="preserve"> </w:t>
      </w:r>
      <w:r>
        <w:rPr>
          <w:rFonts w:cs="Arial"/>
          <w:szCs w:val="28"/>
          <w:shd w:val="clear" w:color="auto" w:fill="FFFFFF"/>
        </w:rPr>
        <w:t xml:space="preserve">qui </w:t>
      </w:r>
      <w:r w:rsidRPr="00FE143F">
        <w:rPr>
          <w:rFonts w:cs="Arial"/>
          <w:szCs w:val="28"/>
          <w:shd w:val="clear" w:color="auto" w:fill="FFFFFF"/>
        </w:rPr>
        <w:t>aide les personnes handicapées à payer le coût des travaux nécessaires pour adapter leur logement afin de le rendre accessible. Par ailleurs, les habitations à loyer modique, financées publiquement, comprennent au-delà de 1</w:t>
      </w:r>
      <w:r w:rsidR="00F8744F">
        <w:rPr>
          <w:rFonts w:cs="Arial"/>
          <w:szCs w:val="28"/>
          <w:shd w:val="clear" w:color="auto" w:fill="FFFFFF"/>
        </w:rPr>
        <w:t> </w:t>
      </w:r>
      <w:r w:rsidRPr="00FE143F">
        <w:rPr>
          <w:rFonts w:cs="Arial"/>
          <w:szCs w:val="28"/>
          <w:shd w:val="clear" w:color="auto" w:fill="FFFFFF"/>
        </w:rPr>
        <w:t>600</w:t>
      </w:r>
      <w:r w:rsidR="00C643E4">
        <w:rPr>
          <w:rFonts w:cs="Arial"/>
          <w:szCs w:val="28"/>
          <w:shd w:val="clear" w:color="auto" w:fill="FFFFFF"/>
        </w:rPr>
        <w:t> </w:t>
      </w:r>
      <w:r w:rsidRPr="00FE143F">
        <w:rPr>
          <w:rFonts w:cs="Arial"/>
          <w:szCs w:val="28"/>
          <w:shd w:val="clear" w:color="auto" w:fill="FFFFFF"/>
        </w:rPr>
        <w:t xml:space="preserve">logements adaptés pour les personnes handicapées. Le programme </w:t>
      </w:r>
      <w:hyperlink r:id="rId15" w:history="1">
        <w:r w:rsidRPr="00153602">
          <w:rPr>
            <w:rStyle w:val="Hyperlink"/>
            <w:rFonts w:cs="Arial"/>
            <w:b/>
            <w:bCs/>
            <w:szCs w:val="28"/>
            <w:shd w:val="clear" w:color="auto" w:fill="FFFFFF"/>
          </w:rPr>
          <w:t>AccèsLogis</w:t>
        </w:r>
      </w:hyperlink>
      <w:r w:rsidRPr="00FE143F">
        <w:rPr>
          <w:rFonts w:cs="Arial"/>
          <w:szCs w:val="28"/>
          <w:shd w:val="clear" w:color="auto" w:fill="FFFFFF"/>
        </w:rPr>
        <w:t xml:space="preserve"> assure aussi l’offre de logements locatifs à cette clientèle</w:t>
      </w:r>
      <w:r w:rsidRPr="00FE143F">
        <w:rPr>
          <w:rStyle w:val="FootnoteReference"/>
          <w:rFonts w:cs="Arial"/>
          <w:szCs w:val="28"/>
          <w:shd w:val="clear" w:color="auto" w:fill="FFFFFF"/>
        </w:rPr>
        <w:footnoteReference w:id="2"/>
      </w:r>
      <w:r w:rsidRPr="00FE143F">
        <w:rPr>
          <w:rFonts w:cs="Arial"/>
          <w:szCs w:val="28"/>
          <w:shd w:val="clear" w:color="auto" w:fill="FFFFFF"/>
        </w:rPr>
        <w:t>.</w:t>
      </w:r>
    </w:p>
    <w:p w14:paraId="3EABEE43" w14:textId="6B51B60F" w:rsidR="001D4020" w:rsidRDefault="001D4020" w:rsidP="006C253E">
      <w:pPr>
        <w:spacing w:line="276" w:lineRule="auto"/>
        <w:rPr>
          <w:rFonts w:cs="Arial"/>
          <w:szCs w:val="28"/>
          <w:lang w:val="fr-FR"/>
        </w:rPr>
      </w:pPr>
      <w:r w:rsidRPr="00FE143F">
        <w:rPr>
          <w:rFonts w:cs="Arial"/>
          <w:szCs w:val="28"/>
        </w:rPr>
        <w:t xml:space="preserve">Pour ce qui est des droits et des obligations du locataire en général, c’est majoritairement prévu dans le </w:t>
      </w:r>
      <w:r w:rsidRPr="00994C47">
        <w:rPr>
          <w:rFonts w:cs="Arial"/>
          <w:b/>
          <w:bCs/>
          <w:szCs w:val="28"/>
        </w:rPr>
        <w:t>Code civil du Québec</w:t>
      </w:r>
      <w:r w:rsidRPr="00FE143F">
        <w:rPr>
          <w:rFonts w:cs="Arial"/>
          <w:szCs w:val="28"/>
        </w:rPr>
        <w:t xml:space="preserve"> </w:t>
      </w:r>
      <w:r w:rsidRPr="00FE143F">
        <w:rPr>
          <w:rFonts w:cs="Arial"/>
          <w:szCs w:val="28"/>
          <w:lang w:val="fr-FR"/>
        </w:rPr>
        <w:t>(Date de paiement, réparation, visite, etc.).</w:t>
      </w:r>
    </w:p>
    <w:p w14:paraId="38C2545C" w14:textId="122B3174" w:rsidR="00994C47" w:rsidRDefault="00994C47" w:rsidP="006C253E">
      <w:pPr>
        <w:spacing w:line="276" w:lineRule="auto"/>
        <w:rPr>
          <w:rFonts w:cs="Arial"/>
          <w:szCs w:val="28"/>
          <w:lang w:val="fr-FR"/>
        </w:rPr>
      </w:pPr>
    </w:p>
    <w:p w14:paraId="28C14807" w14:textId="4E5EF04F" w:rsidR="0021670D" w:rsidRPr="00FE143F" w:rsidRDefault="0021670D" w:rsidP="004E04D6">
      <w:pPr>
        <w:pStyle w:val="Heading3"/>
      </w:pPr>
      <w:bookmarkStart w:id="9" w:name="_Toc79747081"/>
      <w:bookmarkStart w:id="10" w:name="_Hlk68861997"/>
      <w:r w:rsidRPr="00FE143F">
        <w:t>Y a-t-il des arrangements de logement où je n’ai pas de droits importants</w:t>
      </w:r>
      <w:r w:rsidR="00834100">
        <w:rPr>
          <w:rFonts w:ascii="Arial" w:hAnsi="Arial" w:cs="Arial"/>
        </w:rPr>
        <w:t> </w:t>
      </w:r>
      <w:r w:rsidRPr="00FE143F">
        <w:t>?</w:t>
      </w:r>
      <w:bookmarkEnd w:id="9"/>
      <w:r w:rsidRPr="00FE143F">
        <w:t xml:space="preserve"> </w:t>
      </w:r>
    </w:p>
    <w:bookmarkEnd w:id="10"/>
    <w:p w14:paraId="07E4A9A2" w14:textId="22E12F3A" w:rsidR="00942549" w:rsidRDefault="0021670D" w:rsidP="006C253E">
      <w:pPr>
        <w:spacing w:line="276" w:lineRule="auto"/>
        <w:rPr>
          <w:rFonts w:cs="Arial"/>
          <w:szCs w:val="28"/>
        </w:rPr>
      </w:pPr>
      <w:r w:rsidRPr="00FE143F">
        <w:rPr>
          <w:rFonts w:cs="Arial"/>
          <w:szCs w:val="28"/>
        </w:rPr>
        <w:t>Tel que prévu dans des publications de l’</w:t>
      </w:r>
      <w:r w:rsidRPr="0021670D">
        <w:rPr>
          <w:rFonts w:cs="Arial"/>
          <w:b/>
          <w:bCs/>
          <w:szCs w:val="28"/>
        </w:rPr>
        <w:t>Office des personnes handicapées du Québec</w:t>
      </w:r>
      <w:r w:rsidRPr="0021670D">
        <w:rPr>
          <w:rFonts w:cs="Arial"/>
          <w:szCs w:val="28"/>
        </w:rPr>
        <w:t>,</w:t>
      </w:r>
      <w:r w:rsidRPr="0021670D">
        <w:rPr>
          <w:rFonts w:cs="Arial"/>
          <w:b/>
          <w:bCs/>
          <w:szCs w:val="28"/>
        </w:rPr>
        <w:t xml:space="preserve"> </w:t>
      </w:r>
      <w:r w:rsidRPr="00FE143F">
        <w:rPr>
          <w:rFonts w:cs="Arial"/>
          <w:szCs w:val="28"/>
        </w:rPr>
        <w:t>plusieurs obstacles existent pour les personnes en situation d</w:t>
      </w:r>
      <w:r w:rsidR="00722950">
        <w:rPr>
          <w:rFonts w:cs="Arial"/>
          <w:szCs w:val="28"/>
        </w:rPr>
        <w:t xml:space="preserve">e </w:t>
      </w:r>
      <w:r w:rsidRPr="00FE143F">
        <w:rPr>
          <w:rFonts w:cs="Arial"/>
          <w:szCs w:val="28"/>
        </w:rPr>
        <w:t>handicap. Ceux-ci sont réels et ne prévoient pas d’alternatives ou de droits pour aider ces personnes dans des situations vulnérables.</w:t>
      </w:r>
      <w:r w:rsidR="00942549">
        <w:rPr>
          <w:rFonts w:cs="Arial"/>
          <w:szCs w:val="28"/>
        </w:rPr>
        <w:t xml:space="preserve"> </w:t>
      </w:r>
      <w:r w:rsidRPr="00FE143F">
        <w:rPr>
          <w:rFonts w:cs="Arial"/>
          <w:szCs w:val="28"/>
        </w:rPr>
        <w:t>Par exemple</w:t>
      </w:r>
      <w:r w:rsidR="00C643E4">
        <w:rPr>
          <w:rFonts w:cs="Arial"/>
          <w:szCs w:val="28"/>
        </w:rPr>
        <w:t> </w:t>
      </w:r>
      <w:r w:rsidR="00942549">
        <w:rPr>
          <w:rFonts w:cs="Arial"/>
          <w:szCs w:val="28"/>
        </w:rPr>
        <w:t>:</w:t>
      </w:r>
    </w:p>
    <w:p w14:paraId="4A82E72E" w14:textId="39969A58" w:rsidR="00942549" w:rsidRPr="00942549" w:rsidRDefault="0021670D" w:rsidP="006C253E">
      <w:pPr>
        <w:pStyle w:val="ListParagraph"/>
        <w:numPr>
          <w:ilvl w:val="0"/>
          <w:numId w:val="14"/>
        </w:numPr>
        <w:spacing w:line="276" w:lineRule="auto"/>
        <w:rPr>
          <w:rFonts w:cs="Arial"/>
          <w:szCs w:val="28"/>
        </w:rPr>
      </w:pPr>
      <w:r w:rsidRPr="00425C20">
        <w:rPr>
          <w:rFonts w:cs="Arial"/>
          <w:b/>
          <w:bCs/>
          <w:szCs w:val="28"/>
        </w:rPr>
        <w:t>Il n’y a pas</w:t>
      </w:r>
      <w:r w:rsidRPr="00942549">
        <w:rPr>
          <w:rFonts w:cs="Arial"/>
          <w:szCs w:val="28"/>
        </w:rPr>
        <w:t xml:space="preserve"> de droits prévus qui favorisent une accessibilité aux logements subventionnés</w:t>
      </w:r>
      <w:r w:rsidR="00942549" w:rsidRPr="00942549">
        <w:rPr>
          <w:rFonts w:cs="Arial"/>
          <w:szCs w:val="28"/>
        </w:rPr>
        <w:t>;</w:t>
      </w:r>
    </w:p>
    <w:p w14:paraId="1747883A" w14:textId="61AC05B2" w:rsidR="00942549" w:rsidRPr="00942549" w:rsidRDefault="0021670D" w:rsidP="006C253E">
      <w:pPr>
        <w:pStyle w:val="ListParagraph"/>
        <w:numPr>
          <w:ilvl w:val="0"/>
          <w:numId w:val="14"/>
        </w:numPr>
        <w:spacing w:line="276" w:lineRule="auto"/>
        <w:rPr>
          <w:rFonts w:cs="Arial"/>
          <w:szCs w:val="28"/>
        </w:rPr>
      </w:pPr>
      <w:r w:rsidRPr="00425C20">
        <w:rPr>
          <w:rFonts w:cs="Arial"/>
          <w:b/>
          <w:bCs/>
          <w:szCs w:val="28"/>
        </w:rPr>
        <w:t>Il n’y a pas</w:t>
      </w:r>
      <w:r w:rsidRPr="00942549">
        <w:rPr>
          <w:rFonts w:cs="Arial"/>
          <w:szCs w:val="28"/>
        </w:rPr>
        <w:t xml:space="preserve"> de droits prévus qui v</w:t>
      </w:r>
      <w:r w:rsidR="001B79C5">
        <w:rPr>
          <w:rFonts w:cs="Arial"/>
          <w:szCs w:val="28"/>
        </w:rPr>
        <w:t>ont</w:t>
      </w:r>
      <w:r w:rsidRPr="00942549">
        <w:rPr>
          <w:rFonts w:cs="Arial"/>
          <w:szCs w:val="28"/>
        </w:rPr>
        <w:t xml:space="preserve"> aider ces personnes à avoir accès à des logements adaptés</w:t>
      </w:r>
      <w:r w:rsidR="00942549" w:rsidRPr="00942549">
        <w:rPr>
          <w:rFonts w:cs="Arial"/>
          <w:szCs w:val="28"/>
        </w:rPr>
        <w:t>;</w:t>
      </w:r>
    </w:p>
    <w:p w14:paraId="4611FD04" w14:textId="1F6374CD" w:rsidR="00942549" w:rsidRPr="00942549" w:rsidRDefault="0021670D" w:rsidP="006C253E">
      <w:pPr>
        <w:pStyle w:val="ListParagraph"/>
        <w:numPr>
          <w:ilvl w:val="0"/>
          <w:numId w:val="14"/>
        </w:numPr>
        <w:spacing w:line="276" w:lineRule="auto"/>
        <w:rPr>
          <w:rFonts w:cs="Arial"/>
          <w:szCs w:val="28"/>
        </w:rPr>
      </w:pPr>
      <w:r w:rsidRPr="00425C20">
        <w:rPr>
          <w:rFonts w:cs="Arial"/>
          <w:b/>
          <w:bCs/>
          <w:szCs w:val="28"/>
        </w:rPr>
        <w:t>Il n’y a pas</w:t>
      </w:r>
      <w:r w:rsidRPr="00942549">
        <w:rPr>
          <w:rFonts w:cs="Arial"/>
          <w:szCs w:val="28"/>
        </w:rPr>
        <w:t xml:space="preserve"> de droits qui leur permettent d’avoir accès à des mesures supplémentaires d</w:t>
      </w:r>
      <w:r w:rsidR="00437A61">
        <w:rPr>
          <w:rFonts w:cs="Arial"/>
          <w:szCs w:val="28"/>
        </w:rPr>
        <w:t>’</w:t>
      </w:r>
      <w:r w:rsidRPr="00942549">
        <w:rPr>
          <w:rFonts w:cs="Arial"/>
          <w:szCs w:val="28"/>
        </w:rPr>
        <w:t>adaptation. Ils doivent débours</w:t>
      </w:r>
      <w:r w:rsidR="001B79C5">
        <w:rPr>
          <w:rFonts w:cs="Arial"/>
          <w:szCs w:val="28"/>
        </w:rPr>
        <w:t>er</w:t>
      </w:r>
      <w:r w:rsidRPr="00942549">
        <w:rPr>
          <w:rFonts w:cs="Arial"/>
          <w:szCs w:val="28"/>
        </w:rPr>
        <w:t xml:space="preserve"> pour répondre à leurs besoins</w:t>
      </w:r>
      <w:r w:rsidR="00942549" w:rsidRPr="00942549">
        <w:rPr>
          <w:rFonts w:cs="Arial"/>
          <w:szCs w:val="28"/>
        </w:rPr>
        <w:t>;</w:t>
      </w:r>
    </w:p>
    <w:p w14:paraId="226F40D1" w14:textId="5C1C55BC" w:rsidR="0021670D" w:rsidRPr="00942549" w:rsidRDefault="0021670D" w:rsidP="006C253E">
      <w:pPr>
        <w:pStyle w:val="ListParagraph"/>
        <w:numPr>
          <w:ilvl w:val="0"/>
          <w:numId w:val="14"/>
        </w:numPr>
        <w:spacing w:line="276" w:lineRule="auto"/>
        <w:rPr>
          <w:rFonts w:cs="Arial"/>
          <w:szCs w:val="28"/>
        </w:rPr>
      </w:pPr>
      <w:r w:rsidRPr="00425C20">
        <w:rPr>
          <w:rFonts w:cs="Arial"/>
          <w:b/>
          <w:bCs/>
          <w:szCs w:val="28"/>
        </w:rPr>
        <w:t>Il n’y a pas</w:t>
      </w:r>
      <w:r w:rsidRPr="00942549">
        <w:rPr>
          <w:rFonts w:cs="Arial"/>
          <w:szCs w:val="28"/>
        </w:rPr>
        <w:t xml:space="preserve"> de droits d’information par rapport à l’accessibilité des logements adaptés. </w:t>
      </w:r>
    </w:p>
    <w:p w14:paraId="312CA283" w14:textId="115B6C94" w:rsidR="00EB1FF1" w:rsidRDefault="00EB1FF1" w:rsidP="006C253E">
      <w:pPr>
        <w:spacing w:line="276" w:lineRule="auto"/>
        <w:rPr>
          <w:rFonts w:ascii="Stag Sans Book" w:eastAsia="Calibri" w:hAnsi="Stag Sans Book" w:cs="Times New Roman"/>
          <w:szCs w:val="28"/>
        </w:rPr>
      </w:pPr>
    </w:p>
    <w:p w14:paraId="7B612901" w14:textId="4DC2D67E" w:rsidR="008B4953" w:rsidRDefault="008B4953" w:rsidP="004E04D6">
      <w:pPr>
        <w:pStyle w:val="Heading3"/>
        <w:rPr>
          <w:rFonts w:eastAsia="Calibri"/>
        </w:rPr>
      </w:pPr>
      <w:bookmarkStart w:id="11" w:name="_Toc79747082"/>
      <w:r>
        <w:rPr>
          <w:rFonts w:eastAsia="Calibri"/>
        </w:rPr>
        <w:t>D’où proviennent mes droits</w:t>
      </w:r>
      <w:r w:rsidR="00834100">
        <w:rPr>
          <w:rFonts w:ascii="Arial" w:eastAsia="Calibri" w:hAnsi="Arial" w:cs="Arial"/>
        </w:rPr>
        <w:t> </w:t>
      </w:r>
      <w:r>
        <w:rPr>
          <w:rFonts w:eastAsia="Calibri"/>
        </w:rPr>
        <w:t>?</w:t>
      </w:r>
      <w:bookmarkEnd w:id="11"/>
    </w:p>
    <w:p w14:paraId="52E7B01C" w14:textId="79349A9A" w:rsidR="00414A67" w:rsidRPr="00414A67" w:rsidRDefault="00414A67" w:rsidP="006C253E">
      <w:pPr>
        <w:spacing w:line="276" w:lineRule="auto"/>
        <w:jc w:val="both"/>
        <w:rPr>
          <w:rFonts w:eastAsia="Calibri" w:cs="Arial"/>
          <w:szCs w:val="28"/>
        </w:rPr>
      </w:pPr>
      <w:r w:rsidRPr="00414A67">
        <w:rPr>
          <w:rFonts w:eastAsia="Calibri" w:cs="Arial"/>
          <w:szCs w:val="28"/>
        </w:rPr>
        <w:t xml:space="preserve">Tout d’abord, ce qui prévoit la protection de nos droits, c’est la </w:t>
      </w:r>
      <w:r w:rsidRPr="00414A67">
        <w:rPr>
          <w:rFonts w:eastAsia="Calibri" w:cs="Arial"/>
          <w:b/>
          <w:bCs/>
          <w:szCs w:val="28"/>
        </w:rPr>
        <w:t>Constitution</w:t>
      </w:r>
      <w:r w:rsidRPr="00414A67">
        <w:rPr>
          <w:rFonts w:eastAsia="Calibri" w:cs="Arial"/>
          <w:szCs w:val="28"/>
        </w:rPr>
        <w:t>. La notion d’inclusion est prévue par l’article</w:t>
      </w:r>
      <w:r w:rsidR="00673299">
        <w:rPr>
          <w:rFonts w:eastAsia="Calibri" w:cs="Arial"/>
          <w:szCs w:val="28"/>
        </w:rPr>
        <w:t> </w:t>
      </w:r>
      <w:r w:rsidRPr="00414A67">
        <w:rPr>
          <w:rFonts w:eastAsia="Calibri" w:cs="Arial"/>
          <w:szCs w:val="28"/>
        </w:rPr>
        <w:t xml:space="preserve">10 de la </w:t>
      </w:r>
      <w:r w:rsidR="00345899" w:rsidRPr="00345899">
        <w:rPr>
          <w:rFonts w:eastAsia="Calibri" w:cs="Arial"/>
          <w:b/>
          <w:bCs/>
          <w:szCs w:val="28"/>
        </w:rPr>
        <w:t>Charte québécoise</w:t>
      </w:r>
      <w:r w:rsidRPr="00414A67">
        <w:rPr>
          <w:rFonts w:eastAsia="Calibri" w:cs="Arial"/>
          <w:b/>
          <w:bCs/>
          <w:szCs w:val="28"/>
        </w:rPr>
        <w:t xml:space="preserve"> des droits et libertés</w:t>
      </w:r>
      <w:r w:rsidRPr="00414A67">
        <w:rPr>
          <w:rFonts w:eastAsia="Calibri" w:cs="Arial"/>
          <w:szCs w:val="28"/>
        </w:rPr>
        <w:t>. Il y a aussi l’article</w:t>
      </w:r>
      <w:r w:rsidR="00673299">
        <w:rPr>
          <w:rFonts w:eastAsia="Calibri" w:cs="Arial"/>
          <w:szCs w:val="28"/>
        </w:rPr>
        <w:t> </w:t>
      </w:r>
      <w:r w:rsidRPr="00414A67">
        <w:rPr>
          <w:rFonts w:eastAsia="Calibri" w:cs="Arial"/>
          <w:szCs w:val="28"/>
        </w:rPr>
        <w:t>15 qui prévoit l’égalité.</w:t>
      </w:r>
    </w:p>
    <w:p w14:paraId="1D5BF45F" w14:textId="39AE7FC2" w:rsidR="00414A67" w:rsidRPr="00414A67" w:rsidRDefault="00414A67" w:rsidP="006C253E">
      <w:pPr>
        <w:spacing w:line="276" w:lineRule="auto"/>
        <w:jc w:val="both"/>
        <w:rPr>
          <w:rFonts w:eastAsia="Calibri" w:cs="Arial"/>
          <w:szCs w:val="28"/>
        </w:rPr>
      </w:pPr>
      <w:r w:rsidRPr="00414A67">
        <w:rPr>
          <w:rFonts w:eastAsia="Calibri" w:cs="Arial"/>
          <w:szCs w:val="28"/>
        </w:rPr>
        <w:t xml:space="preserve">Sous la </w:t>
      </w:r>
      <w:r w:rsidRPr="00414A67">
        <w:rPr>
          <w:rFonts w:eastAsia="Calibri" w:cs="Arial"/>
          <w:b/>
          <w:bCs/>
          <w:szCs w:val="28"/>
        </w:rPr>
        <w:t>Constitution canadienne</w:t>
      </w:r>
      <w:r w:rsidRPr="00414A67">
        <w:rPr>
          <w:rFonts w:eastAsia="Calibri" w:cs="Arial"/>
          <w:szCs w:val="28"/>
        </w:rPr>
        <w:t xml:space="preserve"> se trouve la </w:t>
      </w:r>
      <w:r w:rsidR="00345899" w:rsidRPr="00345899">
        <w:rPr>
          <w:rFonts w:eastAsia="Calibri" w:cs="Arial"/>
          <w:b/>
          <w:bCs/>
          <w:szCs w:val="28"/>
        </w:rPr>
        <w:t>Charte québécoise</w:t>
      </w:r>
      <w:r w:rsidRPr="00414A67">
        <w:rPr>
          <w:rFonts w:eastAsia="Calibri" w:cs="Arial"/>
          <w:szCs w:val="28"/>
        </w:rPr>
        <w:t xml:space="preserve"> qui prévoit aussi une notion d’inclusion. Il y a aussi des lois provinciales qui permettent de protéger le droit de tou</w:t>
      </w:r>
      <w:r w:rsidR="001B79C5">
        <w:rPr>
          <w:rFonts w:eastAsia="Calibri" w:cs="Arial"/>
          <w:szCs w:val="28"/>
        </w:rPr>
        <w:t>t un</w:t>
      </w:r>
      <w:r w:rsidRPr="00414A67">
        <w:rPr>
          <w:rFonts w:eastAsia="Calibri" w:cs="Arial"/>
          <w:szCs w:val="28"/>
        </w:rPr>
        <w:t xml:space="preserve"> chacun. Les bases d’accès au logement sont prévues dans des </w:t>
      </w:r>
      <w:r w:rsidRPr="00414A67">
        <w:rPr>
          <w:rFonts w:eastAsia="Calibri" w:cs="Arial"/>
          <w:b/>
          <w:bCs/>
          <w:szCs w:val="28"/>
        </w:rPr>
        <w:t>lois provinciales</w:t>
      </w:r>
      <w:r w:rsidRPr="00414A67">
        <w:rPr>
          <w:rFonts w:eastAsia="Calibri" w:cs="Arial"/>
          <w:szCs w:val="28"/>
        </w:rPr>
        <w:t xml:space="preserve"> et dans </w:t>
      </w:r>
      <w:r w:rsidRPr="00414A67">
        <w:rPr>
          <w:rFonts w:eastAsia="Calibri" w:cs="Arial"/>
          <w:b/>
          <w:bCs/>
          <w:szCs w:val="28"/>
        </w:rPr>
        <w:t>la doctrine</w:t>
      </w:r>
      <w:r w:rsidRPr="00414A67">
        <w:rPr>
          <w:rFonts w:eastAsia="Calibri" w:cs="Arial"/>
          <w:szCs w:val="28"/>
        </w:rPr>
        <w:t xml:space="preserve">. Au niveau provincial, c’est le </w:t>
      </w:r>
      <w:r w:rsidRPr="00414A67">
        <w:rPr>
          <w:rFonts w:eastAsia="Calibri" w:cs="Arial"/>
          <w:b/>
          <w:bCs/>
          <w:szCs w:val="28"/>
        </w:rPr>
        <w:t>Code civil du Québec</w:t>
      </w:r>
      <w:r w:rsidRPr="00414A67">
        <w:rPr>
          <w:rFonts w:eastAsia="Calibri" w:cs="Arial"/>
          <w:szCs w:val="28"/>
        </w:rPr>
        <w:t xml:space="preserve"> qui prévoit la protection des locataires. Le statut de locataire vient avec des droits face au propriétaire. Ces droits sont protégés par le </w:t>
      </w:r>
      <w:r w:rsidRPr="00414A67">
        <w:rPr>
          <w:rFonts w:eastAsia="Calibri" w:cs="Arial"/>
          <w:b/>
          <w:bCs/>
          <w:szCs w:val="28"/>
        </w:rPr>
        <w:t>Code civil du Québec</w:t>
      </w:r>
      <w:r w:rsidRPr="00414A67">
        <w:rPr>
          <w:rFonts w:eastAsia="Calibri" w:cs="Arial"/>
          <w:szCs w:val="28"/>
        </w:rPr>
        <w:t xml:space="preserve"> et </w:t>
      </w:r>
      <w:bookmarkStart w:id="12" w:name="_Hlk71799320"/>
      <w:r w:rsidRPr="00414A67">
        <w:rPr>
          <w:rFonts w:eastAsia="Calibri" w:cs="Arial"/>
          <w:szCs w:val="28"/>
        </w:rPr>
        <w:t xml:space="preserve">la </w:t>
      </w:r>
      <w:r w:rsidRPr="00414A67">
        <w:rPr>
          <w:rFonts w:eastAsia="Calibri" w:cs="Arial"/>
          <w:b/>
          <w:bCs/>
          <w:szCs w:val="28"/>
        </w:rPr>
        <w:t>Loi sur la Régie du logement</w:t>
      </w:r>
      <w:r w:rsidRPr="00414A67">
        <w:rPr>
          <w:rFonts w:eastAsia="Calibri" w:cs="Arial"/>
          <w:szCs w:val="28"/>
        </w:rPr>
        <w:t>.</w:t>
      </w:r>
    </w:p>
    <w:bookmarkEnd w:id="12"/>
    <w:p w14:paraId="6BBA9DF3" w14:textId="12B2D5FF" w:rsidR="00414A67" w:rsidRPr="00414A67" w:rsidRDefault="00414A67" w:rsidP="006C253E">
      <w:pPr>
        <w:spacing w:line="276" w:lineRule="auto"/>
        <w:jc w:val="both"/>
        <w:rPr>
          <w:rFonts w:eastAsia="Calibri" w:cs="Arial"/>
          <w:szCs w:val="28"/>
        </w:rPr>
      </w:pPr>
      <w:r w:rsidRPr="00414A67">
        <w:rPr>
          <w:rFonts w:eastAsia="Calibri" w:cs="Arial"/>
          <w:szCs w:val="28"/>
        </w:rPr>
        <w:t xml:space="preserve">En somme, il est donc important de se baser premièrement sur la </w:t>
      </w:r>
      <w:r w:rsidR="00345899" w:rsidRPr="00345899">
        <w:rPr>
          <w:rFonts w:eastAsia="Calibri" w:cs="Arial"/>
          <w:b/>
          <w:bCs/>
          <w:szCs w:val="28"/>
        </w:rPr>
        <w:t>Charte québécoise</w:t>
      </w:r>
      <w:r w:rsidRPr="00414A67">
        <w:rPr>
          <w:rFonts w:eastAsia="Calibri" w:cs="Arial"/>
          <w:szCs w:val="28"/>
        </w:rPr>
        <w:t xml:space="preserve"> qui est applicable dans le domaine provincial dans des litiges contre l’État provincial ou des litiges privés ainsi que les lois afin de </w:t>
      </w:r>
      <w:r w:rsidR="00437A61">
        <w:rPr>
          <w:rFonts w:eastAsia="Calibri" w:cs="Arial"/>
          <w:szCs w:val="28"/>
        </w:rPr>
        <w:t>connaître</w:t>
      </w:r>
      <w:r w:rsidRPr="00414A67">
        <w:rPr>
          <w:rFonts w:eastAsia="Calibri" w:cs="Arial"/>
          <w:szCs w:val="28"/>
        </w:rPr>
        <w:t xml:space="preserve"> l’origine de nos droits face au logement.</w:t>
      </w:r>
    </w:p>
    <w:p w14:paraId="58BFF0B5" w14:textId="2BB16C50" w:rsidR="006056A5" w:rsidRDefault="00414A67" w:rsidP="006C253E">
      <w:pPr>
        <w:spacing w:line="276" w:lineRule="auto"/>
        <w:jc w:val="both"/>
        <w:rPr>
          <w:rFonts w:eastAsia="Calibri" w:cs="Arial"/>
          <w:szCs w:val="28"/>
        </w:rPr>
      </w:pPr>
      <w:r w:rsidRPr="00414A67">
        <w:rPr>
          <w:rFonts w:eastAsia="Calibri" w:cs="Arial"/>
          <w:szCs w:val="28"/>
        </w:rPr>
        <w:t>L’article</w:t>
      </w:r>
      <w:r w:rsidR="00673299">
        <w:rPr>
          <w:rFonts w:eastAsia="Calibri" w:cs="Arial"/>
          <w:szCs w:val="28"/>
        </w:rPr>
        <w:t> </w:t>
      </w:r>
      <w:r w:rsidRPr="00414A67">
        <w:rPr>
          <w:rFonts w:eastAsia="Calibri" w:cs="Arial"/>
          <w:szCs w:val="28"/>
        </w:rPr>
        <w:t xml:space="preserve">10 de la </w:t>
      </w:r>
      <w:r w:rsidR="00345899" w:rsidRPr="00345899">
        <w:rPr>
          <w:rFonts w:eastAsia="Calibri" w:cs="Arial"/>
          <w:b/>
          <w:bCs/>
          <w:szCs w:val="28"/>
        </w:rPr>
        <w:t>Charte québécoise</w:t>
      </w:r>
      <w:r w:rsidRPr="00414A67">
        <w:rPr>
          <w:rFonts w:eastAsia="Calibri" w:cs="Arial"/>
          <w:szCs w:val="28"/>
        </w:rPr>
        <w:t xml:space="preserve"> </w:t>
      </w:r>
      <w:r w:rsidR="00C4140E">
        <w:rPr>
          <w:rFonts w:eastAsia="Calibri" w:cs="Arial"/>
          <w:szCs w:val="28"/>
        </w:rPr>
        <w:t>stipule que</w:t>
      </w:r>
      <w:r w:rsidR="00C643E4">
        <w:rPr>
          <w:rFonts w:eastAsia="Calibri" w:cs="Arial"/>
          <w:szCs w:val="28"/>
        </w:rPr>
        <w:t> </w:t>
      </w:r>
      <w:r w:rsidR="006056A5">
        <w:rPr>
          <w:rFonts w:eastAsia="Calibri" w:cs="Arial"/>
          <w:szCs w:val="28"/>
        </w:rPr>
        <w:t>:</w:t>
      </w:r>
      <w:r w:rsidR="00C4140E">
        <w:rPr>
          <w:rFonts w:eastAsia="Calibri" w:cs="Arial"/>
          <w:szCs w:val="28"/>
        </w:rPr>
        <w:t xml:space="preserve"> </w:t>
      </w:r>
    </w:p>
    <w:p w14:paraId="714A7161" w14:textId="3149C4EE" w:rsidR="00414A67" w:rsidRPr="00414A67" w:rsidRDefault="00414A67" w:rsidP="006C253E">
      <w:pPr>
        <w:spacing w:line="276" w:lineRule="auto"/>
        <w:jc w:val="both"/>
        <w:rPr>
          <w:rFonts w:eastAsia="Calibri" w:cs="Arial"/>
          <w:szCs w:val="28"/>
        </w:rPr>
      </w:pPr>
      <w:r w:rsidRPr="00414A67">
        <w:rPr>
          <w:rFonts w:eastAsia="Calibri" w:cs="Arial"/>
          <w:szCs w:val="28"/>
        </w:rPr>
        <w:t>«</w:t>
      </w:r>
      <w:r w:rsidR="00C643E4">
        <w:rPr>
          <w:rFonts w:eastAsia="Calibri" w:cs="Arial"/>
          <w:szCs w:val="28"/>
        </w:rPr>
        <w:t> </w:t>
      </w:r>
      <w:r w:rsidRPr="00414A67">
        <w:rPr>
          <w:rFonts w:eastAsia="Calibri" w:cs="Arial"/>
          <w:szCs w:val="28"/>
        </w:rPr>
        <w:t>Toute personne a droit à la reconnaissance et à l’exercice, en pleine égalité, des droits et libertés de la personne, sans distinction, exclusion ou préférence fondée sur la race, la couleur, le sexe, l’identité ou l’expression de genre, la grossesse, l’orientation sexuelle, l’état civil, l’âge sauf dans la mesure prévue par la loi, la religion, les convictions politiques, la langue, l’origine ethnique ou nationale, la condition sociale, le handicap ou l’utilisation d’un moyen pour pallier ce handicap.</w:t>
      </w:r>
      <w:r w:rsidR="00C643E4">
        <w:rPr>
          <w:rFonts w:eastAsia="Calibri" w:cs="Arial"/>
          <w:szCs w:val="28"/>
        </w:rPr>
        <w:t> </w:t>
      </w:r>
      <w:r w:rsidRPr="00414A67">
        <w:rPr>
          <w:rFonts w:eastAsia="Calibri" w:cs="Arial"/>
          <w:szCs w:val="28"/>
        </w:rPr>
        <w:t>»</w:t>
      </w:r>
    </w:p>
    <w:p w14:paraId="3DBD676E" w14:textId="5ADD6949" w:rsidR="008B4953" w:rsidRDefault="008B4953" w:rsidP="006C253E">
      <w:pPr>
        <w:spacing w:line="276" w:lineRule="auto"/>
      </w:pPr>
    </w:p>
    <w:p w14:paraId="7B1CEDDB" w14:textId="3CDAFCE5" w:rsidR="00896134" w:rsidRDefault="00107A80" w:rsidP="004E04D6">
      <w:pPr>
        <w:pStyle w:val="Heading3"/>
      </w:pPr>
      <w:bookmarkStart w:id="13" w:name="_Toc79747083"/>
      <w:r>
        <w:lastRenderedPageBreak/>
        <w:t xml:space="preserve">Comment puis-je faire respecter mes droits en termes de </w:t>
      </w:r>
      <w:r w:rsidR="006056A5">
        <w:t>logement</w:t>
      </w:r>
      <w:r w:rsidR="00834100">
        <w:rPr>
          <w:rFonts w:ascii="Arial" w:hAnsi="Arial" w:cs="Arial"/>
        </w:rPr>
        <w:t> </w:t>
      </w:r>
      <w:r w:rsidR="00F23D25">
        <w:t>?</w:t>
      </w:r>
      <w:bookmarkEnd w:id="13"/>
    </w:p>
    <w:p w14:paraId="311810EC" w14:textId="5F444855" w:rsidR="00F23D25" w:rsidRPr="00E158E1" w:rsidRDefault="00F23D25" w:rsidP="006C253E">
      <w:pPr>
        <w:spacing w:line="276" w:lineRule="auto"/>
      </w:pPr>
      <w:r w:rsidRPr="00E158E1">
        <w:t xml:space="preserve">Veuillez noter que </w:t>
      </w:r>
      <w:r w:rsidRPr="006C12D7">
        <w:t xml:space="preserve">des </w:t>
      </w:r>
      <w:hyperlink r:id="rId16" w:history="1">
        <w:r w:rsidRPr="006C12D7">
          <w:rPr>
            <w:rStyle w:val="Hyperlink"/>
            <w:b/>
            <w:bCs/>
          </w:rPr>
          <w:t>recours généraux</w:t>
        </w:r>
      </w:hyperlink>
      <w:r w:rsidRPr="006C12D7">
        <w:t xml:space="preserve"> existent également. Vous pouvez les consulter dans le </w:t>
      </w:r>
      <w:hyperlink r:id="rId17" w:history="1">
        <w:r w:rsidRPr="006C12D7">
          <w:rPr>
            <w:rStyle w:val="Hyperlink"/>
            <w:b/>
            <w:bCs/>
          </w:rPr>
          <w:t>document</w:t>
        </w:r>
      </w:hyperlink>
      <w:r w:rsidRPr="00E158E1">
        <w:t xml:space="preserve"> prévu à cet effet. </w:t>
      </w:r>
    </w:p>
    <w:p w14:paraId="034DFC6A" w14:textId="5997D68B" w:rsidR="00F23D25" w:rsidRPr="00E158E1" w:rsidRDefault="00F23D25" w:rsidP="006C253E">
      <w:pPr>
        <w:spacing w:line="276" w:lineRule="auto"/>
      </w:pPr>
      <w:r w:rsidRPr="00E158E1">
        <w:t xml:space="preserve">Il existe </w:t>
      </w:r>
      <w:r w:rsidRPr="00E158E1">
        <w:rPr>
          <w:b/>
          <w:bCs/>
        </w:rPr>
        <w:t>deux</w:t>
      </w:r>
      <w:r w:rsidRPr="00E158E1">
        <w:t xml:space="preserve"> recours possibles qui sont spécifiques </w:t>
      </w:r>
      <w:r w:rsidR="00A70ED1">
        <w:t>au logement</w:t>
      </w:r>
      <w:r w:rsidRPr="00E158E1">
        <w:t xml:space="preserve">. </w:t>
      </w:r>
    </w:p>
    <w:p w14:paraId="06517D45" w14:textId="07F233B5" w:rsidR="00B44050" w:rsidRPr="00FE143F" w:rsidRDefault="00B44050" w:rsidP="004E04D6">
      <w:pPr>
        <w:pStyle w:val="Heading4"/>
      </w:pPr>
      <w:r>
        <w:t xml:space="preserve">1. </w:t>
      </w:r>
      <w:r w:rsidRPr="00FE143F">
        <w:t>Tribunal administratif du logement (autrefois appelé Régi</w:t>
      </w:r>
      <w:r w:rsidR="001B79C5">
        <w:t>e</w:t>
      </w:r>
      <w:r w:rsidRPr="00FE143F">
        <w:t xml:space="preserve"> du logement)</w:t>
      </w:r>
    </w:p>
    <w:p w14:paraId="7F3F721D" w14:textId="238846EC" w:rsidR="00B44050" w:rsidRPr="00FE143F" w:rsidRDefault="00B44050" w:rsidP="006C253E">
      <w:pPr>
        <w:spacing w:line="276" w:lineRule="auto"/>
        <w:rPr>
          <w:rFonts w:cs="Arial"/>
          <w:szCs w:val="28"/>
        </w:rPr>
      </w:pPr>
      <w:r w:rsidRPr="00FE143F">
        <w:rPr>
          <w:rFonts w:cs="Arial"/>
          <w:szCs w:val="28"/>
        </w:rPr>
        <w:t xml:space="preserve">Il sera possible de prendre un recours devant le </w:t>
      </w:r>
      <w:r w:rsidRPr="003E6AA4">
        <w:rPr>
          <w:rFonts w:cs="Arial"/>
          <w:b/>
          <w:bCs/>
          <w:szCs w:val="28"/>
        </w:rPr>
        <w:t>Tribunal administratif du logement</w:t>
      </w:r>
      <w:r w:rsidRPr="00FE143F">
        <w:rPr>
          <w:rFonts w:cs="Arial"/>
          <w:szCs w:val="28"/>
        </w:rPr>
        <w:t xml:space="preserve"> (</w:t>
      </w:r>
      <w:r w:rsidRPr="003E6AA4">
        <w:rPr>
          <w:rFonts w:cs="Arial"/>
          <w:b/>
          <w:bCs/>
          <w:szCs w:val="28"/>
        </w:rPr>
        <w:t>TAL</w:t>
      </w:r>
      <w:r w:rsidRPr="00FE143F">
        <w:rPr>
          <w:rFonts w:cs="Arial"/>
          <w:szCs w:val="28"/>
        </w:rPr>
        <w:t xml:space="preserve">) qui a compétence pour tout litige qui ne dépasse pas le montant de la compétence de la </w:t>
      </w:r>
      <w:r w:rsidRPr="003E6AA4">
        <w:rPr>
          <w:rFonts w:cs="Arial"/>
          <w:b/>
          <w:bCs/>
          <w:szCs w:val="28"/>
        </w:rPr>
        <w:t>Cour du Québec</w:t>
      </w:r>
      <w:r w:rsidRPr="00FE143F">
        <w:rPr>
          <w:rFonts w:cs="Arial"/>
          <w:szCs w:val="28"/>
        </w:rPr>
        <w:t xml:space="preserve"> (soit </w:t>
      </w:r>
      <w:r w:rsidR="00560B23">
        <w:rPr>
          <w:rFonts w:cs="Arial"/>
          <w:szCs w:val="28"/>
        </w:rPr>
        <w:t xml:space="preserve">un </w:t>
      </w:r>
      <w:r w:rsidRPr="00FE143F">
        <w:rPr>
          <w:rFonts w:cs="Arial"/>
          <w:szCs w:val="28"/>
        </w:rPr>
        <w:t>litige de 85</w:t>
      </w:r>
      <w:r w:rsidR="00F8744F">
        <w:rPr>
          <w:rFonts w:cs="Arial"/>
          <w:szCs w:val="28"/>
        </w:rPr>
        <w:t> </w:t>
      </w:r>
      <w:r w:rsidRPr="00FE143F">
        <w:rPr>
          <w:rFonts w:cs="Arial"/>
          <w:szCs w:val="28"/>
        </w:rPr>
        <w:t>000</w:t>
      </w:r>
      <w:r w:rsidR="00C643E4">
        <w:rPr>
          <w:rFonts w:cs="Arial"/>
          <w:szCs w:val="28"/>
        </w:rPr>
        <w:t> </w:t>
      </w:r>
      <w:r w:rsidRPr="00FE143F">
        <w:rPr>
          <w:rFonts w:cs="Arial"/>
          <w:szCs w:val="28"/>
        </w:rPr>
        <w:t xml:space="preserve">$ et moins en vertu de </w:t>
      </w:r>
      <w:bookmarkStart w:id="14" w:name="_Hlk71799370"/>
      <w:r w:rsidRPr="00FE143F">
        <w:rPr>
          <w:rFonts w:cs="Arial"/>
          <w:szCs w:val="28"/>
        </w:rPr>
        <w:t>l’art</w:t>
      </w:r>
      <w:r w:rsidR="00560B23">
        <w:rPr>
          <w:rFonts w:cs="Arial"/>
          <w:szCs w:val="28"/>
        </w:rPr>
        <w:t>icle</w:t>
      </w:r>
      <w:r w:rsidR="00673299">
        <w:rPr>
          <w:rFonts w:cs="Arial"/>
          <w:szCs w:val="28"/>
        </w:rPr>
        <w:t> </w:t>
      </w:r>
      <w:r w:rsidRPr="00FE143F">
        <w:rPr>
          <w:rFonts w:cs="Arial"/>
          <w:szCs w:val="28"/>
        </w:rPr>
        <w:t xml:space="preserve">35 du </w:t>
      </w:r>
      <w:r w:rsidRPr="00560B23">
        <w:rPr>
          <w:rFonts w:cs="Arial"/>
          <w:b/>
          <w:bCs/>
          <w:szCs w:val="28"/>
        </w:rPr>
        <w:t>Code de procédure civile</w:t>
      </w:r>
      <w:r w:rsidRPr="00FE143F">
        <w:rPr>
          <w:rFonts w:cs="Arial"/>
          <w:szCs w:val="28"/>
        </w:rPr>
        <w:t>) et en matière de logement (résiliation de bail, réduction de loyer</w:t>
      </w:r>
      <w:r w:rsidR="00426642">
        <w:rPr>
          <w:rFonts w:cs="Arial"/>
          <w:szCs w:val="28"/>
        </w:rPr>
        <w:t>,</w:t>
      </w:r>
      <w:r w:rsidRPr="00FE143F">
        <w:rPr>
          <w:rFonts w:cs="Arial"/>
          <w:szCs w:val="28"/>
        </w:rPr>
        <w:t xml:space="preserve"> etc.) concernant les articles</w:t>
      </w:r>
      <w:r w:rsidR="00673299">
        <w:rPr>
          <w:rFonts w:cs="Arial"/>
          <w:szCs w:val="28"/>
        </w:rPr>
        <w:t> </w:t>
      </w:r>
      <w:r w:rsidRPr="00FE143F">
        <w:rPr>
          <w:rFonts w:cs="Arial"/>
          <w:szCs w:val="28"/>
        </w:rPr>
        <w:t>1941 à 1994 du C</w:t>
      </w:r>
      <w:r w:rsidR="00ED4865">
        <w:rPr>
          <w:rFonts w:cs="Arial"/>
          <w:szCs w:val="28"/>
        </w:rPr>
        <w:t>ode civil du Québec</w:t>
      </w:r>
      <w:r w:rsidRPr="00FE143F">
        <w:rPr>
          <w:rFonts w:cs="Arial"/>
          <w:szCs w:val="28"/>
        </w:rPr>
        <w:t xml:space="preserve"> (art</w:t>
      </w:r>
      <w:r w:rsidR="005307E7">
        <w:rPr>
          <w:rFonts w:cs="Arial"/>
          <w:szCs w:val="28"/>
        </w:rPr>
        <w:t>icle</w:t>
      </w:r>
      <w:r w:rsidRPr="00FE143F">
        <w:rPr>
          <w:rFonts w:cs="Arial"/>
          <w:szCs w:val="28"/>
        </w:rPr>
        <w:t xml:space="preserve"> 28</w:t>
      </w:r>
      <w:r w:rsidR="00ED4865">
        <w:rPr>
          <w:rFonts w:cs="Arial"/>
          <w:szCs w:val="28"/>
        </w:rPr>
        <w:t>,</w:t>
      </w:r>
      <w:r w:rsidRPr="00FE143F">
        <w:rPr>
          <w:rFonts w:cs="Arial"/>
          <w:szCs w:val="28"/>
        </w:rPr>
        <w:t xml:space="preserve"> </w:t>
      </w:r>
      <w:r w:rsidRPr="00ED4865">
        <w:rPr>
          <w:rFonts w:cs="Arial"/>
          <w:b/>
          <w:bCs/>
          <w:szCs w:val="28"/>
        </w:rPr>
        <w:t>Loi sur le tribunal administratif du logement</w:t>
      </w:r>
      <w:r w:rsidRPr="00FE143F">
        <w:rPr>
          <w:rFonts w:cs="Arial"/>
          <w:szCs w:val="28"/>
        </w:rPr>
        <w:t xml:space="preserve"> </w:t>
      </w:r>
      <w:r w:rsidR="00834100">
        <w:rPr>
          <w:rFonts w:cs="Arial"/>
          <w:szCs w:val="28"/>
        </w:rPr>
        <w:t>[</w:t>
      </w:r>
      <w:r w:rsidRPr="00FE143F">
        <w:rPr>
          <w:rFonts w:cs="Arial"/>
          <w:szCs w:val="28"/>
        </w:rPr>
        <w:t>LTAL</w:t>
      </w:r>
      <w:r w:rsidR="00834100">
        <w:rPr>
          <w:rFonts w:cs="Arial"/>
          <w:szCs w:val="28"/>
        </w:rPr>
        <w:t>]</w:t>
      </w:r>
      <w:r w:rsidRPr="00FE143F">
        <w:rPr>
          <w:rFonts w:cs="Arial"/>
          <w:szCs w:val="28"/>
        </w:rPr>
        <w:t>).</w:t>
      </w:r>
      <w:bookmarkEnd w:id="14"/>
    </w:p>
    <w:p w14:paraId="4009CFA0" w14:textId="405193C7" w:rsidR="00B44050" w:rsidRPr="00FE143F" w:rsidRDefault="00B44050" w:rsidP="004E04D6">
      <w:pPr>
        <w:pStyle w:val="Heading4"/>
      </w:pPr>
      <w:r>
        <w:t xml:space="preserve">2. </w:t>
      </w:r>
      <w:r w:rsidRPr="00FE143F">
        <w:t>Office municipal d’habitation de Montréal («</w:t>
      </w:r>
      <w:r w:rsidR="00C643E4">
        <w:rPr>
          <w:rFonts w:ascii="Arial" w:hAnsi="Arial" w:cs="Arial"/>
        </w:rPr>
        <w:t> </w:t>
      </w:r>
      <w:r w:rsidRPr="00FE143F">
        <w:t>OMHM</w:t>
      </w:r>
      <w:r w:rsidR="00C643E4">
        <w:rPr>
          <w:rFonts w:ascii="Arial" w:hAnsi="Arial" w:cs="Arial"/>
        </w:rPr>
        <w:t> </w:t>
      </w:r>
      <w:r w:rsidRPr="00FE143F">
        <w:t>»)</w:t>
      </w:r>
    </w:p>
    <w:p w14:paraId="536F0829" w14:textId="77777777" w:rsidR="00B44050" w:rsidRPr="00FE143F" w:rsidRDefault="00B44050" w:rsidP="006C253E">
      <w:pPr>
        <w:spacing w:line="276" w:lineRule="auto"/>
        <w:rPr>
          <w:rFonts w:cs="Arial"/>
          <w:szCs w:val="28"/>
        </w:rPr>
      </w:pPr>
      <w:r w:rsidRPr="00FE143F">
        <w:rPr>
          <w:rFonts w:cs="Arial"/>
          <w:szCs w:val="28"/>
        </w:rPr>
        <w:t>Si vous résidez dans un logement appartenant à l’</w:t>
      </w:r>
      <w:r w:rsidRPr="00ED4865">
        <w:rPr>
          <w:rFonts w:cs="Arial"/>
          <w:b/>
          <w:bCs/>
          <w:szCs w:val="28"/>
        </w:rPr>
        <w:t>OMHM</w:t>
      </w:r>
      <w:r w:rsidRPr="00FE143F">
        <w:rPr>
          <w:rFonts w:cs="Arial"/>
          <w:szCs w:val="28"/>
        </w:rPr>
        <w:t>, vous pouvez déposer une plainte auprès de cet organisme. Pour ce faire, il faudra que ce soit une plainte concernant le manque d’équité à votre égard, le manque de respect et de politesse ou un service contraire aux standards de l’</w:t>
      </w:r>
      <w:r w:rsidRPr="00E231D1">
        <w:rPr>
          <w:rFonts w:cs="Arial"/>
          <w:b/>
          <w:bCs/>
          <w:szCs w:val="28"/>
        </w:rPr>
        <w:t>OMHM</w:t>
      </w:r>
      <w:r w:rsidRPr="00FE143F">
        <w:rPr>
          <w:rFonts w:cs="Arial"/>
          <w:szCs w:val="28"/>
        </w:rPr>
        <w:t xml:space="preserve">. </w:t>
      </w:r>
    </w:p>
    <w:p w14:paraId="3DF87660" w14:textId="489A606B" w:rsidR="00E1623C" w:rsidRDefault="00E1623C" w:rsidP="006C253E">
      <w:pPr>
        <w:spacing w:line="276" w:lineRule="auto"/>
      </w:pPr>
    </w:p>
    <w:p w14:paraId="6571D5AA" w14:textId="1AB43F3F" w:rsidR="00DD064C" w:rsidRDefault="00DD064C" w:rsidP="004E04D6">
      <w:pPr>
        <w:pStyle w:val="Heading2"/>
      </w:pPr>
      <w:bookmarkStart w:id="15" w:name="_Toc79747084"/>
      <w:r>
        <w:t>Questions spécifiques</w:t>
      </w:r>
      <w:bookmarkEnd w:id="15"/>
    </w:p>
    <w:p w14:paraId="23BDAA3D" w14:textId="57FB3D8B" w:rsidR="0066237F" w:rsidRDefault="00E07441" w:rsidP="006C253E">
      <w:pPr>
        <w:spacing w:line="276" w:lineRule="auto"/>
        <w:rPr>
          <w:szCs w:val="28"/>
        </w:rPr>
      </w:pPr>
      <w:r w:rsidRPr="00E158E1">
        <w:rPr>
          <w:szCs w:val="28"/>
        </w:rPr>
        <w:t>Cette section présente des situations spécifiques ou certains droits peuvent être bafoués en termes</w:t>
      </w:r>
      <w:r>
        <w:rPr>
          <w:szCs w:val="28"/>
        </w:rPr>
        <w:t xml:space="preserve"> de </w:t>
      </w:r>
      <w:r w:rsidR="00E231D1">
        <w:rPr>
          <w:b/>
          <w:bCs/>
          <w:szCs w:val="28"/>
        </w:rPr>
        <w:t>logement</w:t>
      </w:r>
      <w:r>
        <w:rPr>
          <w:szCs w:val="28"/>
        </w:rPr>
        <w:t xml:space="preserve">. </w:t>
      </w:r>
    </w:p>
    <w:p w14:paraId="5C74D922" w14:textId="13D1F35B" w:rsidR="00E231D1" w:rsidRDefault="00E231D1" w:rsidP="006C253E">
      <w:pPr>
        <w:spacing w:line="276" w:lineRule="auto"/>
        <w:rPr>
          <w:szCs w:val="28"/>
        </w:rPr>
      </w:pPr>
    </w:p>
    <w:p w14:paraId="0675DF80" w14:textId="3824B7EE" w:rsidR="00481AB7" w:rsidRPr="00FE143F" w:rsidRDefault="00481AB7" w:rsidP="001C21E7">
      <w:pPr>
        <w:pStyle w:val="Heading3"/>
      </w:pPr>
      <w:bookmarkStart w:id="16" w:name="_Toc79747085"/>
      <w:r w:rsidRPr="00FE143F">
        <w:lastRenderedPageBreak/>
        <w:t>J’essaie de remplir un formulaire de demande de logement, mais il n’est pas dans un format accessible. Qu’est-ce que je peux faire</w:t>
      </w:r>
      <w:r w:rsidR="00834100">
        <w:rPr>
          <w:rFonts w:ascii="Arial" w:hAnsi="Arial" w:cs="Arial"/>
        </w:rPr>
        <w:t> </w:t>
      </w:r>
      <w:r w:rsidRPr="00FE143F">
        <w:t>?</w:t>
      </w:r>
      <w:bookmarkEnd w:id="16"/>
    </w:p>
    <w:p w14:paraId="730BD3BD" w14:textId="7F8A960A" w:rsidR="00481AB7" w:rsidRDefault="00481AB7" w:rsidP="006C253E">
      <w:pPr>
        <w:spacing w:line="276" w:lineRule="auto"/>
        <w:rPr>
          <w:rFonts w:cs="Arial"/>
          <w:szCs w:val="28"/>
        </w:rPr>
      </w:pPr>
      <w:r w:rsidRPr="00FE143F">
        <w:rPr>
          <w:rFonts w:cs="Arial"/>
          <w:szCs w:val="28"/>
        </w:rPr>
        <w:t xml:space="preserve">Il faudra demander au centre d’où vous avez recueilli votre demande de logement de vous en procurer un en format accessible. En effet, selon les droits prévus à la </w:t>
      </w:r>
      <w:r w:rsidR="00345899" w:rsidRPr="00345899">
        <w:rPr>
          <w:rFonts w:cs="Arial"/>
          <w:b/>
          <w:bCs/>
          <w:szCs w:val="28"/>
        </w:rPr>
        <w:t>Charte québécoise</w:t>
      </w:r>
      <w:r w:rsidRPr="00FE143F">
        <w:rPr>
          <w:rFonts w:cs="Arial"/>
          <w:szCs w:val="28"/>
        </w:rPr>
        <w:t xml:space="preserve">, l’organisme ou la société que vous consultez est dans </w:t>
      </w:r>
      <w:r w:rsidRPr="00481AB7">
        <w:rPr>
          <w:rFonts w:cs="Arial"/>
          <w:b/>
          <w:bCs/>
          <w:szCs w:val="28"/>
        </w:rPr>
        <w:t>l’obligation de vous accommoder</w:t>
      </w:r>
      <w:r w:rsidRPr="00FE143F">
        <w:rPr>
          <w:rFonts w:cs="Arial"/>
          <w:szCs w:val="28"/>
        </w:rPr>
        <w:t xml:space="preserve">. </w:t>
      </w:r>
    </w:p>
    <w:p w14:paraId="6DE955EE" w14:textId="2B926BF8" w:rsidR="00481AB7" w:rsidRDefault="00481AB7" w:rsidP="006C253E">
      <w:pPr>
        <w:spacing w:line="276" w:lineRule="auto"/>
        <w:rPr>
          <w:rFonts w:cs="Arial"/>
          <w:szCs w:val="28"/>
        </w:rPr>
      </w:pPr>
    </w:p>
    <w:p w14:paraId="2A908317" w14:textId="703F70CB" w:rsidR="00E07F41" w:rsidRPr="00E07F41" w:rsidRDefault="00E07F41" w:rsidP="001C21E7">
      <w:pPr>
        <w:pStyle w:val="Heading3"/>
        <w:rPr>
          <w:rFonts w:eastAsia="Calibri"/>
        </w:rPr>
      </w:pPr>
      <w:bookmarkStart w:id="17" w:name="_Toc79747086"/>
      <w:r w:rsidRPr="00E07F41">
        <w:rPr>
          <w:rFonts w:eastAsia="Calibri"/>
        </w:rPr>
        <w:t xml:space="preserve">Suis-je tenu de divulguer ma </w:t>
      </w:r>
      <w:r w:rsidR="004F48BF">
        <w:rPr>
          <w:rFonts w:eastAsia="Calibri"/>
        </w:rPr>
        <w:t>limitation visuelle</w:t>
      </w:r>
      <w:r w:rsidRPr="00E07F41">
        <w:rPr>
          <w:rFonts w:eastAsia="Calibri"/>
        </w:rPr>
        <w:t xml:space="preserve"> à un locateur potentiel</w:t>
      </w:r>
      <w:r w:rsidR="00834100">
        <w:rPr>
          <w:rFonts w:ascii="Arial" w:eastAsia="Calibri" w:hAnsi="Arial" w:cs="Arial"/>
        </w:rPr>
        <w:t> </w:t>
      </w:r>
      <w:r w:rsidRPr="00E07F41">
        <w:rPr>
          <w:rFonts w:eastAsia="Calibri"/>
        </w:rPr>
        <w:t>?</w:t>
      </w:r>
      <w:bookmarkEnd w:id="17"/>
    </w:p>
    <w:p w14:paraId="0501D02B" w14:textId="77777777" w:rsidR="00E07F41" w:rsidRPr="00E07F41" w:rsidRDefault="00E07F41" w:rsidP="006C253E">
      <w:pPr>
        <w:spacing w:line="276" w:lineRule="auto"/>
        <w:jc w:val="both"/>
        <w:rPr>
          <w:rFonts w:eastAsia="Calibri" w:cs="Arial"/>
          <w:szCs w:val="28"/>
        </w:rPr>
      </w:pPr>
      <w:r w:rsidRPr="00E07F41">
        <w:rPr>
          <w:rFonts w:eastAsia="Calibri" w:cs="Arial"/>
          <w:szCs w:val="28"/>
        </w:rPr>
        <w:t xml:space="preserve">Lors de la location d’un logement, </w:t>
      </w:r>
      <w:r w:rsidRPr="00E07F41">
        <w:rPr>
          <w:rFonts w:eastAsia="Calibri" w:cs="Arial"/>
          <w:b/>
          <w:bCs/>
          <w:szCs w:val="28"/>
        </w:rPr>
        <w:t>rien ne vous oblige de divulguer votre perte de vue à votre locateur potentiel</w:t>
      </w:r>
      <w:r w:rsidRPr="00E07F41">
        <w:rPr>
          <w:rFonts w:eastAsia="Calibri" w:cs="Arial"/>
          <w:szCs w:val="28"/>
        </w:rPr>
        <w:t xml:space="preserve">. En effet, vous avez droit à la protection de vos renseignements personnels, notamment sur votre santé physique. Toutefois, si vous voulez bénéficier de quelconques adaptations, il sera nécessaire de divulguer votre perte de vue à votre locateur, afin qu’il mette en œuvre les changements nécessaires pour vous accommoder. </w:t>
      </w:r>
    </w:p>
    <w:p w14:paraId="2AD69116" w14:textId="7C21D26F" w:rsidR="00983575" w:rsidRDefault="00E07F41" w:rsidP="006C253E">
      <w:pPr>
        <w:shd w:val="clear" w:color="auto" w:fill="FFFFFF"/>
        <w:spacing w:line="276" w:lineRule="auto"/>
        <w:jc w:val="both"/>
        <w:rPr>
          <w:rFonts w:eastAsia="Calibri" w:cs="Arial"/>
          <w:szCs w:val="28"/>
          <w:lang w:val="fr-FR"/>
        </w:rPr>
      </w:pPr>
      <w:r w:rsidRPr="00E07F41">
        <w:rPr>
          <w:rFonts w:eastAsia="Calibri" w:cs="Arial"/>
          <w:szCs w:val="28"/>
          <w:lang w:val="fr-FR"/>
        </w:rPr>
        <w:t xml:space="preserve">Il est intéressant à mentionner que le </w:t>
      </w:r>
      <w:r w:rsidR="00335AA0" w:rsidRPr="00983575">
        <w:rPr>
          <w:rFonts w:eastAsia="Calibri" w:cs="Arial"/>
          <w:b/>
          <w:bCs/>
          <w:szCs w:val="28"/>
        </w:rPr>
        <w:t>Code civil du Québec</w:t>
      </w:r>
      <w:r w:rsidRPr="00E07F41">
        <w:rPr>
          <w:rFonts w:eastAsia="Calibri" w:cs="Arial"/>
          <w:szCs w:val="28"/>
          <w:lang w:val="fr-FR"/>
        </w:rPr>
        <w:t xml:space="preserve"> consacre certains articles aux personnes handicapées dans le chapitre </w:t>
      </w:r>
      <w:r w:rsidRPr="00E07F41">
        <w:rPr>
          <w:rFonts w:eastAsia="Calibri" w:cs="Arial"/>
          <w:b/>
          <w:bCs/>
          <w:szCs w:val="28"/>
          <w:lang w:val="fr-FR"/>
        </w:rPr>
        <w:t>Du louage</w:t>
      </w:r>
      <w:r w:rsidRPr="00E07F41">
        <w:rPr>
          <w:rFonts w:eastAsia="Calibri" w:cs="Arial"/>
          <w:szCs w:val="28"/>
          <w:lang w:val="fr-FR"/>
        </w:rPr>
        <w:t>.</w:t>
      </w:r>
      <w:r w:rsidR="00983575">
        <w:rPr>
          <w:rFonts w:eastAsia="Calibri" w:cs="Arial"/>
          <w:szCs w:val="28"/>
        </w:rPr>
        <w:t xml:space="preserve"> </w:t>
      </w:r>
      <w:r w:rsidRPr="00E07F41">
        <w:rPr>
          <w:rFonts w:eastAsia="Calibri" w:cs="Arial"/>
          <w:szCs w:val="28"/>
          <w:lang w:val="fr-FR"/>
        </w:rPr>
        <w:t>L’article</w:t>
      </w:r>
      <w:r w:rsidR="00673299">
        <w:rPr>
          <w:rFonts w:eastAsia="Calibri" w:cs="Arial"/>
          <w:szCs w:val="28"/>
          <w:lang w:val="fr-FR"/>
        </w:rPr>
        <w:t> </w:t>
      </w:r>
      <w:r w:rsidRPr="00E07F41">
        <w:rPr>
          <w:rFonts w:eastAsia="Calibri" w:cs="Arial"/>
          <w:szCs w:val="28"/>
          <w:lang w:val="fr-FR"/>
        </w:rPr>
        <w:t xml:space="preserve">1921 </w:t>
      </w:r>
      <w:r w:rsidR="00983575">
        <w:rPr>
          <w:rFonts w:eastAsia="Calibri" w:cs="Arial"/>
          <w:szCs w:val="28"/>
        </w:rPr>
        <w:t xml:space="preserve">du </w:t>
      </w:r>
      <w:r w:rsidR="00983575" w:rsidRPr="00983575">
        <w:rPr>
          <w:rFonts w:eastAsia="Calibri" w:cs="Arial"/>
          <w:b/>
          <w:bCs/>
          <w:szCs w:val="28"/>
        </w:rPr>
        <w:t>Code</w:t>
      </w:r>
      <w:r w:rsidRPr="00E07F41">
        <w:rPr>
          <w:rFonts w:eastAsia="Calibri" w:cs="Arial"/>
          <w:szCs w:val="28"/>
          <w:lang w:val="fr-FR"/>
        </w:rPr>
        <w:t xml:space="preserve"> prévoit</w:t>
      </w:r>
      <w:r w:rsidR="00983575">
        <w:rPr>
          <w:rFonts w:eastAsia="Calibri" w:cs="Arial"/>
          <w:szCs w:val="28"/>
        </w:rPr>
        <w:t xml:space="preserve"> que</w:t>
      </w:r>
      <w:r w:rsidRPr="00E07F41">
        <w:rPr>
          <w:rFonts w:eastAsia="Calibri" w:cs="Arial"/>
          <w:szCs w:val="28"/>
          <w:lang w:val="fr-FR"/>
        </w:rPr>
        <w:t xml:space="preserve"> : </w:t>
      </w:r>
    </w:p>
    <w:p w14:paraId="1025B283" w14:textId="6D31FC42" w:rsidR="00983575" w:rsidRDefault="00E07F41" w:rsidP="006C253E">
      <w:pPr>
        <w:shd w:val="clear" w:color="auto" w:fill="FFFFFF"/>
        <w:spacing w:line="276" w:lineRule="auto"/>
        <w:jc w:val="both"/>
        <w:rPr>
          <w:rFonts w:eastAsia="Calibri" w:cs="Arial"/>
          <w:szCs w:val="28"/>
          <w:shd w:val="clear" w:color="auto" w:fill="FFFFFF"/>
        </w:rPr>
      </w:pPr>
      <w:r w:rsidRPr="00E07F41">
        <w:rPr>
          <w:rFonts w:eastAsia="Calibri" w:cs="Arial"/>
          <w:szCs w:val="28"/>
          <w:lang w:val="fr-FR"/>
        </w:rPr>
        <w:t>«</w:t>
      </w:r>
      <w:r w:rsidR="00C643E4">
        <w:rPr>
          <w:rFonts w:eastAsia="Calibri" w:cs="Arial"/>
          <w:szCs w:val="28"/>
          <w:lang w:val="fr-FR"/>
        </w:rPr>
        <w:t> </w:t>
      </w:r>
      <w:r w:rsidRPr="00E07F41">
        <w:rPr>
          <w:rFonts w:eastAsia="Calibri" w:cs="Arial"/>
          <w:szCs w:val="28"/>
          <w:shd w:val="clear" w:color="auto" w:fill="FFFFFF"/>
        </w:rPr>
        <w:t>Lorsqu’une personne handicapée, sérieusement restreinte dans ses déplacements, occupe un logement, qu’elle soit ou non elle-même locataire, le locateur est tenu, à la demande du locataire, d’identifier le logement, conformément à la Loi assurant l’exercice des droits des personnes handicapées en vue de leur intégration scolaire, professionnelle et sociale</w:t>
      </w:r>
      <w:r w:rsidR="00C643E4">
        <w:rPr>
          <w:rFonts w:eastAsia="Calibri" w:cs="Arial"/>
          <w:szCs w:val="28"/>
          <w:shd w:val="clear" w:color="auto" w:fill="FFFFFF"/>
        </w:rPr>
        <w:t> </w:t>
      </w:r>
      <w:r w:rsidRPr="00E07F41">
        <w:rPr>
          <w:rFonts w:eastAsia="Calibri" w:cs="Arial"/>
          <w:szCs w:val="28"/>
          <w:shd w:val="clear" w:color="auto" w:fill="FFFFFF"/>
        </w:rPr>
        <w:t>».</w:t>
      </w:r>
    </w:p>
    <w:p w14:paraId="0F12690D" w14:textId="4C69DEB3" w:rsidR="009767AA" w:rsidRDefault="000502B7" w:rsidP="006C253E">
      <w:pPr>
        <w:shd w:val="clear" w:color="auto" w:fill="FFFFFF"/>
        <w:spacing w:line="276" w:lineRule="auto"/>
        <w:jc w:val="both"/>
        <w:rPr>
          <w:rFonts w:eastAsia="Calibri" w:cs="Arial"/>
          <w:szCs w:val="28"/>
          <w:shd w:val="clear" w:color="auto" w:fill="FFFFFF"/>
        </w:rPr>
      </w:pPr>
      <w:r>
        <w:rPr>
          <w:rFonts w:eastAsia="Calibri" w:cs="Arial"/>
          <w:szCs w:val="28"/>
          <w:shd w:val="clear" w:color="auto" w:fill="FFFFFF"/>
        </w:rPr>
        <w:t>À ce sujet,</w:t>
      </w:r>
      <w:r w:rsidR="0060632B">
        <w:rPr>
          <w:rFonts w:eastAsia="Calibri" w:cs="Arial"/>
          <w:szCs w:val="28"/>
          <w:shd w:val="clear" w:color="auto" w:fill="FFFFFF"/>
        </w:rPr>
        <w:t xml:space="preserve"> le ministre de la </w:t>
      </w:r>
      <w:r w:rsidR="00520E7C">
        <w:rPr>
          <w:rFonts w:eastAsia="Calibri" w:cs="Arial"/>
          <w:szCs w:val="28"/>
          <w:shd w:val="clear" w:color="auto" w:fill="FFFFFF"/>
        </w:rPr>
        <w:t>J</w:t>
      </w:r>
      <w:r w:rsidR="0060632B">
        <w:rPr>
          <w:rFonts w:eastAsia="Calibri" w:cs="Arial"/>
          <w:szCs w:val="28"/>
          <w:shd w:val="clear" w:color="auto" w:fill="FFFFFF"/>
        </w:rPr>
        <w:t xml:space="preserve">ustice </w:t>
      </w:r>
      <w:r w:rsidR="00520E7C">
        <w:rPr>
          <w:rFonts w:eastAsia="Calibri" w:cs="Arial"/>
          <w:szCs w:val="28"/>
          <w:shd w:val="clear" w:color="auto" w:fill="FFFFFF"/>
        </w:rPr>
        <w:t>a</w:t>
      </w:r>
      <w:r w:rsidR="0060632B">
        <w:rPr>
          <w:rFonts w:eastAsia="Calibri" w:cs="Arial"/>
          <w:szCs w:val="28"/>
          <w:shd w:val="clear" w:color="auto" w:fill="FFFFFF"/>
        </w:rPr>
        <w:t xml:space="preserve"> commenté </w:t>
      </w:r>
      <w:r w:rsidR="00B86F4C">
        <w:rPr>
          <w:rFonts w:eastAsia="Calibri" w:cs="Arial"/>
          <w:szCs w:val="28"/>
          <w:shd w:val="clear" w:color="auto" w:fill="FFFFFF"/>
        </w:rPr>
        <w:t xml:space="preserve">cet article dans le </w:t>
      </w:r>
      <w:hyperlink r:id="rId18" w:history="1">
        <w:r w:rsidR="00B86F4C" w:rsidRPr="00B86F4C">
          <w:rPr>
            <w:rStyle w:val="Hyperlink"/>
            <w:rFonts w:eastAsia="Calibri" w:cs="Arial"/>
            <w:b/>
            <w:bCs/>
            <w:szCs w:val="28"/>
            <w:shd w:val="clear" w:color="auto" w:fill="FFFFFF"/>
          </w:rPr>
          <w:t>Code civil annoté</w:t>
        </w:r>
      </w:hyperlink>
      <w:r w:rsidR="00C643E4">
        <w:rPr>
          <w:rFonts w:eastAsia="Calibri" w:cs="Arial"/>
          <w:b/>
          <w:bCs/>
          <w:szCs w:val="28"/>
          <w:shd w:val="clear" w:color="auto" w:fill="FFFFFF"/>
        </w:rPr>
        <w:t> </w:t>
      </w:r>
      <w:r>
        <w:rPr>
          <w:rFonts w:eastAsia="Calibri" w:cs="Arial"/>
          <w:szCs w:val="28"/>
          <w:shd w:val="clear" w:color="auto" w:fill="FFFFFF"/>
        </w:rPr>
        <w:t>:</w:t>
      </w:r>
      <w:r w:rsidR="00E07F41" w:rsidRPr="00E07F41">
        <w:rPr>
          <w:rFonts w:eastAsia="Calibri" w:cs="Arial"/>
          <w:szCs w:val="28"/>
          <w:shd w:val="clear" w:color="auto" w:fill="FFFFFF"/>
        </w:rPr>
        <w:t xml:space="preserve"> </w:t>
      </w:r>
    </w:p>
    <w:p w14:paraId="62C47583" w14:textId="60A2AAC6" w:rsidR="009767AA" w:rsidRDefault="00E07F41" w:rsidP="006C253E">
      <w:pPr>
        <w:shd w:val="clear" w:color="auto" w:fill="FFFFFF"/>
        <w:spacing w:line="276" w:lineRule="auto"/>
        <w:jc w:val="both"/>
        <w:rPr>
          <w:rFonts w:eastAsia="Times New Roman" w:cs="Arial"/>
          <w:szCs w:val="28"/>
          <w:bdr w:val="none" w:sz="0" w:space="0" w:color="auto" w:frame="1"/>
          <w:shd w:val="clear" w:color="auto" w:fill="FFFFFF"/>
          <w:lang w:eastAsia="fr-CA"/>
        </w:rPr>
      </w:pPr>
      <w:r w:rsidRPr="00E07F41">
        <w:rPr>
          <w:rFonts w:eastAsia="Calibri" w:cs="Arial"/>
          <w:szCs w:val="28"/>
          <w:shd w:val="clear" w:color="auto" w:fill="FFFFFF"/>
        </w:rPr>
        <w:lastRenderedPageBreak/>
        <w:t>«</w:t>
      </w:r>
      <w:r w:rsidR="00C643E4">
        <w:rPr>
          <w:rFonts w:eastAsia="Calibri" w:cs="Arial"/>
          <w:szCs w:val="28"/>
          <w:shd w:val="clear" w:color="auto" w:fill="FFFFFF"/>
        </w:rPr>
        <w:t> </w:t>
      </w:r>
      <w:r w:rsidRPr="00E07F41">
        <w:rPr>
          <w:rFonts w:eastAsia="Times New Roman" w:cs="Arial"/>
          <w:szCs w:val="28"/>
          <w:bdr w:val="none" w:sz="0" w:space="0" w:color="auto" w:frame="1"/>
          <w:shd w:val="clear" w:color="auto" w:fill="FFFFFF"/>
          <w:lang w:eastAsia="fr-CA"/>
        </w:rPr>
        <w:t>Cet article reprend le droit antérieur, quant à l</w:t>
      </w:r>
      <w:r w:rsidR="00437A61">
        <w:rPr>
          <w:rFonts w:eastAsia="Times New Roman" w:cs="Arial"/>
          <w:szCs w:val="28"/>
          <w:bdr w:val="none" w:sz="0" w:space="0" w:color="auto" w:frame="1"/>
          <w:shd w:val="clear" w:color="auto" w:fill="FFFFFF"/>
          <w:lang w:eastAsia="fr-CA"/>
        </w:rPr>
        <w:t>’</w:t>
      </w:r>
      <w:r w:rsidRPr="00E07F41">
        <w:rPr>
          <w:rFonts w:eastAsia="Times New Roman" w:cs="Arial"/>
          <w:szCs w:val="28"/>
          <w:bdr w:val="none" w:sz="0" w:space="0" w:color="auto" w:frame="1"/>
          <w:shd w:val="clear" w:color="auto" w:fill="FFFFFF"/>
          <w:lang w:eastAsia="fr-CA"/>
        </w:rPr>
        <w:t>identification d</w:t>
      </w:r>
      <w:r w:rsidR="00437A61">
        <w:rPr>
          <w:rFonts w:eastAsia="Times New Roman" w:cs="Arial"/>
          <w:szCs w:val="28"/>
          <w:bdr w:val="none" w:sz="0" w:space="0" w:color="auto" w:frame="1"/>
          <w:shd w:val="clear" w:color="auto" w:fill="FFFFFF"/>
          <w:lang w:eastAsia="fr-CA"/>
        </w:rPr>
        <w:t>’</w:t>
      </w:r>
      <w:r w:rsidRPr="00E07F41">
        <w:rPr>
          <w:rFonts w:eastAsia="Times New Roman" w:cs="Arial"/>
          <w:szCs w:val="28"/>
          <w:bdr w:val="none" w:sz="0" w:space="0" w:color="auto" w:frame="1"/>
          <w:shd w:val="clear" w:color="auto" w:fill="FFFFFF"/>
          <w:lang w:eastAsia="fr-CA"/>
        </w:rPr>
        <w:t>un logement occupé par une personne handicapée.</w:t>
      </w:r>
      <w:r w:rsidRPr="00E07F41">
        <w:rPr>
          <w:rFonts w:eastAsia="Calibri" w:cs="Arial"/>
          <w:b/>
          <w:bCs/>
          <w:szCs w:val="28"/>
        </w:rPr>
        <w:t xml:space="preserve"> </w:t>
      </w:r>
      <w:r w:rsidRPr="00E07F41">
        <w:rPr>
          <w:rFonts w:eastAsia="Times New Roman" w:cs="Arial"/>
          <w:szCs w:val="28"/>
          <w:bdr w:val="none" w:sz="0" w:space="0" w:color="auto" w:frame="1"/>
          <w:shd w:val="clear" w:color="auto" w:fill="FFFFFF"/>
          <w:lang w:eastAsia="fr-CA"/>
        </w:rPr>
        <w:t>Il y apporte toutefois une précision, en affirmant expressément que la règle s</w:t>
      </w:r>
      <w:r w:rsidR="00437A61">
        <w:rPr>
          <w:rFonts w:eastAsia="Times New Roman" w:cs="Arial"/>
          <w:szCs w:val="28"/>
          <w:bdr w:val="none" w:sz="0" w:space="0" w:color="auto" w:frame="1"/>
          <w:shd w:val="clear" w:color="auto" w:fill="FFFFFF"/>
          <w:lang w:eastAsia="fr-CA"/>
        </w:rPr>
        <w:t>’</w:t>
      </w:r>
      <w:r w:rsidRPr="00E07F41">
        <w:rPr>
          <w:rFonts w:eastAsia="Times New Roman" w:cs="Arial"/>
          <w:szCs w:val="28"/>
          <w:bdr w:val="none" w:sz="0" w:space="0" w:color="auto" w:frame="1"/>
          <w:shd w:val="clear" w:color="auto" w:fill="FFFFFF"/>
          <w:lang w:eastAsia="fr-CA"/>
        </w:rPr>
        <w:t>applique, que la personne handicapée soit ou non elle-même locataire</w:t>
      </w:r>
      <w:r w:rsidR="00C643E4">
        <w:rPr>
          <w:rFonts w:eastAsia="Times New Roman" w:cs="Arial"/>
          <w:szCs w:val="28"/>
          <w:bdr w:val="none" w:sz="0" w:space="0" w:color="auto" w:frame="1"/>
          <w:shd w:val="clear" w:color="auto" w:fill="FFFFFF"/>
          <w:lang w:eastAsia="fr-CA"/>
        </w:rPr>
        <w:t> </w:t>
      </w:r>
      <w:r w:rsidRPr="00E07F41">
        <w:rPr>
          <w:rFonts w:eastAsia="Times New Roman" w:cs="Arial"/>
          <w:szCs w:val="28"/>
          <w:bdr w:val="none" w:sz="0" w:space="0" w:color="auto" w:frame="1"/>
          <w:shd w:val="clear" w:color="auto" w:fill="FFFFFF"/>
          <w:lang w:eastAsia="fr-CA"/>
        </w:rPr>
        <w:t xml:space="preserve">». </w:t>
      </w:r>
    </w:p>
    <w:p w14:paraId="0E656F15" w14:textId="792F55DA" w:rsidR="0034094D" w:rsidRPr="0034094D" w:rsidRDefault="00E07F41" w:rsidP="006C253E">
      <w:pPr>
        <w:shd w:val="clear" w:color="auto" w:fill="FFFFFF"/>
        <w:spacing w:line="276" w:lineRule="auto"/>
        <w:jc w:val="both"/>
        <w:rPr>
          <w:rFonts w:eastAsia="Times New Roman" w:cs="Arial"/>
          <w:szCs w:val="28"/>
          <w:bdr w:val="none" w:sz="0" w:space="0" w:color="auto" w:frame="1"/>
          <w:shd w:val="clear" w:color="auto" w:fill="FFFFFF"/>
          <w:lang w:eastAsia="fr-CA"/>
        </w:rPr>
      </w:pPr>
      <w:r w:rsidRPr="00E07F41">
        <w:rPr>
          <w:rFonts w:eastAsia="Times New Roman" w:cs="Arial"/>
          <w:szCs w:val="28"/>
          <w:bdr w:val="none" w:sz="0" w:space="0" w:color="auto" w:frame="1"/>
          <w:shd w:val="clear" w:color="auto" w:fill="FFFFFF"/>
          <w:lang w:eastAsia="fr-CA"/>
        </w:rPr>
        <w:t>Au sujet de la résiliation du bail l’article</w:t>
      </w:r>
      <w:r w:rsidR="00673299">
        <w:rPr>
          <w:rFonts w:eastAsia="Times New Roman" w:cs="Arial"/>
          <w:szCs w:val="28"/>
          <w:bdr w:val="none" w:sz="0" w:space="0" w:color="auto" w:frame="1"/>
          <w:shd w:val="clear" w:color="auto" w:fill="FFFFFF"/>
          <w:lang w:eastAsia="fr-CA"/>
        </w:rPr>
        <w:t> </w:t>
      </w:r>
      <w:r w:rsidRPr="00E07F41">
        <w:rPr>
          <w:rFonts w:eastAsia="Times New Roman" w:cs="Arial"/>
          <w:szCs w:val="28"/>
          <w:bdr w:val="none" w:sz="0" w:space="0" w:color="auto" w:frame="1"/>
          <w:shd w:val="clear" w:color="auto" w:fill="FFFFFF"/>
          <w:lang w:eastAsia="fr-CA"/>
        </w:rPr>
        <w:t xml:space="preserve">1974 du </w:t>
      </w:r>
      <w:r w:rsidR="005D360D" w:rsidRPr="0034094D">
        <w:rPr>
          <w:rFonts w:eastAsia="Times New Roman" w:cs="Arial"/>
          <w:b/>
          <w:bCs/>
          <w:szCs w:val="28"/>
          <w:bdr w:val="none" w:sz="0" w:space="0" w:color="auto" w:frame="1"/>
          <w:shd w:val="clear" w:color="auto" w:fill="FFFFFF"/>
          <w:lang w:eastAsia="fr-CA"/>
        </w:rPr>
        <w:t>Code civil su Québec</w:t>
      </w:r>
      <w:r w:rsidRPr="00E07F41">
        <w:rPr>
          <w:rFonts w:eastAsia="Times New Roman" w:cs="Arial"/>
          <w:szCs w:val="28"/>
          <w:bdr w:val="none" w:sz="0" w:space="0" w:color="auto" w:frame="1"/>
          <w:shd w:val="clear" w:color="auto" w:fill="FFFFFF"/>
          <w:lang w:eastAsia="fr-CA"/>
        </w:rPr>
        <w:t xml:space="preserve"> dispose : </w:t>
      </w:r>
    </w:p>
    <w:p w14:paraId="3B7CC8E7" w14:textId="4584AEF8" w:rsidR="00E07F41" w:rsidRPr="00E07F41" w:rsidRDefault="00E07F41" w:rsidP="006C253E">
      <w:pPr>
        <w:shd w:val="clear" w:color="auto" w:fill="FFFFFF"/>
        <w:spacing w:line="276" w:lineRule="auto"/>
        <w:jc w:val="both"/>
        <w:rPr>
          <w:rFonts w:eastAsia="Times New Roman" w:cs="Arial"/>
          <w:szCs w:val="28"/>
          <w:lang w:eastAsia="fr-CA"/>
        </w:rPr>
      </w:pPr>
      <w:r w:rsidRPr="00E07F41">
        <w:rPr>
          <w:rFonts w:eastAsia="Times New Roman" w:cs="Arial"/>
          <w:szCs w:val="28"/>
          <w:bdr w:val="none" w:sz="0" w:space="0" w:color="auto" w:frame="1"/>
          <w:shd w:val="clear" w:color="auto" w:fill="FFFFFF"/>
          <w:lang w:eastAsia="fr-CA"/>
        </w:rPr>
        <w:t>«</w:t>
      </w:r>
      <w:r w:rsidR="00C643E4">
        <w:rPr>
          <w:rFonts w:eastAsia="Times New Roman" w:cs="Arial"/>
          <w:szCs w:val="28"/>
          <w:bdr w:val="none" w:sz="0" w:space="0" w:color="auto" w:frame="1"/>
          <w:shd w:val="clear" w:color="auto" w:fill="FFFFFF"/>
          <w:lang w:eastAsia="fr-CA"/>
        </w:rPr>
        <w:t> </w:t>
      </w:r>
      <w:r w:rsidRPr="00E07F41">
        <w:rPr>
          <w:rFonts w:eastAsia="Times New Roman" w:cs="Arial"/>
          <w:szCs w:val="28"/>
          <w:lang w:eastAsia="fr-CA"/>
        </w:rPr>
        <w:t>Un locataire peut résilier le bail en cours, s’il lui est attribué un logement à loyer modique ou si, en raison d’une décision du tribunal, il est relogé dans un logement équivalent qui correspond à ses besoins; il peut aussi le résilier s’il ne peut plus occuper son logement en raison d’un handicap ou, s’il s’agit d’une personne âgée, s’il est admis de façon permanente dans un centre d’hébergement et de soins de longue durée, dans une ressource intermédiaire, dans une résidence privée pour aînés où lui sont offerts les soins infirmiers ou les services d’assistance personnelle que nécessite son état de santé ou dans tout autre lieu d’hébergement, quelle qu’en soit l’appellation, où lui sont offerts de tels soins ou services, qu’il réside ou non dans un tel endroit au moment de son admission.</w:t>
      </w:r>
      <w:r w:rsidR="00C643E4">
        <w:rPr>
          <w:rFonts w:eastAsia="Times New Roman" w:cs="Arial"/>
          <w:szCs w:val="28"/>
          <w:lang w:eastAsia="fr-CA"/>
        </w:rPr>
        <w:t> </w:t>
      </w:r>
      <w:r w:rsidRPr="00E07F41">
        <w:rPr>
          <w:rFonts w:eastAsia="Times New Roman" w:cs="Arial"/>
          <w:szCs w:val="28"/>
          <w:lang w:eastAsia="fr-CA"/>
        </w:rPr>
        <w:t>»</w:t>
      </w:r>
    </w:p>
    <w:p w14:paraId="493FC39D" w14:textId="79F947D9" w:rsidR="008D7353" w:rsidRDefault="00E07F41" w:rsidP="006C253E">
      <w:pPr>
        <w:shd w:val="clear" w:color="auto" w:fill="FFFFFF"/>
        <w:spacing w:line="276" w:lineRule="auto"/>
        <w:jc w:val="both"/>
        <w:textAlignment w:val="top"/>
        <w:rPr>
          <w:rFonts w:eastAsia="Times New Roman" w:cs="Arial"/>
          <w:szCs w:val="28"/>
          <w:lang w:eastAsia="fr-CA"/>
        </w:rPr>
      </w:pPr>
      <w:r w:rsidRPr="00E07F41">
        <w:rPr>
          <w:rFonts w:eastAsia="Times New Roman" w:cs="Arial"/>
          <w:szCs w:val="28"/>
          <w:lang w:eastAsia="fr-CA"/>
        </w:rPr>
        <w:t xml:space="preserve">Selon le commentaire du ministre de </w:t>
      </w:r>
      <w:r w:rsidR="004F48BF">
        <w:rPr>
          <w:rFonts w:eastAsia="Times New Roman" w:cs="Arial"/>
          <w:szCs w:val="28"/>
          <w:lang w:eastAsia="fr-CA"/>
        </w:rPr>
        <w:t xml:space="preserve">la </w:t>
      </w:r>
      <w:r w:rsidRPr="00E07F41">
        <w:rPr>
          <w:rFonts w:eastAsia="Times New Roman" w:cs="Arial"/>
          <w:szCs w:val="28"/>
          <w:lang w:eastAsia="fr-CA"/>
        </w:rPr>
        <w:t xml:space="preserve">justice dans le </w:t>
      </w:r>
      <w:hyperlink r:id="rId19" w:history="1">
        <w:r w:rsidR="005860B1" w:rsidRPr="005860B1">
          <w:rPr>
            <w:rStyle w:val="Hyperlink"/>
            <w:rFonts w:eastAsia="Times New Roman" w:cs="Arial"/>
            <w:b/>
            <w:bCs/>
            <w:szCs w:val="28"/>
            <w:lang w:eastAsia="fr-CA"/>
          </w:rPr>
          <w:t>Code</w:t>
        </w:r>
        <w:r w:rsidRPr="00E07F41">
          <w:rPr>
            <w:rStyle w:val="Hyperlink"/>
            <w:rFonts w:eastAsia="Times New Roman" w:cs="Arial"/>
            <w:b/>
            <w:bCs/>
            <w:szCs w:val="28"/>
            <w:lang w:eastAsia="fr-CA"/>
          </w:rPr>
          <w:t xml:space="preserve"> civil annoté</w:t>
        </w:r>
      </w:hyperlink>
      <w:r w:rsidR="005860B1">
        <w:rPr>
          <w:rFonts w:eastAsia="Times New Roman" w:cs="Arial"/>
          <w:szCs w:val="28"/>
          <w:lang w:eastAsia="fr-CA"/>
        </w:rPr>
        <w:t xml:space="preserve"> (N</w:t>
      </w:r>
      <w:r w:rsidR="00673299">
        <w:rPr>
          <w:rFonts w:eastAsia="Times New Roman" w:cs="Arial"/>
          <w:szCs w:val="28"/>
          <w:lang w:eastAsia="fr-CA"/>
        </w:rPr>
        <w:t> </w:t>
      </w:r>
      <w:r w:rsidR="005860B1">
        <w:rPr>
          <w:rFonts w:eastAsia="Times New Roman" w:cs="Arial"/>
          <w:szCs w:val="28"/>
          <w:lang w:eastAsia="fr-CA"/>
        </w:rPr>
        <w:t>3-5)</w:t>
      </w:r>
      <w:r w:rsidR="00C643E4">
        <w:rPr>
          <w:rFonts w:eastAsia="Times New Roman" w:cs="Arial"/>
          <w:szCs w:val="28"/>
          <w:lang w:eastAsia="fr-CA"/>
        </w:rPr>
        <w:t> </w:t>
      </w:r>
      <w:r w:rsidR="005860B1">
        <w:rPr>
          <w:rFonts w:eastAsia="Times New Roman" w:cs="Arial"/>
          <w:szCs w:val="28"/>
          <w:lang w:eastAsia="fr-CA"/>
        </w:rPr>
        <w:t xml:space="preserve">: </w:t>
      </w:r>
    </w:p>
    <w:p w14:paraId="3D342813" w14:textId="515CE5CA" w:rsidR="00E07F41" w:rsidRPr="00E07F41" w:rsidRDefault="00E07F41" w:rsidP="006C253E">
      <w:pPr>
        <w:shd w:val="clear" w:color="auto" w:fill="FFFFFF"/>
        <w:spacing w:line="276" w:lineRule="auto"/>
        <w:jc w:val="both"/>
        <w:textAlignment w:val="top"/>
        <w:rPr>
          <w:rFonts w:eastAsia="Times New Roman" w:cs="Arial"/>
          <w:szCs w:val="28"/>
          <w:lang w:eastAsia="fr-CA"/>
        </w:rPr>
      </w:pPr>
      <w:r w:rsidRPr="00E07F41">
        <w:rPr>
          <w:rFonts w:eastAsia="Times New Roman" w:cs="Arial"/>
          <w:szCs w:val="28"/>
          <w:lang w:eastAsia="fr-CA"/>
        </w:rPr>
        <w:t>«</w:t>
      </w:r>
      <w:r w:rsidR="00C643E4">
        <w:rPr>
          <w:rFonts w:eastAsia="Times New Roman" w:cs="Arial"/>
          <w:szCs w:val="28"/>
          <w:lang w:eastAsia="fr-CA"/>
        </w:rPr>
        <w:t> </w:t>
      </w:r>
      <w:r w:rsidRPr="00E07F41">
        <w:rPr>
          <w:rFonts w:eastAsia="Times New Roman" w:cs="Arial"/>
          <w:szCs w:val="28"/>
          <w:lang w:eastAsia="fr-CA"/>
        </w:rPr>
        <w:t>pour qu’un locataire puisse se prévaloir de la faculté de résiliation du bail pour handicap, il faut que ce dernier soit survenu depuis la conclusion du bail, ou du moins qu’il se soit aggravé tellement qu’il a pour effet d’empêcher le locataire d’occuper le logement, alors qu’il ne l’empêchait pas auparavant</w:t>
      </w:r>
      <w:r w:rsidRPr="00E07F41">
        <w:rPr>
          <w:rFonts w:eastAsia="Times New Roman" w:cs="Arial"/>
          <w:szCs w:val="28"/>
          <w:vertAlign w:val="superscript"/>
          <w:lang w:eastAsia="fr-CA"/>
        </w:rPr>
        <w:footnoteReference w:id="3"/>
      </w:r>
      <w:r w:rsidRPr="00E07F41">
        <w:rPr>
          <w:rFonts w:eastAsia="Times New Roman" w:cs="Arial"/>
          <w:szCs w:val="28"/>
          <w:lang w:eastAsia="fr-CA"/>
        </w:rPr>
        <w:t>.</w:t>
      </w:r>
    </w:p>
    <w:p w14:paraId="14F238CC" w14:textId="6E9BE1E2" w:rsidR="00E07F41" w:rsidRPr="00E07F41" w:rsidRDefault="00E07F41" w:rsidP="006C253E">
      <w:pPr>
        <w:shd w:val="clear" w:color="auto" w:fill="FFFFFF"/>
        <w:spacing w:line="276" w:lineRule="auto"/>
        <w:jc w:val="both"/>
        <w:textAlignment w:val="top"/>
        <w:rPr>
          <w:rFonts w:eastAsia="Times New Roman" w:cs="Arial"/>
          <w:szCs w:val="28"/>
          <w:lang w:eastAsia="fr-CA"/>
        </w:rPr>
      </w:pPr>
      <w:r w:rsidRPr="00E07F41">
        <w:rPr>
          <w:rFonts w:eastAsia="Times New Roman" w:cs="Arial"/>
          <w:szCs w:val="28"/>
          <w:lang w:eastAsia="fr-CA"/>
        </w:rPr>
        <w:t>Une maladie d’ordre mental, comme la maladie d’Alzheimer, est un handicap au sens de ce texte</w:t>
      </w:r>
      <w:r w:rsidRPr="00E07F41">
        <w:rPr>
          <w:rFonts w:eastAsia="Times New Roman" w:cs="Arial"/>
          <w:szCs w:val="28"/>
          <w:vertAlign w:val="superscript"/>
          <w:lang w:eastAsia="fr-CA"/>
        </w:rPr>
        <w:footnoteReference w:id="4"/>
      </w:r>
      <w:r w:rsidRPr="00E07F41">
        <w:rPr>
          <w:rFonts w:eastAsia="Times New Roman" w:cs="Arial"/>
          <w:szCs w:val="28"/>
          <w:lang w:eastAsia="fr-CA"/>
        </w:rPr>
        <w:t>. Il faut garder à l’</w:t>
      </w:r>
      <w:r w:rsidR="00E5041D">
        <w:rPr>
          <w:rFonts w:eastAsia="Times New Roman" w:cs="Arial"/>
          <w:szCs w:val="28"/>
          <w:lang w:eastAsia="fr-CA"/>
        </w:rPr>
        <w:t>e</w:t>
      </w:r>
      <w:r w:rsidRPr="00E07F41">
        <w:rPr>
          <w:rFonts w:eastAsia="Times New Roman" w:cs="Arial"/>
          <w:szCs w:val="28"/>
          <w:lang w:eastAsia="fr-CA"/>
        </w:rPr>
        <w:t xml:space="preserve">sprit que cette disposition </w:t>
      </w:r>
      <w:r w:rsidRPr="00E07F41">
        <w:rPr>
          <w:rFonts w:eastAsia="Times New Roman" w:cs="Arial"/>
          <w:szCs w:val="28"/>
          <w:lang w:eastAsia="fr-CA"/>
        </w:rPr>
        <w:lastRenderedPageBreak/>
        <w:t>est d’interprétation restrictive. La charge de la preuve repose sur le locataire</w:t>
      </w:r>
      <w:r w:rsidRPr="00E07F41">
        <w:rPr>
          <w:rFonts w:eastAsia="Times New Roman" w:cs="Arial"/>
          <w:szCs w:val="28"/>
          <w:vertAlign w:val="superscript"/>
          <w:lang w:eastAsia="fr-CA"/>
        </w:rPr>
        <w:footnoteReference w:id="5"/>
      </w:r>
      <w:r w:rsidRPr="00E07F41">
        <w:rPr>
          <w:rFonts w:eastAsia="Times New Roman" w:cs="Arial"/>
          <w:szCs w:val="28"/>
          <w:lang w:eastAsia="fr-CA"/>
        </w:rPr>
        <w:t>.</w:t>
      </w:r>
      <w:r w:rsidR="00C643E4">
        <w:rPr>
          <w:rFonts w:eastAsia="Times New Roman" w:cs="Arial"/>
          <w:szCs w:val="28"/>
          <w:lang w:eastAsia="fr-CA"/>
        </w:rPr>
        <w:t> </w:t>
      </w:r>
      <w:r w:rsidRPr="00E07F41">
        <w:rPr>
          <w:rFonts w:eastAsia="Times New Roman" w:cs="Arial"/>
          <w:szCs w:val="28"/>
          <w:lang w:eastAsia="fr-CA"/>
        </w:rPr>
        <w:t>»</w:t>
      </w:r>
    </w:p>
    <w:p w14:paraId="2B79A00F" w14:textId="175AC743" w:rsidR="00E07F41" w:rsidRPr="00E07F41" w:rsidRDefault="00E07F41" w:rsidP="006C253E">
      <w:pPr>
        <w:autoSpaceDE w:val="0"/>
        <w:autoSpaceDN w:val="0"/>
        <w:adjustRightInd w:val="0"/>
        <w:spacing w:line="276" w:lineRule="auto"/>
        <w:rPr>
          <w:rFonts w:eastAsia="Calibri" w:cs="Arial"/>
          <w:bCs/>
          <w:color w:val="000000"/>
          <w:szCs w:val="28"/>
        </w:rPr>
      </w:pPr>
      <w:r w:rsidRPr="00E07F41">
        <w:rPr>
          <w:rFonts w:eastAsia="Calibri" w:cs="Arial"/>
          <w:bCs/>
          <w:szCs w:val="28"/>
        </w:rPr>
        <w:t xml:space="preserve">Dans une décision très </w:t>
      </w:r>
      <w:r w:rsidR="009E366B">
        <w:rPr>
          <w:rFonts w:eastAsia="Calibri" w:cs="Arial"/>
          <w:bCs/>
          <w:szCs w:val="28"/>
        </w:rPr>
        <w:t>récente</w:t>
      </w:r>
      <w:r w:rsidRPr="00E07F41">
        <w:rPr>
          <w:rFonts w:eastAsia="Calibri" w:cs="Arial"/>
          <w:bCs/>
          <w:szCs w:val="28"/>
        </w:rPr>
        <w:t xml:space="preserve"> concernant la preuve du handicap, le tribunal précise : «</w:t>
      </w:r>
      <w:r w:rsidR="00C643E4">
        <w:rPr>
          <w:rFonts w:eastAsia="Calibri" w:cs="Arial"/>
          <w:bCs/>
          <w:szCs w:val="28"/>
        </w:rPr>
        <w:t> </w:t>
      </w:r>
      <w:r w:rsidRPr="00E07F41">
        <w:rPr>
          <w:rFonts w:eastAsia="Calibri" w:cs="Arial"/>
          <w:bCs/>
          <w:szCs w:val="28"/>
        </w:rPr>
        <w:t xml:space="preserve">[23] </w:t>
      </w:r>
      <w:r w:rsidR="00520E7C">
        <w:rPr>
          <w:rFonts w:eastAsia="Calibri" w:cs="Arial"/>
          <w:bCs/>
          <w:szCs w:val="28"/>
        </w:rPr>
        <w:t>l</w:t>
      </w:r>
      <w:r w:rsidR="00437A61">
        <w:rPr>
          <w:rFonts w:eastAsia="Calibri" w:cs="Arial"/>
          <w:bCs/>
          <w:szCs w:val="28"/>
        </w:rPr>
        <w:t>’</w:t>
      </w:r>
      <w:r w:rsidRPr="00E07F41">
        <w:rPr>
          <w:rFonts w:eastAsia="Calibri" w:cs="Arial"/>
          <w:bCs/>
          <w:szCs w:val="28"/>
        </w:rPr>
        <w:t xml:space="preserve">avis doit préciser que la résiliation a lieu en raison </w:t>
      </w:r>
      <w:r w:rsidRPr="00E07F41">
        <w:rPr>
          <w:rFonts w:eastAsia="Calibri" w:cs="Arial"/>
          <w:bCs/>
          <w:color w:val="000000"/>
          <w:szCs w:val="28"/>
        </w:rPr>
        <w:t>d</w:t>
      </w:r>
      <w:r w:rsidR="00437A61">
        <w:rPr>
          <w:rFonts w:eastAsia="Calibri" w:cs="Arial"/>
          <w:bCs/>
          <w:color w:val="000000"/>
          <w:szCs w:val="28"/>
        </w:rPr>
        <w:t>’</w:t>
      </w:r>
      <w:r w:rsidRPr="00E07F41">
        <w:rPr>
          <w:rFonts w:eastAsia="Calibri" w:cs="Arial"/>
          <w:bCs/>
          <w:color w:val="000000"/>
          <w:szCs w:val="28"/>
        </w:rPr>
        <w:t>un handicap précis et bien identifié. Il doit être accompagné de l</w:t>
      </w:r>
      <w:r w:rsidR="00437A61">
        <w:rPr>
          <w:rFonts w:eastAsia="Calibri" w:cs="Arial"/>
          <w:bCs/>
          <w:color w:val="000000"/>
          <w:szCs w:val="28"/>
        </w:rPr>
        <w:t>’</w:t>
      </w:r>
      <w:r w:rsidRPr="00E07F41">
        <w:rPr>
          <w:rFonts w:eastAsia="Calibri" w:cs="Arial"/>
          <w:bCs/>
          <w:color w:val="000000"/>
          <w:szCs w:val="28"/>
        </w:rPr>
        <w:t>attestation de l</w:t>
      </w:r>
      <w:r w:rsidR="00437A61">
        <w:rPr>
          <w:rFonts w:eastAsia="Calibri" w:cs="Arial"/>
          <w:bCs/>
          <w:color w:val="000000"/>
          <w:szCs w:val="28"/>
        </w:rPr>
        <w:t>’</w:t>
      </w:r>
      <w:r w:rsidRPr="00E07F41">
        <w:rPr>
          <w:rFonts w:eastAsia="Calibri" w:cs="Arial"/>
          <w:bCs/>
          <w:color w:val="000000"/>
          <w:szCs w:val="28"/>
        </w:rPr>
        <w:t>autorité concernée. La jurisprudence s</w:t>
      </w:r>
      <w:r w:rsidR="00437A61">
        <w:rPr>
          <w:rFonts w:eastAsia="Calibri" w:cs="Arial"/>
          <w:bCs/>
          <w:color w:val="000000"/>
          <w:szCs w:val="28"/>
        </w:rPr>
        <w:t>’</w:t>
      </w:r>
      <w:r w:rsidRPr="00E07F41">
        <w:rPr>
          <w:rFonts w:eastAsia="Calibri" w:cs="Arial"/>
          <w:bCs/>
          <w:color w:val="000000"/>
          <w:szCs w:val="28"/>
        </w:rPr>
        <w:t>est prononcée à plusieurs reprises sur la question de l</w:t>
      </w:r>
      <w:r w:rsidR="00437A61">
        <w:rPr>
          <w:rFonts w:eastAsia="Calibri" w:cs="Arial"/>
          <w:bCs/>
          <w:color w:val="000000"/>
          <w:szCs w:val="28"/>
        </w:rPr>
        <w:t>’</w:t>
      </w:r>
      <w:r w:rsidRPr="00E07F41">
        <w:rPr>
          <w:rFonts w:eastAsia="Calibri" w:cs="Arial"/>
          <w:bCs/>
          <w:color w:val="000000"/>
          <w:szCs w:val="28"/>
        </w:rPr>
        <w:t>attestation requise. On considère généralement qu</w:t>
      </w:r>
      <w:r w:rsidR="00437A61">
        <w:rPr>
          <w:rFonts w:eastAsia="Calibri" w:cs="Arial"/>
          <w:bCs/>
          <w:color w:val="000000"/>
          <w:szCs w:val="28"/>
        </w:rPr>
        <w:t>’</w:t>
      </w:r>
      <w:r w:rsidRPr="00E07F41">
        <w:rPr>
          <w:rFonts w:eastAsia="Calibri" w:cs="Arial"/>
          <w:bCs/>
          <w:color w:val="000000"/>
          <w:szCs w:val="28"/>
        </w:rPr>
        <w:t>un certificat médical s</w:t>
      </w:r>
      <w:r w:rsidR="00437A61">
        <w:rPr>
          <w:rFonts w:eastAsia="Calibri" w:cs="Arial"/>
          <w:bCs/>
          <w:color w:val="000000"/>
          <w:szCs w:val="28"/>
        </w:rPr>
        <w:t>’</w:t>
      </w:r>
      <w:r w:rsidRPr="00E07F41">
        <w:rPr>
          <w:rFonts w:eastAsia="Calibri" w:cs="Arial"/>
          <w:bCs/>
          <w:color w:val="000000"/>
          <w:szCs w:val="28"/>
        </w:rPr>
        <w:t>avère suffisant pourvu qu</w:t>
      </w:r>
      <w:r w:rsidR="00437A61">
        <w:rPr>
          <w:rFonts w:eastAsia="Calibri" w:cs="Arial"/>
          <w:bCs/>
          <w:color w:val="000000"/>
          <w:szCs w:val="28"/>
        </w:rPr>
        <w:t>’</w:t>
      </w:r>
      <w:r w:rsidRPr="00E07F41">
        <w:rPr>
          <w:rFonts w:eastAsia="Calibri" w:cs="Arial"/>
          <w:bCs/>
          <w:color w:val="000000"/>
          <w:szCs w:val="28"/>
        </w:rPr>
        <w:t xml:space="preserve">il soit suffisamment précis, complet et concluant pour renseigner adéquatement le locateur. </w:t>
      </w:r>
    </w:p>
    <w:p w14:paraId="73FE30E5" w14:textId="25B116FB" w:rsidR="00E07F41" w:rsidRDefault="00E07F41" w:rsidP="006C253E">
      <w:pPr>
        <w:autoSpaceDE w:val="0"/>
        <w:autoSpaceDN w:val="0"/>
        <w:adjustRightInd w:val="0"/>
        <w:spacing w:line="276" w:lineRule="auto"/>
        <w:rPr>
          <w:rFonts w:eastAsia="Calibri" w:cs="Arial"/>
          <w:bCs/>
          <w:color w:val="000000"/>
          <w:szCs w:val="28"/>
        </w:rPr>
      </w:pPr>
      <w:r w:rsidRPr="00E07F41">
        <w:rPr>
          <w:rFonts w:eastAsia="Calibri" w:cs="Arial"/>
          <w:bCs/>
          <w:color w:val="000000"/>
          <w:szCs w:val="28"/>
        </w:rPr>
        <w:t>[24] La rédaction laconique utilisée dans le billet médical rédigé par le médecin traitant de la locataire ne permet pas au Tribunal de conclure que cette dernière a un handicap au sens de la loi.</w:t>
      </w:r>
      <w:r w:rsidR="00C643E4">
        <w:rPr>
          <w:rFonts w:eastAsia="Calibri" w:cs="Arial"/>
          <w:bCs/>
          <w:color w:val="000000"/>
          <w:szCs w:val="28"/>
          <w:vertAlign w:val="superscript"/>
        </w:rPr>
        <w:t> </w:t>
      </w:r>
      <w:r w:rsidR="00711740" w:rsidRPr="00E07F41">
        <w:rPr>
          <w:rFonts w:eastAsia="Calibri" w:cs="Arial"/>
          <w:bCs/>
          <w:color w:val="000000"/>
          <w:szCs w:val="28"/>
          <w:vertAlign w:val="superscript"/>
        </w:rPr>
        <w:footnoteReference w:id="6"/>
      </w:r>
      <w:r w:rsidRPr="00E07F41">
        <w:rPr>
          <w:rFonts w:eastAsia="Calibri" w:cs="Arial"/>
          <w:bCs/>
          <w:color w:val="000000"/>
          <w:szCs w:val="28"/>
        </w:rPr>
        <w:t xml:space="preserve"> » </w:t>
      </w:r>
    </w:p>
    <w:p w14:paraId="3771BFF5" w14:textId="77777777" w:rsidR="00883B8E" w:rsidRPr="00E07F41" w:rsidRDefault="00883B8E" w:rsidP="006C253E">
      <w:pPr>
        <w:autoSpaceDE w:val="0"/>
        <w:autoSpaceDN w:val="0"/>
        <w:adjustRightInd w:val="0"/>
        <w:spacing w:line="276" w:lineRule="auto"/>
        <w:rPr>
          <w:rFonts w:eastAsia="Calibri" w:cs="Arial"/>
          <w:bCs/>
          <w:color w:val="000000"/>
          <w:szCs w:val="28"/>
        </w:rPr>
      </w:pPr>
    </w:p>
    <w:p w14:paraId="0AF6B941" w14:textId="010ED145" w:rsidR="00883B8E" w:rsidRPr="00FE143F" w:rsidRDefault="00883B8E" w:rsidP="00D25BD3">
      <w:pPr>
        <w:pStyle w:val="Heading3"/>
      </w:pPr>
      <w:bookmarkStart w:id="20" w:name="_Toc79747087"/>
      <w:r w:rsidRPr="00FE143F">
        <w:t>Je crois que ma demande de logement a été refusée en raison de ma perte de vue. Qu’est-ce que je peux faire</w:t>
      </w:r>
      <w:r w:rsidR="00834100">
        <w:rPr>
          <w:rFonts w:ascii="Arial" w:hAnsi="Arial" w:cs="Arial"/>
        </w:rPr>
        <w:t> </w:t>
      </w:r>
      <w:r w:rsidRPr="00FE143F">
        <w:t>?</w:t>
      </w:r>
      <w:bookmarkEnd w:id="20"/>
      <w:r w:rsidRPr="00FE143F">
        <w:t xml:space="preserve"> </w:t>
      </w:r>
    </w:p>
    <w:p w14:paraId="362D9B60" w14:textId="5191A835" w:rsidR="00883B8E" w:rsidRPr="00883B8E" w:rsidRDefault="00883B8E" w:rsidP="006C253E">
      <w:pPr>
        <w:pStyle w:val="NormalWeb"/>
        <w:spacing w:before="0" w:beforeAutospacing="0" w:after="160" w:afterAutospacing="0" w:line="276" w:lineRule="auto"/>
        <w:jc w:val="both"/>
        <w:rPr>
          <w:rFonts w:ascii="Arial" w:hAnsi="Arial" w:cs="Arial"/>
          <w:sz w:val="28"/>
          <w:szCs w:val="28"/>
        </w:rPr>
      </w:pPr>
      <w:r w:rsidRPr="00FE143F">
        <w:rPr>
          <w:rFonts w:ascii="Arial" w:hAnsi="Arial" w:cs="Arial"/>
          <w:sz w:val="28"/>
          <w:szCs w:val="28"/>
        </w:rPr>
        <w:t xml:space="preserve">La </w:t>
      </w:r>
      <w:r w:rsidRPr="00883B8E">
        <w:rPr>
          <w:rFonts w:ascii="Arial" w:hAnsi="Arial" w:cs="Arial"/>
          <w:b/>
          <w:bCs/>
          <w:sz w:val="28"/>
          <w:szCs w:val="28"/>
        </w:rPr>
        <w:t>Charte des droits et libertés de la personne</w:t>
      </w:r>
      <w:r w:rsidRPr="00FE143F">
        <w:rPr>
          <w:rFonts w:ascii="Arial" w:hAnsi="Arial" w:cs="Arial"/>
          <w:sz w:val="28"/>
          <w:szCs w:val="28"/>
        </w:rPr>
        <w:t xml:space="preserve"> vous accorde une protection qui fait en sorte qu’</w:t>
      </w:r>
      <w:r w:rsidRPr="00883B8E">
        <w:rPr>
          <w:rFonts w:ascii="Arial" w:hAnsi="Arial" w:cs="Arial"/>
          <w:b/>
          <w:bCs/>
          <w:sz w:val="28"/>
          <w:szCs w:val="28"/>
        </w:rPr>
        <w:t>on ne peut pas refuser votre demande de logement sur la base de votre handicap</w:t>
      </w:r>
      <w:r w:rsidRPr="00FE143F">
        <w:rPr>
          <w:rFonts w:ascii="Arial" w:hAnsi="Arial" w:cs="Arial"/>
          <w:sz w:val="28"/>
          <w:szCs w:val="28"/>
        </w:rPr>
        <w:t xml:space="preserve">. Si vous croyez que votre demande de logement a été refusée à cause de votre handicap, vous pouvez faire une plainte auprès de la </w:t>
      </w:r>
      <w:r w:rsidRPr="00883B8E">
        <w:rPr>
          <w:rFonts w:ascii="Arial" w:hAnsi="Arial" w:cs="Arial"/>
          <w:b/>
          <w:bCs/>
          <w:sz w:val="28"/>
          <w:szCs w:val="28"/>
        </w:rPr>
        <w:t>Commission des droits de la personne et des droits de la jeunesse</w:t>
      </w:r>
      <w:r w:rsidRPr="00FE143F">
        <w:rPr>
          <w:rFonts w:ascii="Arial" w:hAnsi="Arial" w:cs="Arial"/>
          <w:sz w:val="28"/>
          <w:szCs w:val="28"/>
        </w:rPr>
        <w:t>. Si vous voulez porter plainte, il est important de vous assurer de conserver tous les faits et documents relatif</w:t>
      </w:r>
      <w:r w:rsidR="000814FB">
        <w:rPr>
          <w:rFonts w:ascii="Arial" w:hAnsi="Arial" w:cs="Arial"/>
          <w:sz w:val="28"/>
          <w:szCs w:val="28"/>
        </w:rPr>
        <w:t>s</w:t>
      </w:r>
      <w:r w:rsidRPr="00FE143F">
        <w:rPr>
          <w:rFonts w:ascii="Arial" w:hAnsi="Arial" w:cs="Arial"/>
          <w:sz w:val="28"/>
          <w:szCs w:val="28"/>
        </w:rPr>
        <w:t xml:space="preserve"> à la situation à laquelle vous faites face.</w:t>
      </w:r>
      <w:r>
        <w:rPr>
          <w:rFonts w:ascii="Arial" w:hAnsi="Arial" w:cs="Arial"/>
          <w:sz w:val="28"/>
          <w:szCs w:val="28"/>
        </w:rPr>
        <w:t xml:space="preserve"> Consultez le document sur </w:t>
      </w:r>
      <w:r w:rsidRPr="004F48BF">
        <w:rPr>
          <w:rFonts w:ascii="Arial" w:hAnsi="Arial" w:cs="Arial"/>
          <w:sz w:val="28"/>
          <w:szCs w:val="28"/>
        </w:rPr>
        <w:t xml:space="preserve">les </w:t>
      </w:r>
      <w:hyperlink r:id="rId20" w:history="1">
        <w:r w:rsidRPr="004F48BF">
          <w:rPr>
            <w:rStyle w:val="Hyperlink"/>
            <w:rFonts w:ascii="Arial" w:hAnsi="Arial" w:cs="Arial"/>
            <w:b/>
            <w:bCs/>
            <w:sz w:val="28"/>
            <w:szCs w:val="28"/>
          </w:rPr>
          <w:t>recours généraux</w:t>
        </w:r>
      </w:hyperlink>
      <w:r>
        <w:rPr>
          <w:rFonts w:ascii="Arial" w:hAnsi="Arial" w:cs="Arial"/>
          <w:b/>
          <w:bCs/>
          <w:sz w:val="28"/>
          <w:szCs w:val="28"/>
        </w:rPr>
        <w:t xml:space="preserve"> </w:t>
      </w:r>
      <w:r>
        <w:rPr>
          <w:rFonts w:ascii="Arial" w:hAnsi="Arial" w:cs="Arial"/>
          <w:sz w:val="28"/>
          <w:szCs w:val="28"/>
        </w:rPr>
        <w:t xml:space="preserve">pour connaître la marche à suivre. </w:t>
      </w:r>
    </w:p>
    <w:p w14:paraId="2B44E123" w14:textId="77777777" w:rsidR="00481AB7" w:rsidRPr="00FE143F" w:rsidRDefault="00481AB7" w:rsidP="006C253E">
      <w:pPr>
        <w:spacing w:line="276" w:lineRule="auto"/>
        <w:rPr>
          <w:rFonts w:cs="Arial"/>
          <w:szCs w:val="28"/>
        </w:rPr>
      </w:pPr>
    </w:p>
    <w:p w14:paraId="514C256F" w14:textId="307EEC87" w:rsidR="00356464" w:rsidRPr="00356464" w:rsidRDefault="00356464" w:rsidP="00D25BD3">
      <w:pPr>
        <w:pStyle w:val="Heading3"/>
        <w:rPr>
          <w:rFonts w:eastAsia="Calibri"/>
        </w:rPr>
      </w:pPr>
      <w:bookmarkStart w:id="21" w:name="_Toc79747088"/>
      <w:r w:rsidRPr="00356464">
        <w:rPr>
          <w:rFonts w:eastAsia="Calibri"/>
        </w:rPr>
        <w:t>Que se passe-t-il si on m’a refusé un logement parce que j’ai un chien</w:t>
      </w:r>
      <w:r w:rsidR="00834100">
        <w:rPr>
          <w:rFonts w:eastAsia="Calibri"/>
        </w:rPr>
        <w:t>-</w:t>
      </w:r>
      <w:r w:rsidRPr="00356464">
        <w:rPr>
          <w:rFonts w:eastAsia="Calibri"/>
        </w:rPr>
        <w:t>guide</w:t>
      </w:r>
      <w:r w:rsidR="00834100">
        <w:rPr>
          <w:rFonts w:ascii="Arial" w:eastAsia="Calibri" w:hAnsi="Arial" w:cs="Arial"/>
        </w:rPr>
        <w:t> </w:t>
      </w:r>
      <w:r w:rsidRPr="00356464">
        <w:rPr>
          <w:rFonts w:eastAsia="Calibri"/>
        </w:rPr>
        <w:t>?</w:t>
      </w:r>
      <w:bookmarkEnd w:id="21"/>
      <w:r w:rsidRPr="00356464">
        <w:rPr>
          <w:rFonts w:eastAsia="Calibri"/>
        </w:rPr>
        <w:t xml:space="preserve"> </w:t>
      </w:r>
    </w:p>
    <w:p w14:paraId="7B767F7F" w14:textId="72AB2593" w:rsidR="00356464" w:rsidRPr="00356464" w:rsidRDefault="00356464" w:rsidP="006C253E">
      <w:pPr>
        <w:spacing w:line="276" w:lineRule="auto"/>
        <w:jc w:val="both"/>
        <w:rPr>
          <w:rFonts w:eastAsia="Calibri" w:cs="Arial"/>
          <w:szCs w:val="28"/>
        </w:rPr>
      </w:pPr>
      <w:r w:rsidRPr="00356464">
        <w:rPr>
          <w:rFonts w:eastAsia="Calibri" w:cs="Arial"/>
          <w:szCs w:val="28"/>
        </w:rPr>
        <w:t>L’article</w:t>
      </w:r>
      <w:r w:rsidR="00673299">
        <w:rPr>
          <w:rFonts w:eastAsia="Calibri" w:cs="Arial"/>
          <w:szCs w:val="28"/>
        </w:rPr>
        <w:t> </w:t>
      </w:r>
      <w:r w:rsidRPr="00356464">
        <w:rPr>
          <w:rFonts w:eastAsia="Calibri" w:cs="Arial"/>
          <w:szCs w:val="28"/>
        </w:rPr>
        <w:t xml:space="preserve">10 de la </w:t>
      </w:r>
      <w:r w:rsidR="00345899" w:rsidRPr="00345899">
        <w:rPr>
          <w:rFonts w:eastAsia="Calibri" w:cs="Arial"/>
          <w:b/>
          <w:bCs/>
          <w:szCs w:val="28"/>
        </w:rPr>
        <w:t>Charte québécoise</w:t>
      </w:r>
      <w:r w:rsidRPr="00356464">
        <w:rPr>
          <w:rFonts w:eastAsia="Calibri" w:cs="Arial"/>
          <w:szCs w:val="28"/>
        </w:rPr>
        <w:t xml:space="preserve"> vous protège contre la discrimination basée sur le moyen de pallier votre handicap que vous utilisez. </w:t>
      </w:r>
      <w:r w:rsidR="00C55326">
        <w:rPr>
          <w:rFonts w:eastAsia="Calibri" w:cs="Arial"/>
          <w:szCs w:val="28"/>
        </w:rPr>
        <w:t>En ce référent au cas</w:t>
      </w:r>
      <w:r w:rsidR="001C3A47">
        <w:rPr>
          <w:rFonts w:eastAsia="Calibri" w:cs="Arial"/>
          <w:szCs w:val="28"/>
        </w:rPr>
        <w:t xml:space="preserve"> </w:t>
      </w:r>
      <w:hyperlink r:id="rId21" w:history="1">
        <w:r w:rsidR="001C3A47" w:rsidRPr="00F50DE9">
          <w:rPr>
            <w:rStyle w:val="Hyperlink"/>
            <w:rFonts w:eastAsia="Calibri" w:cs="Arial"/>
            <w:b/>
            <w:bCs/>
            <w:szCs w:val="28"/>
          </w:rPr>
          <w:t>Commission des droits de la personne et des droits de la jeunesse</w:t>
        </w:r>
        <w:r w:rsidR="001C3A47" w:rsidRPr="00F50DE9">
          <w:rPr>
            <w:rStyle w:val="Hyperlink"/>
            <w:rFonts w:eastAsia="Calibri" w:cs="Arial"/>
            <w:szCs w:val="28"/>
          </w:rPr>
          <w:t xml:space="preserve"> contre </w:t>
        </w:r>
        <w:r w:rsidR="001C3A47" w:rsidRPr="00F50DE9">
          <w:rPr>
            <w:rStyle w:val="Hyperlink"/>
            <w:rFonts w:eastAsia="Calibri" w:cs="Arial"/>
            <w:b/>
            <w:bCs/>
            <w:szCs w:val="28"/>
          </w:rPr>
          <w:t>9185-2152 Québec inc. (Radio Lounge Brossard)</w:t>
        </w:r>
        <w:r w:rsidR="001C3A47" w:rsidRPr="00F50DE9">
          <w:rPr>
            <w:rStyle w:val="Hyperlink"/>
            <w:rFonts w:eastAsia="Calibri" w:cs="Arial"/>
            <w:szCs w:val="28"/>
          </w:rPr>
          <w:t>, 2015</w:t>
        </w:r>
        <w:r w:rsidR="00C643E4">
          <w:rPr>
            <w:rStyle w:val="Hyperlink"/>
            <w:rFonts w:eastAsia="Calibri" w:cs="Arial"/>
            <w:szCs w:val="28"/>
          </w:rPr>
          <w:t> </w:t>
        </w:r>
        <w:r w:rsidR="001C3A47" w:rsidRPr="00F50DE9">
          <w:rPr>
            <w:rStyle w:val="Hyperlink"/>
            <w:rFonts w:eastAsia="Calibri" w:cs="Arial"/>
            <w:szCs w:val="28"/>
          </w:rPr>
          <w:t>QCCA</w:t>
        </w:r>
        <w:r w:rsidR="00673299">
          <w:rPr>
            <w:rStyle w:val="Hyperlink"/>
            <w:rFonts w:eastAsia="Calibri" w:cs="Arial"/>
            <w:szCs w:val="28"/>
          </w:rPr>
          <w:t> </w:t>
        </w:r>
        <w:r w:rsidR="001C3A47" w:rsidRPr="00F50DE9">
          <w:rPr>
            <w:rStyle w:val="Hyperlink"/>
            <w:rFonts w:eastAsia="Calibri" w:cs="Arial"/>
            <w:szCs w:val="28"/>
          </w:rPr>
          <w:t>577, EYB</w:t>
        </w:r>
        <w:r w:rsidR="00673299">
          <w:rPr>
            <w:rStyle w:val="Hyperlink"/>
            <w:rFonts w:eastAsia="Calibri" w:cs="Arial"/>
            <w:szCs w:val="28"/>
          </w:rPr>
          <w:t> </w:t>
        </w:r>
        <w:r w:rsidR="001C3A47" w:rsidRPr="00F50DE9">
          <w:rPr>
            <w:rStyle w:val="Hyperlink"/>
            <w:rFonts w:eastAsia="Calibri" w:cs="Arial"/>
            <w:szCs w:val="28"/>
          </w:rPr>
          <w:t>2015-250130</w:t>
        </w:r>
      </w:hyperlink>
      <w:r w:rsidR="001C3A47" w:rsidRPr="001C3A47">
        <w:rPr>
          <w:rFonts w:eastAsia="Calibri" w:cs="Arial"/>
          <w:szCs w:val="28"/>
        </w:rPr>
        <w:t>, par</w:t>
      </w:r>
      <w:r w:rsidR="001C3A47">
        <w:rPr>
          <w:rFonts w:eastAsia="Calibri" w:cs="Arial"/>
          <w:szCs w:val="28"/>
        </w:rPr>
        <w:t>agraphe</w:t>
      </w:r>
      <w:r w:rsidR="00673299">
        <w:rPr>
          <w:rFonts w:eastAsia="Calibri" w:cs="Arial"/>
          <w:szCs w:val="28"/>
        </w:rPr>
        <w:t> </w:t>
      </w:r>
      <w:r w:rsidR="001C3A47" w:rsidRPr="001C3A47">
        <w:rPr>
          <w:rFonts w:eastAsia="Calibri" w:cs="Arial"/>
          <w:szCs w:val="28"/>
        </w:rPr>
        <w:t>45</w:t>
      </w:r>
      <w:r w:rsidR="00F50DE9">
        <w:rPr>
          <w:rFonts w:eastAsia="Calibri" w:cs="Arial"/>
          <w:szCs w:val="28"/>
        </w:rPr>
        <w:t>, la</w:t>
      </w:r>
      <w:r w:rsidRPr="00356464">
        <w:rPr>
          <w:rFonts w:eastAsia="Calibri" w:cs="Arial"/>
          <w:szCs w:val="28"/>
        </w:rPr>
        <w:t xml:space="preserve"> jurisprudence </w:t>
      </w:r>
      <w:r w:rsidR="00437A61">
        <w:rPr>
          <w:rFonts w:eastAsia="Calibri" w:cs="Arial"/>
          <w:szCs w:val="28"/>
        </w:rPr>
        <w:t>reconnaît</w:t>
      </w:r>
      <w:r w:rsidRPr="00356464">
        <w:rPr>
          <w:rFonts w:eastAsia="Calibri" w:cs="Arial"/>
          <w:szCs w:val="28"/>
        </w:rPr>
        <w:t xml:space="preserve"> les chiens-guides comme étant un moyen de pallier un handicap, ce qui entre donc sous la protection de l’article</w:t>
      </w:r>
      <w:r w:rsidR="00673299">
        <w:rPr>
          <w:rFonts w:eastAsia="Calibri" w:cs="Arial"/>
          <w:szCs w:val="28"/>
        </w:rPr>
        <w:t> </w:t>
      </w:r>
      <w:r w:rsidRPr="00356464">
        <w:rPr>
          <w:rFonts w:eastAsia="Calibri" w:cs="Arial"/>
          <w:szCs w:val="28"/>
        </w:rPr>
        <w:t xml:space="preserve">10 de la </w:t>
      </w:r>
      <w:r w:rsidRPr="00356464">
        <w:rPr>
          <w:rFonts w:eastAsia="Calibri" w:cs="Arial"/>
          <w:b/>
          <w:bCs/>
          <w:szCs w:val="28"/>
        </w:rPr>
        <w:t>Charte</w:t>
      </w:r>
      <w:r w:rsidRPr="00356464">
        <w:rPr>
          <w:rFonts w:eastAsia="Calibri" w:cs="Arial"/>
          <w:szCs w:val="28"/>
        </w:rPr>
        <w:t>. On ne peut donc pas vous refuser un logement à cause de votre chien-guide.</w:t>
      </w:r>
    </w:p>
    <w:p w14:paraId="35996FB4" w14:textId="553367E4" w:rsidR="00356464" w:rsidRPr="00356464" w:rsidRDefault="00356464" w:rsidP="006C253E">
      <w:pPr>
        <w:shd w:val="clear" w:color="auto" w:fill="FFFFFF"/>
        <w:spacing w:line="276" w:lineRule="auto"/>
        <w:jc w:val="both"/>
        <w:textAlignment w:val="top"/>
        <w:rPr>
          <w:rFonts w:eastAsia="Times New Roman" w:cs="Arial"/>
          <w:szCs w:val="28"/>
          <w:lang w:eastAsia="fr-CA"/>
        </w:rPr>
      </w:pPr>
      <w:r w:rsidRPr="00356464">
        <w:rPr>
          <w:rFonts w:eastAsia="Calibri" w:cs="Arial"/>
          <w:szCs w:val="28"/>
        </w:rPr>
        <w:t xml:space="preserve">D’ailleurs, </w:t>
      </w:r>
      <w:r w:rsidRPr="00356464">
        <w:rPr>
          <w:rFonts w:eastAsia="Calibri" w:cs="Arial"/>
          <w:b/>
          <w:bCs/>
          <w:szCs w:val="28"/>
        </w:rPr>
        <w:t>le choix d’utiliser ou non un chien guide vous revient entièrement</w:t>
      </w:r>
      <w:r w:rsidRPr="00356464">
        <w:rPr>
          <w:rFonts w:eastAsia="Calibri" w:cs="Arial"/>
          <w:szCs w:val="28"/>
        </w:rPr>
        <w:t>, car c’est à vous de déterminer quel moyen de pallier votre handicap est le meilleur pour vous</w:t>
      </w:r>
      <w:r w:rsidR="00D446ED">
        <w:rPr>
          <w:rFonts w:eastAsia="Calibri" w:cs="Arial"/>
          <w:szCs w:val="28"/>
        </w:rPr>
        <w:t xml:space="preserve"> (</w:t>
      </w:r>
      <w:r w:rsidR="000814FB">
        <w:rPr>
          <w:rFonts w:eastAsia="Calibri" w:cs="Arial"/>
          <w:szCs w:val="28"/>
        </w:rPr>
        <w:t>v</w:t>
      </w:r>
      <w:r w:rsidR="00D446ED">
        <w:rPr>
          <w:rFonts w:eastAsia="Calibri" w:cs="Arial"/>
          <w:szCs w:val="28"/>
        </w:rPr>
        <w:t>oir</w:t>
      </w:r>
      <w:r w:rsidR="00A77487">
        <w:rPr>
          <w:rFonts w:eastAsia="Calibri" w:cs="Arial"/>
          <w:szCs w:val="28"/>
        </w:rPr>
        <w:t xml:space="preserve"> à ce sujet la jurisprudence</w:t>
      </w:r>
      <w:r w:rsidR="00C643E4">
        <w:rPr>
          <w:rFonts w:eastAsia="Calibri" w:cs="Arial"/>
          <w:szCs w:val="28"/>
        </w:rPr>
        <w:t> </w:t>
      </w:r>
      <w:r w:rsidR="00A77487">
        <w:rPr>
          <w:rFonts w:eastAsia="Calibri" w:cs="Arial"/>
          <w:szCs w:val="28"/>
        </w:rPr>
        <w:t xml:space="preserve">: </w:t>
      </w:r>
      <w:hyperlink r:id="rId22" w:history="1">
        <w:r w:rsidR="00A77487" w:rsidRPr="00A77487">
          <w:rPr>
            <w:rStyle w:val="Hyperlink"/>
            <w:rFonts w:eastAsia="Calibri" w:cs="Arial"/>
            <w:b/>
            <w:bCs/>
            <w:szCs w:val="28"/>
          </w:rPr>
          <w:t>Centre de la communauté sourde du Montréal métropolitain inc.</w:t>
        </w:r>
        <w:r w:rsidR="00A77487" w:rsidRPr="00A77487">
          <w:rPr>
            <w:rStyle w:val="Hyperlink"/>
            <w:rFonts w:eastAsia="Calibri" w:cs="Arial"/>
            <w:szCs w:val="28"/>
          </w:rPr>
          <w:t xml:space="preserve"> c. </w:t>
        </w:r>
        <w:r w:rsidR="00A77487" w:rsidRPr="00A77487">
          <w:rPr>
            <w:rStyle w:val="Hyperlink"/>
            <w:rFonts w:eastAsia="Calibri" w:cs="Arial"/>
            <w:b/>
            <w:bCs/>
            <w:szCs w:val="28"/>
          </w:rPr>
          <w:t>Régie du logement</w:t>
        </w:r>
      </w:hyperlink>
      <w:r w:rsidR="00A77487" w:rsidRPr="00A77487">
        <w:rPr>
          <w:rFonts w:eastAsia="Calibri" w:cs="Arial"/>
          <w:szCs w:val="28"/>
        </w:rPr>
        <w:t>, p.13</w:t>
      </w:r>
      <w:r w:rsidR="00A77487">
        <w:rPr>
          <w:rFonts w:eastAsia="Calibri" w:cs="Arial"/>
          <w:szCs w:val="28"/>
        </w:rPr>
        <w:t>)</w:t>
      </w:r>
      <w:r w:rsidRPr="00356464">
        <w:rPr>
          <w:rFonts w:eastAsia="Calibri" w:cs="Arial"/>
          <w:szCs w:val="28"/>
        </w:rPr>
        <w:t xml:space="preserve">. On n’a donc pas le droit de vous dire de trouver un moyen différent. Si vous avez besoin d’un chien-guide, le recours à cette option vous appartient. </w:t>
      </w:r>
      <w:bookmarkStart w:id="22" w:name="AE_Annotation311"/>
      <w:bookmarkEnd w:id="22"/>
      <w:r w:rsidRPr="00356464">
        <w:rPr>
          <w:rFonts w:eastAsia="Times New Roman" w:cs="Arial"/>
          <w:szCs w:val="28"/>
          <w:lang w:eastAsia="fr-CA"/>
        </w:rPr>
        <w:t>Le choix du moyen pour pallier le handicap appartient à la personne handicapée et à personne d’autre. Il n’appartient donc pas à un restaurant d’établir que l’admission chez lui d’un chien-guide n’est pas nécessaire quand la personne aveugle est accompagnée d’une autre personne. L’aveugle et le chien-guide constituent une unité indissociable</w:t>
      </w:r>
      <w:r w:rsidRPr="00356464">
        <w:rPr>
          <w:rFonts w:eastAsia="Times New Roman" w:cs="Arial"/>
          <w:szCs w:val="28"/>
          <w:vertAlign w:val="superscript"/>
          <w:lang w:eastAsia="fr-CA"/>
        </w:rPr>
        <w:footnoteReference w:id="7"/>
      </w:r>
      <w:r w:rsidRPr="00356464">
        <w:rPr>
          <w:rFonts w:eastAsia="Times New Roman" w:cs="Arial"/>
          <w:szCs w:val="28"/>
          <w:lang w:eastAsia="fr-CA"/>
        </w:rPr>
        <w:t>.</w:t>
      </w:r>
      <w:r w:rsidR="00B402D6">
        <w:rPr>
          <w:rFonts w:eastAsia="Times New Roman" w:cs="Arial"/>
          <w:szCs w:val="28"/>
          <w:lang w:eastAsia="fr-CA"/>
        </w:rPr>
        <w:t xml:space="preserve"> </w:t>
      </w:r>
      <w:r w:rsidRPr="00356464">
        <w:rPr>
          <w:rFonts w:eastAsia="Calibri" w:cs="Arial"/>
          <w:szCs w:val="28"/>
        </w:rPr>
        <w:t>Si on vous refuse un logement à cause de votre chien</w:t>
      </w:r>
      <w:r w:rsidR="00B402D6">
        <w:rPr>
          <w:rFonts w:eastAsia="Calibri" w:cs="Arial"/>
          <w:szCs w:val="28"/>
        </w:rPr>
        <w:t>-</w:t>
      </w:r>
      <w:r w:rsidRPr="00356464">
        <w:rPr>
          <w:rFonts w:eastAsia="Calibri" w:cs="Arial"/>
          <w:szCs w:val="28"/>
        </w:rPr>
        <w:t>guide, vous pouvez porter plaint</w:t>
      </w:r>
      <w:r w:rsidR="005E5B0D">
        <w:rPr>
          <w:rFonts w:eastAsia="Calibri" w:cs="Arial"/>
          <w:szCs w:val="28"/>
        </w:rPr>
        <w:t>e</w:t>
      </w:r>
      <w:r w:rsidRPr="00356464">
        <w:rPr>
          <w:rFonts w:eastAsia="Calibri" w:cs="Arial"/>
          <w:szCs w:val="28"/>
        </w:rPr>
        <w:t xml:space="preserve"> à la </w:t>
      </w:r>
      <w:r w:rsidRPr="00356464">
        <w:rPr>
          <w:rFonts w:eastAsia="Calibri" w:cs="Arial"/>
          <w:b/>
          <w:bCs/>
          <w:szCs w:val="28"/>
        </w:rPr>
        <w:t>Commission des droits de la personne et des droits de la jeunesse</w:t>
      </w:r>
      <w:r w:rsidRPr="00356464">
        <w:rPr>
          <w:rFonts w:eastAsia="Calibri" w:cs="Arial"/>
          <w:szCs w:val="28"/>
        </w:rPr>
        <w:t>.</w:t>
      </w:r>
    </w:p>
    <w:p w14:paraId="7871979D" w14:textId="2BEDC201" w:rsidR="00E231D1" w:rsidRDefault="00E231D1" w:rsidP="006C253E">
      <w:pPr>
        <w:spacing w:line="276" w:lineRule="auto"/>
        <w:rPr>
          <w:szCs w:val="28"/>
        </w:rPr>
      </w:pPr>
    </w:p>
    <w:p w14:paraId="7B6F939F" w14:textId="4B4742B4" w:rsidR="00F826AA" w:rsidRPr="00F826AA" w:rsidRDefault="00F826AA" w:rsidP="00D25BD3">
      <w:pPr>
        <w:pStyle w:val="Heading3"/>
        <w:rPr>
          <w:rFonts w:eastAsia="Calibri"/>
        </w:rPr>
      </w:pPr>
      <w:bookmarkStart w:id="23" w:name="_Toc79747089"/>
      <w:bookmarkStart w:id="24" w:name="_Hlk68862189"/>
      <w:r w:rsidRPr="00F826AA">
        <w:rPr>
          <w:rFonts w:eastAsia="Calibri"/>
        </w:rPr>
        <w:lastRenderedPageBreak/>
        <w:t xml:space="preserve">J’aimerais apporter des changements à ma résidence pour tenir compte de ma </w:t>
      </w:r>
      <w:r w:rsidR="003459E3">
        <w:rPr>
          <w:rFonts w:eastAsia="Calibri"/>
        </w:rPr>
        <w:t>limitation visuelle</w:t>
      </w:r>
      <w:r w:rsidRPr="00F826AA">
        <w:rPr>
          <w:rFonts w:eastAsia="Calibri"/>
        </w:rPr>
        <w:t>. Mon fournisseur de logements est-il tenu de faire ces accommodements</w:t>
      </w:r>
      <w:r w:rsidR="00834100">
        <w:rPr>
          <w:rFonts w:ascii="Arial" w:eastAsia="Calibri" w:hAnsi="Arial" w:cs="Arial"/>
        </w:rPr>
        <w:t> </w:t>
      </w:r>
      <w:r w:rsidRPr="00F826AA">
        <w:rPr>
          <w:rFonts w:eastAsia="Calibri"/>
        </w:rPr>
        <w:t>?</w:t>
      </w:r>
      <w:bookmarkEnd w:id="23"/>
      <w:r w:rsidRPr="00F826AA">
        <w:rPr>
          <w:rFonts w:eastAsia="Calibri"/>
        </w:rPr>
        <w:t xml:space="preserve"> </w:t>
      </w:r>
    </w:p>
    <w:bookmarkEnd w:id="24"/>
    <w:p w14:paraId="63CFA107" w14:textId="3C7ABAD4" w:rsidR="00F826AA" w:rsidRPr="00F826AA" w:rsidRDefault="00F826AA" w:rsidP="006C253E">
      <w:pPr>
        <w:spacing w:line="276" w:lineRule="auto"/>
        <w:jc w:val="both"/>
        <w:rPr>
          <w:rFonts w:eastAsia="Calibri" w:cs="Arial"/>
          <w:szCs w:val="28"/>
        </w:rPr>
      </w:pPr>
      <w:r w:rsidRPr="00F826AA">
        <w:rPr>
          <w:rFonts w:eastAsia="Calibri" w:cs="Arial"/>
          <w:b/>
          <w:bCs/>
          <w:szCs w:val="28"/>
        </w:rPr>
        <w:t>Oui</w:t>
      </w:r>
      <w:r w:rsidRPr="00F826AA">
        <w:rPr>
          <w:rFonts w:eastAsia="Calibri" w:cs="Arial"/>
          <w:szCs w:val="28"/>
        </w:rPr>
        <w:t xml:space="preserve">, le locateur a le devoir de vous offrir un accommodement raisonnable. C’est-à-dire, si cela n’impose pas une contrainte excessive et n’enfreint pas les droits des autres, le locateur est dans </w:t>
      </w:r>
      <w:r w:rsidRPr="00F826AA">
        <w:rPr>
          <w:rFonts w:eastAsia="Calibri" w:cs="Arial"/>
          <w:b/>
          <w:bCs/>
          <w:szCs w:val="28"/>
        </w:rPr>
        <w:t>l’obligation d’améliorer votre situation</w:t>
      </w:r>
      <w:r w:rsidRPr="00F826AA">
        <w:rPr>
          <w:rFonts w:eastAsia="Calibri" w:cs="Arial"/>
          <w:szCs w:val="28"/>
        </w:rPr>
        <w:t xml:space="preserve"> et de corriger ses effets discriminatoires de manière qu’elle soit égale à celle d’une personne non</w:t>
      </w:r>
      <w:r w:rsidR="009E2FA5">
        <w:rPr>
          <w:rFonts w:eastAsia="Calibri" w:cs="Arial"/>
          <w:szCs w:val="28"/>
        </w:rPr>
        <w:t xml:space="preserve"> </w:t>
      </w:r>
      <w:r w:rsidRPr="00F826AA">
        <w:rPr>
          <w:rFonts w:eastAsia="Calibri" w:cs="Arial"/>
          <w:szCs w:val="28"/>
        </w:rPr>
        <w:t>handicapée qui occuperait votre logement. Ceci fait partie de vos droits prévus à l’article</w:t>
      </w:r>
      <w:r w:rsidR="00673299">
        <w:rPr>
          <w:rFonts w:eastAsia="Calibri" w:cs="Arial"/>
          <w:szCs w:val="28"/>
        </w:rPr>
        <w:t> </w:t>
      </w:r>
      <w:r w:rsidRPr="00F826AA">
        <w:rPr>
          <w:rFonts w:eastAsia="Calibri" w:cs="Arial"/>
          <w:szCs w:val="28"/>
        </w:rPr>
        <w:t xml:space="preserve">10 de la </w:t>
      </w:r>
      <w:r w:rsidRPr="00F826AA">
        <w:rPr>
          <w:rFonts w:eastAsia="Calibri" w:cs="Arial"/>
          <w:b/>
          <w:bCs/>
          <w:szCs w:val="28"/>
        </w:rPr>
        <w:t>Charte</w:t>
      </w:r>
      <w:r w:rsidRPr="00F826AA">
        <w:rPr>
          <w:rFonts w:eastAsia="Calibri" w:cs="Arial"/>
          <w:szCs w:val="28"/>
        </w:rPr>
        <w:t>.</w:t>
      </w:r>
    </w:p>
    <w:p w14:paraId="2F617718" w14:textId="13315E54" w:rsidR="00F826AA" w:rsidRPr="00F826AA" w:rsidRDefault="00F826AA" w:rsidP="006C253E">
      <w:pPr>
        <w:spacing w:line="276" w:lineRule="auto"/>
        <w:jc w:val="both"/>
        <w:rPr>
          <w:rFonts w:eastAsia="Calibri" w:cs="Arial"/>
          <w:szCs w:val="28"/>
        </w:rPr>
      </w:pPr>
      <w:r w:rsidRPr="00F826AA">
        <w:rPr>
          <w:rFonts w:eastAsia="Calibri" w:cs="Arial"/>
          <w:szCs w:val="28"/>
        </w:rPr>
        <w:t xml:space="preserve">Pour élaborer une solution, le locateur doit collaborer avec vous </w:t>
      </w:r>
      <w:r w:rsidR="00EC7FD2" w:rsidRPr="00EC7FD2">
        <w:rPr>
          <w:rFonts w:eastAsia="Calibri" w:cs="Arial"/>
          <w:szCs w:val="28"/>
        </w:rPr>
        <w:t>de</w:t>
      </w:r>
      <w:r w:rsidRPr="00F826AA">
        <w:rPr>
          <w:rFonts w:eastAsia="Calibri" w:cs="Arial"/>
          <w:szCs w:val="28"/>
        </w:rPr>
        <w:t xml:space="preserve"> bonne foi. Vous pouvez lui indiquer que la </w:t>
      </w:r>
      <w:r w:rsidRPr="00F826AA">
        <w:rPr>
          <w:rFonts w:eastAsia="Calibri" w:cs="Arial"/>
          <w:b/>
          <w:bCs/>
          <w:szCs w:val="28"/>
        </w:rPr>
        <w:t>Commission des droits de la personne et des droits de la jeunesse</w:t>
      </w:r>
      <w:r w:rsidRPr="00F826AA">
        <w:rPr>
          <w:rFonts w:eastAsia="Calibri" w:cs="Arial"/>
          <w:szCs w:val="28"/>
        </w:rPr>
        <w:t xml:space="preserve"> offre un service de consultation pour le renseigner sur ses obligations et l’aider à trouver des solutions.</w:t>
      </w:r>
    </w:p>
    <w:p w14:paraId="49228D43" w14:textId="75ECE597" w:rsidR="00F826AA" w:rsidRDefault="00F826AA" w:rsidP="006C253E">
      <w:pPr>
        <w:spacing w:line="276" w:lineRule="auto"/>
        <w:jc w:val="both"/>
        <w:rPr>
          <w:rFonts w:eastAsia="Calibri" w:cs="Arial"/>
          <w:szCs w:val="28"/>
        </w:rPr>
      </w:pPr>
      <w:r w:rsidRPr="00F826AA">
        <w:rPr>
          <w:rFonts w:eastAsia="Calibri" w:cs="Arial"/>
          <w:szCs w:val="28"/>
        </w:rPr>
        <w:t xml:space="preserve">Cependant, en situation de copropriété, une modification pour raison d’accommodation que vous suggérez requiert l’approbation du </w:t>
      </w:r>
      <w:r w:rsidRPr="00F826AA">
        <w:rPr>
          <w:rFonts w:eastAsia="Calibri" w:cs="Arial"/>
          <w:b/>
          <w:bCs/>
          <w:szCs w:val="28"/>
        </w:rPr>
        <w:t>syndicat des copropriétaires</w:t>
      </w:r>
      <w:r w:rsidRPr="00F826AA">
        <w:rPr>
          <w:rFonts w:eastAsia="Calibri" w:cs="Arial"/>
          <w:szCs w:val="28"/>
        </w:rPr>
        <w:t>. Il se pourrait que les copropriétaires proposent une autre solution qui vous convienne aussi.</w:t>
      </w:r>
      <w:r w:rsidR="00D31F2C">
        <w:rPr>
          <w:rFonts w:eastAsia="Calibri" w:cs="Arial"/>
          <w:szCs w:val="28"/>
        </w:rPr>
        <w:t xml:space="preserve"> Vous pouvez consulte</w:t>
      </w:r>
      <w:r w:rsidR="009E2FA5">
        <w:rPr>
          <w:rFonts w:eastAsia="Calibri" w:cs="Arial"/>
          <w:szCs w:val="28"/>
        </w:rPr>
        <w:t>r</w:t>
      </w:r>
      <w:r w:rsidR="006957A5">
        <w:rPr>
          <w:rFonts w:eastAsia="Calibri" w:cs="Arial"/>
          <w:szCs w:val="28"/>
        </w:rPr>
        <w:t xml:space="preserve"> à cet effet</w:t>
      </w:r>
      <w:r w:rsidR="00D31F2C">
        <w:rPr>
          <w:rFonts w:eastAsia="Calibri" w:cs="Arial"/>
          <w:szCs w:val="28"/>
        </w:rPr>
        <w:t xml:space="preserve"> le cas de</w:t>
      </w:r>
      <w:r w:rsidR="006957A5">
        <w:rPr>
          <w:rFonts w:eastAsia="Calibri" w:cs="Arial"/>
          <w:szCs w:val="28"/>
        </w:rPr>
        <w:t xml:space="preserve"> la </w:t>
      </w:r>
      <w:hyperlink r:id="rId23" w:history="1">
        <w:r w:rsidR="006957A5" w:rsidRPr="006957A5">
          <w:rPr>
            <w:rStyle w:val="Hyperlink"/>
            <w:rFonts w:eastAsia="Calibri" w:cs="Arial"/>
            <w:b/>
            <w:bCs/>
            <w:szCs w:val="28"/>
          </w:rPr>
          <w:t>Commission des droits de la personne et des droits de la jeunesse (Cartier)</w:t>
        </w:r>
        <w:r w:rsidR="006957A5" w:rsidRPr="006957A5">
          <w:rPr>
            <w:rStyle w:val="Hyperlink"/>
            <w:rFonts w:eastAsia="Calibri" w:cs="Arial"/>
            <w:szCs w:val="28"/>
          </w:rPr>
          <w:t xml:space="preserve"> contre </w:t>
        </w:r>
        <w:r w:rsidR="006957A5" w:rsidRPr="006957A5">
          <w:rPr>
            <w:rStyle w:val="Hyperlink"/>
            <w:rFonts w:eastAsia="Calibri" w:cs="Arial"/>
            <w:b/>
            <w:bCs/>
            <w:szCs w:val="28"/>
          </w:rPr>
          <w:t>Le Manach</w:t>
        </w:r>
        <w:r w:rsidR="006957A5" w:rsidRPr="006957A5">
          <w:rPr>
            <w:rStyle w:val="Hyperlink"/>
            <w:rFonts w:eastAsia="Calibri" w:cs="Arial"/>
            <w:szCs w:val="28"/>
          </w:rPr>
          <w:t>, 2017, QCTDP</w:t>
        </w:r>
        <w:r w:rsidR="00673299">
          <w:rPr>
            <w:rStyle w:val="Hyperlink"/>
            <w:rFonts w:eastAsia="Calibri" w:cs="Arial"/>
            <w:szCs w:val="28"/>
          </w:rPr>
          <w:t> </w:t>
        </w:r>
        <w:r w:rsidR="006957A5" w:rsidRPr="006957A5">
          <w:rPr>
            <w:rStyle w:val="Hyperlink"/>
            <w:rFonts w:eastAsia="Calibri" w:cs="Arial"/>
            <w:szCs w:val="28"/>
          </w:rPr>
          <w:t>5</w:t>
        </w:r>
      </w:hyperlink>
      <w:r w:rsidR="006957A5">
        <w:rPr>
          <w:rFonts w:eastAsia="Calibri" w:cs="Arial"/>
          <w:szCs w:val="28"/>
        </w:rPr>
        <w:t xml:space="preserve"> dans la jurisprudence. </w:t>
      </w:r>
      <w:r w:rsidR="00D31F2C">
        <w:rPr>
          <w:rFonts w:eastAsia="Calibri" w:cs="Arial"/>
          <w:szCs w:val="28"/>
        </w:rPr>
        <w:t xml:space="preserve"> </w:t>
      </w:r>
    </w:p>
    <w:p w14:paraId="5B3857BC" w14:textId="799753F9" w:rsidR="005E5B0D" w:rsidRDefault="005E5B0D" w:rsidP="006C253E">
      <w:pPr>
        <w:spacing w:line="276" w:lineRule="auto"/>
        <w:rPr>
          <w:rFonts w:eastAsia="Calibri" w:cs="Arial"/>
          <w:szCs w:val="28"/>
        </w:rPr>
      </w:pPr>
    </w:p>
    <w:p w14:paraId="5519D464" w14:textId="3B8CC596" w:rsidR="003D5645" w:rsidRPr="003D5645" w:rsidRDefault="003D5645" w:rsidP="00D25BD3">
      <w:pPr>
        <w:pStyle w:val="Heading3"/>
        <w:rPr>
          <w:rFonts w:eastAsia="Calibri"/>
        </w:rPr>
      </w:pPr>
      <w:bookmarkStart w:id="25" w:name="_Toc79747090"/>
      <w:bookmarkStart w:id="26" w:name="_Hlk68862205"/>
      <w:r w:rsidRPr="003D5645">
        <w:rPr>
          <w:rFonts w:eastAsia="Calibri"/>
        </w:rPr>
        <w:t>Dois-je payer mes accommodements de logements</w:t>
      </w:r>
      <w:r w:rsidR="00834100">
        <w:rPr>
          <w:rFonts w:ascii="Arial" w:eastAsia="Calibri" w:hAnsi="Arial" w:cs="Arial"/>
        </w:rPr>
        <w:t> </w:t>
      </w:r>
      <w:r w:rsidRPr="003D5645">
        <w:rPr>
          <w:rFonts w:eastAsia="Calibri"/>
        </w:rPr>
        <w:t>?</w:t>
      </w:r>
      <w:bookmarkEnd w:id="25"/>
      <w:r w:rsidRPr="003D5645">
        <w:rPr>
          <w:rFonts w:eastAsia="Calibri"/>
        </w:rPr>
        <w:t xml:space="preserve"> </w:t>
      </w:r>
    </w:p>
    <w:bookmarkEnd w:id="26"/>
    <w:p w14:paraId="38F2B444" w14:textId="261771DB" w:rsidR="00E215DB" w:rsidRDefault="003D5645" w:rsidP="006C253E">
      <w:pPr>
        <w:spacing w:line="276" w:lineRule="auto"/>
        <w:jc w:val="both"/>
        <w:rPr>
          <w:rFonts w:eastAsia="Calibri" w:cs="Arial"/>
          <w:szCs w:val="28"/>
        </w:rPr>
      </w:pPr>
      <w:r w:rsidRPr="003D5645">
        <w:rPr>
          <w:rFonts w:eastAsia="Calibri" w:cs="Arial"/>
          <w:szCs w:val="28"/>
        </w:rPr>
        <w:t xml:space="preserve">Des </w:t>
      </w:r>
      <w:r w:rsidRPr="003D5645">
        <w:rPr>
          <w:rFonts w:eastAsia="Calibri" w:cs="Arial"/>
          <w:b/>
          <w:bCs/>
          <w:szCs w:val="28"/>
        </w:rPr>
        <w:t>programmes gouvernementaux</w:t>
      </w:r>
      <w:r w:rsidRPr="003D5645">
        <w:rPr>
          <w:rFonts w:eastAsia="Calibri" w:cs="Arial"/>
          <w:szCs w:val="28"/>
        </w:rPr>
        <w:t xml:space="preserve"> peuvent subventionner la réalisation de travaux d’adaptation pour rendre votre logement plus accessible</w:t>
      </w:r>
      <w:r w:rsidR="00C643E4">
        <w:rPr>
          <w:rFonts w:eastAsia="Calibri" w:cs="Arial"/>
          <w:szCs w:val="28"/>
        </w:rPr>
        <w:t> </w:t>
      </w:r>
      <w:r w:rsidRPr="003D5645">
        <w:rPr>
          <w:rFonts w:eastAsia="Calibri" w:cs="Arial"/>
          <w:szCs w:val="28"/>
        </w:rPr>
        <w:t>:</w:t>
      </w:r>
    </w:p>
    <w:p w14:paraId="0BB5DCA6" w14:textId="0E393969" w:rsidR="00E215DB" w:rsidRPr="005730EC" w:rsidRDefault="003D5645" w:rsidP="006C253E">
      <w:pPr>
        <w:pStyle w:val="ListParagraph"/>
        <w:numPr>
          <w:ilvl w:val="0"/>
          <w:numId w:val="16"/>
        </w:numPr>
        <w:spacing w:line="276" w:lineRule="auto"/>
        <w:jc w:val="both"/>
        <w:rPr>
          <w:rFonts w:eastAsia="Calibri" w:cs="Arial"/>
          <w:szCs w:val="28"/>
        </w:rPr>
      </w:pPr>
      <w:r w:rsidRPr="005730EC">
        <w:rPr>
          <w:rFonts w:eastAsia="Calibri" w:cs="Arial"/>
          <w:szCs w:val="28"/>
        </w:rPr>
        <w:lastRenderedPageBreak/>
        <w:t xml:space="preserve">Le </w:t>
      </w:r>
      <w:r w:rsidRPr="005730EC">
        <w:rPr>
          <w:rFonts w:eastAsia="Calibri" w:cs="Arial"/>
          <w:b/>
          <w:bCs/>
          <w:szCs w:val="28"/>
        </w:rPr>
        <w:t>Programme d’adaptation de domicile</w:t>
      </w:r>
      <w:r w:rsidRPr="005730EC">
        <w:rPr>
          <w:rFonts w:eastAsia="Calibri" w:cs="Arial"/>
          <w:szCs w:val="28"/>
        </w:rPr>
        <w:t xml:space="preserve"> (</w:t>
      </w:r>
      <w:r w:rsidRPr="005730EC">
        <w:rPr>
          <w:rFonts w:eastAsia="Calibri" w:cs="Arial"/>
          <w:b/>
          <w:bCs/>
          <w:szCs w:val="28"/>
        </w:rPr>
        <w:t>PAD</w:t>
      </w:r>
      <w:r w:rsidRPr="005730EC">
        <w:rPr>
          <w:rFonts w:eastAsia="Calibri" w:cs="Arial"/>
          <w:szCs w:val="28"/>
        </w:rPr>
        <w:t xml:space="preserve">) de la </w:t>
      </w:r>
      <w:r w:rsidRPr="005730EC">
        <w:rPr>
          <w:rFonts w:eastAsia="Calibri" w:cs="Arial"/>
          <w:b/>
          <w:bCs/>
          <w:szCs w:val="28"/>
        </w:rPr>
        <w:t>Société d’habitation du Québec</w:t>
      </w:r>
      <w:r w:rsidRPr="005730EC">
        <w:rPr>
          <w:rFonts w:eastAsia="Calibri" w:cs="Arial"/>
          <w:szCs w:val="28"/>
        </w:rPr>
        <w:t xml:space="preserve"> (</w:t>
      </w:r>
      <w:r w:rsidRPr="005730EC">
        <w:rPr>
          <w:rFonts w:eastAsia="Calibri" w:cs="Arial"/>
          <w:b/>
          <w:bCs/>
          <w:szCs w:val="28"/>
        </w:rPr>
        <w:t>SHQ</w:t>
      </w:r>
      <w:r w:rsidRPr="005730EC">
        <w:rPr>
          <w:rFonts w:eastAsia="Calibri" w:cs="Arial"/>
          <w:szCs w:val="28"/>
        </w:rPr>
        <w:t>)</w:t>
      </w:r>
      <w:r w:rsidR="00C643E4">
        <w:rPr>
          <w:rFonts w:eastAsia="Calibri" w:cs="Arial"/>
          <w:szCs w:val="28"/>
        </w:rPr>
        <w:t> </w:t>
      </w:r>
      <w:r w:rsidRPr="005730EC">
        <w:rPr>
          <w:rFonts w:eastAsia="Calibri" w:cs="Arial"/>
          <w:szCs w:val="28"/>
        </w:rPr>
        <w:t>: disponible si vous habitez à l’extérieur de Montréal</w:t>
      </w:r>
      <w:r w:rsidR="00E215DB" w:rsidRPr="005730EC">
        <w:rPr>
          <w:rFonts w:eastAsia="Calibri" w:cs="Arial"/>
          <w:szCs w:val="28"/>
        </w:rPr>
        <w:t>;</w:t>
      </w:r>
    </w:p>
    <w:p w14:paraId="240EA03D" w14:textId="445C3867" w:rsidR="005730EC" w:rsidRPr="00D25BD3" w:rsidRDefault="00E215DB" w:rsidP="006C253E">
      <w:pPr>
        <w:pStyle w:val="ListParagraph"/>
        <w:numPr>
          <w:ilvl w:val="0"/>
          <w:numId w:val="16"/>
        </w:numPr>
        <w:spacing w:line="276" w:lineRule="auto"/>
        <w:jc w:val="both"/>
        <w:rPr>
          <w:rFonts w:eastAsia="Calibri" w:cs="Arial"/>
          <w:szCs w:val="28"/>
        </w:rPr>
      </w:pPr>
      <w:r w:rsidRPr="00D25BD3">
        <w:rPr>
          <w:rFonts w:eastAsia="Calibri" w:cs="Arial"/>
          <w:szCs w:val="28"/>
        </w:rPr>
        <w:t xml:space="preserve">Le </w:t>
      </w:r>
      <w:r w:rsidR="003D5645" w:rsidRPr="00D25BD3">
        <w:rPr>
          <w:rFonts w:eastAsia="Calibri" w:cs="Arial"/>
          <w:b/>
          <w:bCs/>
          <w:szCs w:val="28"/>
        </w:rPr>
        <w:t>Programme d</w:t>
      </w:r>
      <w:r w:rsidR="00437A61" w:rsidRPr="00D25BD3">
        <w:rPr>
          <w:rFonts w:eastAsia="Calibri" w:cs="Arial"/>
          <w:b/>
          <w:bCs/>
          <w:szCs w:val="28"/>
        </w:rPr>
        <w:t>’</w:t>
      </w:r>
      <w:r w:rsidR="003D5645" w:rsidRPr="00D25BD3">
        <w:rPr>
          <w:rFonts w:eastAsia="Calibri" w:cs="Arial"/>
          <w:b/>
          <w:bCs/>
          <w:szCs w:val="28"/>
        </w:rPr>
        <w:t xml:space="preserve">adaptation de domicile </w:t>
      </w:r>
      <w:r w:rsidR="003D5645" w:rsidRPr="00D25BD3">
        <w:rPr>
          <w:rFonts w:eastAsia="Calibri" w:cs="Arial"/>
          <w:szCs w:val="28"/>
        </w:rPr>
        <w:t>(</w:t>
      </w:r>
      <w:r w:rsidR="003D5645" w:rsidRPr="00D25BD3">
        <w:rPr>
          <w:rFonts w:eastAsia="Calibri" w:cs="Arial"/>
          <w:b/>
          <w:bCs/>
          <w:szCs w:val="28"/>
        </w:rPr>
        <w:t>PAD</w:t>
      </w:r>
      <w:r w:rsidR="003D5645" w:rsidRPr="00D25BD3">
        <w:rPr>
          <w:rFonts w:eastAsia="Calibri" w:cs="Arial"/>
          <w:szCs w:val="28"/>
        </w:rPr>
        <w:t xml:space="preserve">) </w:t>
      </w:r>
      <w:r w:rsidR="003D5645" w:rsidRPr="00D25BD3">
        <w:rPr>
          <w:rFonts w:eastAsia="Calibri" w:cs="Arial"/>
          <w:b/>
          <w:bCs/>
          <w:szCs w:val="28"/>
        </w:rPr>
        <w:t>de Montréal</w:t>
      </w:r>
      <w:r w:rsidR="00C643E4" w:rsidRPr="00D25BD3">
        <w:rPr>
          <w:rFonts w:eastAsia="Calibri" w:cs="Arial"/>
          <w:szCs w:val="28"/>
        </w:rPr>
        <w:t> </w:t>
      </w:r>
      <w:r w:rsidR="003D5645" w:rsidRPr="00D25BD3">
        <w:rPr>
          <w:rFonts w:eastAsia="Calibri" w:cs="Arial"/>
          <w:szCs w:val="28"/>
        </w:rPr>
        <w:t xml:space="preserve">: remplace le </w:t>
      </w:r>
      <w:r w:rsidR="003D5645" w:rsidRPr="00D25BD3">
        <w:rPr>
          <w:rFonts w:eastAsia="Calibri" w:cs="Arial"/>
          <w:b/>
          <w:bCs/>
          <w:szCs w:val="28"/>
        </w:rPr>
        <w:t>PAD</w:t>
      </w:r>
      <w:r w:rsidR="003D5645" w:rsidRPr="00D25BD3">
        <w:rPr>
          <w:rFonts w:eastAsia="Calibri" w:cs="Arial"/>
          <w:szCs w:val="28"/>
        </w:rPr>
        <w:t xml:space="preserve"> de la </w:t>
      </w:r>
      <w:r w:rsidR="003D5645" w:rsidRPr="00D25BD3">
        <w:rPr>
          <w:rFonts w:eastAsia="Calibri" w:cs="Arial"/>
          <w:b/>
          <w:bCs/>
          <w:szCs w:val="28"/>
        </w:rPr>
        <w:t>SHQ</w:t>
      </w:r>
      <w:r w:rsidR="003D5645" w:rsidRPr="00D25BD3">
        <w:rPr>
          <w:rFonts w:eastAsia="Calibri" w:cs="Arial"/>
          <w:szCs w:val="28"/>
        </w:rPr>
        <w:t xml:space="preserve"> sur le territoire de la Ville de Montréal</w:t>
      </w:r>
      <w:r w:rsidR="005730EC" w:rsidRPr="00D25BD3">
        <w:rPr>
          <w:rFonts w:eastAsia="Calibri" w:cs="Arial"/>
          <w:szCs w:val="28"/>
        </w:rPr>
        <w:t>;</w:t>
      </w:r>
    </w:p>
    <w:p w14:paraId="2B053065" w14:textId="50BF6B66" w:rsidR="003D5645" w:rsidRPr="005730EC" w:rsidRDefault="003D5645" w:rsidP="006C253E">
      <w:pPr>
        <w:pStyle w:val="ListParagraph"/>
        <w:numPr>
          <w:ilvl w:val="0"/>
          <w:numId w:val="16"/>
        </w:numPr>
        <w:spacing w:line="276" w:lineRule="auto"/>
        <w:jc w:val="both"/>
        <w:rPr>
          <w:rFonts w:eastAsia="Calibri" w:cs="Arial"/>
          <w:szCs w:val="28"/>
        </w:rPr>
      </w:pPr>
      <w:r w:rsidRPr="00D25BD3">
        <w:rPr>
          <w:rFonts w:eastAsia="Calibri" w:cs="Arial"/>
          <w:szCs w:val="28"/>
        </w:rPr>
        <w:t xml:space="preserve">D’autres </w:t>
      </w:r>
      <w:r w:rsidRPr="00D25BD3">
        <w:rPr>
          <w:rFonts w:eastAsia="Calibri" w:cs="Arial"/>
          <w:b/>
          <w:bCs/>
          <w:szCs w:val="28"/>
        </w:rPr>
        <w:t>programmes publics et privés</w:t>
      </w:r>
      <w:r w:rsidRPr="005730EC">
        <w:rPr>
          <w:rFonts w:eastAsia="Calibri" w:cs="Arial"/>
          <w:szCs w:val="28"/>
        </w:rPr>
        <w:t>, dont les assurances, peuvent être disponible</w:t>
      </w:r>
      <w:r w:rsidR="004F2897">
        <w:rPr>
          <w:rFonts w:eastAsia="Calibri" w:cs="Arial"/>
          <w:szCs w:val="28"/>
        </w:rPr>
        <w:t>s</w:t>
      </w:r>
      <w:r w:rsidRPr="005730EC">
        <w:rPr>
          <w:rFonts w:eastAsia="Calibri" w:cs="Arial"/>
          <w:szCs w:val="28"/>
        </w:rPr>
        <w:t xml:space="preserve"> pour financer des travaux d’adaptation.</w:t>
      </w:r>
    </w:p>
    <w:p w14:paraId="011E680B" w14:textId="77777777" w:rsidR="003D5645" w:rsidRPr="003D5645" w:rsidRDefault="003D5645" w:rsidP="006C253E">
      <w:pPr>
        <w:spacing w:line="276" w:lineRule="auto"/>
        <w:jc w:val="both"/>
        <w:rPr>
          <w:rFonts w:eastAsia="Calibri" w:cs="Arial"/>
          <w:szCs w:val="28"/>
        </w:rPr>
      </w:pPr>
      <w:r w:rsidRPr="003D5645">
        <w:rPr>
          <w:rFonts w:eastAsia="Calibri" w:cs="Arial"/>
          <w:szCs w:val="28"/>
        </w:rPr>
        <w:t>Il faut noter que chaque programme a ses propres conditions d’admissibilité et montants maximaux admissibles. Les programmes peuvent demander un consentement uniforme des copropriétaires, si vous êtes en situation de copropriété.</w:t>
      </w:r>
    </w:p>
    <w:p w14:paraId="068A0DD8" w14:textId="77777777" w:rsidR="003D5645" w:rsidRPr="003D5645" w:rsidRDefault="003D5645" w:rsidP="006C253E">
      <w:pPr>
        <w:spacing w:line="276" w:lineRule="auto"/>
        <w:jc w:val="both"/>
        <w:rPr>
          <w:rFonts w:eastAsia="Calibri" w:cs="Arial"/>
          <w:szCs w:val="28"/>
        </w:rPr>
      </w:pPr>
    </w:p>
    <w:p w14:paraId="1A59441A" w14:textId="2284D7A9" w:rsidR="007D4F88" w:rsidRPr="007D4F88" w:rsidRDefault="007D4F88" w:rsidP="00D25BD3">
      <w:pPr>
        <w:pStyle w:val="Heading3"/>
        <w:rPr>
          <w:rFonts w:eastAsia="Calibri"/>
        </w:rPr>
      </w:pPr>
      <w:bookmarkStart w:id="27" w:name="_Toc79747091"/>
      <w:bookmarkStart w:id="28" w:name="_Hlk68862224"/>
      <w:r w:rsidRPr="007D4F88">
        <w:rPr>
          <w:rFonts w:eastAsia="Calibri"/>
        </w:rPr>
        <w:t xml:space="preserve">Mon fournisseur de logements communique des renseignements importants sur le bâtiment (comme les essais d’alarme d’incendie, les réparations ou l’arrêt temporaire de l’eau) dans un format inaccessible </w:t>
      </w:r>
      <w:r w:rsidR="00D231AB">
        <w:rPr>
          <w:rFonts w:eastAsia="Calibri"/>
        </w:rPr>
        <w:t>(</w:t>
      </w:r>
      <w:r w:rsidRPr="007D4F88">
        <w:rPr>
          <w:rFonts w:eastAsia="Calibri"/>
        </w:rPr>
        <w:t>par exemple, en utilisant des affiches dans les aires communes ou en distribuant des dépliants imprimés</w:t>
      </w:r>
      <w:r w:rsidR="00D231AB">
        <w:rPr>
          <w:rFonts w:eastAsia="Calibri"/>
        </w:rPr>
        <w:t>)</w:t>
      </w:r>
      <w:r w:rsidRPr="007D4F88">
        <w:rPr>
          <w:rFonts w:eastAsia="Calibri"/>
        </w:rPr>
        <w:t>. Qu’est-ce que je peux faire</w:t>
      </w:r>
      <w:r w:rsidR="00834100">
        <w:rPr>
          <w:rFonts w:ascii="Arial" w:eastAsia="Calibri" w:hAnsi="Arial" w:cs="Arial"/>
        </w:rPr>
        <w:t> </w:t>
      </w:r>
      <w:r w:rsidRPr="007D4F88">
        <w:rPr>
          <w:rFonts w:eastAsia="Calibri"/>
        </w:rPr>
        <w:t>?</w:t>
      </w:r>
      <w:bookmarkEnd w:id="27"/>
    </w:p>
    <w:bookmarkEnd w:id="28"/>
    <w:p w14:paraId="6D965F33" w14:textId="77777777" w:rsidR="007D4F88" w:rsidRPr="007D4F88" w:rsidRDefault="007D4F88" w:rsidP="00D6030A">
      <w:pPr>
        <w:spacing w:line="276" w:lineRule="auto"/>
        <w:rPr>
          <w:rFonts w:eastAsia="Calibri" w:cs="Arial"/>
          <w:szCs w:val="28"/>
        </w:rPr>
      </w:pPr>
      <w:r w:rsidRPr="007D4F88">
        <w:rPr>
          <w:rFonts w:eastAsia="Calibri" w:cs="Arial"/>
          <w:szCs w:val="28"/>
        </w:rPr>
        <w:t xml:space="preserve">Votre fournisseur de logement a </w:t>
      </w:r>
      <w:r w:rsidRPr="007D4F88">
        <w:rPr>
          <w:rFonts w:eastAsia="Calibri" w:cs="Arial"/>
          <w:b/>
          <w:bCs/>
          <w:szCs w:val="28"/>
        </w:rPr>
        <w:t>l’obligation de vous accommoder de façon raisonnable</w:t>
      </w:r>
      <w:r w:rsidRPr="007D4F88">
        <w:rPr>
          <w:rFonts w:eastAsia="Calibri" w:cs="Arial"/>
          <w:szCs w:val="28"/>
        </w:rPr>
        <w:t xml:space="preserve"> pour assurer votre droit à l’égalité. Vous pouvez donc demander à votre fournisseur de logement que vos documents vous soient </w:t>
      </w:r>
      <w:r w:rsidRPr="007D4F88">
        <w:rPr>
          <w:rFonts w:eastAsia="Calibri" w:cs="Arial"/>
          <w:szCs w:val="28"/>
        </w:rPr>
        <w:lastRenderedPageBreak/>
        <w:t>remis en format accessible, et celui-ci aura l’obligation de vous accommoder, à moins que l’accommodement ne constitue une contrainte excessive.</w:t>
      </w:r>
    </w:p>
    <w:p w14:paraId="3CCF2BDA" w14:textId="0A3A70E5" w:rsidR="007D4F88" w:rsidRPr="007D4F88" w:rsidRDefault="007D4F88" w:rsidP="00D6030A">
      <w:pPr>
        <w:spacing w:line="276" w:lineRule="auto"/>
        <w:rPr>
          <w:rFonts w:eastAsia="Calibri" w:cs="Arial"/>
          <w:szCs w:val="28"/>
        </w:rPr>
      </w:pPr>
      <w:r w:rsidRPr="007D4F88">
        <w:rPr>
          <w:rFonts w:eastAsia="Calibri" w:cs="Arial"/>
          <w:szCs w:val="28"/>
        </w:rPr>
        <w:t>«</w:t>
      </w:r>
      <w:r w:rsidR="00C643E4">
        <w:rPr>
          <w:rFonts w:eastAsia="Calibri" w:cs="Arial"/>
          <w:szCs w:val="28"/>
        </w:rPr>
        <w:t> </w:t>
      </w:r>
      <w:r w:rsidRPr="007D4F88">
        <w:rPr>
          <w:rFonts w:eastAsia="Calibri" w:cs="Arial"/>
          <w:szCs w:val="28"/>
        </w:rPr>
        <w:t>Il y a contrainte excessive lorsque les moyens raisonnables d’accommoder ont été épuisés et qu’il ne reste que des options d’accommodement déraisonnables ou irréalistes</w:t>
      </w:r>
      <w:r w:rsidRPr="007D4F88">
        <w:rPr>
          <w:rFonts w:eastAsia="Calibri" w:cs="Arial"/>
          <w:szCs w:val="28"/>
          <w:vertAlign w:val="superscript"/>
        </w:rPr>
        <w:footnoteReference w:id="8"/>
      </w:r>
      <w:r w:rsidRPr="007D4F88">
        <w:rPr>
          <w:rFonts w:eastAsia="Calibri" w:cs="Arial"/>
          <w:szCs w:val="28"/>
        </w:rPr>
        <w:t>.</w:t>
      </w:r>
      <w:r w:rsidR="00C643E4">
        <w:rPr>
          <w:rFonts w:eastAsia="Calibri" w:cs="Arial"/>
          <w:szCs w:val="28"/>
        </w:rPr>
        <w:t> </w:t>
      </w:r>
      <w:r w:rsidRPr="007D4F88">
        <w:rPr>
          <w:rFonts w:eastAsia="Calibri" w:cs="Arial"/>
          <w:szCs w:val="28"/>
        </w:rPr>
        <w:t>» De plus, «</w:t>
      </w:r>
      <w:r w:rsidR="00C643E4">
        <w:rPr>
          <w:rFonts w:eastAsia="Calibri" w:cs="Arial"/>
          <w:szCs w:val="28"/>
        </w:rPr>
        <w:t> </w:t>
      </w:r>
      <w:r w:rsidRPr="007D4F88">
        <w:rPr>
          <w:rFonts w:eastAsia="Calibri" w:cs="Arial"/>
          <w:szCs w:val="28"/>
        </w:rPr>
        <w:t>l’absence de mesures d’accommodement ne peut se justifier que si leur mise en place entraîne des risques excessifs ou des</w:t>
      </w:r>
      <w:r w:rsidRPr="007D4F88">
        <w:rPr>
          <w:rFonts w:eastAsia="Times New Roman" w:cs="Arial"/>
          <w:i/>
          <w:iCs/>
          <w:szCs w:val="28"/>
        </w:rPr>
        <w:t xml:space="preserve"> </w:t>
      </w:r>
      <w:r w:rsidRPr="007D4F88">
        <w:rPr>
          <w:rFonts w:eastAsia="Calibri" w:cs="Arial"/>
          <w:szCs w:val="28"/>
        </w:rPr>
        <w:t>coûts excessifs</w:t>
      </w:r>
      <w:r w:rsidRPr="007D4F88">
        <w:rPr>
          <w:rFonts w:eastAsia="Calibri" w:cs="Arial"/>
          <w:szCs w:val="28"/>
          <w:vertAlign w:val="superscript"/>
        </w:rPr>
        <w:footnoteReference w:id="9"/>
      </w:r>
      <w:r w:rsidRPr="007D4F88">
        <w:rPr>
          <w:rFonts w:eastAsia="Calibri" w:cs="Arial"/>
          <w:szCs w:val="28"/>
        </w:rPr>
        <w:t>.</w:t>
      </w:r>
      <w:r w:rsidR="00C643E4">
        <w:rPr>
          <w:rFonts w:eastAsia="Calibri" w:cs="Arial"/>
          <w:szCs w:val="28"/>
        </w:rPr>
        <w:t> </w:t>
      </w:r>
      <w:r w:rsidRPr="007D4F88">
        <w:rPr>
          <w:rFonts w:eastAsia="Calibri" w:cs="Arial"/>
          <w:szCs w:val="28"/>
        </w:rPr>
        <w:t xml:space="preserve">» </w:t>
      </w:r>
    </w:p>
    <w:p w14:paraId="72D21BA4" w14:textId="27A71A6A" w:rsidR="007D4F88" w:rsidRDefault="007D4F88" w:rsidP="00D6030A">
      <w:pPr>
        <w:spacing w:line="276" w:lineRule="auto"/>
        <w:rPr>
          <w:rFonts w:eastAsia="Calibri" w:cs="Arial"/>
          <w:szCs w:val="28"/>
        </w:rPr>
      </w:pPr>
      <w:r w:rsidRPr="007D4F88">
        <w:rPr>
          <w:rFonts w:eastAsia="Calibri" w:cs="Arial"/>
          <w:szCs w:val="28"/>
        </w:rPr>
        <w:t xml:space="preserve">Si votre fournisseur de logement refuse de travailler avec vous pour trouver une solution adéquate au fait que vous n’ayez pas accès à l’information importante concernant votre immeuble, il viole son obligation d’accommodement raisonnable et enfreint la </w:t>
      </w:r>
      <w:r w:rsidR="00345899" w:rsidRPr="00345899">
        <w:rPr>
          <w:rFonts w:eastAsia="Calibri" w:cs="Arial"/>
          <w:b/>
          <w:bCs/>
          <w:szCs w:val="28"/>
        </w:rPr>
        <w:t>Charte québécoise</w:t>
      </w:r>
      <w:r w:rsidRPr="007D4F88">
        <w:rPr>
          <w:rFonts w:eastAsia="Calibri" w:cs="Arial"/>
          <w:szCs w:val="28"/>
        </w:rPr>
        <w:t xml:space="preserve">. Vous êtes donc en mesure de porter plainte à la </w:t>
      </w:r>
      <w:r w:rsidRPr="007D4F88">
        <w:rPr>
          <w:rFonts w:eastAsia="Calibri" w:cs="Arial"/>
          <w:b/>
          <w:bCs/>
          <w:szCs w:val="28"/>
        </w:rPr>
        <w:t>Commission des droits de la personne et des droits de la jeunesse</w:t>
      </w:r>
      <w:r w:rsidRPr="007D4F88">
        <w:rPr>
          <w:rFonts w:eastAsia="Calibri" w:cs="Arial"/>
          <w:szCs w:val="28"/>
        </w:rPr>
        <w:t>.</w:t>
      </w:r>
    </w:p>
    <w:p w14:paraId="36C4C7E9" w14:textId="3635F69C" w:rsidR="0027134C" w:rsidRDefault="0027134C" w:rsidP="00D6030A">
      <w:pPr>
        <w:spacing w:line="276" w:lineRule="auto"/>
        <w:rPr>
          <w:rFonts w:eastAsia="Calibri" w:cs="Arial"/>
          <w:szCs w:val="28"/>
        </w:rPr>
      </w:pPr>
    </w:p>
    <w:p w14:paraId="17FAC24C" w14:textId="5D522730" w:rsidR="00666403" w:rsidRPr="00666403" w:rsidRDefault="00666403" w:rsidP="00701611">
      <w:pPr>
        <w:pStyle w:val="Heading3"/>
        <w:rPr>
          <w:rFonts w:eastAsia="Calibri"/>
        </w:rPr>
      </w:pPr>
      <w:bookmarkStart w:id="29" w:name="_Toc79747092"/>
      <w:bookmarkStart w:id="30" w:name="_Hlk68862241"/>
      <w:r w:rsidRPr="00666403">
        <w:rPr>
          <w:rFonts w:eastAsia="Calibri"/>
        </w:rPr>
        <w:lastRenderedPageBreak/>
        <w:t>Mon fournisseur de logements dit que mes accommodements demandés sont en conflit avec une autre loi ou politique (par exemple règlements de condominiums). Cela signifie-t-il que les accommodements ne peuvent pas être faits</w:t>
      </w:r>
      <w:r w:rsidR="00834100">
        <w:rPr>
          <w:rFonts w:ascii="Arial" w:eastAsia="Calibri" w:hAnsi="Arial" w:cs="Arial"/>
        </w:rPr>
        <w:t> </w:t>
      </w:r>
      <w:r w:rsidRPr="00666403">
        <w:rPr>
          <w:rFonts w:eastAsia="Calibri"/>
        </w:rPr>
        <w:t>?</w:t>
      </w:r>
      <w:bookmarkEnd w:id="29"/>
    </w:p>
    <w:bookmarkEnd w:id="30"/>
    <w:p w14:paraId="09FC967C" w14:textId="0AE5767C" w:rsidR="00666403" w:rsidRPr="00666403" w:rsidRDefault="00666403" w:rsidP="006C253E">
      <w:pPr>
        <w:spacing w:line="276" w:lineRule="auto"/>
        <w:jc w:val="both"/>
        <w:rPr>
          <w:rFonts w:eastAsia="Calibri" w:cs="Arial"/>
          <w:szCs w:val="28"/>
        </w:rPr>
      </w:pPr>
      <w:r w:rsidRPr="00666403">
        <w:rPr>
          <w:rFonts w:eastAsia="Calibri" w:cs="Arial"/>
          <w:szCs w:val="28"/>
        </w:rPr>
        <w:t xml:space="preserve">La </w:t>
      </w:r>
      <w:r w:rsidRPr="00666403">
        <w:rPr>
          <w:rFonts w:eastAsia="Calibri" w:cs="Arial"/>
          <w:b/>
          <w:bCs/>
          <w:szCs w:val="28"/>
        </w:rPr>
        <w:t>Cour suprême du Canada</w:t>
      </w:r>
      <w:r w:rsidRPr="00666403">
        <w:rPr>
          <w:rFonts w:eastAsia="Calibri" w:cs="Arial"/>
          <w:szCs w:val="28"/>
        </w:rPr>
        <w:t xml:space="preserve"> a reconnu «</w:t>
      </w:r>
      <w:r w:rsidR="00C643E4">
        <w:rPr>
          <w:rFonts w:eastAsia="Calibri" w:cs="Arial"/>
          <w:szCs w:val="28"/>
        </w:rPr>
        <w:t> </w:t>
      </w:r>
      <w:r w:rsidRPr="00666403">
        <w:rPr>
          <w:rFonts w:eastAsia="Calibri" w:cs="Arial"/>
          <w:szCs w:val="28"/>
        </w:rPr>
        <w:t>un statut prééminent, voire quasi constitutionnel</w:t>
      </w:r>
      <w:r w:rsidR="00C643E4">
        <w:rPr>
          <w:rFonts w:eastAsia="Calibri" w:cs="Arial"/>
          <w:szCs w:val="28"/>
        </w:rPr>
        <w:t> </w:t>
      </w:r>
      <w:r w:rsidRPr="00666403">
        <w:rPr>
          <w:rFonts w:eastAsia="Calibri" w:cs="Arial"/>
          <w:szCs w:val="28"/>
        </w:rPr>
        <w:t xml:space="preserve">» à la </w:t>
      </w:r>
      <w:r w:rsidRPr="00666403">
        <w:rPr>
          <w:rFonts w:eastAsia="Calibri" w:cs="Arial"/>
          <w:b/>
          <w:bCs/>
          <w:szCs w:val="28"/>
        </w:rPr>
        <w:t>Charte des droits et libertés</w:t>
      </w:r>
      <w:r w:rsidRPr="00666403">
        <w:rPr>
          <w:rFonts w:eastAsia="Calibri" w:cs="Arial"/>
          <w:szCs w:val="28"/>
          <w:vertAlign w:val="superscript"/>
        </w:rPr>
        <w:footnoteReference w:id="10"/>
      </w:r>
      <w:r w:rsidRPr="00666403">
        <w:rPr>
          <w:rFonts w:eastAsia="Calibri" w:cs="Arial"/>
          <w:szCs w:val="28"/>
        </w:rPr>
        <w:t>. Celle-ci lie non seulement l</w:t>
      </w:r>
      <w:r w:rsidR="00834100">
        <w:rPr>
          <w:rFonts w:eastAsia="Calibri" w:cs="Arial"/>
          <w:szCs w:val="28"/>
        </w:rPr>
        <w:t>’</w:t>
      </w:r>
      <w:r w:rsidRPr="00666403">
        <w:rPr>
          <w:rFonts w:eastAsia="Calibri" w:cs="Arial"/>
          <w:szCs w:val="28"/>
        </w:rPr>
        <w:t>État québécois, mais également les personnes privées, qu</w:t>
      </w:r>
      <w:r w:rsidR="00834100">
        <w:rPr>
          <w:rFonts w:eastAsia="Calibri" w:cs="Arial"/>
          <w:szCs w:val="28"/>
        </w:rPr>
        <w:t>’</w:t>
      </w:r>
      <w:r w:rsidRPr="00666403">
        <w:rPr>
          <w:rFonts w:eastAsia="Calibri" w:cs="Arial"/>
          <w:szCs w:val="28"/>
        </w:rPr>
        <w:t xml:space="preserve">elles soient physiques ou morales </w:t>
      </w:r>
      <w:r w:rsidR="00834100">
        <w:rPr>
          <w:rFonts w:eastAsia="Calibri" w:cs="Arial"/>
          <w:szCs w:val="28"/>
        </w:rPr>
        <w:t>—</w:t>
      </w:r>
      <w:r w:rsidRPr="00666403">
        <w:rPr>
          <w:rFonts w:eastAsia="Calibri" w:cs="Arial"/>
          <w:szCs w:val="28"/>
        </w:rPr>
        <w:t xml:space="preserve"> tel qu</w:t>
      </w:r>
      <w:r w:rsidR="00834100">
        <w:rPr>
          <w:rFonts w:eastAsia="Calibri" w:cs="Arial"/>
          <w:szCs w:val="28"/>
        </w:rPr>
        <w:t>’</w:t>
      </w:r>
      <w:r w:rsidRPr="00666403">
        <w:rPr>
          <w:rFonts w:eastAsia="Calibri" w:cs="Arial"/>
          <w:szCs w:val="28"/>
        </w:rPr>
        <w:t>un syndicat de copropriété</w:t>
      </w:r>
      <w:r w:rsidRPr="00666403">
        <w:rPr>
          <w:rFonts w:eastAsia="Calibri" w:cs="Arial"/>
          <w:szCs w:val="28"/>
          <w:vertAlign w:val="superscript"/>
        </w:rPr>
        <w:footnoteReference w:id="11"/>
      </w:r>
      <w:r w:rsidRPr="00666403">
        <w:rPr>
          <w:rFonts w:eastAsia="Calibri" w:cs="Arial"/>
          <w:szCs w:val="28"/>
        </w:rPr>
        <w:t xml:space="preserve">. </w:t>
      </w:r>
    </w:p>
    <w:p w14:paraId="3A25C15A" w14:textId="09B0D63A" w:rsidR="00666403" w:rsidRDefault="00666403" w:rsidP="006C253E">
      <w:pPr>
        <w:spacing w:line="276" w:lineRule="auto"/>
        <w:jc w:val="both"/>
        <w:rPr>
          <w:rFonts w:eastAsia="Calibri" w:cs="Arial"/>
          <w:szCs w:val="28"/>
        </w:rPr>
      </w:pPr>
      <w:r w:rsidRPr="00666403">
        <w:rPr>
          <w:rFonts w:eastAsia="Calibri" w:cs="Arial"/>
          <w:szCs w:val="28"/>
        </w:rPr>
        <w:t>Le droit à l’égalité, et conséquemment le droit à des accommodements raisonnables, prime donc sur toute autre loi ou politique. Dans la mesure o</w:t>
      </w:r>
      <w:r w:rsidR="005F2B2D">
        <w:rPr>
          <w:rFonts w:eastAsia="Calibri" w:cs="Arial"/>
          <w:szCs w:val="28"/>
        </w:rPr>
        <w:t>ù</w:t>
      </w:r>
      <w:r w:rsidRPr="00666403">
        <w:rPr>
          <w:rFonts w:eastAsia="Calibri" w:cs="Arial"/>
          <w:szCs w:val="28"/>
        </w:rPr>
        <w:t xml:space="preserve"> un accommodement raisonnable (qui n’impose pas de contrainte excessive) entre en conflit avec une autre loi ou politique, </w:t>
      </w:r>
      <w:r w:rsidRPr="00666403">
        <w:rPr>
          <w:rFonts w:eastAsia="Calibri" w:cs="Arial"/>
          <w:b/>
          <w:bCs/>
          <w:szCs w:val="28"/>
        </w:rPr>
        <w:t>le droit à l’accommodement raisonnable l’emporte</w:t>
      </w:r>
      <w:r w:rsidRPr="00666403">
        <w:rPr>
          <w:rFonts w:eastAsia="Calibri" w:cs="Arial"/>
          <w:szCs w:val="28"/>
        </w:rPr>
        <w:t>. Cela a été vu</w:t>
      </w:r>
      <w:r w:rsidR="00392B80" w:rsidRPr="00392B80">
        <w:rPr>
          <w:rFonts w:eastAsia="Calibri" w:cs="Arial"/>
          <w:szCs w:val="28"/>
        </w:rPr>
        <w:t xml:space="preserve"> notamment</w:t>
      </w:r>
      <w:r w:rsidRPr="00666403">
        <w:rPr>
          <w:rFonts w:eastAsia="Calibri" w:cs="Arial"/>
          <w:szCs w:val="28"/>
        </w:rPr>
        <w:t xml:space="preserve"> dans l’affaire Amselem, ainsi que dans l’affaire</w:t>
      </w:r>
      <w:r w:rsidR="00392B80" w:rsidRPr="00392B80">
        <w:rPr>
          <w:rFonts w:eastAsia="Calibri" w:cs="Arial"/>
          <w:szCs w:val="28"/>
        </w:rPr>
        <w:t xml:space="preserve"> de la</w:t>
      </w:r>
      <w:r w:rsidRPr="00666403">
        <w:rPr>
          <w:rFonts w:eastAsia="Calibri" w:cs="Arial"/>
          <w:szCs w:val="28"/>
        </w:rPr>
        <w:t xml:space="preserve"> </w:t>
      </w:r>
      <w:hyperlink r:id="rId24" w:history="1">
        <w:r w:rsidRPr="00666403">
          <w:rPr>
            <w:rStyle w:val="Hyperlink"/>
            <w:rFonts w:eastAsia="Calibri" w:cs="Arial"/>
            <w:b/>
            <w:bCs/>
            <w:szCs w:val="28"/>
          </w:rPr>
          <w:t>Coopérative d’habitation L’Escale de Montréal</w:t>
        </w:r>
        <w:r w:rsidR="000D4D3F" w:rsidRPr="00392B80">
          <w:rPr>
            <w:rStyle w:val="Hyperlink"/>
            <w:rFonts w:eastAsia="Calibri" w:cs="Arial"/>
            <w:szCs w:val="28"/>
          </w:rPr>
          <w:t xml:space="preserve"> contre la </w:t>
        </w:r>
        <w:r w:rsidR="000D4D3F" w:rsidRPr="00392B80">
          <w:rPr>
            <w:rStyle w:val="Hyperlink"/>
            <w:rFonts w:eastAsia="Calibri" w:cs="Arial"/>
            <w:b/>
            <w:bCs/>
            <w:szCs w:val="28"/>
          </w:rPr>
          <w:t xml:space="preserve">Commission des droits de la personne et </w:t>
        </w:r>
        <w:r w:rsidR="000D4D3F" w:rsidRPr="00C61211">
          <w:rPr>
            <w:rStyle w:val="Hyperlink"/>
            <w:rFonts w:eastAsia="Calibri" w:cs="Arial"/>
            <w:b/>
            <w:bCs/>
            <w:szCs w:val="28"/>
          </w:rPr>
          <w:t>de</w:t>
        </w:r>
        <w:r w:rsidR="00C61211" w:rsidRPr="00C61211">
          <w:rPr>
            <w:rStyle w:val="Hyperlink"/>
            <w:rFonts w:eastAsia="Calibri" w:cs="Arial"/>
            <w:b/>
            <w:bCs/>
            <w:szCs w:val="28"/>
          </w:rPr>
          <w:t>s</w:t>
        </w:r>
        <w:r w:rsidR="00C61211">
          <w:rPr>
            <w:rStyle w:val="Hyperlink"/>
            <w:rFonts w:eastAsia="Calibri" w:cs="Arial"/>
            <w:b/>
            <w:bCs/>
            <w:szCs w:val="28"/>
          </w:rPr>
          <w:t xml:space="preserve"> droits de</w:t>
        </w:r>
        <w:r w:rsidR="000D4D3F" w:rsidRPr="00392B80">
          <w:rPr>
            <w:rStyle w:val="Hyperlink"/>
            <w:rFonts w:eastAsia="Calibri" w:cs="Arial"/>
            <w:b/>
            <w:bCs/>
            <w:szCs w:val="28"/>
          </w:rPr>
          <w:t xml:space="preserve"> la jeunesse</w:t>
        </w:r>
        <w:r w:rsidR="00392B80" w:rsidRPr="00392B80">
          <w:rPr>
            <w:rStyle w:val="Hyperlink"/>
            <w:rFonts w:eastAsia="Calibri" w:cs="Arial"/>
            <w:szCs w:val="28"/>
          </w:rPr>
          <w:t>, 2010, QCCA</w:t>
        </w:r>
        <w:r w:rsidR="00673299">
          <w:rPr>
            <w:rStyle w:val="Hyperlink"/>
            <w:rFonts w:eastAsia="Calibri" w:cs="Arial"/>
            <w:szCs w:val="28"/>
          </w:rPr>
          <w:t> </w:t>
        </w:r>
        <w:r w:rsidR="00392B80" w:rsidRPr="00392B80">
          <w:rPr>
            <w:rStyle w:val="Hyperlink"/>
            <w:rFonts w:eastAsia="Calibri" w:cs="Arial"/>
            <w:szCs w:val="28"/>
          </w:rPr>
          <w:t>1791</w:t>
        </w:r>
      </w:hyperlink>
      <w:r w:rsidR="00392B80" w:rsidRPr="00392B80">
        <w:rPr>
          <w:rFonts w:eastAsia="Calibri" w:cs="Arial"/>
          <w:szCs w:val="28"/>
        </w:rPr>
        <w:t>, par</w:t>
      </w:r>
      <w:r w:rsidR="00392B80">
        <w:rPr>
          <w:rFonts w:eastAsia="Calibri" w:cs="Arial"/>
          <w:szCs w:val="28"/>
        </w:rPr>
        <w:t>agraphe</w:t>
      </w:r>
      <w:r w:rsidR="00673299">
        <w:rPr>
          <w:rFonts w:eastAsia="Calibri" w:cs="Arial"/>
          <w:szCs w:val="28"/>
        </w:rPr>
        <w:t> </w:t>
      </w:r>
      <w:r w:rsidR="00392B80" w:rsidRPr="00392B80">
        <w:rPr>
          <w:rFonts w:eastAsia="Calibri" w:cs="Arial"/>
          <w:szCs w:val="28"/>
        </w:rPr>
        <w:t>49</w:t>
      </w:r>
      <w:r w:rsidR="00392B80">
        <w:rPr>
          <w:rFonts w:eastAsia="Calibri" w:cs="Arial"/>
          <w:szCs w:val="28"/>
        </w:rPr>
        <w:t xml:space="preserve"> à </w:t>
      </w:r>
      <w:r w:rsidR="00392B80" w:rsidRPr="00392B80">
        <w:rPr>
          <w:rFonts w:eastAsia="Calibri" w:cs="Arial"/>
          <w:szCs w:val="28"/>
        </w:rPr>
        <w:t>53</w:t>
      </w:r>
      <w:r w:rsidRPr="00666403">
        <w:rPr>
          <w:rFonts w:eastAsia="Calibri" w:cs="Arial"/>
          <w:szCs w:val="28"/>
        </w:rPr>
        <w:t>.</w:t>
      </w:r>
    </w:p>
    <w:p w14:paraId="55777D46" w14:textId="77777777" w:rsidR="00666403" w:rsidRPr="00666403" w:rsidRDefault="00666403" w:rsidP="006C253E">
      <w:pPr>
        <w:spacing w:line="276" w:lineRule="auto"/>
        <w:jc w:val="both"/>
        <w:rPr>
          <w:rFonts w:eastAsia="Calibri" w:cs="Arial"/>
          <w:szCs w:val="28"/>
        </w:rPr>
      </w:pPr>
    </w:p>
    <w:p w14:paraId="3BC5B967" w14:textId="33B65081" w:rsidR="00F63151" w:rsidRPr="00F63151" w:rsidRDefault="00F63151" w:rsidP="00701611">
      <w:pPr>
        <w:pStyle w:val="Heading3"/>
        <w:rPr>
          <w:rFonts w:eastAsia="Calibri"/>
        </w:rPr>
      </w:pPr>
      <w:bookmarkStart w:id="31" w:name="_Toc79747093"/>
      <w:r w:rsidRPr="00F63151">
        <w:rPr>
          <w:rFonts w:eastAsia="Calibri"/>
        </w:rPr>
        <w:lastRenderedPageBreak/>
        <w:t>Je réside dans un foyer de soins à longue durée et j’ai l’impression que mes droits ont été violés. Qu’est-ce que je peux faire</w:t>
      </w:r>
      <w:r w:rsidR="00834100">
        <w:rPr>
          <w:rFonts w:ascii="Arial" w:eastAsia="Calibri" w:hAnsi="Arial" w:cs="Arial"/>
        </w:rPr>
        <w:t> </w:t>
      </w:r>
      <w:r w:rsidRPr="00F63151">
        <w:rPr>
          <w:rFonts w:eastAsia="Calibri"/>
        </w:rPr>
        <w:t>?</w:t>
      </w:r>
      <w:bookmarkEnd w:id="31"/>
      <w:r w:rsidRPr="00F63151">
        <w:rPr>
          <w:rFonts w:eastAsia="Calibri"/>
        </w:rPr>
        <w:t xml:space="preserve"> </w:t>
      </w:r>
    </w:p>
    <w:p w14:paraId="2B668826" w14:textId="5A880ACF" w:rsidR="00F63151" w:rsidRPr="00F63151" w:rsidRDefault="00F63151" w:rsidP="006C253E">
      <w:pPr>
        <w:spacing w:line="276" w:lineRule="auto"/>
        <w:jc w:val="both"/>
        <w:rPr>
          <w:rFonts w:eastAsia="Calibri" w:cs="Arial"/>
          <w:szCs w:val="28"/>
        </w:rPr>
      </w:pPr>
      <w:r w:rsidRPr="00F63151">
        <w:rPr>
          <w:rFonts w:eastAsia="Calibri" w:cs="Arial"/>
          <w:szCs w:val="28"/>
        </w:rPr>
        <w:t xml:space="preserve">Les CHSLD font partie du </w:t>
      </w:r>
      <w:r w:rsidRPr="00F63151">
        <w:rPr>
          <w:rFonts w:eastAsia="Calibri" w:cs="Arial"/>
          <w:b/>
          <w:bCs/>
          <w:szCs w:val="28"/>
        </w:rPr>
        <w:t>réseau de la santé</w:t>
      </w:r>
      <w:r w:rsidRPr="00F63151">
        <w:rPr>
          <w:rFonts w:eastAsia="Calibri" w:cs="Arial"/>
          <w:szCs w:val="28"/>
        </w:rPr>
        <w:t>. Ils sont donc couverts par le régime d’examen des plaintes du réseau de la santé et des services sociaux. Le sont aussi les résidences privées pour aînés, ainsi que les services d’adaptation ou de réadaptation et d’intégration sociales.</w:t>
      </w:r>
    </w:p>
    <w:p w14:paraId="1781EA95" w14:textId="77777777" w:rsidR="00F63151" w:rsidRPr="00F63151" w:rsidRDefault="00F63151" w:rsidP="006C253E">
      <w:pPr>
        <w:spacing w:line="276" w:lineRule="auto"/>
        <w:jc w:val="both"/>
        <w:rPr>
          <w:rFonts w:eastAsia="Calibri" w:cs="Arial"/>
          <w:szCs w:val="28"/>
        </w:rPr>
      </w:pPr>
    </w:p>
    <w:p w14:paraId="1D909DA8" w14:textId="7DF2E7F3" w:rsidR="00F63151" w:rsidRPr="009E4DAD" w:rsidRDefault="00F63151" w:rsidP="006C253E">
      <w:pPr>
        <w:spacing w:line="276" w:lineRule="auto"/>
        <w:jc w:val="both"/>
        <w:rPr>
          <w:rFonts w:eastAsia="Calibri" w:cs="Arial"/>
          <w:szCs w:val="28"/>
        </w:rPr>
      </w:pPr>
      <w:r w:rsidRPr="00F63151">
        <w:rPr>
          <w:rFonts w:eastAsia="Calibri" w:cs="Arial"/>
          <w:szCs w:val="28"/>
        </w:rPr>
        <w:t xml:space="preserve">Les démarches à suivre sont donc les mêmes que pour les plaintes dans le cadre du </w:t>
      </w:r>
      <w:hyperlink r:id="rId25" w:history="1">
        <w:r w:rsidRPr="009800AD">
          <w:rPr>
            <w:rStyle w:val="Hyperlink"/>
            <w:rFonts w:eastAsia="Calibri" w:cs="Arial"/>
            <w:b/>
            <w:bCs/>
            <w:szCs w:val="28"/>
          </w:rPr>
          <w:t>réseau de la santé</w:t>
        </w:r>
      </w:hyperlink>
      <w:r w:rsidR="009E4DAD">
        <w:rPr>
          <w:rFonts w:eastAsia="Calibri" w:cs="Arial"/>
          <w:szCs w:val="28"/>
        </w:rPr>
        <w:t xml:space="preserve">. Le guide sur les </w:t>
      </w:r>
      <w:hyperlink r:id="rId26" w:history="1">
        <w:r w:rsidR="009E4DAD" w:rsidRPr="009800AD">
          <w:rPr>
            <w:rStyle w:val="Hyperlink"/>
            <w:rFonts w:eastAsia="Calibri" w:cs="Arial"/>
            <w:b/>
            <w:bCs/>
            <w:szCs w:val="28"/>
          </w:rPr>
          <w:t>soins de santé</w:t>
        </w:r>
      </w:hyperlink>
      <w:r w:rsidR="009E4DAD">
        <w:rPr>
          <w:rFonts w:eastAsia="Calibri" w:cs="Arial"/>
          <w:b/>
          <w:bCs/>
          <w:szCs w:val="28"/>
        </w:rPr>
        <w:t xml:space="preserve"> </w:t>
      </w:r>
      <w:r w:rsidR="009E4DAD">
        <w:rPr>
          <w:rFonts w:eastAsia="Calibri" w:cs="Arial"/>
          <w:szCs w:val="28"/>
        </w:rPr>
        <w:t xml:space="preserve">répondra à cette question. </w:t>
      </w:r>
    </w:p>
    <w:p w14:paraId="4FFCFD4A" w14:textId="3F806B62" w:rsidR="00F63151" w:rsidRPr="00F63151" w:rsidRDefault="003461B4" w:rsidP="009800AD">
      <w:pPr>
        <w:pStyle w:val="Heading4"/>
        <w:rPr>
          <w:rFonts w:eastAsia="Calibri"/>
        </w:rPr>
      </w:pPr>
      <w:r>
        <w:rPr>
          <w:rFonts w:eastAsia="Calibri"/>
        </w:rPr>
        <w:t>1</w:t>
      </w:r>
      <w:r w:rsidR="00F63151" w:rsidRPr="00F63151">
        <w:rPr>
          <w:rFonts w:eastAsia="Calibri"/>
        </w:rPr>
        <w:t xml:space="preserve">. Porter plainte au </w:t>
      </w:r>
      <w:r>
        <w:rPr>
          <w:rFonts w:eastAsia="Calibri"/>
        </w:rPr>
        <w:t>Commissaire</w:t>
      </w:r>
      <w:r w:rsidR="00F63151" w:rsidRPr="00F63151">
        <w:rPr>
          <w:rFonts w:eastAsia="Calibri"/>
        </w:rPr>
        <w:t xml:space="preserve"> aux plaintes et à la qualité des services</w:t>
      </w:r>
    </w:p>
    <w:p w14:paraId="716410AB" w14:textId="5DA9960E" w:rsidR="00F63151" w:rsidRPr="00F63151" w:rsidRDefault="00F63151" w:rsidP="006C253E">
      <w:pPr>
        <w:spacing w:line="276" w:lineRule="auto"/>
        <w:jc w:val="both"/>
        <w:rPr>
          <w:rFonts w:eastAsia="Calibri" w:cs="Arial"/>
          <w:szCs w:val="28"/>
        </w:rPr>
      </w:pPr>
      <w:r w:rsidRPr="00F63151">
        <w:rPr>
          <w:rFonts w:eastAsia="Calibri" w:cs="Arial"/>
          <w:szCs w:val="28"/>
        </w:rPr>
        <w:t xml:space="preserve">Vous aurez à </w:t>
      </w:r>
      <w:hyperlink r:id="rId27" w:history="1">
        <w:r w:rsidRPr="00F63151">
          <w:rPr>
            <w:rStyle w:val="Hyperlink"/>
            <w:rFonts w:eastAsia="Calibri" w:cs="Arial"/>
            <w:szCs w:val="28"/>
          </w:rPr>
          <w:t xml:space="preserve">porter plainte au </w:t>
        </w:r>
        <w:r w:rsidR="003461B4" w:rsidRPr="00432C8F">
          <w:rPr>
            <w:rStyle w:val="Hyperlink"/>
            <w:rFonts w:eastAsia="Calibri" w:cs="Arial"/>
            <w:b/>
            <w:bCs/>
            <w:szCs w:val="28"/>
          </w:rPr>
          <w:t>Commissaire</w:t>
        </w:r>
        <w:r w:rsidRPr="00F63151">
          <w:rPr>
            <w:rStyle w:val="Hyperlink"/>
            <w:rFonts w:eastAsia="Calibri" w:cs="Arial"/>
            <w:b/>
            <w:bCs/>
            <w:szCs w:val="28"/>
          </w:rPr>
          <w:t xml:space="preserve"> aux plaintes et à la qualité des services</w:t>
        </w:r>
        <w:r w:rsidRPr="00F63151">
          <w:rPr>
            <w:rStyle w:val="Hyperlink"/>
            <w:rFonts w:eastAsia="Calibri" w:cs="Arial"/>
            <w:szCs w:val="28"/>
          </w:rPr>
          <w:t xml:space="preserve"> de l’établissement en cause</w:t>
        </w:r>
      </w:hyperlink>
      <w:r w:rsidRPr="00F63151">
        <w:rPr>
          <w:rFonts w:eastAsia="Calibri" w:cs="Arial"/>
          <w:szCs w:val="28"/>
        </w:rPr>
        <w:t>.</w:t>
      </w:r>
      <w:r w:rsidR="000706E7">
        <w:rPr>
          <w:rFonts w:eastAsia="Calibri" w:cs="Arial"/>
          <w:szCs w:val="28"/>
        </w:rPr>
        <w:t xml:space="preserve"> Selon la </w:t>
      </w:r>
      <w:r w:rsidR="000706E7">
        <w:rPr>
          <w:rFonts w:eastAsia="Calibri" w:cs="Arial"/>
          <w:b/>
          <w:bCs/>
          <w:szCs w:val="28"/>
        </w:rPr>
        <w:t xml:space="preserve">Loi sur les services de santé et les services sociaux </w:t>
      </w:r>
      <w:r w:rsidR="000706E7">
        <w:rPr>
          <w:rFonts w:eastAsia="Calibri" w:cs="Arial"/>
          <w:szCs w:val="28"/>
        </w:rPr>
        <w:t>(L.R.Q., c. S-42), chapitre</w:t>
      </w:r>
      <w:r w:rsidR="00673299">
        <w:rPr>
          <w:rFonts w:eastAsia="Calibri" w:cs="Arial"/>
          <w:szCs w:val="28"/>
        </w:rPr>
        <w:t> </w:t>
      </w:r>
      <w:r w:rsidR="000706E7">
        <w:rPr>
          <w:rFonts w:eastAsia="Calibri" w:cs="Arial"/>
          <w:szCs w:val="28"/>
        </w:rPr>
        <w:t>3, section</w:t>
      </w:r>
      <w:r w:rsidR="00673299">
        <w:rPr>
          <w:rFonts w:eastAsia="Calibri" w:cs="Arial"/>
          <w:szCs w:val="28"/>
        </w:rPr>
        <w:t> </w:t>
      </w:r>
      <w:r w:rsidR="000706E7">
        <w:rPr>
          <w:rFonts w:eastAsia="Calibri" w:cs="Arial"/>
          <w:szCs w:val="28"/>
        </w:rPr>
        <w:t>1</w:t>
      </w:r>
      <w:r w:rsidR="00D2584E">
        <w:rPr>
          <w:rFonts w:eastAsia="Calibri" w:cs="Arial"/>
          <w:szCs w:val="28"/>
        </w:rPr>
        <w:t>, l</w:t>
      </w:r>
      <w:r w:rsidRPr="00F63151">
        <w:rPr>
          <w:rFonts w:eastAsia="Calibri" w:cs="Arial"/>
          <w:szCs w:val="28"/>
        </w:rPr>
        <w:t>a plainte auprès d’un commissaire aux plaintes et à la qualité des services peut se faire verbalement ou par écrit. Au besoin, vous pouvez demander au commissaire qu’il vous aide à formuler votre plainte. Il doit en effet vous assister tout au long de vos démarches.</w:t>
      </w:r>
    </w:p>
    <w:p w14:paraId="07CC99BC" w14:textId="523B0FD6" w:rsidR="00F63151" w:rsidRPr="00F63151" w:rsidRDefault="00F63151" w:rsidP="006C253E">
      <w:pPr>
        <w:spacing w:line="276" w:lineRule="auto"/>
        <w:jc w:val="both"/>
        <w:rPr>
          <w:rFonts w:eastAsia="Calibri" w:cs="Arial"/>
          <w:szCs w:val="28"/>
        </w:rPr>
      </w:pPr>
      <w:r w:rsidRPr="00F63151">
        <w:rPr>
          <w:rFonts w:eastAsia="Calibri" w:cs="Arial"/>
          <w:szCs w:val="28"/>
        </w:rPr>
        <w:t>Peu de temps après avoir fait votre plainte, vous recevez une lettre du commissaire qui vous confirme qu’il l’a bien reçue. Lorsque le commissaire a terminé son examen des événements, il vous transmet ses conclusions. Il doit le faire au plus tard 45</w:t>
      </w:r>
      <w:r w:rsidR="00C643E4">
        <w:rPr>
          <w:rFonts w:eastAsia="Calibri" w:cs="Arial"/>
          <w:szCs w:val="28"/>
        </w:rPr>
        <w:t> </w:t>
      </w:r>
      <w:r w:rsidRPr="00F63151">
        <w:rPr>
          <w:rFonts w:eastAsia="Calibri" w:cs="Arial"/>
          <w:szCs w:val="28"/>
        </w:rPr>
        <w:t xml:space="preserve">jours après avoir reçu votre plainte. Si vous ne recevez pas ses conclusions à l’intérieur de ce délai, vous pouvez vous adresser au </w:t>
      </w:r>
      <w:r w:rsidRPr="00F63151">
        <w:rPr>
          <w:rFonts w:eastAsia="Calibri" w:cs="Arial"/>
          <w:b/>
          <w:bCs/>
          <w:szCs w:val="28"/>
        </w:rPr>
        <w:t>Protecteur du citoyen</w:t>
      </w:r>
      <w:r w:rsidRPr="00F63151">
        <w:rPr>
          <w:rFonts w:eastAsia="Calibri" w:cs="Arial"/>
          <w:szCs w:val="28"/>
        </w:rPr>
        <w:t>.</w:t>
      </w:r>
    </w:p>
    <w:p w14:paraId="4F327E96" w14:textId="0B3FAB46" w:rsidR="00F63151" w:rsidRPr="00F63151" w:rsidRDefault="00D2584E" w:rsidP="009800AD">
      <w:pPr>
        <w:pStyle w:val="Heading4"/>
        <w:rPr>
          <w:rFonts w:eastAsia="Calibri"/>
        </w:rPr>
      </w:pPr>
      <w:r>
        <w:rPr>
          <w:rFonts w:eastAsia="Calibri"/>
        </w:rPr>
        <w:lastRenderedPageBreak/>
        <w:t>2</w:t>
      </w:r>
      <w:r w:rsidR="00F63151" w:rsidRPr="00F63151">
        <w:rPr>
          <w:rFonts w:eastAsia="Calibri"/>
        </w:rPr>
        <w:t>. Protecteur du citoyen</w:t>
      </w:r>
    </w:p>
    <w:p w14:paraId="5F2F30A9" w14:textId="5883F3DF" w:rsidR="00F63151" w:rsidRPr="00F63151" w:rsidRDefault="00F63151" w:rsidP="006C253E">
      <w:pPr>
        <w:spacing w:line="276" w:lineRule="auto"/>
        <w:jc w:val="both"/>
        <w:rPr>
          <w:rFonts w:eastAsia="Calibri" w:cs="Arial"/>
          <w:szCs w:val="28"/>
        </w:rPr>
      </w:pPr>
      <w:r w:rsidRPr="00F63151">
        <w:rPr>
          <w:rFonts w:eastAsia="Calibri" w:cs="Arial"/>
          <w:szCs w:val="28"/>
        </w:rPr>
        <w:t xml:space="preserve">Le </w:t>
      </w:r>
      <w:r w:rsidRPr="00F63151">
        <w:rPr>
          <w:rFonts w:eastAsia="Calibri" w:cs="Arial"/>
          <w:b/>
          <w:bCs/>
          <w:szCs w:val="28"/>
        </w:rPr>
        <w:t>Protecteur du citoyen</w:t>
      </w:r>
      <w:r w:rsidRPr="00F63151">
        <w:rPr>
          <w:rFonts w:eastAsia="Calibri" w:cs="Arial"/>
          <w:szCs w:val="28"/>
        </w:rPr>
        <w:t xml:space="preserve"> exerce les fonctions de </w:t>
      </w:r>
      <w:r w:rsidRPr="00F63151">
        <w:rPr>
          <w:rFonts w:eastAsia="Calibri" w:cs="Arial"/>
          <w:b/>
          <w:bCs/>
          <w:szCs w:val="28"/>
        </w:rPr>
        <w:t>Protecteur des usagers</w:t>
      </w:r>
      <w:r w:rsidRPr="00F63151">
        <w:rPr>
          <w:rFonts w:eastAsia="Calibri" w:cs="Arial"/>
          <w:szCs w:val="28"/>
        </w:rPr>
        <w:t xml:space="preserve"> en matière de santé et de services sociaux conformément avec la </w:t>
      </w:r>
      <w:r w:rsidRPr="00F63151">
        <w:rPr>
          <w:rFonts w:eastAsia="Calibri" w:cs="Arial"/>
          <w:b/>
          <w:bCs/>
          <w:szCs w:val="28"/>
        </w:rPr>
        <w:t>Loi sur le protecteur des usagers en matière de santé et de services sociaux</w:t>
      </w:r>
      <w:r w:rsidRPr="00F63151">
        <w:rPr>
          <w:rFonts w:eastAsia="Calibri" w:cs="Arial"/>
          <w:szCs w:val="28"/>
        </w:rPr>
        <w:t xml:space="preserve"> (art</w:t>
      </w:r>
      <w:r w:rsidR="00D2584E">
        <w:rPr>
          <w:rFonts w:eastAsia="Calibri" w:cs="Arial"/>
          <w:szCs w:val="28"/>
        </w:rPr>
        <w:t>icle</w:t>
      </w:r>
      <w:r w:rsidR="00673299">
        <w:rPr>
          <w:rFonts w:eastAsia="Calibri" w:cs="Arial"/>
          <w:szCs w:val="28"/>
        </w:rPr>
        <w:t> </w:t>
      </w:r>
      <w:r w:rsidRPr="00F63151">
        <w:rPr>
          <w:rFonts w:eastAsia="Calibri" w:cs="Arial"/>
          <w:szCs w:val="28"/>
        </w:rPr>
        <w:t>1).</w:t>
      </w:r>
    </w:p>
    <w:p w14:paraId="306A9A03" w14:textId="14732990" w:rsidR="00F63151" w:rsidRPr="00F63151" w:rsidRDefault="00F63151" w:rsidP="006C253E">
      <w:pPr>
        <w:spacing w:line="276" w:lineRule="auto"/>
        <w:jc w:val="both"/>
        <w:rPr>
          <w:rFonts w:eastAsia="Calibri" w:cs="Arial"/>
          <w:szCs w:val="28"/>
        </w:rPr>
      </w:pPr>
      <w:r w:rsidRPr="00F63151">
        <w:rPr>
          <w:rFonts w:eastAsia="Calibri" w:cs="Arial"/>
          <w:szCs w:val="28"/>
        </w:rPr>
        <w:t xml:space="preserve">Le </w:t>
      </w:r>
      <w:r w:rsidRPr="00F63151">
        <w:rPr>
          <w:rFonts w:eastAsia="Calibri" w:cs="Arial"/>
          <w:b/>
          <w:bCs/>
          <w:szCs w:val="28"/>
        </w:rPr>
        <w:t>Protecteur du citoyen</w:t>
      </w:r>
      <w:r w:rsidRPr="00F63151">
        <w:rPr>
          <w:rFonts w:eastAsia="Calibri" w:cs="Arial"/>
          <w:szCs w:val="28"/>
        </w:rPr>
        <w:t xml:space="preserve"> intervient généralement en deuxième recours, donc lorsque le plaignant est insatisfait des résultats du premier recours auprès du </w:t>
      </w:r>
      <w:r w:rsidR="005329FE" w:rsidRPr="005329FE">
        <w:rPr>
          <w:rFonts w:eastAsia="Calibri" w:cs="Arial"/>
          <w:b/>
          <w:bCs/>
          <w:szCs w:val="28"/>
        </w:rPr>
        <w:t>Commissaire</w:t>
      </w:r>
      <w:r w:rsidRPr="00F63151">
        <w:rPr>
          <w:rFonts w:eastAsia="Calibri" w:cs="Arial"/>
          <w:b/>
          <w:bCs/>
          <w:szCs w:val="28"/>
        </w:rPr>
        <w:t xml:space="preserve"> aux plaintes et à la qualité des services</w:t>
      </w:r>
      <w:r w:rsidRPr="00F63151">
        <w:rPr>
          <w:rFonts w:eastAsia="Calibri" w:cs="Arial"/>
          <w:szCs w:val="28"/>
        </w:rPr>
        <w:t xml:space="preserve"> (art</w:t>
      </w:r>
      <w:r w:rsidR="005329FE">
        <w:rPr>
          <w:rFonts w:eastAsia="Calibri" w:cs="Arial"/>
          <w:szCs w:val="28"/>
        </w:rPr>
        <w:t>icle</w:t>
      </w:r>
      <w:r w:rsidR="00673299">
        <w:rPr>
          <w:rFonts w:eastAsia="Calibri" w:cs="Arial"/>
          <w:szCs w:val="28"/>
        </w:rPr>
        <w:t> </w:t>
      </w:r>
      <w:r w:rsidRPr="00F63151">
        <w:rPr>
          <w:rFonts w:eastAsia="Calibri" w:cs="Arial"/>
          <w:szCs w:val="28"/>
        </w:rPr>
        <w:t>8).</w:t>
      </w:r>
    </w:p>
    <w:p w14:paraId="058F83B0" w14:textId="44A4306E" w:rsidR="00F63151" w:rsidRPr="00F63151" w:rsidRDefault="00F63151" w:rsidP="006C253E">
      <w:pPr>
        <w:spacing w:line="276" w:lineRule="auto"/>
        <w:jc w:val="both"/>
        <w:rPr>
          <w:rFonts w:eastAsia="Calibri" w:cs="Arial"/>
          <w:szCs w:val="28"/>
        </w:rPr>
      </w:pPr>
      <w:r w:rsidRPr="00F63151">
        <w:rPr>
          <w:rFonts w:eastAsia="Calibri" w:cs="Arial"/>
          <w:szCs w:val="28"/>
        </w:rPr>
        <w:t>Votre plainte peut être faite verbalement ou par écrit (art</w:t>
      </w:r>
      <w:r w:rsidR="005329FE">
        <w:rPr>
          <w:rFonts w:eastAsia="Calibri" w:cs="Arial"/>
          <w:szCs w:val="28"/>
        </w:rPr>
        <w:t>icle</w:t>
      </w:r>
      <w:r w:rsidR="00673299">
        <w:rPr>
          <w:rFonts w:eastAsia="Calibri" w:cs="Arial"/>
          <w:szCs w:val="28"/>
        </w:rPr>
        <w:t> </w:t>
      </w:r>
      <w:r w:rsidRPr="00F63151">
        <w:rPr>
          <w:rFonts w:eastAsia="Calibri" w:cs="Arial"/>
          <w:szCs w:val="28"/>
        </w:rPr>
        <w:t>10 par</w:t>
      </w:r>
      <w:r w:rsidR="005329FE">
        <w:rPr>
          <w:rFonts w:eastAsia="Calibri" w:cs="Arial"/>
          <w:szCs w:val="28"/>
        </w:rPr>
        <w:t>agraphe</w:t>
      </w:r>
      <w:r w:rsidR="00673299">
        <w:rPr>
          <w:rFonts w:eastAsia="Calibri" w:cs="Arial"/>
          <w:szCs w:val="28"/>
        </w:rPr>
        <w:t> </w:t>
      </w:r>
      <w:r w:rsidRPr="00F63151">
        <w:rPr>
          <w:rFonts w:eastAsia="Calibri" w:cs="Arial"/>
          <w:szCs w:val="28"/>
        </w:rPr>
        <w:t xml:space="preserve">3). Cependant, il est recommandé de faire votre plainte en remplissant le </w:t>
      </w:r>
      <w:hyperlink r:id="rId28" w:history="1">
        <w:r w:rsidRPr="00F63151">
          <w:rPr>
            <w:rStyle w:val="Hyperlink"/>
            <w:rFonts w:eastAsia="Calibri" w:cs="Arial"/>
            <w:b/>
            <w:bCs/>
            <w:szCs w:val="28"/>
          </w:rPr>
          <w:t>formulaire de plainte sécurisé</w:t>
        </w:r>
      </w:hyperlink>
      <w:r w:rsidRPr="00F63151">
        <w:rPr>
          <w:rFonts w:eastAsia="Calibri" w:cs="Arial"/>
          <w:szCs w:val="28"/>
        </w:rPr>
        <w:t xml:space="preserve"> disponible sur le site web du </w:t>
      </w:r>
      <w:r w:rsidRPr="00F63151">
        <w:rPr>
          <w:rFonts w:eastAsia="Calibri" w:cs="Arial"/>
          <w:b/>
          <w:bCs/>
          <w:szCs w:val="28"/>
        </w:rPr>
        <w:t>Protecteur du citoyen</w:t>
      </w:r>
      <w:r w:rsidRPr="00F63151">
        <w:rPr>
          <w:rFonts w:eastAsia="Calibri" w:cs="Arial"/>
          <w:szCs w:val="28"/>
        </w:rPr>
        <w:t>.</w:t>
      </w:r>
    </w:p>
    <w:p w14:paraId="6DBBB50D" w14:textId="51BAA125" w:rsidR="00F63151" w:rsidRPr="00F63151" w:rsidRDefault="001010E4" w:rsidP="009800AD">
      <w:pPr>
        <w:pStyle w:val="Heading4"/>
        <w:rPr>
          <w:rFonts w:eastAsia="Calibri"/>
        </w:rPr>
      </w:pPr>
      <w:bookmarkStart w:id="32" w:name="_Hlk73590741"/>
      <w:r>
        <w:rPr>
          <w:rFonts w:eastAsia="Calibri"/>
        </w:rPr>
        <w:t>3</w:t>
      </w:r>
      <w:r w:rsidR="00F63151" w:rsidRPr="00F63151">
        <w:rPr>
          <w:rFonts w:eastAsia="Calibri"/>
        </w:rPr>
        <w:t>. Commission des droits de la personne et des droits de la jeunesse</w:t>
      </w:r>
    </w:p>
    <w:p w14:paraId="551DA3D0" w14:textId="1B5FA5F8" w:rsidR="00F63151" w:rsidRPr="00F63151" w:rsidRDefault="00F63151" w:rsidP="006C253E">
      <w:pPr>
        <w:spacing w:line="276" w:lineRule="auto"/>
        <w:jc w:val="both"/>
        <w:rPr>
          <w:rFonts w:eastAsia="Calibri" w:cs="Arial"/>
          <w:szCs w:val="28"/>
        </w:rPr>
      </w:pPr>
      <w:r w:rsidRPr="00F63151">
        <w:rPr>
          <w:rFonts w:eastAsia="Calibri" w:cs="Arial"/>
          <w:szCs w:val="28"/>
        </w:rPr>
        <w:t xml:space="preserve">Il vous est toujours possible de saisir la </w:t>
      </w:r>
      <w:r w:rsidRPr="00F63151">
        <w:rPr>
          <w:rFonts w:eastAsia="Calibri" w:cs="Arial"/>
          <w:b/>
          <w:bCs/>
          <w:szCs w:val="28"/>
        </w:rPr>
        <w:t>Commission des droits de la personne et des droits de la jeunesse</w:t>
      </w:r>
      <w:r w:rsidRPr="00F63151">
        <w:rPr>
          <w:rFonts w:eastAsia="Calibri" w:cs="Arial"/>
          <w:szCs w:val="28"/>
        </w:rPr>
        <w:t xml:space="preserve"> et en conséquence le </w:t>
      </w:r>
      <w:r w:rsidRPr="00F63151">
        <w:rPr>
          <w:rFonts w:eastAsia="Calibri" w:cs="Arial"/>
          <w:b/>
          <w:bCs/>
          <w:szCs w:val="28"/>
        </w:rPr>
        <w:t>tribunal des droits de la personne</w:t>
      </w:r>
      <w:r w:rsidRPr="00F63151">
        <w:rPr>
          <w:rFonts w:eastAsia="Calibri" w:cs="Arial"/>
          <w:szCs w:val="28"/>
        </w:rPr>
        <w:t xml:space="preserve"> ou les </w:t>
      </w:r>
      <w:r w:rsidRPr="00F63151">
        <w:rPr>
          <w:rFonts w:eastAsia="Calibri" w:cs="Arial"/>
          <w:b/>
          <w:bCs/>
          <w:szCs w:val="28"/>
        </w:rPr>
        <w:t>tribunaux de droit commun</w:t>
      </w:r>
      <w:r w:rsidRPr="00F63151">
        <w:rPr>
          <w:rFonts w:eastAsia="Calibri" w:cs="Arial"/>
          <w:szCs w:val="28"/>
        </w:rPr>
        <w:t xml:space="preserve"> en invoquant la violation de la </w:t>
      </w:r>
      <w:r w:rsidR="00345899" w:rsidRPr="00345899">
        <w:rPr>
          <w:rFonts w:eastAsia="Calibri" w:cs="Arial"/>
          <w:b/>
          <w:bCs/>
          <w:szCs w:val="28"/>
        </w:rPr>
        <w:t>Charte québécoise</w:t>
      </w:r>
      <w:r w:rsidRPr="00F63151">
        <w:rPr>
          <w:rFonts w:eastAsia="Calibri" w:cs="Arial"/>
          <w:szCs w:val="28"/>
        </w:rPr>
        <w:t xml:space="preserve">. </w:t>
      </w:r>
      <w:r w:rsidR="001010E4">
        <w:rPr>
          <w:rFonts w:eastAsia="Calibri" w:cs="Arial"/>
          <w:szCs w:val="28"/>
        </w:rPr>
        <w:t xml:space="preserve">Consultez notre document traitant des </w:t>
      </w:r>
      <w:hyperlink r:id="rId29" w:history="1">
        <w:r w:rsidR="001010E4" w:rsidRPr="00A3082A">
          <w:rPr>
            <w:rStyle w:val="Hyperlink"/>
            <w:rFonts w:eastAsia="Calibri" w:cs="Arial"/>
            <w:b/>
            <w:bCs/>
            <w:szCs w:val="28"/>
          </w:rPr>
          <w:t>recours généraux</w:t>
        </w:r>
      </w:hyperlink>
      <w:r w:rsidR="001010E4" w:rsidRPr="00A3082A">
        <w:rPr>
          <w:rFonts w:eastAsia="Calibri" w:cs="Arial"/>
          <w:b/>
          <w:bCs/>
          <w:szCs w:val="28"/>
        </w:rPr>
        <w:t xml:space="preserve"> </w:t>
      </w:r>
      <w:r w:rsidR="001010E4" w:rsidRPr="00A3082A">
        <w:rPr>
          <w:rFonts w:eastAsia="Calibri" w:cs="Arial"/>
          <w:szCs w:val="28"/>
        </w:rPr>
        <w:t>pour</w:t>
      </w:r>
      <w:r w:rsidR="001010E4">
        <w:rPr>
          <w:rFonts w:eastAsia="Calibri" w:cs="Arial"/>
          <w:szCs w:val="28"/>
        </w:rPr>
        <w:t xml:space="preserve"> plus de détails à ce sujet. </w:t>
      </w:r>
    </w:p>
    <w:bookmarkEnd w:id="32"/>
    <w:p w14:paraId="4F4284A7" w14:textId="77777777" w:rsidR="0027134C" w:rsidRPr="007D4F88" w:rsidRDefault="0027134C" w:rsidP="006C253E">
      <w:pPr>
        <w:spacing w:line="276" w:lineRule="auto"/>
        <w:jc w:val="both"/>
        <w:rPr>
          <w:rFonts w:eastAsia="Calibri" w:cs="Arial"/>
          <w:szCs w:val="28"/>
        </w:rPr>
      </w:pPr>
    </w:p>
    <w:p w14:paraId="59CA4244" w14:textId="2DF50936" w:rsidR="009422D9" w:rsidRPr="009422D9" w:rsidRDefault="009422D9" w:rsidP="009800AD">
      <w:pPr>
        <w:pStyle w:val="Heading3"/>
        <w:rPr>
          <w:rFonts w:eastAsia="Calibri"/>
        </w:rPr>
      </w:pPr>
      <w:bookmarkStart w:id="33" w:name="_Toc79747094"/>
      <w:bookmarkStart w:id="34" w:name="_Hlk68862271"/>
      <w:r w:rsidRPr="009422D9">
        <w:rPr>
          <w:rFonts w:eastAsia="Calibri"/>
        </w:rPr>
        <w:lastRenderedPageBreak/>
        <w:t xml:space="preserve">Je suis résident d’une coopérative d’habitation sans but lucratif et je crois que j’ai été victime de discrimination en raison de ma </w:t>
      </w:r>
      <w:r w:rsidR="00A3082A">
        <w:rPr>
          <w:rFonts w:eastAsia="Calibri"/>
        </w:rPr>
        <w:t>limitation visuelle</w:t>
      </w:r>
      <w:r w:rsidRPr="009422D9">
        <w:rPr>
          <w:rFonts w:eastAsia="Calibri"/>
        </w:rPr>
        <w:t>. Qu’est-ce que je peux faire</w:t>
      </w:r>
      <w:r w:rsidR="00834100">
        <w:rPr>
          <w:rFonts w:ascii="Arial" w:eastAsia="Calibri" w:hAnsi="Arial" w:cs="Arial"/>
        </w:rPr>
        <w:t> </w:t>
      </w:r>
      <w:r w:rsidRPr="009422D9">
        <w:rPr>
          <w:rFonts w:eastAsia="Calibri"/>
        </w:rPr>
        <w:t>?</w:t>
      </w:r>
      <w:bookmarkEnd w:id="33"/>
    </w:p>
    <w:bookmarkEnd w:id="34"/>
    <w:p w14:paraId="3F5D1BFF" w14:textId="69F1D5F0" w:rsidR="009422D9" w:rsidRPr="009422D9" w:rsidRDefault="009422D9" w:rsidP="006C253E">
      <w:pPr>
        <w:spacing w:line="276" w:lineRule="auto"/>
        <w:jc w:val="both"/>
        <w:rPr>
          <w:rFonts w:eastAsia="Calibri" w:cs="Arial"/>
          <w:szCs w:val="28"/>
        </w:rPr>
      </w:pPr>
      <w:r w:rsidRPr="009422D9">
        <w:rPr>
          <w:rFonts w:eastAsia="Calibri" w:cs="Arial"/>
          <w:szCs w:val="28"/>
        </w:rPr>
        <w:t xml:space="preserve">La </w:t>
      </w:r>
      <w:r w:rsidR="00345899" w:rsidRPr="00345899">
        <w:rPr>
          <w:rFonts w:eastAsia="Calibri" w:cs="Arial"/>
          <w:b/>
          <w:bCs/>
          <w:szCs w:val="28"/>
        </w:rPr>
        <w:t>Charte québécoise</w:t>
      </w:r>
      <w:r w:rsidRPr="009422D9">
        <w:rPr>
          <w:rFonts w:eastAsia="Calibri" w:cs="Arial"/>
          <w:szCs w:val="28"/>
        </w:rPr>
        <w:t xml:space="preserve"> lie non seulement l</w:t>
      </w:r>
      <w:r w:rsidR="00834100">
        <w:rPr>
          <w:rFonts w:eastAsia="Calibri" w:cs="Arial"/>
          <w:szCs w:val="28"/>
        </w:rPr>
        <w:t>’</w:t>
      </w:r>
      <w:r w:rsidRPr="009422D9">
        <w:rPr>
          <w:rFonts w:eastAsia="Calibri" w:cs="Arial"/>
          <w:szCs w:val="28"/>
        </w:rPr>
        <w:t>État québécois, mais également les personnes privées, qu</w:t>
      </w:r>
      <w:r w:rsidR="00834100">
        <w:rPr>
          <w:rFonts w:eastAsia="Calibri" w:cs="Arial"/>
          <w:szCs w:val="28"/>
        </w:rPr>
        <w:t>’</w:t>
      </w:r>
      <w:r w:rsidRPr="009422D9">
        <w:rPr>
          <w:rFonts w:eastAsia="Calibri" w:cs="Arial"/>
          <w:szCs w:val="28"/>
        </w:rPr>
        <w:t>elles soient physiques ou morale</w:t>
      </w:r>
      <w:r w:rsidR="004F2897">
        <w:rPr>
          <w:rFonts w:eastAsia="Calibri" w:cs="Arial"/>
          <w:szCs w:val="28"/>
        </w:rPr>
        <w:t>s</w:t>
      </w:r>
      <w:r w:rsidRPr="009422D9">
        <w:rPr>
          <w:rFonts w:eastAsia="Calibri" w:cs="Arial"/>
          <w:szCs w:val="28"/>
        </w:rPr>
        <w:t xml:space="preserve">. La </w:t>
      </w:r>
      <w:r w:rsidRPr="009422D9">
        <w:rPr>
          <w:rFonts w:eastAsia="Calibri" w:cs="Arial"/>
          <w:b/>
          <w:bCs/>
          <w:szCs w:val="28"/>
        </w:rPr>
        <w:t>Charte</w:t>
      </w:r>
      <w:r w:rsidRPr="009422D9">
        <w:rPr>
          <w:rFonts w:eastAsia="Calibri" w:cs="Arial"/>
          <w:szCs w:val="28"/>
        </w:rPr>
        <w:t xml:space="preserve"> s’applique donc aux coopératives d’habitation, qui ont donc </w:t>
      </w:r>
      <w:r w:rsidRPr="009422D9">
        <w:rPr>
          <w:rFonts w:eastAsia="Calibri" w:cs="Arial"/>
          <w:b/>
          <w:bCs/>
          <w:szCs w:val="28"/>
        </w:rPr>
        <w:t>l’obligation d’accommodement raisonnable</w:t>
      </w:r>
      <w:r w:rsidRPr="009422D9">
        <w:rPr>
          <w:rFonts w:eastAsia="Calibri" w:cs="Arial"/>
          <w:szCs w:val="28"/>
        </w:rPr>
        <w:t xml:space="preserve"> envers leurs membres. </w:t>
      </w:r>
    </w:p>
    <w:p w14:paraId="7207D1B0" w14:textId="77777777" w:rsidR="009422D9" w:rsidRPr="009422D9" w:rsidRDefault="009422D9" w:rsidP="006C253E">
      <w:pPr>
        <w:spacing w:line="276" w:lineRule="auto"/>
        <w:jc w:val="both"/>
        <w:rPr>
          <w:rFonts w:eastAsia="Calibri" w:cs="Arial"/>
          <w:szCs w:val="28"/>
        </w:rPr>
      </w:pPr>
      <w:r w:rsidRPr="009422D9">
        <w:rPr>
          <w:rFonts w:eastAsia="Calibri" w:cs="Arial"/>
          <w:szCs w:val="28"/>
        </w:rPr>
        <w:t xml:space="preserve">Si vous êtes victime de discrimination sur la base de votre handicap, vous pouvez faire une plainte auprès de la </w:t>
      </w:r>
      <w:r w:rsidRPr="009422D9">
        <w:rPr>
          <w:rFonts w:eastAsia="Calibri" w:cs="Arial"/>
          <w:b/>
          <w:bCs/>
          <w:szCs w:val="28"/>
        </w:rPr>
        <w:t>Commission des droits de la personne et des droits de la jeunesse</w:t>
      </w:r>
      <w:r w:rsidRPr="009422D9">
        <w:rPr>
          <w:rFonts w:eastAsia="Calibri" w:cs="Arial"/>
          <w:szCs w:val="28"/>
        </w:rPr>
        <w:t>.</w:t>
      </w:r>
    </w:p>
    <w:p w14:paraId="3D7D7E67" w14:textId="77777777" w:rsidR="006957A5" w:rsidRPr="00E231D1" w:rsidRDefault="006957A5" w:rsidP="00E231D1">
      <w:pPr>
        <w:spacing w:line="276" w:lineRule="auto"/>
        <w:rPr>
          <w:szCs w:val="28"/>
        </w:rPr>
      </w:pPr>
    </w:p>
    <w:sectPr w:rsidR="006957A5" w:rsidRPr="00E231D1" w:rsidSect="005364EB">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CA512" w14:textId="77777777" w:rsidR="00B03A9A" w:rsidRDefault="00B03A9A" w:rsidP="005364EB">
      <w:pPr>
        <w:spacing w:after="0" w:line="240" w:lineRule="auto"/>
      </w:pPr>
      <w:r>
        <w:separator/>
      </w:r>
    </w:p>
  </w:endnote>
  <w:endnote w:type="continuationSeparator" w:id="0">
    <w:p w14:paraId="0A33E709" w14:textId="77777777" w:rsidR="00B03A9A" w:rsidRDefault="00B03A9A" w:rsidP="00536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809A21C-8800-4802-BA79-F91C0DDEB3D7}"/>
    <w:embedBold r:id="rId2" w:fontKey="{5578EA93-CA4D-470B-8B1E-3F4084F1D844}"/>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3" w:fontKey="{7C2000C8-725A-4DD6-979B-0B56E8CA3716}"/>
    <w:embedBold r:id="rId4" w:fontKey="{3A589190-48DF-4226-989F-13582693A658}"/>
  </w:font>
  <w:font w:name="DK Plakkaat">
    <w:altName w:val="Cambria"/>
    <w:panose1 w:val="00090506000000020004"/>
    <w:charset w:val="00"/>
    <w:family w:val="roman"/>
    <w:pitch w:val="variable"/>
    <w:sig w:usb0="8000000F" w:usb1="00000002" w:usb2="00000000" w:usb3="00000000" w:csb0="00000093" w:csb1="00000000"/>
    <w:embedRegular r:id="rId5" w:fontKey="{E36AA1B0-0DAC-44DD-9714-83BBCEAF3836}"/>
  </w:font>
  <w:font w:name="Stag Sans Book">
    <w:altName w:val="Calibri"/>
    <w:panose1 w:val="020B0503040000020004"/>
    <w:charset w:val="00"/>
    <w:family w:val="swiss"/>
    <w:notTrueType/>
    <w:pitch w:val="variable"/>
    <w:sig w:usb0="00000087" w:usb1="00000000" w:usb2="00000000" w:usb3="00000000" w:csb0="0000009B" w:csb1="00000000"/>
  </w:font>
  <w:font w:name="Stag Sans Semibold">
    <w:altName w:val="Calibri"/>
    <w:panose1 w:val="020B0703040000020004"/>
    <w:charset w:val="00"/>
    <w:family w:val="swiss"/>
    <w:notTrueType/>
    <w:pitch w:val="variable"/>
    <w:sig w:usb0="00000087" w:usb1="00000000" w:usb2="00000000" w:usb3="00000000" w:csb0="0000009B" w:csb1="00000000"/>
  </w:font>
  <w:font w:name="Stag Sans Medium">
    <w:altName w:val="Calibri"/>
    <w:panose1 w:val="020B0603040000020004"/>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6" w:fontKey="{44046B58-F09B-4DF6-8595-41169C56289E}"/>
  </w:font>
  <w:font w:name="Calibri Light">
    <w:panose1 w:val="020F0302020204030204"/>
    <w:charset w:val="00"/>
    <w:family w:val="swiss"/>
    <w:pitch w:val="variable"/>
    <w:sig w:usb0="E4002EFF" w:usb1="C000247B" w:usb2="00000009" w:usb3="00000000" w:csb0="000001FF" w:csb1="00000000"/>
    <w:embedRegular r:id="rId7" w:fontKey="{1A1BC863-96AD-4CE5-81AE-EA62490FF97F}"/>
  </w:font>
  <w:font w:name="Verdana">
    <w:panose1 w:val="020B0604030504040204"/>
    <w:charset w:val="00"/>
    <w:family w:val="swiss"/>
    <w:pitch w:val="variable"/>
    <w:sig w:usb0="A00006FF" w:usb1="4000205B" w:usb2="00000010" w:usb3="00000000" w:csb0="0000019F" w:csb1="00000000"/>
    <w:embedRegular r:id="rId8" w:fontKey="{89448376-6D5E-4D5B-835A-3521DE16E0D0}"/>
    <w:embedBold r:id="rId9" w:fontKey="{25D44A79-E39B-4ED4-980A-D47D32D7E1F4}"/>
    <w:embedItalic r:id="rId10" w:fontKey="{60927AD0-8AA5-4DF3-AC85-9622AF506B2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876C7" w14:textId="77777777" w:rsidR="00722950" w:rsidRDefault="007229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8"/>
      </w:rPr>
      <w:id w:val="-1879006838"/>
      <w:docPartObj>
        <w:docPartGallery w:val="Page Numbers (Bottom of Page)"/>
        <w:docPartUnique/>
      </w:docPartObj>
    </w:sdtPr>
    <w:sdtEndPr/>
    <w:sdtContent>
      <w:sdt>
        <w:sdtPr>
          <w:rPr>
            <w:szCs w:val="28"/>
          </w:rPr>
          <w:id w:val="-1769616900"/>
          <w:docPartObj>
            <w:docPartGallery w:val="Page Numbers (Top of Page)"/>
            <w:docPartUnique/>
          </w:docPartObj>
        </w:sdtPr>
        <w:sdtEndPr/>
        <w:sdtContent>
          <w:p w14:paraId="0A404F8B" w14:textId="737F3F64" w:rsidR="005364EB" w:rsidRPr="005364EB" w:rsidRDefault="005364EB">
            <w:pPr>
              <w:pStyle w:val="Footer"/>
              <w:jc w:val="right"/>
              <w:rPr>
                <w:szCs w:val="28"/>
              </w:rPr>
            </w:pPr>
            <w:r w:rsidRPr="005364EB">
              <w:rPr>
                <w:szCs w:val="28"/>
                <w:lang w:val="fr-FR"/>
              </w:rPr>
              <w:t>Page</w:t>
            </w:r>
            <w:r w:rsidR="00673299">
              <w:rPr>
                <w:szCs w:val="28"/>
                <w:lang w:val="fr-FR"/>
              </w:rPr>
              <w:t> </w:t>
            </w:r>
            <w:r w:rsidRPr="005364EB">
              <w:rPr>
                <w:b/>
                <w:bCs/>
                <w:szCs w:val="28"/>
              </w:rPr>
              <w:fldChar w:fldCharType="begin"/>
            </w:r>
            <w:r w:rsidRPr="005364EB">
              <w:rPr>
                <w:b/>
                <w:bCs/>
                <w:szCs w:val="28"/>
              </w:rPr>
              <w:instrText>PAGE</w:instrText>
            </w:r>
            <w:r w:rsidRPr="005364EB">
              <w:rPr>
                <w:b/>
                <w:bCs/>
                <w:szCs w:val="28"/>
              </w:rPr>
              <w:fldChar w:fldCharType="separate"/>
            </w:r>
            <w:r w:rsidRPr="005364EB">
              <w:rPr>
                <w:b/>
                <w:bCs/>
                <w:szCs w:val="28"/>
                <w:lang w:val="fr-FR"/>
              </w:rPr>
              <w:t>2</w:t>
            </w:r>
            <w:r w:rsidRPr="005364EB">
              <w:rPr>
                <w:b/>
                <w:bCs/>
                <w:szCs w:val="28"/>
              </w:rPr>
              <w:fldChar w:fldCharType="end"/>
            </w:r>
            <w:r w:rsidRPr="005364EB">
              <w:rPr>
                <w:szCs w:val="28"/>
                <w:lang w:val="fr-FR"/>
              </w:rPr>
              <w:t xml:space="preserve"> sur </w:t>
            </w:r>
            <w:r w:rsidRPr="005364EB">
              <w:rPr>
                <w:b/>
                <w:bCs/>
                <w:szCs w:val="28"/>
              </w:rPr>
              <w:fldChar w:fldCharType="begin"/>
            </w:r>
            <w:r w:rsidRPr="005364EB">
              <w:rPr>
                <w:b/>
                <w:bCs/>
                <w:szCs w:val="28"/>
              </w:rPr>
              <w:instrText>NUMPAGES</w:instrText>
            </w:r>
            <w:r w:rsidRPr="005364EB">
              <w:rPr>
                <w:b/>
                <w:bCs/>
                <w:szCs w:val="28"/>
              </w:rPr>
              <w:fldChar w:fldCharType="separate"/>
            </w:r>
            <w:r w:rsidRPr="005364EB">
              <w:rPr>
                <w:b/>
                <w:bCs/>
                <w:szCs w:val="28"/>
                <w:lang w:val="fr-FR"/>
              </w:rPr>
              <w:t>2</w:t>
            </w:r>
            <w:r w:rsidRPr="005364EB">
              <w:rPr>
                <w:b/>
                <w:bCs/>
                <w:szCs w:val="28"/>
              </w:rPr>
              <w:fldChar w:fldCharType="end"/>
            </w:r>
          </w:p>
        </w:sdtContent>
      </w:sdt>
    </w:sdtContent>
  </w:sdt>
  <w:p w14:paraId="4F160EC2" w14:textId="77777777" w:rsidR="005364EB" w:rsidRDefault="005364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B5A95" w14:textId="77777777" w:rsidR="00722950" w:rsidRDefault="007229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06D37" w14:textId="77777777" w:rsidR="00B03A9A" w:rsidRDefault="00B03A9A" w:rsidP="005364EB">
      <w:pPr>
        <w:spacing w:after="0" w:line="240" w:lineRule="auto"/>
      </w:pPr>
      <w:r>
        <w:separator/>
      </w:r>
    </w:p>
  </w:footnote>
  <w:footnote w:type="continuationSeparator" w:id="0">
    <w:p w14:paraId="2B186384" w14:textId="77777777" w:rsidR="00B03A9A" w:rsidRDefault="00B03A9A" w:rsidP="005364EB">
      <w:pPr>
        <w:spacing w:after="0" w:line="240" w:lineRule="auto"/>
      </w:pPr>
      <w:r>
        <w:continuationSeparator/>
      </w:r>
    </w:p>
  </w:footnote>
  <w:footnote w:id="1">
    <w:p w14:paraId="7FAB1177" w14:textId="77777777" w:rsidR="000E70BE" w:rsidRPr="00425214" w:rsidRDefault="000E70BE" w:rsidP="00A25E58">
      <w:pPr>
        <w:pStyle w:val="FootnoteText"/>
        <w:spacing w:after="240"/>
        <w:rPr>
          <w:rFonts w:cs="Arial"/>
          <w:sz w:val="24"/>
          <w:szCs w:val="24"/>
        </w:rPr>
      </w:pPr>
      <w:r w:rsidRPr="00425214">
        <w:rPr>
          <w:rStyle w:val="FootnoteReference"/>
          <w:rFonts w:cs="Arial"/>
          <w:sz w:val="24"/>
          <w:szCs w:val="24"/>
        </w:rPr>
        <w:footnoteRef/>
      </w:r>
      <w:r w:rsidRPr="00425214">
        <w:rPr>
          <w:rFonts w:cs="Arial"/>
          <w:sz w:val="24"/>
          <w:szCs w:val="24"/>
        </w:rPr>
        <w:t xml:space="preserve"> Cette Convention a été adoptée par l’assemblée générale des Nations Unies le </w:t>
      </w:r>
      <w:r w:rsidRPr="00425214">
        <w:rPr>
          <w:rFonts w:cs="Arial"/>
          <w:b/>
          <w:bCs/>
          <w:sz w:val="24"/>
          <w:szCs w:val="24"/>
        </w:rPr>
        <w:t>13 décembre 2006</w:t>
      </w:r>
      <w:r w:rsidRPr="00425214">
        <w:rPr>
          <w:rFonts w:cs="Arial"/>
          <w:sz w:val="24"/>
          <w:szCs w:val="24"/>
        </w:rPr>
        <w:t xml:space="preserve">, ratifiée par le Canada le </w:t>
      </w:r>
      <w:r w:rsidRPr="00425214">
        <w:rPr>
          <w:rFonts w:cs="Arial"/>
          <w:b/>
          <w:bCs/>
          <w:sz w:val="24"/>
          <w:szCs w:val="24"/>
        </w:rPr>
        <w:t>11 mars 2010</w:t>
      </w:r>
      <w:r w:rsidRPr="00425214">
        <w:rPr>
          <w:rFonts w:cs="Arial"/>
          <w:sz w:val="24"/>
          <w:szCs w:val="24"/>
        </w:rPr>
        <w:t xml:space="preserve"> et par le Québec le </w:t>
      </w:r>
      <w:r w:rsidRPr="00425214">
        <w:rPr>
          <w:rFonts w:cs="Arial"/>
          <w:b/>
          <w:bCs/>
          <w:sz w:val="24"/>
          <w:szCs w:val="24"/>
        </w:rPr>
        <w:t>10 mars 2010</w:t>
      </w:r>
      <w:r w:rsidRPr="00425214">
        <w:rPr>
          <w:rFonts w:cs="Arial"/>
          <w:sz w:val="24"/>
          <w:szCs w:val="24"/>
        </w:rPr>
        <w:t xml:space="preserve">. Pour des commentaires relatifs à cette convention, V. A. Boujeka, </w:t>
      </w:r>
      <w:r w:rsidRPr="00425214">
        <w:rPr>
          <w:rFonts w:cs="Arial"/>
          <w:b/>
          <w:bCs/>
          <w:sz w:val="24"/>
          <w:szCs w:val="24"/>
        </w:rPr>
        <w:t>La convention des Nations unies relative aux droits des personnes handicapées et son protocole facultatif</w:t>
      </w:r>
      <w:r w:rsidRPr="00425214">
        <w:rPr>
          <w:rFonts w:cs="Arial"/>
          <w:sz w:val="24"/>
          <w:szCs w:val="24"/>
        </w:rPr>
        <w:t>, RDSS sept-oct. 2007, n° 5, p. 799.</w:t>
      </w:r>
    </w:p>
  </w:footnote>
  <w:footnote w:id="2">
    <w:p w14:paraId="64E064D1" w14:textId="3CD38F3F" w:rsidR="001D4020" w:rsidRPr="000A7A4F" w:rsidRDefault="001D4020" w:rsidP="001D4020">
      <w:pPr>
        <w:pStyle w:val="FootnoteText"/>
        <w:spacing w:before="120" w:after="120"/>
        <w:ind w:left="357" w:right="357"/>
        <w:rPr>
          <w:rFonts w:ascii="Verdana" w:hAnsi="Verdana"/>
        </w:rPr>
      </w:pPr>
      <w:r w:rsidRPr="000A7A4F">
        <w:rPr>
          <w:rStyle w:val="FootnoteReference"/>
          <w:rFonts w:ascii="Verdana" w:hAnsi="Verdana"/>
        </w:rPr>
        <w:footnoteRef/>
      </w:r>
      <w:r w:rsidRPr="000A7A4F">
        <w:rPr>
          <w:rFonts w:ascii="Verdana" w:hAnsi="Verdana"/>
        </w:rPr>
        <w:t xml:space="preserve"> </w:t>
      </w:r>
      <w:r w:rsidRPr="00504E1D">
        <w:rPr>
          <w:rFonts w:ascii="Verdana" w:hAnsi="Verdana"/>
        </w:rPr>
        <w:t>Rapport du Canada, N</w:t>
      </w:r>
      <w:r w:rsidR="00673299">
        <w:rPr>
          <w:rFonts w:ascii="Verdana" w:hAnsi="Verdana"/>
        </w:rPr>
        <w:t> </w:t>
      </w:r>
      <w:r w:rsidRPr="00504E1D">
        <w:rPr>
          <w:rFonts w:ascii="Verdana" w:hAnsi="Verdana"/>
        </w:rPr>
        <w:t>199</w:t>
      </w:r>
    </w:p>
  </w:footnote>
  <w:footnote w:id="3">
    <w:p w14:paraId="7586D326" w14:textId="65871342" w:rsidR="00E07F41" w:rsidRPr="004F48BF" w:rsidRDefault="00E07F41" w:rsidP="0034094D">
      <w:pPr>
        <w:pStyle w:val="paragraphe"/>
        <w:shd w:val="clear" w:color="auto" w:fill="FFFFFF"/>
        <w:spacing w:before="0" w:beforeAutospacing="0" w:after="0" w:afterAutospacing="0"/>
        <w:textAlignment w:val="top"/>
        <w:rPr>
          <w:rFonts w:ascii="Verdana" w:hAnsi="Verdana"/>
        </w:rPr>
      </w:pPr>
      <w:r w:rsidRPr="004F48BF">
        <w:rPr>
          <w:rStyle w:val="FootnoteReference"/>
          <w:rFonts w:ascii="Verdana" w:hAnsi="Verdana"/>
        </w:rPr>
        <w:footnoteRef/>
      </w:r>
      <w:r w:rsidRPr="004F48BF">
        <w:rPr>
          <w:rFonts w:ascii="Verdana" w:hAnsi="Verdana"/>
        </w:rPr>
        <w:t xml:space="preserve"> </w:t>
      </w:r>
      <w:r w:rsidRPr="004F48BF">
        <w:rPr>
          <w:rFonts w:ascii="Verdana" w:hAnsi="Verdana" w:cs="Arial"/>
          <w:b/>
          <w:bCs/>
        </w:rPr>
        <w:t>Gestion Reluc inc. c. Lemelin</w:t>
      </w:r>
      <w:r w:rsidRPr="004F48BF">
        <w:rPr>
          <w:rFonts w:ascii="Verdana" w:hAnsi="Verdana"/>
        </w:rPr>
        <w:t>, (R.D.L., 1997-01-10), SOQUIJ AZ-97061033, [1997] J.L.</w:t>
      </w:r>
      <w:r w:rsidR="00673299" w:rsidRPr="004F48BF">
        <w:rPr>
          <w:rFonts w:ascii="Verdana" w:hAnsi="Verdana"/>
        </w:rPr>
        <w:t> </w:t>
      </w:r>
      <w:r w:rsidRPr="004F48BF">
        <w:rPr>
          <w:rFonts w:ascii="Verdana" w:hAnsi="Verdana"/>
        </w:rPr>
        <w:t>77</w:t>
      </w:r>
    </w:p>
  </w:footnote>
  <w:footnote w:id="4">
    <w:p w14:paraId="74371B6F" w14:textId="70A5AB2E" w:rsidR="00E07F41" w:rsidRPr="004F48BF" w:rsidRDefault="00E07F41" w:rsidP="007A650C">
      <w:pPr>
        <w:pStyle w:val="paragraphe"/>
        <w:shd w:val="clear" w:color="auto" w:fill="FFFFFF"/>
        <w:spacing w:before="0" w:beforeAutospacing="0" w:after="0" w:afterAutospacing="0"/>
        <w:textAlignment w:val="top"/>
        <w:rPr>
          <w:rFonts w:ascii="Verdana" w:hAnsi="Verdana"/>
        </w:rPr>
      </w:pPr>
      <w:r w:rsidRPr="004F48BF">
        <w:rPr>
          <w:rStyle w:val="FootnoteReference"/>
          <w:rFonts w:ascii="Verdana" w:hAnsi="Verdana"/>
        </w:rPr>
        <w:footnoteRef/>
      </w:r>
      <w:r w:rsidRPr="004F48BF">
        <w:rPr>
          <w:rFonts w:ascii="Verdana" w:hAnsi="Verdana"/>
        </w:rPr>
        <w:t xml:space="preserve"> </w:t>
      </w:r>
      <w:bookmarkStart w:id="18" w:name="_Hlk73862754"/>
      <w:r w:rsidRPr="004F48BF">
        <w:rPr>
          <w:rFonts w:ascii="Verdana" w:hAnsi="Verdana" w:cs="Arial"/>
          <w:b/>
          <w:bCs/>
        </w:rPr>
        <w:t>Bilodeau-Dorval c. Immeubles 1270 Québec enr.</w:t>
      </w:r>
      <w:r w:rsidRPr="004F48BF">
        <w:rPr>
          <w:rFonts w:ascii="Verdana" w:hAnsi="Verdana"/>
        </w:rPr>
        <w:t>, (R.D.L., 1996-10-25), SOQUIJ AZ</w:t>
      </w:r>
      <w:r w:rsidR="007A650C" w:rsidRPr="004F48BF">
        <w:rPr>
          <w:rFonts w:ascii="Verdana" w:hAnsi="Verdana"/>
        </w:rPr>
        <w:t>-</w:t>
      </w:r>
      <w:r w:rsidRPr="004F48BF">
        <w:rPr>
          <w:rFonts w:ascii="Verdana" w:hAnsi="Verdana"/>
        </w:rPr>
        <w:t>97061015, [1997] J.L.</w:t>
      </w:r>
      <w:r w:rsidR="00673299" w:rsidRPr="004F48BF">
        <w:rPr>
          <w:rFonts w:ascii="Verdana" w:hAnsi="Verdana"/>
        </w:rPr>
        <w:t> </w:t>
      </w:r>
      <w:r w:rsidRPr="004F48BF">
        <w:rPr>
          <w:rFonts w:ascii="Verdana" w:hAnsi="Verdana"/>
        </w:rPr>
        <w:t>36</w:t>
      </w:r>
      <w:bookmarkEnd w:id="18"/>
    </w:p>
  </w:footnote>
  <w:footnote w:id="5">
    <w:p w14:paraId="01246DDC" w14:textId="571D8767" w:rsidR="00E07F41" w:rsidRPr="009B7DAE" w:rsidRDefault="00E07F41" w:rsidP="0034094D">
      <w:pPr>
        <w:pStyle w:val="paragraphe"/>
        <w:shd w:val="clear" w:color="auto" w:fill="FFFFFF"/>
        <w:spacing w:before="0" w:beforeAutospacing="0" w:after="0" w:afterAutospacing="0"/>
        <w:textAlignment w:val="top"/>
        <w:rPr>
          <w:rFonts w:ascii="Verdana" w:hAnsi="Verdana"/>
          <w:color w:val="FF0000"/>
          <w:sz w:val="20"/>
          <w:szCs w:val="20"/>
        </w:rPr>
      </w:pPr>
      <w:r w:rsidRPr="004F48BF">
        <w:rPr>
          <w:rStyle w:val="FootnoteReference"/>
          <w:rFonts w:ascii="Verdana" w:hAnsi="Verdana"/>
        </w:rPr>
        <w:footnoteRef/>
      </w:r>
      <w:r w:rsidRPr="004F48BF">
        <w:rPr>
          <w:rFonts w:ascii="Verdana" w:hAnsi="Verdana"/>
        </w:rPr>
        <w:t xml:space="preserve"> </w:t>
      </w:r>
      <w:bookmarkStart w:id="19" w:name="_Hlk73862696"/>
      <w:r w:rsidRPr="004F48BF">
        <w:rPr>
          <w:rFonts w:ascii="Verdana" w:hAnsi="Verdana" w:cs="Arial"/>
          <w:b/>
          <w:bCs/>
        </w:rPr>
        <w:t>Fortier c. Immeuble</w:t>
      </w:r>
      <w:r w:rsidR="00673299" w:rsidRPr="004F48BF">
        <w:rPr>
          <w:rFonts w:ascii="Verdana" w:hAnsi="Verdana" w:cs="Arial"/>
          <w:b/>
          <w:bCs/>
        </w:rPr>
        <w:t> </w:t>
      </w:r>
      <w:r w:rsidRPr="004F48BF">
        <w:rPr>
          <w:rFonts w:ascii="Verdana" w:hAnsi="Verdana" w:cs="Arial"/>
          <w:b/>
          <w:bCs/>
        </w:rPr>
        <w:t>3385-3395</w:t>
      </w:r>
      <w:r w:rsidRPr="004F48BF">
        <w:rPr>
          <w:rFonts w:ascii="Verdana" w:hAnsi="Verdana"/>
          <w:b/>
          <w:bCs/>
        </w:rPr>
        <w:t>,</w:t>
      </w:r>
      <w:r w:rsidRPr="004F48BF">
        <w:rPr>
          <w:rFonts w:ascii="Verdana" w:hAnsi="Verdana"/>
        </w:rPr>
        <w:t xml:space="preserve"> (R.D.L., 1996-08-22), SOQUIJ AZ-97061005, [1997] J.L.</w:t>
      </w:r>
      <w:r w:rsidR="00673299" w:rsidRPr="004F48BF">
        <w:rPr>
          <w:rFonts w:ascii="Verdana" w:hAnsi="Verdana"/>
        </w:rPr>
        <w:t> </w:t>
      </w:r>
      <w:r w:rsidRPr="004F48BF">
        <w:rPr>
          <w:rFonts w:ascii="Verdana" w:hAnsi="Verdana"/>
        </w:rPr>
        <w:t>12</w:t>
      </w:r>
    </w:p>
    <w:bookmarkEnd w:id="19"/>
  </w:footnote>
  <w:footnote w:id="6">
    <w:p w14:paraId="2D73F208" w14:textId="125DE18A" w:rsidR="00711740" w:rsidRPr="009B7DAE" w:rsidRDefault="00711740" w:rsidP="00711740">
      <w:pPr>
        <w:pStyle w:val="paragraphe"/>
        <w:shd w:val="clear" w:color="auto" w:fill="FFFFFF"/>
        <w:spacing w:before="0" w:beforeAutospacing="0" w:after="0" w:afterAutospacing="0" w:line="360" w:lineRule="auto"/>
        <w:textAlignment w:val="top"/>
        <w:rPr>
          <w:rFonts w:ascii="Verdana" w:hAnsi="Verdana"/>
          <w:color w:val="FF0000"/>
          <w:sz w:val="20"/>
          <w:szCs w:val="20"/>
          <w:lang w:val="en-CA"/>
        </w:rPr>
      </w:pPr>
      <w:r w:rsidRPr="009B7DAE">
        <w:rPr>
          <w:rStyle w:val="FootnoteReference"/>
          <w:rFonts w:ascii="Verdana" w:hAnsi="Verdana"/>
          <w:sz w:val="20"/>
          <w:szCs w:val="20"/>
        </w:rPr>
        <w:footnoteRef/>
      </w:r>
      <w:r w:rsidRPr="009B7DAE">
        <w:rPr>
          <w:rFonts w:ascii="Verdana" w:hAnsi="Verdana"/>
          <w:sz w:val="20"/>
          <w:szCs w:val="20"/>
          <w:lang w:val="en-CA"/>
        </w:rPr>
        <w:t xml:space="preserve"> </w:t>
      </w:r>
      <w:r w:rsidRPr="00711740">
        <w:rPr>
          <w:rFonts w:ascii="Verdana" w:hAnsi="Verdana" w:cs="Open Sans"/>
          <w:sz w:val="20"/>
          <w:szCs w:val="20"/>
          <w:lang w:val="en-CA"/>
        </w:rPr>
        <w:t>Adjetey c. 155671 Canada inc., 2021</w:t>
      </w:r>
      <w:r w:rsidR="00C643E4">
        <w:rPr>
          <w:rFonts w:ascii="Verdana" w:hAnsi="Verdana" w:cs="Open Sans"/>
          <w:sz w:val="20"/>
          <w:szCs w:val="20"/>
          <w:lang w:val="en-CA"/>
        </w:rPr>
        <w:t> </w:t>
      </w:r>
      <w:r w:rsidRPr="00711740">
        <w:rPr>
          <w:rFonts w:ascii="Verdana" w:hAnsi="Verdana" w:cs="Open Sans"/>
          <w:sz w:val="20"/>
          <w:szCs w:val="20"/>
          <w:lang w:val="en-CA"/>
        </w:rPr>
        <w:t>QCTAL</w:t>
      </w:r>
      <w:r w:rsidR="00673299">
        <w:rPr>
          <w:rFonts w:ascii="Verdana" w:hAnsi="Verdana" w:cs="Open Sans"/>
          <w:sz w:val="20"/>
          <w:szCs w:val="20"/>
          <w:lang w:val="en-CA"/>
        </w:rPr>
        <w:t> </w:t>
      </w:r>
      <w:r w:rsidRPr="00711740">
        <w:rPr>
          <w:rFonts w:ascii="Verdana" w:hAnsi="Verdana" w:cs="Open Sans"/>
          <w:sz w:val="20"/>
          <w:szCs w:val="20"/>
          <w:lang w:val="en-CA"/>
        </w:rPr>
        <w:t>12523 (CanLII).</w:t>
      </w:r>
    </w:p>
    <w:p w14:paraId="5418DA1F" w14:textId="77777777" w:rsidR="00711740" w:rsidRPr="009B7DAE" w:rsidRDefault="00711740" w:rsidP="00711740">
      <w:pPr>
        <w:pStyle w:val="FootnoteText"/>
        <w:rPr>
          <w:lang w:val="en-CA"/>
        </w:rPr>
      </w:pPr>
    </w:p>
  </w:footnote>
  <w:footnote w:id="7">
    <w:p w14:paraId="19A531B5" w14:textId="2B687CD1" w:rsidR="00356464" w:rsidRPr="00453254" w:rsidRDefault="00356464" w:rsidP="004D270B">
      <w:pPr>
        <w:shd w:val="clear" w:color="auto" w:fill="FFFFFF"/>
        <w:spacing w:line="240" w:lineRule="auto"/>
        <w:ind w:right="357"/>
        <w:textAlignment w:val="top"/>
        <w:rPr>
          <w:rFonts w:ascii="Verdana" w:eastAsia="Times New Roman" w:hAnsi="Verdana"/>
          <w:color w:val="363636"/>
          <w:sz w:val="20"/>
          <w:szCs w:val="20"/>
          <w:highlight w:val="lightGray"/>
          <w:lang w:eastAsia="fr-CA"/>
        </w:rPr>
      </w:pPr>
      <w:r w:rsidRPr="00FD3AF2">
        <w:rPr>
          <w:rStyle w:val="FootnoteReference"/>
          <w:rFonts w:ascii="Verdana" w:hAnsi="Verdana"/>
          <w:sz w:val="20"/>
          <w:szCs w:val="20"/>
        </w:rPr>
        <w:footnoteRef/>
      </w:r>
      <w:r w:rsidRPr="00FD3AF2">
        <w:rPr>
          <w:rFonts w:ascii="Verdana" w:hAnsi="Verdana"/>
          <w:sz w:val="20"/>
          <w:szCs w:val="20"/>
        </w:rPr>
        <w:t xml:space="preserve"> </w:t>
      </w:r>
      <w:r w:rsidRPr="00FD3AF2">
        <w:rPr>
          <w:rFonts w:ascii="Verdana" w:eastAsia="Times New Roman" w:hAnsi="Verdana" w:cs="Arial"/>
          <w:i/>
          <w:iCs/>
          <w:color w:val="363636"/>
          <w:sz w:val="20"/>
          <w:szCs w:val="20"/>
          <w:lang w:eastAsia="fr-CA"/>
        </w:rPr>
        <w:t>Commission des droits de la personne</w:t>
      </w:r>
      <w:r w:rsidRPr="00FD3AF2">
        <w:rPr>
          <w:rFonts w:ascii="Verdana" w:eastAsia="Times New Roman" w:hAnsi="Verdana"/>
          <w:color w:val="363636"/>
          <w:sz w:val="20"/>
          <w:szCs w:val="20"/>
          <w:lang w:eastAsia="fr-CA"/>
        </w:rPr>
        <w:t> c.2858029 </w:t>
      </w:r>
      <w:r w:rsidRPr="00FD3AF2">
        <w:rPr>
          <w:rFonts w:ascii="Verdana" w:eastAsia="Times New Roman" w:hAnsi="Verdana" w:cs="Arial"/>
          <w:i/>
          <w:iCs/>
          <w:color w:val="363636"/>
          <w:sz w:val="20"/>
          <w:szCs w:val="20"/>
          <w:lang w:eastAsia="fr-CA"/>
        </w:rPr>
        <w:t>Canada Inc.</w:t>
      </w:r>
      <w:r w:rsidRPr="00FD3AF2">
        <w:rPr>
          <w:rFonts w:ascii="Verdana" w:eastAsia="Times New Roman" w:hAnsi="Verdana"/>
          <w:color w:val="363636"/>
          <w:sz w:val="20"/>
          <w:szCs w:val="20"/>
          <w:lang w:eastAsia="fr-CA"/>
        </w:rPr>
        <w:t>, J.E.</w:t>
      </w:r>
      <w:r w:rsidR="00673299">
        <w:rPr>
          <w:rFonts w:ascii="Verdana" w:eastAsia="Times New Roman" w:hAnsi="Verdana"/>
          <w:color w:val="363636"/>
          <w:sz w:val="20"/>
          <w:szCs w:val="20"/>
          <w:lang w:eastAsia="fr-CA"/>
        </w:rPr>
        <w:t> </w:t>
      </w:r>
      <w:r w:rsidRPr="00FD3AF2">
        <w:rPr>
          <w:rFonts w:ascii="Verdana" w:eastAsia="Times New Roman" w:hAnsi="Verdana"/>
          <w:color w:val="363636"/>
          <w:sz w:val="20"/>
          <w:szCs w:val="20"/>
          <w:lang w:eastAsia="fr-CA"/>
        </w:rPr>
        <w:t>95-2224 (T.D.P.).</w:t>
      </w:r>
      <w:r w:rsidR="0011209B" w:rsidRPr="0011209B">
        <w:t xml:space="preserve"> </w:t>
      </w:r>
      <w:hyperlink r:id="rId1" w:history="1">
        <w:r w:rsidR="0011209B" w:rsidRPr="00AB20D7">
          <w:rPr>
            <w:rStyle w:val="Hyperlink"/>
            <w:rFonts w:ascii="Verdana" w:eastAsia="Times New Roman" w:hAnsi="Verdana"/>
            <w:sz w:val="20"/>
            <w:szCs w:val="20"/>
            <w:lang w:eastAsia="fr-CA"/>
          </w:rPr>
          <w:t>https://elois.caij.qc.ca/C-12/article10</w:t>
        </w:r>
      </w:hyperlink>
      <w:r w:rsidR="0011209B">
        <w:rPr>
          <w:rFonts w:ascii="Verdana" w:eastAsia="Times New Roman" w:hAnsi="Verdana"/>
          <w:color w:val="363636"/>
          <w:sz w:val="20"/>
          <w:szCs w:val="20"/>
          <w:lang w:eastAsia="fr-CA"/>
        </w:rPr>
        <w:t xml:space="preserve">, </w:t>
      </w:r>
      <w:r w:rsidRPr="00356464">
        <w:rPr>
          <w:rFonts w:ascii="Verdana" w:hAnsi="Verdana" w:cs="Times New Roman"/>
          <w:sz w:val="20"/>
          <w:szCs w:val="20"/>
        </w:rPr>
        <w:t>N°</w:t>
      </w:r>
      <w:r w:rsidR="00673299">
        <w:rPr>
          <w:rFonts w:ascii="Verdana" w:hAnsi="Verdana" w:cs="Times New Roman"/>
          <w:sz w:val="20"/>
          <w:szCs w:val="20"/>
        </w:rPr>
        <w:t> </w:t>
      </w:r>
      <w:r w:rsidRPr="00FD3AF2">
        <w:rPr>
          <w:rFonts w:ascii="Verdana" w:hAnsi="Verdana"/>
          <w:sz w:val="20"/>
          <w:szCs w:val="20"/>
        </w:rPr>
        <w:t>311</w:t>
      </w:r>
      <w:r w:rsidRPr="000A7A4F">
        <w:rPr>
          <w:rFonts w:ascii="Verdana" w:hAnsi="Verdana"/>
        </w:rPr>
        <w:t xml:space="preserve"> </w:t>
      </w:r>
    </w:p>
  </w:footnote>
  <w:footnote w:id="8">
    <w:p w14:paraId="017B4D6E" w14:textId="5EA4EFE7" w:rsidR="007D4F88" w:rsidRPr="00D6030A" w:rsidRDefault="007D4F88" w:rsidP="00DE3526">
      <w:pPr>
        <w:pStyle w:val="FootnoteText"/>
        <w:spacing w:before="120" w:after="120"/>
        <w:ind w:right="357"/>
        <w:rPr>
          <w:rFonts w:cs="Arial"/>
          <w:sz w:val="24"/>
          <w:szCs w:val="24"/>
        </w:rPr>
      </w:pPr>
      <w:r w:rsidRPr="00D6030A">
        <w:rPr>
          <w:rStyle w:val="FootnoteReference"/>
          <w:rFonts w:cs="Arial"/>
          <w:sz w:val="24"/>
          <w:szCs w:val="24"/>
        </w:rPr>
        <w:footnoteRef/>
      </w:r>
      <w:r w:rsidRPr="00D6030A">
        <w:rPr>
          <w:rFonts w:cs="Arial"/>
          <w:sz w:val="24"/>
          <w:szCs w:val="24"/>
        </w:rPr>
        <w:t xml:space="preserve"> </w:t>
      </w:r>
      <w:r w:rsidRPr="00D6030A">
        <w:rPr>
          <w:rFonts w:cs="Arial"/>
          <w:b/>
          <w:bCs/>
          <w:color w:val="000000"/>
          <w:sz w:val="24"/>
          <w:szCs w:val="24"/>
        </w:rPr>
        <w:t>Conseil des Canadiens avec déficiences c. VIA Rail Canada Inc.,</w:t>
      </w:r>
      <w:r w:rsidRPr="00D6030A">
        <w:rPr>
          <w:rFonts w:cs="Arial"/>
          <w:color w:val="000000"/>
          <w:sz w:val="24"/>
          <w:szCs w:val="24"/>
        </w:rPr>
        <w:t xml:space="preserve"> 2007</w:t>
      </w:r>
      <w:r w:rsidR="00C643E4" w:rsidRPr="00D6030A">
        <w:rPr>
          <w:rFonts w:cs="Arial"/>
          <w:color w:val="000000"/>
          <w:sz w:val="24"/>
          <w:szCs w:val="24"/>
        </w:rPr>
        <w:t> </w:t>
      </w:r>
      <w:r w:rsidRPr="00D6030A">
        <w:rPr>
          <w:rFonts w:cs="Arial"/>
          <w:color w:val="000000"/>
          <w:sz w:val="24"/>
          <w:szCs w:val="24"/>
        </w:rPr>
        <w:t>CSC</w:t>
      </w:r>
      <w:r w:rsidR="00673299" w:rsidRPr="00D6030A">
        <w:rPr>
          <w:rFonts w:cs="Arial"/>
          <w:color w:val="000000"/>
          <w:sz w:val="24"/>
          <w:szCs w:val="24"/>
        </w:rPr>
        <w:t> </w:t>
      </w:r>
      <w:r w:rsidRPr="00D6030A">
        <w:rPr>
          <w:rFonts w:cs="Arial"/>
          <w:color w:val="000000"/>
          <w:sz w:val="24"/>
          <w:szCs w:val="24"/>
        </w:rPr>
        <w:t>15, EYB</w:t>
      </w:r>
      <w:r w:rsidR="00673299" w:rsidRPr="00D6030A">
        <w:rPr>
          <w:rFonts w:cs="Arial"/>
          <w:color w:val="000000"/>
          <w:sz w:val="24"/>
          <w:szCs w:val="24"/>
        </w:rPr>
        <w:t> </w:t>
      </w:r>
      <w:r w:rsidRPr="00D6030A">
        <w:rPr>
          <w:rFonts w:cs="Arial"/>
          <w:color w:val="000000"/>
          <w:sz w:val="24"/>
          <w:szCs w:val="24"/>
        </w:rPr>
        <w:t>2007-116801, par. 122 et 130.</w:t>
      </w:r>
    </w:p>
  </w:footnote>
  <w:footnote w:id="9">
    <w:p w14:paraId="72562955" w14:textId="620720B2" w:rsidR="007D4F88" w:rsidRPr="000A7A4F" w:rsidRDefault="007D4F88" w:rsidP="00DE3526">
      <w:pPr>
        <w:pStyle w:val="FootnoteText"/>
        <w:spacing w:before="120" w:after="120"/>
        <w:ind w:right="357"/>
        <w:rPr>
          <w:rFonts w:ascii="Verdana" w:hAnsi="Verdana"/>
        </w:rPr>
      </w:pPr>
      <w:r w:rsidRPr="00D6030A">
        <w:rPr>
          <w:rStyle w:val="FootnoteReference"/>
          <w:rFonts w:cs="Arial"/>
          <w:sz w:val="24"/>
          <w:szCs w:val="24"/>
        </w:rPr>
        <w:footnoteRef/>
      </w:r>
      <w:r w:rsidRPr="00D6030A">
        <w:rPr>
          <w:rFonts w:cs="Arial"/>
          <w:sz w:val="24"/>
          <w:szCs w:val="24"/>
        </w:rPr>
        <w:t xml:space="preserve"> </w:t>
      </w:r>
      <w:r w:rsidRPr="00D6030A">
        <w:rPr>
          <w:rFonts w:cs="Arial"/>
          <w:b/>
          <w:bCs/>
          <w:color w:val="000000"/>
          <w:sz w:val="24"/>
          <w:szCs w:val="24"/>
        </w:rPr>
        <w:t>Commission des droits de la personne et des droits de la jeunesse c.</w:t>
      </w:r>
      <w:r w:rsidR="00673299" w:rsidRPr="00D6030A">
        <w:rPr>
          <w:rFonts w:cs="Arial"/>
          <w:b/>
          <w:bCs/>
          <w:color w:val="000000"/>
          <w:sz w:val="24"/>
          <w:szCs w:val="24"/>
        </w:rPr>
        <w:t> </w:t>
      </w:r>
      <w:r w:rsidRPr="00D6030A">
        <w:rPr>
          <w:rFonts w:cs="Arial"/>
          <w:b/>
          <w:bCs/>
          <w:color w:val="000000"/>
          <w:sz w:val="24"/>
          <w:szCs w:val="24"/>
        </w:rPr>
        <w:t>9185-2152 Québec inc. (Radio Lounge Brossard),</w:t>
      </w:r>
      <w:r w:rsidRPr="00D6030A">
        <w:rPr>
          <w:rFonts w:cs="Arial"/>
          <w:color w:val="000000"/>
          <w:sz w:val="24"/>
          <w:szCs w:val="24"/>
        </w:rPr>
        <w:t xml:space="preserve"> 2015</w:t>
      </w:r>
      <w:r w:rsidR="00C643E4" w:rsidRPr="00D6030A">
        <w:rPr>
          <w:rFonts w:cs="Arial"/>
          <w:color w:val="000000"/>
          <w:sz w:val="24"/>
          <w:szCs w:val="24"/>
        </w:rPr>
        <w:t> </w:t>
      </w:r>
      <w:r w:rsidRPr="00D6030A">
        <w:rPr>
          <w:rFonts w:cs="Arial"/>
          <w:color w:val="000000"/>
          <w:sz w:val="24"/>
          <w:szCs w:val="24"/>
        </w:rPr>
        <w:t>QCCA</w:t>
      </w:r>
      <w:r w:rsidR="00673299" w:rsidRPr="00D6030A">
        <w:rPr>
          <w:rFonts w:cs="Arial"/>
          <w:color w:val="000000"/>
          <w:sz w:val="24"/>
          <w:szCs w:val="24"/>
        </w:rPr>
        <w:t> </w:t>
      </w:r>
      <w:r w:rsidRPr="00D6030A">
        <w:rPr>
          <w:rFonts w:cs="Arial"/>
          <w:color w:val="000000"/>
          <w:sz w:val="24"/>
          <w:szCs w:val="24"/>
        </w:rPr>
        <w:t>577, EYB</w:t>
      </w:r>
      <w:r w:rsidR="00673299" w:rsidRPr="00D6030A">
        <w:rPr>
          <w:rFonts w:cs="Arial"/>
          <w:color w:val="000000"/>
          <w:sz w:val="24"/>
          <w:szCs w:val="24"/>
        </w:rPr>
        <w:t> </w:t>
      </w:r>
      <w:r w:rsidRPr="00D6030A">
        <w:rPr>
          <w:rFonts w:cs="Arial"/>
          <w:color w:val="000000"/>
          <w:sz w:val="24"/>
          <w:szCs w:val="24"/>
        </w:rPr>
        <w:t>2015-250130, par</w:t>
      </w:r>
      <w:r w:rsidR="00A75E1B" w:rsidRPr="00D6030A">
        <w:rPr>
          <w:rFonts w:cs="Arial"/>
          <w:color w:val="000000"/>
          <w:sz w:val="24"/>
          <w:szCs w:val="24"/>
        </w:rPr>
        <w:t>agraphe</w:t>
      </w:r>
      <w:r w:rsidR="00673299" w:rsidRPr="00D6030A">
        <w:rPr>
          <w:rFonts w:cs="Arial"/>
          <w:color w:val="000000"/>
          <w:sz w:val="24"/>
          <w:szCs w:val="24"/>
        </w:rPr>
        <w:t> </w:t>
      </w:r>
      <w:r w:rsidRPr="00D6030A">
        <w:rPr>
          <w:rFonts w:cs="Arial"/>
          <w:color w:val="000000"/>
          <w:sz w:val="24"/>
          <w:szCs w:val="24"/>
        </w:rPr>
        <w:t>45.</w:t>
      </w:r>
    </w:p>
  </w:footnote>
  <w:footnote w:id="10">
    <w:p w14:paraId="640DCFA1" w14:textId="5EB428B1" w:rsidR="00666403" w:rsidRPr="00A913B6" w:rsidRDefault="00666403" w:rsidP="00DE3526">
      <w:pPr>
        <w:spacing w:line="240" w:lineRule="auto"/>
        <w:ind w:right="357"/>
        <w:rPr>
          <w:rFonts w:cs="Arial"/>
          <w:color w:val="000000"/>
          <w:sz w:val="24"/>
          <w:szCs w:val="24"/>
        </w:rPr>
      </w:pPr>
      <w:r w:rsidRPr="00A913B6">
        <w:rPr>
          <w:rStyle w:val="FootnoteReference"/>
          <w:rFonts w:cs="Arial"/>
          <w:sz w:val="24"/>
          <w:szCs w:val="24"/>
        </w:rPr>
        <w:footnoteRef/>
      </w:r>
      <w:r w:rsidRPr="00A913B6">
        <w:rPr>
          <w:rFonts w:cs="Arial"/>
          <w:sz w:val="24"/>
          <w:szCs w:val="24"/>
        </w:rPr>
        <w:t xml:space="preserve"> </w:t>
      </w:r>
      <w:r w:rsidRPr="00A913B6">
        <w:rPr>
          <w:rFonts w:cs="Arial"/>
          <w:b/>
          <w:bCs/>
          <w:color w:val="000000"/>
          <w:sz w:val="24"/>
          <w:szCs w:val="24"/>
        </w:rPr>
        <w:t>Québec (Commission des droits de la personne et des droits de la jeunesse) c. Communauté urbaine de Montréal</w:t>
      </w:r>
      <w:r w:rsidRPr="00A913B6">
        <w:rPr>
          <w:rFonts w:cs="Arial"/>
          <w:color w:val="000000"/>
          <w:sz w:val="24"/>
          <w:szCs w:val="24"/>
        </w:rPr>
        <w:t>, 2004</w:t>
      </w:r>
      <w:r w:rsidR="00C643E4" w:rsidRPr="00A913B6">
        <w:rPr>
          <w:rFonts w:cs="Arial"/>
          <w:color w:val="000000"/>
          <w:sz w:val="24"/>
          <w:szCs w:val="24"/>
        </w:rPr>
        <w:t> </w:t>
      </w:r>
      <w:r w:rsidRPr="00A913B6">
        <w:rPr>
          <w:rFonts w:cs="Arial"/>
          <w:color w:val="000000"/>
          <w:sz w:val="24"/>
          <w:szCs w:val="24"/>
        </w:rPr>
        <w:t>CSC</w:t>
      </w:r>
      <w:r w:rsidR="00673299" w:rsidRPr="00A913B6">
        <w:rPr>
          <w:rFonts w:cs="Arial"/>
          <w:color w:val="000000"/>
          <w:sz w:val="24"/>
          <w:szCs w:val="24"/>
        </w:rPr>
        <w:t> </w:t>
      </w:r>
      <w:r w:rsidRPr="00A913B6">
        <w:rPr>
          <w:rFonts w:cs="Arial"/>
          <w:color w:val="000000"/>
          <w:sz w:val="24"/>
          <w:szCs w:val="24"/>
        </w:rPr>
        <w:t>30, REJB</w:t>
      </w:r>
      <w:r w:rsidR="00673299" w:rsidRPr="00A913B6">
        <w:rPr>
          <w:rFonts w:cs="Arial"/>
          <w:color w:val="000000"/>
          <w:sz w:val="24"/>
          <w:szCs w:val="24"/>
        </w:rPr>
        <w:t> </w:t>
      </w:r>
      <w:r w:rsidRPr="00A913B6">
        <w:rPr>
          <w:rFonts w:cs="Arial"/>
          <w:color w:val="000000"/>
          <w:sz w:val="24"/>
          <w:szCs w:val="24"/>
        </w:rPr>
        <w:t>2004-61850, par. 15.</w:t>
      </w:r>
    </w:p>
  </w:footnote>
  <w:footnote w:id="11">
    <w:p w14:paraId="00E32E3B" w14:textId="47519284" w:rsidR="00666403" w:rsidRPr="00666403" w:rsidRDefault="00666403" w:rsidP="00DE3526">
      <w:pPr>
        <w:spacing w:line="240" w:lineRule="auto"/>
        <w:ind w:right="357"/>
        <w:rPr>
          <w:rFonts w:ascii="Verdana" w:hAnsi="Verdana"/>
          <w:color w:val="000000"/>
          <w:sz w:val="20"/>
          <w:szCs w:val="20"/>
          <w:lang w:val="en-CA"/>
        </w:rPr>
      </w:pPr>
      <w:r w:rsidRPr="00A913B6">
        <w:rPr>
          <w:rStyle w:val="FootnoteReference"/>
          <w:rFonts w:cs="Arial"/>
          <w:sz w:val="24"/>
          <w:szCs w:val="24"/>
        </w:rPr>
        <w:footnoteRef/>
      </w:r>
      <w:r w:rsidRPr="00A913B6">
        <w:rPr>
          <w:rFonts w:cs="Arial"/>
          <w:sz w:val="24"/>
          <w:szCs w:val="24"/>
          <w:lang w:val="en-CA"/>
        </w:rPr>
        <w:t xml:space="preserve"> </w:t>
      </w:r>
      <w:r w:rsidRPr="00A913B6">
        <w:rPr>
          <w:rFonts w:cs="Arial"/>
          <w:b/>
          <w:bCs/>
          <w:color w:val="000000"/>
          <w:sz w:val="24"/>
          <w:szCs w:val="24"/>
          <w:lang w:val="en-CA"/>
        </w:rPr>
        <w:t>Syndicat Northcrest c. Amselem</w:t>
      </w:r>
      <w:r w:rsidRPr="00A913B6">
        <w:rPr>
          <w:rFonts w:cs="Arial"/>
          <w:color w:val="000000"/>
          <w:sz w:val="24"/>
          <w:szCs w:val="24"/>
          <w:lang w:val="en-CA"/>
        </w:rPr>
        <w:t>, [2004] 2</w:t>
      </w:r>
      <w:r w:rsidR="00C643E4" w:rsidRPr="00A913B6">
        <w:rPr>
          <w:rFonts w:cs="Arial"/>
          <w:color w:val="000000"/>
          <w:sz w:val="24"/>
          <w:szCs w:val="24"/>
          <w:lang w:val="en-CA"/>
        </w:rPr>
        <w:t> </w:t>
      </w:r>
      <w:r w:rsidRPr="00A913B6">
        <w:rPr>
          <w:rFonts w:cs="Arial"/>
          <w:color w:val="000000"/>
          <w:sz w:val="24"/>
          <w:szCs w:val="24"/>
          <w:lang w:val="en-CA"/>
        </w:rPr>
        <w:t>R.C.S.</w:t>
      </w:r>
      <w:r w:rsidR="00673299" w:rsidRPr="00A913B6">
        <w:rPr>
          <w:rFonts w:cs="Arial"/>
          <w:color w:val="000000"/>
          <w:sz w:val="24"/>
          <w:szCs w:val="24"/>
          <w:lang w:val="en-CA"/>
        </w:rPr>
        <w:t> </w:t>
      </w:r>
      <w:r w:rsidRPr="00A913B6">
        <w:rPr>
          <w:rFonts w:cs="Arial"/>
          <w:color w:val="000000"/>
          <w:sz w:val="24"/>
          <w:szCs w:val="24"/>
          <w:lang w:val="en-CA"/>
        </w:rPr>
        <w:t>551, REJB</w:t>
      </w:r>
      <w:r w:rsidR="00673299" w:rsidRPr="00A913B6">
        <w:rPr>
          <w:rFonts w:cs="Arial"/>
          <w:color w:val="000000"/>
          <w:sz w:val="24"/>
          <w:szCs w:val="24"/>
          <w:lang w:val="en-CA"/>
        </w:rPr>
        <w:t> </w:t>
      </w:r>
      <w:r w:rsidRPr="00A913B6">
        <w:rPr>
          <w:rFonts w:cs="Arial"/>
          <w:color w:val="000000"/>
          <w:sz w:val="24"/>
          <w:szCs w:val="24"/>
          <w:lang w:val="en-CA"/>
        </w:rPr>
        <w:t>2004-66513.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A00FC" w14:textId="77777777" w:rsidR="00722950" w:rsidRDefault="007229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FBC14" w14:textId="77777777" w:rsidR="00722950" w:rsidRDefault="007229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6CBA6" w14:textId="77777777" w:rsidR="00722950" w:rsidRDefault="007229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2794"/>
    <w:multiLevelType w:val="multilevel"/>
    <w:tmpl w:val="18F832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556F0F"/>
    <w:multiLevelType w:val="hybridMultilevel"/>
    <w:tmpl w:val="BFFE11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45B42FE"/>
    <w:multiLevelType w:val="hybridMultilevel"/>
    <w:tmpl w:val="EB96A204"/>
    <w:lvl w:ilvl="0" w:tplc="70D4D49C">
      <w:start w:val="2"/>
      <w:numFmt w:val="bullet"/>
      <w:lvlText w:val="-"/>
      <w:lvlJc w:val="left"/>
      <w:pPr>
        <w:ind w:left="717" w:hanging="360"/>
      </w:pPr>
      <w:rPr>
        <w:rFonts w:ascii="Times New Roman" w:eastAsiaTheme="minorHAnsi" w:hAnsi="Times New Roman" w:cs="Times New Roman" w:hint="default"/>
      </w:rPr>
    </w:lvl>
    <w:lvl w:ilvl="1" w:tplc="0C0C0003" w:tentative="1">
      <w:start w:val="1"/>
      <w:numFmt w:val="bullet"/>
      <w:lvlText w:val="o"/>
      <w:lvlJc w:val="left"/>
      <w:pPr>
        <w:ind w:left="1437" w:hanging="360"/>
      </w:pPr>
      <w:rPr>
        <w:rFonts w:ascii="Courier New" w:hAnsi="Courier New" w:cs="Courier New" w:hint="default"/>
      </w:rPr>
    </w:lvl>
    <w:lvl w:ilvl="2" w:tplc="0C0C0005" w:tentative="1">
      <w:start w:val="1"/>
      <w:numFmt w:val="bullet"/>
      <w:lvlText w:val=""/>
      <w:lvlJc w:val="left"/>
      <w:pPr>
        <w:ind w:left="2157" w:hanging="360"/>
      </w:pPr>
      <w:rPr>
        <w:rFonts w:ascii="Wingdings" w:hAnsi="Wingdings" w:hint="default"/>
      </w:rPr>
    </w:lvl>
    <w:lvl w:ilvl="3" w:tplc="0C0C0001" w:tentative="1">
      <w:start w:val="1"/>
      <w:numFmt w:val="bullet"/>
      <w:lvlText w:val=""/>
      <w:lvlJc w:val="left"/>
      <w:pPr>
        <w:ind w:left="2877" w:hanging="360"/>
      </w:pPr>
      <w:rPr>
        <w:rFonts w:ascii="Symbol" w:hAnsi="Symbol" w:hint="default"/>
      </w:rPr>
    </w:lvl>
    <w:lvl w:ilvl="4" w:tplc="0C0C0003" w:tentative="1">
      <w:start w:val="1"/>
      <w:numFmt w:val="bullet"/>
      <w:lvlText w:val="o"/>
      <w:lvlJc w:val="left"/>
      <w:pPr>
        <w:ind w:left="3597" w:hanging="360"/>
      </w:pPr>
      <w:rPr>
        <w:rFonts w:ascii="Courier New" w:hAnsi="Courier New" w:cs="Courier New" w:hint="default"/>
      </w:rPr>
    </w:lvl>
    <w:lvl w:ilvl="5" w:tplc="0C0C0005" w:tentative="1">
      <w:start w:val="1"/>
      <w:numFmt w:val="bullet"/>
      <w:lvlText w:val=""/>
      <w:lvlJc w:val="left"/>
      <w:pPr>
        <w:ind w:left="4317" w:hanging="360"/>
      </w:pPr>
      <w:rPr>
        <w:rFonts w:ascii="Wingdings" w:hAnsi="Wingdings" w:hint="default"/>
      </w:rPr>
    </w:lvl>
    <w:lvl w:ilvl="6" w:tplc="0C0C0001" w:tentative="1">
      <w:start w:val="1"/>
      <w:numFmt w:val="bullet"/>
      <w:lvlText w:val=""/>
      <w:lvlJc w:val="left"/>
      <w:pPr>
        <w:ind w:left="5037" w:hanging="360"/>
      </w:pPr>
      <w:rPr>
        <w:rFonts w:ascii="Symbol" w:hAnsi="Symbol" w:hint="default"/>
      </w:rPr>
    </w:lvl>
    <w:lvl w:ilvl="7" w:tplc="0C0C0003" w:tentative="1">
      <w:start w:val="1"/>
      <w:numFmt w:val="bullet"/>
      <w:lvlText w:val="o"/>
      <w:lvlJc w:val="left"/>
      <w:pPr>
        <w:ind w:left="5757" w:hanging="360"/>
      </w:pPr>
      <w:rPr>
        <w:rFonts w:ascii="Courier New" w:hAnsi="Courier New" w:cs="Courier New" w:hint="default"/>
      </w:rPr>
    </w:lvl>
    <w:lvl w:ilvl="8" w:tplc="0C0C0005" w:tentative="1">
      <w:start w:val="1"/>
      <w:numFmt w:val="bullet"/>
      <w:lvlText w:val=""/>
      <w:lvlJc w:val="left"/>
      <w:pPr>
        <w:ind w:left="6477" w:hanging="360"/>
      </w:pPr>
      <w:rPr>
        <w:rFonts w:ascii="Wingdings" w:hAnsi="Wingdings" w:hint="default"/>
      </w:rPr>
    </w:lvl>
  </w:abstractNum>
  <w:abstractNum w:abstractNumId="3" w15:restartNumberingAfterBreak="0">
    <w:nsid w:val="0AA802E4"/>
    <w:multiLevelType w:val="hybridMultilevel"/>
    <w:tmpl w:val="41A480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D1B0633"/>
    <w:multiLevelType w:val="hybridMultilevel"/>
    <w:tmpl w:val="1EC02A98"/>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22A78D9"/>
    <w:multiLevelType w:val="hybridMultilevel"/>
    <w:tmpl w:val="EFD0913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4C8256D"/>
    <w:multiLevelType w:val="hybridMultilevel"/>
    <w:tmpl w:val="FBCA34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B237BF4"/>
    <w:multiLevelType w:val="hybridMultilevel"/>
    <w:tmpl w:val="33FCAC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FE86878"/>
    <w:multiLevelType w:val="hybridMultilevel"/>
    <w:tmpl w:val="C16CF8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ED57CB1"/>
    <w:multiLevelType w:val="multilevel"/>
    <w:tmpl w:val="18F832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85F7013"/>
    <w:multiLevelType w:val="hybridMultilevel"/>
    <w:tmpl w:val="CDC249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B0B6C91"/>
    <w:multiLevelType w:val="hybridMultilevel"/>
    <w:tmpl w:val="A41C6D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C89396B"/>
    <w:multiLevelType w:val="hybridMultilevel"/>
    <w:tmpl w:val="047074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0252E59"/>
    <w:multiLevelType w:val="hybridMultilevel"/>
    <w:tmpl w:val="ACEC8F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490409F"/>
    <w:multiLevelType w:val="hybridMultilevel"/>
    <w:tmpl w:val="8F7892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BD6361C"/>
    <w:multiLevelType w:val="hybridMultilevel"/>
    <w:tmpl w:val="2DF67A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
  </w:num>
  <w:num w:numId="4">
    <w:abstractNumId w:val="8"/>
  </w:num>
  <w:num w:numId="5">
    <w:abstractNumId w:val="10"/>
  </w:num>
  <w:num w:numId="6">
    <w:abstractNumId w:val="5"/>
  </w:num>
  <w:num w:numId="7">
    <w:abstractNumId w:val="6"/>
  </w:num>
  <w:num w:numId="8">
    <w:abstractNumId w:val="4"/>
  </w:num>
  <w:num w:numId="9">
    <w:abstractNumId w:val="15"/>
  </w:num>
  <w:num w:numId="10">
    <w:abstractNumId w:val="11"/>
  </w:num>
  <w:num w:numId="11">
    <w:abstractNumId w:val="14"/>
  </w:num>
  <w:num w:numId="12">
    <w:abstractNumId w:val="1"/>
  </w:num>
  <w:num w:numId="13">
    <w:abstractNumId w:val="3"/>
  </w:num>
  <w:num w:numId="14">
    <w:abstractNumId w:val="7"/>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B71"/>
    <w:rsid w:val="000047AD"/>
    <w:rsid w:val="00011EC2"/>
    <w:rsid w:val="000178CB"/>
    <w:rsid w:val="000502B7"/>
    <w:rsid w:val="00065870"/>
    <w:rsid w:val="000706E7"/>
    <w:rsid w:val="00070F4C"/>
    <w:rsid w:val="0007327E"/>
    <w:rsid w:val="00074AFA"/>
    <w:rsid w:val="00074D96"/>
    <w:rsid w:val="00076299"/>
    <w:rsid w:val="000814FB"/>
    <w:rsid w:val="000905A1"/>
    <w:rsid w:val="000B268E"/>
    <w:rsid w:val="000B36A0"/>
    <w:rsid w:val="000B7302"/>
    <w:rsid w:val="000B763C"/>
    <w:rsid w:val="000C14DD"/>
    <w:rsid w:val="000D0D83"/>
    <w:rsid w:val="000D2C45"/>
    <w:rsid w:val="000D4D3F"/>
    <w:rsid w:val="000D5268"/>
    <w:rsid w:val="000D5407"/>
    <w:rsid w:val="000E6D59"/>
    <w:rsid w:val="000E70BE"/>
    <w:rsid w:val="000F516E"/>
    <w:rsid w:val="0010017D"/>
    <w:rsid w:val="001010E4"/>
    <w:rsid w:val="00102DBF"/>
    <w:rsid w:val="00107A80"/>
    <w:rsid w:val="00107EEB"/>
    <w:rsid w:val="0011026F"/>
    <w:rsid w:val="0011209B"/>
    <w:rsid w:val="00115AA8"/>
    <w:rsid w:val="00130FA4"/>
    <w:rsid w:val="00152B25"/>
    <w:rsid w:val="00153602"/>
    <w:rsid w:val="001577C6"/>
    <w:rsid w:val="001620FA"/>
    <w:rsid w:val="0019562A"/>
    <w:rsid w:val="001B79C5"/>
    <w:rsid w:val="001C21E7"/>
    <w:rsid w:val="001C3A47"/>
    <w:rsid w:val="001C425F"/>
    <w:rsid w:val="001C61AB"/>
    <w:rsid w:val="001D2A30"/>
    <w:rsid w:val="001D4020"/>
    <w:rsid w:val="001D7306"/>
    <w:rsid w:val="001E2E74"/>
    <w:rsid w:val="001E6BC2"/>
    <w:rsid w:val="002011A0"/>
    <w:rsid w:val="0021670D"/>
    <w:rsid w:val="002250FE"/>
    <w:rsid w:val="0023169C"/>
    <w:rsid w:val="00234321"/>
    <w:rsid w:val="00250CEE"/>
    <w:rsid w:val="00260D97"/>
    <w:rsid w:val="0027134C"/>
    <w:rsid w:val="002727CC"/>
    <w:rsid w:val="00275080"/>
    <w:rsid w:val="00277362"/>
    <w:rsid w:val="0028121B"/>
    <w:rsid w:val="00284ABB"/>
    <w:rsid w:val="002942EF"/>
    <w:rsid w:val="002967B0"/>
    <w:rsid w:val="002A4365"/>
    <w:rsid w:val="002C136B"/>
    <w:rsid w:val="002C204D"/>
    <w:rsid w:val="002C435D"/>
    <w:rsid w:val="002D60A6"/>
    <w:rsid w:val="002F2043"/>
    <w:rsid w:val="002F32B3"/>
    <w:rsid w:val="003039D0"/>
    <w:rsid w:val="0030621A"/>
    <w:rsid w:val="00306817"/>
    <w:rsid w:val="00313797"/>
    <w:rsid w:val="003264F6"/>
    <w:rsid w:val="00327512"/>
    <w:rsid w:val="00331632"/>
    <w:rsid w:val="00335AA0"/>
    <w:rsid w:val="00340910"/>
    <w:rsid w:val="0034094D"/>
    <w:rsid w:val="00345899"/>
    <w:rsid w:val="003459E3"/>
    <w:rsid w:val="003461B4"/>
    <w:rsid w:val="003527CD"/>
    <w:rsid w:val="00356464"/>
    <w:rsid w:val="003570D2"/>
    <w:rsid w:val="003744A4"/>
    <w:rsid w:val="00383FE2"/>
    <w:rsid w:val="00392B80"/>
    <w:rsid w:val="00393EB4"/>
    <w:rsid w:val="003942F9"/>
    <w:rsid w:val="003977B1"/>
    <w:rsid w:val="003A1BEA"/>
    <w:rsid w:val="003B3017"/>
    <w:rsid w:val="003B51A7"/>
    <w:rsid w:val="003B746A"/>
    <w:rsid w:val="003C7E8F"/>
    <w:rsid w:val="003D0781"/>
    <w:rsid w:val="003D3A35"/>
    <w:rsid w:val="003D5645"/>
    <w:rsid w:val="003E2B33"/>
    <w:rsid w:val="003E3FD4"/>
    <w:rsid w:val="003E6AA4"/>
    <w:rsid w:val="003F7FA0"/>
    <w:rsid w:val="00406253"/>
    <w:rsid w:val="00414A67"/>
    <w:rsid w:val="004158A9"/>
    <w:rsid w:val="0041681F"/>
    <w:rsid w:val="00423D86"/>
    <w:rsid w:val="00425214"/>
    <w:rsid w:val="00425C20"/>
    <w:rsid w:val="00426642"/>
    <w:rsid w:val="004277B6"/>
    <w:rsid w:val="00432C8F"/>
    <w:rsid w:val="004377FC"/>
    <w:rsid w:val="00437A61"/>
    <w:rsid w:val="00440119"/>
    <w:rsid w:val="00447184"/>
    <w:rsid w:val="00447E3E"/>
    <w:rsid w:val="00450ABF"/>
    <w:rsid w:val="00450E55"/>
    <w:rsid w:val="00465863"/>
    <w:rsid w:val="004675CE"/>
    <w:rsid w:val="00474133"/>
    <w:rsid w:val="00481AB7"/>
    <w:rsid w:val="00486924"/>
    <w:rsid w:val="00486A5F"/>
    <w:rsid w:val="0049216D"/>
    <w:rsid w:val="004955F4"/>
    <w:rsid w:val="00496AD5"/>
    <w:rsid w:val="004A5767"/>
    <w:rsid w:val="004B0EB2"/>
    <w:rsid w:val="004C72D7"/>
    <w:rsid w:val="004C7F6E"/>
    <w:rsid w:val="004D270B"/>
    <w:rsid w:val="004D7B7F"/>
    <w:rsid w:val="004E04D6"/>
    <w:rsid w:val="004E15E4"/>
    <w:rsid w:val="004F2897"/>
    <w:rsid w:val="004F48BF"/>
    <w:rsid w:val="004F59B2"/>
    <w:rsid w:val="00501C75"/>
    <w:rsid w:val="00512C84"/>
    <w:rsid w:val="00520E65"/>
    <w:rsid w:val="00520E7C"/>
    <w:rsid w:val="00521A9F"/>
    <w:rsid w:val="00527F76"/>
    <w:rsid w:val="005307E7"/>
    <w:rsid w:val="00532377"/>
    <w:rsid w:val="005329FE"/>
    <w:rsid w:val="00534FBF"/>
    <w:rsid w:val="005364EB"/>
    <w:rsid w:val="005410B8"/>
    <w:rsid w:val="0055189B"/>
    <w:rsid w:val="00553E43"/>
    <w:rsid w:val="00560B23"/>
    <w:rsid w:val="00561D75"/>
    <w:rsid w:val="00572506"/>
    <w:rsid w:val="005730EC"/>
    <w:rsid w:val="00582BFD"/>
    <w:rsid w:val="005860B1"/>
    <w:rsid w:val="0059099D"/>
    <w:rsid w:val="005A24F8"/>
    <w:rsid w:val="005A69F9"/>
    <w:rsid w:val="005B4F5C"/>
    <w:rsid w:val="005B67AE"/>
    <w:rsid w:val="005D19D0"/>
    <w:rsid w:val="005D360D"/>
    <w:rsid w:val="005E0DE1"/>
    <w:rsid w:val="005E5548"/>
    <w:rsid w:val="005E5B0D"/>
    <w:rsid w:val="005F2B2D"/>
    <w:rsid w:val="00600854"/>
    <w:rsid w:val="00602B2A"/>
    <w:rsid w:val="006056A5"/>
    <w:rsid w:val="0060632B"/>
    <w:rsid w:val="0061494A"/>
    <w:rsid w:val="006324A9"/>
    <w:rsid w:val="00637427"/>
    <w:rsid w:val="00643712"/>
    <w:rsid w:val="006517C9"/>
    <w:rsid w:val="0066237F"/>
    <w:rsid w:val="00666403"/>
    <w:rsid w:val="00673299"/>
    <w:rsid w:val="00675802"/>
    <w:rsid w:val="00695010"/>
    <w:rsid w:val="006957A5"/>
    <w:rsid w:val="006968BF"/>
    <w:rsid w:val="006973DA"/>
    <w:rsid w:val="006A25EF"/>
    <w:rsid w:val="006A44DD"/>
    <w:rsid w:val="006A6199"/>
    <w:rsid w:val="006A7AFE"/>
    <w:rsid w:val="006C12D7"/>
    <w:rsid w:val="006C253E"/>
    <w:rsid w:val="006D480A"/>
    <w:rsid w:val="006D6D63"/>
    <w:rsid w:val="006D738C"/>
    <w:rsid w:val="006E08D4"/>
    <w:rsid w:val="00701611"/>
    <w:rsid w:val="00705C84"/>
    <w:rsid w:val="00711740"/>
    <w:rsid w:val="00720610"/>
    <w:rsid w:val="00722950"/>
    <w:rsid w:val="00723BB2"/>
    <w:rsid w:val="00726115"/>
    <w:rsid w:val="00732AE4"/>
    <w:rsid w:val="007418B4"/>
    <w:rsid w:val="00754E3C"/>
    <w:rsid w:val="00755DE6"/>
    <w:rsid w:val="00761C4A"/>
    <w:rsid w:val="007631FC"/>
    <w:rsid w:val="00764E49"/>
    <w:rsid w:val="00773F39"/>
    <w:rsid w:val="007879A2"/>
    <w:rsid w:val="00790784"/>
    <w:rsid w:val="0079351F"/>
    <w:rsid w:val="007A650C"/>
    <w:rsid w:val="007A7428"/>
    <w:rsid w:val="007B5B08"/>
    <w:rsid w:val="007C3164"/>
    <w:rsid w:val="007D4F88"/>
    <w:rsid w:val="007E18EF"/>
    <w:rsid w:val="007E36E4"/>
    <w:rsid w:val="007E483C"/>
    <w:rsid w:val="007F114E"/>
    <w:rsid w:val="007F3BE6"/>
    <w:rsid w:val="007F56C6"/>
    <w:rsid w:val="007F6229"/>
    <w:rsid w:val="00801707"/>
    <w:rsid w:val="00805CA8"/>
    <w:rsid w:val="008122FA"/>
    <w:rsid w:val="008155B3"/>
    <w:rsid w:val="00816C08"/>
    <w:rsid w:val="00823FC0"/>
    <w:rsid w:val="0082539B"/>
    <w:rsid w:val="00834100"/>
    <w:rsid w:val="00836452"/>
    <w:rsid w:val="00837D80"/>
    <w:rsid w:val="0084533F"/>
    <w:rsid w:val="00866148"/>
    <w:rsid w:val="00871814"/>
    <w:rsid w:val="008746C3"/>
    <w:rsid w:val="0088192D"/>
    <w:rsid w:val="008834E1"/>
    <w:rsid w:val="00883B8E"/>
    <w:rsid w:val="008954FC"/>
    <w:rsid w:val="00896134"/>
    <w:rsid w:val="008A24A3"/>
    <w:rsid w:val="008A2B33"/>
    <w:rsid w:val="008A6AC4"/>
    <w:rsid w:val="008B48A1"/>
    <w:rsid w:val="008B4953"/>
    <w:rsid w:val="008C6386"/>
    <w:rsid w:val="008C68B8"/>
    <w:rsid w:val="008D4C92"/>
    <w:rsid w:val="008D7353"/>
    <w:rsid w:val="008E0BF2"/>
    <w:rsid w:val="008E40E9"/>
    <w:rsid w:val="008E756B"/>
    <w:rsid w:val="008E7776"/>
    <w:rsid w:val="008F43A4"/>
    <w:rsid w:val="008F4E2F"/>
    <w:rsid w:val="00903C4D"/>
    <w:rsid w:val="00907759"/>
    <w:rsid w:val="0091055A"/>
    <w:rsid w:val="00911907"/>
    <w:rsid w:val="00921FA0"/>
    <w:rsid w:val="00926FB2"/>
    <w:rsid w:val="009422D9"/>
    <w:rsid w:val="00942549"/>
    <w:rsid w:val="00965D65"/>
    <w:rsid w:val="0096616D"/>
    <w:rsid w:val="00970B57"/>
    <w:rsid w:val="00970D05"/>
    <w:rsid w:val="00971ACE"/>
    <w:rsid w:val="009767AA"/>
    <w:rsid w:val="009772AA"/>
    <w:rsid w:val="00977DB8"/>
    <w:rsid w:val="009800AD"/>
    <w:rsid w:val="00983575"/>
    <w:rsid w:val="0099217B"/>
    <w:rsid w:val="00994C47"/>
    <w:rsid w:val="009958B7"/>
    <w:rsid w:val="00995B42"/>
    <w:rsid w:val="00997A81"/>
    <w:rsid w:val="009A5AB1"/>
    <w:rsid w:val="009A778C"/>
    <w:rsid w:val="009B7283"/>
    <w:rsid w:val="009C7EF0"/>
    <w:rsid w:val="009D1552"/>
    <w:rsid w:val="009D2A9E"/>
    <w:rsid w:val="009E2FA5"/>
    <w:rsid w:val="009E366B"/>
    <w:rsid w:val="009E4DAD"/>
    <w:rsid w:val="009F3187"/>
    <w:rsid w:val="009F6F1F"/>
    <w:rsid w:val="00A054C9"/>
    <w:rsid w:val="00A25E58"/>
    <w:rsid w:val="00A3082A"/>
    <w:rsid w:val="00A35EEA"/>
    <w:rsid w:val="00A4141E"/>
    <w:rsid w:val="00A442F9"/>
    <w:rsid w:val="00A53CC5"/>
    <w:rsid w:val="00A56F8C"/>
    <w:rsid w:val="00A60458"/>
    <w:rsid w:val="00A62582"/>
    <w:rsid w:val="00A62B71"/>
    <w:rsid w:val="00A70ED1"/>
    <w:rsid w:val="00A71CFE"/>
    <w:rsid w:val="00A75E1B"/>
    <w:rsid w:val="00A77487"/>
    <w:rsid w:val="00A80796"/>
    <w:rsid w:val="00A86BE0"/>
    <w:rsid w:val="00A8743D"/>
    <w:rsid w:val="00A913B6"/>
    <w:rsid w:val="00AA509D"/>
    <w:rsid w:val="00AB1A97"/>
    <w:rsid w:val="00AB4DB4"/>
    <w:rsid w:val="00AC6B05"/>
    <w:rsid w:val="00AD3593"/>
    <w:rsid w:val="00AD688F"/>
    <w:rsid w:val="00B00C20"/>
    <w:rsid w:val="00B00F2E"/>
    <w:rsid w:val="00B014CD"/>
    <w:rsid w:val="00B03A9A"/>
    <w:rsid w:val="00B03DAB"/>
    <w:rsid w:val="00B1480F"/>
    <w:rsid w:val="00B22AC9"/>
    <w:rsid w:val="00B2471F"/>
    <w:rsid w:val="00B3110A"/>
    <w:rsid w:val="00B33359"/>
    <w:rsid w:val="00B35174"/>
    <w:rsid w:val="00B362C5"/>
    <w:rsid w:val="00B3633C"/>
    <w:rsid w:val="00B402D6"/>
    <w:rsid w:val="00B44050"/>
    <w:rsid w:val="00B46365"/>
    <w:rsid w:val="00B5140A"/>
    <w:rsid w:val="00B62FA4"/>
    <w:rsid w:val="00B64924"/>
    <w:rsid w:val="00B74161"/>
    <w:rsid w:val="00B81533"/>
    <w:rsid w:val="00B81BF8"/>
    <w:rsid w:val="00B86F4C"/>
    <w:rsid w:val="00B87C92"/>
    <w:rsid w:val="00BB2217"/>
    <w:rsid w:val="00BB685F"/>
    <w:rsid w:val="00BB7E2B"/>
    <w:rsid w:val="00BD2EF3"/>
    <w:rsid w:val="00BE38B1"/>
    <w:rsid w:val="00BE5592"/>
    <w:rsid w:val="00BF2642"/>
    <w:rsid w:val="00BF6CE7"/>
    <w:rsid w:val="00C0127F"/>
    <w:rsid w:val="00C04A0D"/>
    <w:rsid w:val="00C14E3C"/>
    <w:rsid w:val="00C36DEF"/>
    <w:rsid w:val="00C3710E"/>
    <w:rsid w:val="00C4140E"/>
    <w:rsid w:val="00C43C2C"/>
    <w:rsid w:val="00C55326"/>
    <w:rsid w:val="00C61211"/>
    <w:rsid w:val="00C62255"/>
    <w:rsid w:val="00C643E4"/>
    <w:rsid w:val="00C7085C"/>
    <w:rsid w:val="00C7235C"/>
    <w:rsid w:val="00C726D8"/>
    <w:rsid w:val="00C7733C"/>
    <w:rsid w:val="00C81861"/>
    <w:rsid w:val="00C842AE"/>
    <w:rsid w:val="00C85765"/>
    <w:rsid w:val="00C91F8C"/>
    <w:rsid w:val="00CA3FE6"/>
    <w:rsid w:val="00CA6EAF"/>
    <w:rsid w:val="00CB59AB"/>
    <w:rsid w:val="00CD1C05"/>
    <w:rsid w:val="00CD4117"/>
    <w:rsid w:val="00CF6E94"/>
    <w:rsid w:val="00D16933"/>
    <w:rsid w:val="00D231AB"/>
    <w:rsid w:val="00D24A1E"/>
    <w:rsid w:val="00D251C3"/>
    <w:rsid w:val="00D2584E"/>
    <w:rsid w:val="00D25BCE"/>
    <w:rsid w:val="00D25BD3"/>
    <w:rsid w:val="00D31F2C"/>
    <w:rsid w:val="00D446ED"/>
    <w:rsid w:val="00D44E98"/>
    <w:rsid w:val="00D45134"/>
    <w:rsid w:val="00D53589"/>
    <w:rsid w:val="00D6030A"/>
    <w:rsid w:val="00D64FCC"/>
    <w:rsid w:val="00D67160"/>
    <w:rsid w:val="00D67479"/>
    <w:rsid w:val="00D758AB"/>
    <w:rsid w:val="00D8095C"/>
    <w:rsid w:val="00D8775A"/>
    <w:rsid w:val="00D91B0B"/>
    <w:rsid w:val="00D96C48"/>
    <w:rsid w:val="00DA505B"/>
    <w:rsid w:val="00DA7A0B"/>
    <w:rsid w:val="00DB097D"/>
    <w:rsid w:val="00DB249F"/>
    <w:rsid w:val="00DC2208"/>
    <w:rsid w:val="00DC25F1"/>
    <w:rsid w:val="00DC3FC9"/>
    <w:rsid w:val="00DD064C"/>
    <w:rsid w:val="00DD3B0B"/>
    <w:rsid w:val="00DE3526"/>
    <w:rsid w:val="00DF4FDD"/>
    <w:rsid w:val="00E03B67"/>
    <w:rsid w:val="00E07441"/>
    <w:rsid w:val="00E07F41"/>
    <w:rsid w:val="00E158E1"/>
    <w:rsid w:val="00E159F9"/>
    <w:rsid w:val="00E1623C"/>
    <w:rsid w:val="00E215DB"/>
    <w:rsid w:val="00E231D1"/>
    <w:rsid w:val="00E46D2E"/>
    <w:rsid w:val="00E5041D"/>
    <w:rsid w:val="00E54C27"/>
    <w:rsid w:val="00E6273A"/>
    <w:rsid w:val="00E62BDA"/>
    <w:rsid w:val="00E77243"/>
    <w:rsid w:val="00E8030F"/>
    <w:rsid w:val="00E97967"/>
    <w:rsid w:val="00EA6C71"/>
    <w:rsid w:val="00EB08C5"/>
    <w:rsid w:val="00EB1FF1"/>
    <w:rsid w:val="00EC3534"/>
    <w:rsid w:val="00EC5C52"/>
    <w:rsid w:val="00EC7FD2"/>
    <w:rsid w:val="00ED257C"/>
    <w:rsid w:val="00ED4865"/>
    <w:rsid w:val="00ED7CEA"/>
    <w:rsid w:val="00F00BAD"/>
    <w:rsid w:val="00F06395"/>
    <w:rsid w:val="00F1088F"/>
    <w:rsid w:val="00F16DFA"/>
    <w:rsid w:val="00F17AA3"/>
    <w:rsid w:val="00F23D25"/>
    <w:rsid w:val="00F303BE"/>
    <w:rsid w:val="00F3227C"/>
    <w:rsid w:val="00F36FCF"/>
    <w:rsid w:val="00F44D3D"/>
    <w:rsid w:val="00F458AB"/>
    <w:rsid w:val="00F50DE9"/>
    <w:rsid w:val="00F53E52"/>
    <w:rsid w:val="00F63151"/>
    <w:rsid w:val="00F65C23"/>
    <w:rsid w:val="00F70A2B"/>
    <w:rsid w:val="00F71149"/>
    <w:rsid w:val="00F815A0"/>
    <w:rsid w:val="00F826AA"/>
    <w:rsid w:val="00F8744F"/>
    <w:rsid w:val="00F9187C"/>
    <w:rsid w:val="00F922B6"/>
    <w:rsid w:val="00FC1325"/>
    <w:rsid w:val="00FC4AAB"/>
    <w:rsid w:val="00FD1D29"/>
    <w:rsid w:val="00FD4D3E"/>
    <w:rsid w:val="00FF42D1"/>
    <w:rsid w:val="00FF5CE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0D9ED"/>
  <w15:chartTrackingRefBased/>
  <w15:docId w15:val="{08B51C08-76E0-4FD5-BC5C-4E5B05F41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E2B"/>
    <w:rPr>
      <w:rFonts w:ascii="Arial" w:hAnsi="Arial"/>
      <w:sz w:val="28"/>
    </w:rPr>
  </w:style>
  <w:style w:type="paragraph" w:styleId="Heading1">
    <w:name w:val="heading 1"/>
    <w:basedOn w:val="Normal"/>
    <w:next w:val="Normal"/>
    <w:link w:val="Heading1Char"/>
    <w:uiPriority w:val="9"/>
    <w:qFormat/>
    <w:rsid w:val="003B746A"/>
    <w:pPr>
      <w:keepNext/>
      <w:keepLines/>
      <w:spacing w:before="240" w:after="0"/>
      <w:outlineLvl w:val="0"/>
    </w:pPr>
    <w:rPr>
      <w:rFonts w:ascii="Arial Black" w:eastAsiaTheme="majorEastAsia" w:hAnsi="Arial Black" w:cstheme="majorBidi"/>
      <w:sz w:val="52"/>
      <w:szCs w:val="32"/>
    </w:rPr>
  </w:style>
  <w:style w:type="paragraph" w:styleId="Heading2">
    <w:name w:val="heading 2"/>
    <w:basedOn w:val="Normal"/>
    <w:next w:val="Normal"/>
    <w:link w:val="Heading2Char"/>
    <w:uiPriority w:val="9"/>
    <w:unhideWhenUsed/>
    <w:qFormat/>
    <w:rsid w:val="003B746A"/>
    <w:pPr>
      <w:keepNext/>
      <w:keepLines/>
      <w:spacing w:before="40" w:after="0"/>
      <w:outlineLvl w:val="1"/>
    </w:pPr>
    <w:rPr>
      <w:rFonts w:ascii="Arial Black" w:eastAsiaTheme="majorEastAsia" w:hAnsi="Arial Black" w:cstheme="majorBidi"/>
      <w:b/>
      <w:sz w:val="48"/>
      <w:szCs w:val="26"/>
    </w:rPr>
  </w:style>
  <w:style w:type="paragraph" w:styleId="Heading3">
    <w:name w:val="heading 3"/>
    <w:basedOn w:val="Normal"/>
    <w:next w:val="Normal"/>
    <w:link w:val="Heading3Char"/>
    <w:uiPriority w:val="9"/>
    <w:unhideWhenUsed/>
    <w:qFormat/>
    <w:rsid w:val="003B746A"/>
    <w:pPr>
      <w:keepNext/>
      <w:keepLines/>
      <w:spacing w:before="40" w:after="0"/>
      <w:outlineLvl w:val="2"/>
    </w:pPr>
    <w:rPr>
      <w:rFonts w:ascii="Arial Black" w:eastAsiaTheme="majorEastAsia" w:hAnsi="Arial Black" w:cstheme="majorBidi"/>
      <w:b/>
      <w:sz w:val="44"/>
      <w:szCs w:val="24"/>
    </w:rPr>
  </w:style>
  <w:style w:type="paragraph" w:styleId="Heading4">
    <w:name w:val="heading 4"/>
    <w:basedOn w:val="Normal"/>
    <w:next w:val="Normal"/>
    <w:link w:val="Heading4Char"/>
    <w:uiPriority w:val="9"/>
    <w:unhideWhenUsed/>
    <w:qFormat/>
    <w:rsid w:val="003B746A"/>
    <w:pPr>
      <w:keepNext/>
      <w:keepLines/>
      <w:spacing w:before="40" w:after="0"/>
      <w:outlineLvl w:val="3"/>
    </w:pPr>
    <w:rPr>
      <w:rFonts w:ascii="Arial Black" w:eastAsiaTheme="majorEastAsia" w:hAnsi="Arial Black" w:cstheme="majorBidi"/>
      <w:b/>
      <w:iCs/>
      <w:sz w:val="40"/>
    </w:rPr>
  </w:style>
  <w:style w:type="paragraph" w:styleId="Heading5">
    <w:name w:val="heading 5"/>
    <w:basedOn w:val="Normal"/>
    <w:next w:val="Normal"/>
    <w:link w:val="Heading5Char"/>
    <w:uiPriority w:val="9"/>
    <w:semiHidden/>
    <w:unhideWhenUsed/>
    <w:qFormat/>
    <w:rsid w:val="000B7302"/>
    <w:pPr>
      <w:keepNext/>
      <w:keepLines/>
      <w:spacing w:before="40" w:after="0"/>
      <w:outlineLvl w:val="4"/>
    </w:pPr>
    <w:rPr>
      <w:rFonts w:ascii="Arial Black" w:eastAsiaTheme="majorEastAsia" w:hAnsi="Arial Black" w:cstheme="majorBidi"/>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re1-INCA">
    <w:name w:val="Titre 1 - INCA"/>
    <w:basedOn w:val="Heading1"/>
    <w:link w:val="Titre1-INCAChar"/>
    <w:rsid w:val="002250FE"/>
    <w:rPr>
      <w:rFonts w:ascii="DK Plakkaat" w:hAnsi="DK Plakkaat"/>
      <w:sz w:val="44"/>
    </w:rPr>
  </w:style>
  <w:style w:type="character" w:customStyle="1" w:styleId="Titre1-INCAChar">
    <w:name w:val="Titre 1 - INCA Char"/>
    <w:basedOn w:val="Heading1Char"/>
    <w:link w:val="Titre1-INCA"/>
    <w:rsid w:val="002250FE"/>
    <w:rPr>
      <w:rFonts w:ascii="DK Plakkaat" w:eastAsiaTheme="majorEastAsia" w:hAnsi="DK Plakkaat" w:cstheme="majorBidi"/>
      <w:color w:val="2F5496" w:themeColor="accent1" w:themeShade="BF"/>
      <w:sz w:val="44"/>
      <w:szCs w:val="32"/>
    </w:rPr>
  </w:style>
  <w:style w:type="character" w:customStyle="1" w:styleId="Heading1Char">
    <w:name w:val="Heading 1 Char"/>
    <w:basedOn w:val="DefaultParagraphFont"/>
    <w:link w:val="Heading1"/>
    <w:uiPriority w:val="9"/>
    <w:rsid w:val="003B746A"/>
    <w:rPr>
      <w:rFonts w:ascii="Arial Black" w:eastAsiaTheme="majorEastAsia" w:hAnsi="Arial Black" w:cstheme="majorBidi"/>
      <w:sz w:val="52"/>
      <w:szCs w:val="32"/>
    </w:rPr>
  </w:style>
  <w:style w:type="paragraph" w:customStyle="1" w:styleId="Texte-INCA">
    <w:name w:val="Texte - INCA"/>
    <w:basedOn w:val="Normal"/>
    <w:link w:val="Texte-INCAChar"/>
    <w:rsid w:val="00393EB4"/>
    <w:pPr>
      <w:spacing w:line="360" w:lineRule="auto"/>
    </w:pPr>
  </w:style>
  <w:style w:type="character" w:customStyle="1" w:styleId="Texte-INCAChar">
    <w:name w:val="Texte - INCA Char"/>
    <w:basedOn w:val="DefaultParagraphFont"/>
    <w:link w:val="Texte-INCA"/>
    <w:rsid w:val="00393EB4"/>
    <w:rPr>
      <w:rFonts w:ascii="Stag Sans Book" w:hAnsi="Stag Sans Book"/>
      <w:sz w:val="28"/>
    </w:rPr>
  </w:style>
  <w:style w:type="paragraph" w:customStyle="1" w:styleId="Titre2-INCA">
    <w:name w:val="Titre 2 - INCA"/>
    <w:basedOn w:val="Titre1-INCA"/>
    <w:next w:val="Texte-INCA"/>
    <w:link w:val="Titre2-INCAChar"/>
    <w:autoRedefine/>
    <w:rsid w:val="00450ABF"/>
    <w:rPr>
      <w:rFonts w:ascii="Stag Sans Semibold" w:hAnsi="Stag Sans Semibold"/>
      <w:sz w:val="36"/>
    </w:rPr>
  </w:style>
  <w:style w:type="character" w:customStyle="1" w:styleId="Titre2-INCAChar">
    <w:name w:val="Titre 2 - INCA Char"/>
    <w:basedOn w:val="Titre1-INCAChar"/>
    <w:link w:val="Titre2-INCA"/>
    <w:rsid w:val="00450ABF"/>
    <w:rPr>
      <w:rFonts w:ascii="Stag Sans Semibold" w:eastAsiaTheme="majorEastAsia" w:hAnsi="Stag Sans Semibold" w:cstheme="majorBidi"/>
      <w:color w:val="2F5496" w:themeColor="accent1" w:themeShade="BF"/>
      <w:sz w:val="36"/>
      <w:szCs w:val="32"/>
    </w:rPr>
  </w:style>
  <w:style w:type="paragraph" w:customStyle="1" w:styleId="Titre3-INCA">
    <w:name w:val="Titre 3 - INCA"/>
    <w:basedOn w:val="Titre2-INCA"/>
    <w:next w:val="Texte-INCA"/>
    <w:link w:val="Titre3-INCACar"/>
    <w:rsid w:val="002250FE"/>
    <w:rPr>
      <w:rFonts w:ascii="Stag Sans Medium" w:hAnsi="Stag Sans Medium"/>
      <w:sz w:val="32"/>
    </w:rPr>
  </w:style>
  <w:style w:type="character" w:customStyle="1" w:styleId="Titre3-INCACar">
    <w:name w:val="Titre 3 - INCA Car"/>
    <w:basedOn w:val="Titre2-INCAChar"/>
    <w:link w:val="Titre3-INCA"/>
    <w:rsid w:val="002250FE"/>
    <w:rPr>
      <w:rFonts w:ascii="Stag Sans Medium" w:eastAsiaTheme="majorEastAsia" w:hAnsi="Stag Sans Medium" w:cstheme="majorBidi"/>
      <w:color w:val="2F5496" w:themeColor="accent1" w:themeShade="BF"/>
      <w:sz w:val="32"/>
      <w:szCs w:val="32"/>
    </w:rPr>
  </w:style>
  <w:style w:type="paragraph" w:customStyle="1" w:styleId="Titre12-INCA">
    <w:name w:val="Titre 1.2 - INCA"/>
    <w:basedOn w:val="Titre2-INCA"/>
    <w:next w:val="Titre2-INCA"/>
    <w:link w:val="Titre12-INCACar"/>
    <w:rsid w:val="00450ABF"/>
    <w:rPr>
      <w:sz w:val="48"/>
    </w:rPr>
  </w:style>
  <w:style w:type="character" w:customStyle="1" w:styleId="Titre12-INCACar">
    <w:name w:val="Titre 1.2 - INCA Car"/>
    <w:basedOn w:val="Titre2-INCAChar"/>
    <w:link w:val="Titre12-INCA"/>
    <w:rsid w:val="00450ABF"/>
    <w:rPr>
      <w:rFonts w:ascii="Stag Sans Semibold" w:eastAsiaTheme="majorEastAsia" w:hAnsi="Stag Sans Semibold" w:cstheme="majorBidi"/>
      <w:color w:val="2F5496" w:themeColor="accent1" w:themeShade="BF"/>
      <w:sz w:val="48"/>
      <w:szCs w:val="32"/>
    </w:rPr>
  </w:style>
  <w:style w:type="paragraph" w:styleId="Title">
    <w:name w:val="Title"/>
    <w:basedOn w:val="Normal"/>
    <w:next w:val="Normal"/>
    <w:link w:val="TitleChar"/>
    <w:uiPriority w:val="10"/>
    <w:qFormat/>
    <w:rsid w:val="00BB7E2B"/>
    <w:pPr>
      <w:spacing w:after="0" w:line="240" w:lineRule="auto"/>
      <w:contextualSpacing/>
    </w:pPr>
    <w:rPr>
      <w:rFonts w:ascii="Arial Black" w:eastAsiaTheme="majorEastAsia" w:hAnsi="Arial Black" w:cstheme="majorBidi"/>
      <w:spacing w:val="-10"/>
      <w:kern w:val="28"/>
      <w:sz w:val="48"/>
      <w:szCs w:val="56"/>
    </w:rPr>
  </w:style>
  <w:style w:type="character" w:customStyle="1" w:styleId="TitleChar">
    <w:name w:val="Title Char"/>
    <w:basedOn w:val="DefaultParagraphFont"/>
    <w:link w:val="Title"/>
    <w:uiPriority w:val="10"/>
    <w:rsid w:val="00BB7E2B"/>
    <w:rPr>
      <w:rFonts w:ascii="Arial Black" w:eastAsiaTheme="majorEastAsia" w:hAnsi="Arial Black" w:cstheme="majorBidi"/>
      <w:spacing w:val="-10"/>
      <w:kern w:val="28"/>
      <w:sz w:val="48"/>
      <w:szCs w:val="56"/>
    </w:rPr>
  </w:style>
  <w:style w:type="character" w:customStyle="1" w:styleId="Heading2Char">
    <w:name w:val="Heading 2 Char"/>
    <w:basedOn w:val="DefaultParagraphFont"/>
    <w:link w:val="Heading2"/>
    <w:uiPriority w:val="9"/>
    <w:rsid w:val="003B746A"/>
    <w:rPr>
      <w:rFonts w:ascii="Arial Black" w:eastAsiaTheme="majorEastAsia" w:hAnsi="Arial Black" w:cstheme="majorBidi"/>
      <w:b/>
      <w:sz w:val="48"/>
      <w:szCs w:val="26"/>
    </w:rPr>
  </w:style>
  <w:style w:type="paragraph" w:styleId="Header">
    <w:name w:val="header"/>
    <w:basedOn w:val="Normal"/>
    <w:link w:val="HeaderChar"/>
    <w:uiPriority w:val="99"/>
    <w:unhideWhenUsed/>
    <w:rsid w:val="005364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4EB"/>
  </w:style>
  <w:style w:type="paragraph" w:styleId="Footer">
    <w:name w:val="footer"/>
    <w:basedOn w:val="Normal"/>
    <w:link w:val="FooterChar"/>
    <w:uiPriority w:val="99"/>
    <w:unhideWhenUsed/>
    <w:rsid w:val="005364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4EB"/>
  </w:style>
  <w:style w:type="character" w:customStyle="1" w:styleId="Heading3Char">
    <w:name w:val="Heading 3 Char"/>
    <w:basedOn w:val="DefaultParagraphFont"/>
    <w:link w:val="Heading3"/>
    <w:uiPriority w:val="9"/>
    <w:rsid w:val="003B746A"/>
    <w:rPr>
      <w:rFonts w:ascii="Arial Black" w:eastAsiaTheme="majorEastAsia" w:hAnsi="Arial Black" w:cstheme="majorBidi"/>
      <w:b/>
      <w:sz w:val="44"/>
      <w:szCs w:val="24"/>
    </w:rPr>
  </w:style>
  <w:style w:type="character" w:customStyle="1" w:styleId="Heading4Char">
    <w:name w:val="Heading 4 Char"/>
    <w:basedOn w:val="DefaultParagraphFont"/>
    <w:link w:val="Heading4"/>
    <w:uiPriority w:val="9"/>
    <w:rsid w:val="003B746A"/>
    <w:rPr>
      <w:rFonts w:ascii="Arial Black" w:eastAsiaTheme="majorEastAsia" w:hAnsi="Arial Black" w:cstheme="majorBidi"/>
      <w:b/>
      <w:iCs/>
      <w:sz w:val="40"/>
    </w:rPr>
  </w:style>
  <w:style w:type="paragraph" w:styleId="Subtitle">
    <w:name w:val="Subtitle"/>
    <w:basedOn w:val="Normal"/>
    <w:next w:val="Normal"/>
    <w:link w:val="SubtitleChar"/>
    <w:uiPriority w:val="11"/>
    <w:qFormat/>
    <w:rsid w:val="00705C84"/>
    <w:pPr>
      <w:numPr>
        <w:ilvl w:val="1"/>
      </w:numPr>
    </w:pPr>
    <w:rPr>
      <w:rFonts w:eastAsiaTheme="minorEastAsia"/>
      <w:color w:val="5A5A5A" w:themeColor="text1" w:themeTint="A5"/>
      <w:spacing w:val="15"/>
    </w:rPr>
  </w:style>
  <w:style w:type="paragraph" w:styleId="TOC1">
    <w:name w:val="toc 1"/>
    <w:basedOn w:val="Normal"/>
    <w:next w:val="Normal"/>
    <w:autoRedefine/>
    <w:uiPriority w:val="39"/>
    <w:unhideWhenUsed/>
    <w:rsid w:val="00C36DEF"/>
    <w:pPr>
      <w:tabs>
        <w:tab w:val="right" w:leader="dot" w:pos="9350"/>
      </w:tabs>
      <w:spacing w:after="100"/>
    </w:pPr>
    <w:rPr>
      <w:rFonts w:ascii="Stag Sans Medium" w:hAnsi="Stag Sans Medium"/>
      <w:sz w:val="40"/>
    </w:rPr>
  </w:style>
  <w:style w:type="paragraph" w:styleId="TOC2">
    <w:name w:val="toc 2"/>
    <w:basedOn w:val="Normal"/>
    <w:next w:val="Normal"/>
    <w:autoRedefine/>
    <w:uiPriority w:val="39"/>
    <w:unhideWhenUsed/>
    <w:rsid w:val="00705C84"/>
    <w:pPr>
      <w:spacing w:after="100"/>
      <w:ind w:left="220"/>
    </w:pPr>
    <w:rPr>
      <w:rFonts w:ascii="Stag Sans Medium" w:hAnsi="Stag Sans Medium"/>
      <w:sz w:val="36"/>
    </w:rPr>
  </w:style>
  <w:style w:type="paragraph" w:styleId="TOC3">
    <w:name w:val="toc 3"/>
    <w:basedOn w:val="Normal"/>
    <w:next w:val="Normal"/>
    <w:autoRedefine/>
    <w:uiPriority w:val="39"/>
    <w:unhideWhenUsed/>
    <w:rsid w:val="00705C84"/>
    <w:pPr>
      <w:spacing w:after="100"/>
      <w:ind w:left="440"/>
    </w:pPr>
    <w:rPr>
      <w:sz w:val="32"/>
    </w:rPr>
  </w:style>
  <w:style w:type="character" w:customStyle="1" w:styleId="SubtitleChar">
    <w:name w:val="Subtitle Char"/>
    <w:basedOn w:val="DefaultParagraphFont"/>
    <w:link w:val="Subtitle"/>
    <w:uiPriority w:val="11"/>
    <w:rsid w:val="00705C84"/>
    <w:rPr>
      <w:rFonts w:eastAsiaTheme="minorEastAsia"/>
      <w:color w:val="5A5A5A" w:themeColor="text1" w:themeTint="A5"/>
      <w:spacing w:val="15"/>
    </w:rPr>
  </w:style>
  <w:style w:type="character" w:styleId="Hyperlink">
    <w:name w:val="Hyperlink"/>
    <w:basedOn w:val="DefaultParagraphFont"/>
    <w:uiPriority w:val="99"/>
    <w:unhideWhenUsed/>
    <w:rsid w:val="00705C84"/>
    <w:rPr>
      <w:color w:val="0563C1" w:themeColor="hyperlink"/>
      <w:u w:val="single"/>
    </w:rPr>
  </w:style>
  <w:style w:type="paragraph" w:styleId="BalloonText">
    <w:name w:val="Balloon Text"/>
    <w:basedOn w:val="Normal"/>
    <w:link w:val="BalloonTextChar"/>
    <w:uiPriority w:val="99"/>
    <w:semiHidden/>
    <w:unhideWhenUsed/>
    <w:rsid w:val="009772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2AA"/>
    <w:rPr>
      <w:rFonts w:ascii="Segoe UI" w:hAnsi="Segoe UI" w:cs="Segoe UI"/>
      <w:sz w:val="18"/>
      <w:szCs w:val="18"/>
    </w:rPr>
  </w:style>
  <w:style w:type="paragraph" w:styleId="FootnoteText">
    <w:name w:val="footnote text"/>
    <w:basedOn w:val="Normal"/>
    <w:link w:val="FootnoteTextChar"/>
    <w:unhideWhenUsed/>
    <w:rsid w:val="00521A9F"/>
    <w:pPr>
      <w:spacing w:after="0" w:line="240" w:lineRule="auto"/>
    </w:pPr>
    <w:rPr>
      <w:sz w:val="20"/>
      <w:szCs w:val="20"/>
    </w:rPr>
  </w:style>
  <w:style w:type="character" w:customStyle="1" w:styleId="FootnoteTextChar">
    <w:name w:val="Footnote Text Char"/>
    <w:basedOn w:val="DefaultParagraphFont"/>
    <w:link w:val="FootnoteText"/>
    <w:uiPriority w:val="99"/>
    <w:rsid w:val="00521A9F"/>
    <w:rPr>
      <w:rFonts w:ascii="Stag Sans Book" w:hAnsi="Stag Sans Book"/>
      <w:sz w:val="20"/>
      <w:szCs w:val="20"/>
    </w:rPr>
  </w:style>
  <w:style w:type="character" w:styleId="FootnoteReference">
    <w:name w:val="footnote reference"/>
    <w:basedOn w:val="DefaultParagraphFont"/>
    <w:semiHidden/>
    <w:unhideWhenUsed/>
    <w:rsid w:val="00521A9F"/>
    <w:rPr>
      <w:vertAlign w:val="superscript"/>
    </w:rPr>
  </w:style>
  <w:style w:type="paragraph" w:customStyle="1" w:styleId="Default">
    <w:name w:val="Default"/>
    <w:rsid w:val="003744A4"/>
    <w:pPr>
      <w:autoSpaceDE w:val="0"/>
      <w:autoSpaceDN w:val="0"/>
      <w:adjustRightInd w:val="0"/>
      <w:spacing w:after="0" w:line="240" w:lineRule="auto"/>
    </w:pPr>
    <w:rPr>
      <w:rFonts w:ascii="Times New Roman" w:hAnsi="Times New Roman" w:cs="Times New Roman"/>
      <w:bCs/>
      <w:color w:val="000000"/>
      <w:sz w:val="24"/>
      <w:szCs w:val="24"/>
    </w:rPr>
  </w:style>
  <w:style w:type="paragraph" w:styleId="ListParagraph">
    <w:name w:val="List Paragraph"/>
    <w:basedOn w:val="Normal"/>
    <w:uiPriority w:val="34"/>
    <w:qFormat/>
    <w:rsid w:val="00D45134"/>
    <w:pPr>
      <w:ind w:left="720"/>
      <w:contextualSpacing/>
    </w:pPr>
  </w:style>
  <w:style w:type="paragraph" w:customStyle="1" w:styleId="paragraphe">
    <w:name w:val="paragraphe"/>
    <w:basedOn w:val="Normal"/>
    <w:rsid w:val="00070F4C"/>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CommentReference">
    <w:name w:val="annotation reference"/>
    <w:basedOn w:val="DefaultParagraphFont"/>
    <w:uiPriority w:val="99"/>
    <w:semiHidden/>
    <w:unhideWhenUsed/>
    <w:rsid w:val="00070F4C"/>
    <w:rPr>
      <w:sz w:val="16"/>
      <w:szCs w:val="16"/>
    </w:rPr>
  </w:style>
  <w:style w:type="paragraph" w:styleId="CommentText">
    <w:name w:val="annotation text"/>
    <w:basedOn w:val="Normal"/>
    <w:link w:val="CommentTextChar"/>
    <w:uiPriority w:val="99"/>
    <w:semiHidden/>
    <w:unhideWhenUsed/>
    <w:rsid w:val="00070F4C"/>
    <w:pPr>
      <w:spacing w:before="120" w:after="120" w:line="240" w:lineRule="auto"/>
      <w:ind w:left="714" w:hanging="357"/>
      <w:jc w:val="both"/>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070F4C"/>
    <w:rPr>
      <w:rFonts w:ascii="Times New Roman" w:hAnsi="Times New Roman" w:cs="Times New Roman"/>
      <w:sz w:val="20"/>
      <w:szCs w:val="20"/>
    </w:rPr>
  </w:style>
  <w:style w:type="character" w:styleId="UnresolvedMention">
    <w:name w:val="Unresolved Mention"/>
    <w:basedOn w:val="DefaultParagraphFont"/>
    <w:uiPriority w:val="99"/>
    <w:semiHidden/>
    <w:unhideWhenUsed/>
    <w:rsid w:val="00A71CFE"/>
    <w:rPr>
      <w:color w:val="605E5C"/>
      <w:shd w:val="clear" w:color="auto" w:fill="E1DFDD"/>
    </w:rPr>
  </w:style>
  <w:style w:type="paragraph" w:styleId="TOCHeading">
    <w:name w:val="TOC Heading"/>
    <w:basedOn w:val="Heading1"/>
    <w:next w:val="Normal"/>
    <w:uiPriority w:val="39"/>
    <w:unhideWhenUsed/>
    <w:qFormat/>
    <w:rsid w:val="009C7EF0"/>
    <w:pPr>
      <w:outlineLvl w:val="9"/>
    </w:pPr>
    <w:rPr>
      <w:rFonts w:asciiTheme="majorHAnsi" w:hAnsiTheme="majorHAnsi"/>
      <w:color w:val="2F5496" w:themeColor="accent1" w:themeShade="BF"/>
      <w:sz w:val="32"/>
      <w:lang w:eastAsia="fr-CA"/>
    </w:rPr>
  </w:style>
  <w:style w:type="character" w:styleId="Strong">
    <w:name w:val="Strong"/>
    <w:basedOn w:val="DefaultParagraphFont"/>
    <w:uiPriority w:val="22"/>
    <w:qFormat/>
    <w:rsid w:val="009C7EF0"/>
    <w:rPr>
      <w:rFonts w:ascii="Stag Sans Medium" w:hAnsi="Stag Sans Medium"/>
      <w:b/>
      <w:bCs/>
      <w:sz w:val="44"/>
    </w:rPr>
  </w:style>
  <w:style w:type="paragraph" w:styleId="CommentSubject">
    <w:name w:val="annotation subject"/>
    <w:basedOn w:val="CommentText"/>
    <w:next w:val="CommentText"/>
    <w:link w:val="CommentSubjectChar"/>
    <w:uiPriority w:val="99"/>
    <w:semiHidden/>
    <w:unhideWhenUsed/>
    <w:rsid w:val="001C61AB"/>
    <w:pPr>
      <w:spacing w:before="0" w:after="160"/>
      <w:ind w:left="0" w:firstLine="0"/>
      <w:jc w:val="left"/>
    </w:pPr>
    <w:rPr>
      <w:rFonts w:ascii="Arial" w:hAnsi="Arial" w:cstheme="minorBidi"/>
      <w:b/>
      <w:bCs/>
    </w:rPr>
  </w:style>
  <w:style w:type="character" w:customStyle="1" w:styleId="CommentSubjectChar">
    <w:name w:val="Comment Subject Char"/>
    <w:basedOn w:val="CommentTextChar"/>
    <w:link w:val="CommentSubject"/>
    <w:uiPriority w:val="99"/>
    <w:semiHidden/>
    <w:rsid w:val="001C61AB"/>
    <w:rPr>
      <w:rFonts w:ascii="Arial" w:hAnsi="Arial" w:cs="Times New Roman"/>
      <w:b/>
      <w:bCs/>
      <w:sz w:val="20"/>
      <w:szCs w:val="20"/>
    </w:rPr>
  </w:style>
  <w:style w:type="paragraph" w:styleId="NormalWeb">
    <w:name w:val="Normal (Web)"/>
    <w:basedOn w:val="Normal"/>
    <w:uiPriority w:val="99"/>
    <w:unhideWhenUsed/>
    <w:rsid w:val="00883B8E"/>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Heading5Char">
    <w:name w:val="Heading 5 Char"/>
    <w:basedOn w:val="DefaultParagraphFont"/>
    <w:link w:val="Heading5"/>
    <w:uiPriority w:val="9"/>
    <w:semiHidden/>
    <w:rsid w:val="000B7302"/>
    <w:rPr>
      <w:rFonts w:ascii="Arial Black" w:eastAsiaTheme="majorEastAsia" w:hAnsi="Arial Black" w:cstheme="majorBidi"/>
      <w:color w:val="000000" w:themeColor="text1"/>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nq.org/" TargetMode="External"/><Relationship Id="rId18" Type="http://schemas.openxmlformats.org/officeDocument/2006/relationships/hyperlink" Target="https://elois.caij.qc.ca/CCQ-1991/article1921" TargetMode="External"/><Relationship Id="rId26" Type="http://schemas.openxmlformats.org/officeDocument/2006/relationships/hyperlink" Target="https://inca.ca/fr/soins-de-sante?region=qc" TargetMode="External"/><Relationship Id="rId3" Type="http://schemas.openxmlformats.org/officeDocument/2006/relationships/styles" Target="styles.xml"/><Relationship Id="rId21" Type="http://schemas.openxmlformats.org/officeDocument/2006/relationships/hyperlink" Target="https://www.canlii.org/fr/qc/qcca/doc/2015/2015qcca577/2015qcca577.html?searchUrlHash=AAAAAQBbQ29tbWlzc2lvbiBkZXMgZHJvaXRzIGRlIGxhIHBlcnNvbm5lIGV0IGRlcyBkcm9pdHMgZGUgbGEgamV1bmVzc2UgYy4gOTE4NS0yMTUyIFF1w6liZWMgaW5jLgAAAAAB&amp;resultIndex=1"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inca.ca/fr/soutenir-inca/defense-des-droits/la-defense-des-droits-au-quebec/droits-devant?region=qc" TargetMode="External"/><Relationship Id="rId17" Type="http://schemas.openxmlformats.org/officeDocument/2006/relationships/hyperlink" Target="https://inca.ca/fr/defense-de-vos-droits-et-information-juridique-essentielle?region=qc" TargetMode="External"/><Relationship Id="rId25" Type="http://schemas.openxmlformats.org/officeDocument/2006/relationships/hyperlink" Target="https://inca.ca/fr/soins-de-sante?region=qc"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inca.ca/fr/defense-de-vos-droits-et-information-juridique-essentielle?region=qc" TargetMode="External"/><Relationship Id="rId20" Type="http://schemas.openxmlformats.org/officeDocument/2006/relationships/hyperlink" Target="https://inca.ca/fr/defense-de-vos-droits-et-information-juridique-essentielle?region=qc" TargetMode="External"/><Relationship Id="rId29" Type="http://schemas.openxmlformats.org/officeDocument/2006/relationships/hyperlink" Target="https://inca.ca/fr/defense-de-vos-droits-et-information-juridique-essentielle?region=q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ca.ca/fr?region=qc" TargetMode="External"/><Relationship Id="rId24" Type="http://schemas.openxmlformats.org/officeDocument/2006/relationships/hyperlink" Target="https://www.canlii.org/en/qc/qcca/doc/2010/2010qcca1791/2010qcca1791.html?searchUrlHash=AAAAAQB6Q29vcMOpcmF0aXZlIGQnaGFiaXRhdGlvbiBMJ0VzY2FsZSBkZSBNb250csOpYWwgYy4gQ29tbWlzc2lvbiBkZXMgZHJvaXRzIGRlIGxhIHBlcnNvbm5lIGV0IGRlcyBkcm9pdHMgZGUgbGEgamV1bmVzc2UsIDIwMTAAAAAAAQ&amp;resultIndex=1"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habitation.gouv.qc.ca/programme/programme/acceslogis_quebec.html" TargetMode="External"/><Relationship Id="rId23" Type="http://schemas.openxmlformats.org/officeDocument/2006/relationships/hyperlink" Target="https://www.canlii.org/fr/qc/qctdp/doc/2017/2017qctdp5/2017qctdp5.html?searchUrlHash=AAAAAQBYQ29tbWlzc2lvbiBkZXMgZHJvaXRzIGRlIGxhIHBlcnNvbm5lIGV0IGRlcyBkcm9pdHMgZGUgbGEgamV1bmVzc2UgKENhcnRpZXIpIGMuIExlIE1hbmFjaAAAAAAB&amp;resultIndex=1" TargetMode="External"/><Relationship Id="rId28" Type="http://schemas.openxmlformats.org/officeDocument/2006/relationships/hyperlink" Target="https://protecteurducitoyen.qc.ca/fr/porter-plainte/formulaires-de-plainte"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elois.caij.qc.ca/CCQ-1991/article1974"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inca.ca/fr/defense-de-vos-droits-et-information-juridique-essentielle?region=qc" TargetMode="External"/><Relationship Id="rId22" Type="http://schemas.openxmlformats.org/officeDocument/2006/relationships/hyperlink" Target="https://www.canlii.org/fr/qc/qctdp/doc/1996/1996canlii19/1996canlii19.html?searchUrlHash=AAAAAQBWQ2VudHJlIGRlIGxhIGNvbW11bmF1dMOpIHNvdXJkZSBkdSBNb250csOpYWwgbcOpdHJvcG9saXRhaW4gaW5jLiBjLiBSw6lnaWUgZHUgbG9nZW1lbnQAAAAAAQ&amp;resultIndex=1" TargetMode="External"/><Relationship Id="rId27" Type="http://schemas.openxmlformats.org/officeDocument/2006/relationships/hyperlink" Target="https://educaloi.qc.ca" TargetMode="External"/><Relationship Id="rId30" Type="http://schemas.openxmlformats.org/officeDocument/2006/relationships/header" Target="header1.xml"/><Relationship Id="rId35"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elois.caij.qc.ca/C-12/article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A77E4-29E5-457A-8C15-A8DEC674B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19</Pages>
  <Words>3972</Words>
  <Characters>21849</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Durocher</dc:creator>
  <cp:keywords/>
  <dc:description/>
  <cp:lastModifiedBy>Laurence Durocher</cp:lastModifiedBy>
  <cp:revision>446</cp:revision>
  <cp:lastPrinted>2021-08-13T16:57:00Z</cp:lastPrinted>
  <dcterms:created xsi:type="dcterms:W3CDTF">2021-06-08T18:12:00Z</dcterms:created>
  <dcterms:modified xsi:type="dcterms:W3CDTF">2021-08-13T16:57:00Z</dcterms:modified>
</cp:coreProperties>
</file>