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56D47" w14:textId="18E6126B" w:rsidR="008122FA" w:rsidRPr="00E158E1" w:rsidRDefault="00AD3593" w:rsidP="000905A1">
      <w:pPr>
        <w:pStyle w:val="Titre"/>
        <w:rPr>
          <w:rFonts w:ascii="Stag Sans Semibold" w:hAnsi="Stag Sans Semibold"/>
          <w:sz w:val="72"/>
          <w:szCs w:val="72"/>
        </w:rPr>
      </w:pPr>
      <w:r w:rsidRPr="00E158E1">
        <w:rPr>
          <w:rFonts w:ascii="Stag Sans Semibold" w:hAnsi="Stag Sans Semibold"/>
          <w:noProof/>
          <w:sz w:val="72"/>
          <w:szCs w:val="72"/>
        </w:rPr>
        <w:drawing>
          <wp:anchor distT="0" distB="0" distL="114300" distR="114300" simplePos="0" relativeHeight="251654144" behindDoc="1" locked="0" layoutInCell="1" allowOverlap="1" wp14:anchorId="4D5D4BBE" wp14:editId="606CEFB0">
            <wp:simplePos x="0" y="0"/>
            <wp:positionH relativeFrom="column">
              <wp:posOffset>-393700</wp:posOffset>
            </wp:positionH>
            <wp:positionV relativeFrom="paragraph">
              <wp:posOffset>-457019</wp:posOffset>
            </wp:positionV>
            <wp:extent cx="4052255" cy="1737360"/>
            <wp:effectExtent l="0" t="0" r="5715" b="0"/>
            <wp:wrapNone/>
            <wp:docPr id="3" name="Image 3" descr="Logo du projet Droits de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Logo du projet Droits devant!"/>
                    <pic:cNvPicPr/>
                  </pic:nvPicPr>
                  <pic:blipFill rotWithShape="1">
                    <a:blip r:embed="rId11" cstate="print">
                      <a:extLst>
                        <a:ext uri="{28A0092B-C50C-407E-A947-70E740481C1C}">
                          <a14:useLocalDpi xmlns:a14="http://schemas.microsoft.com/office/drawing/2010/main" val="0"/>
                        </a:ext>
                      </a:extLst>
                    </a:blip>
                    <a:srcRect l="5566"/>
                    <a:stretch/>
                  </pic:blipFill>
                  <pic:spPr bwMode="auto">
                    <a:xfrm>
                      <a:off x="0" y="0"/>
                      <a:ext cx="4052255" cy="1737360"/>
                    </a:xfrm>
                    <a:prstGeom prst="rect">
                      <a:avLst/>
                    </a:prstGeom>
                    <a:ln>
                      <a:noFill/>
                    </a:ln>
                    <a:extLst>
                      <a:ext uri="{53640926-AAD7-44D8-BBD7-CCE9431645EC}">
                        <a14:shadowObscured xmlns:a14="http://schemas.microsoft.com/office/drawing/2010/main"/>
                      </a:ext>
                    </a:extLst>
                  </pic:spPr>
                </pic:pic>
              </a:graphicData>
            </a:graphic>
          </wp:anchor>
        </w:drawing>
      </w:r>
    </w:p>
    <w:p w14:paraId="73E88BA8" w14:textId="77777777" w:rsidR="008122FA" w:rsidRPr="00E158E1" w:rsidRDefault="008122FA" w:rsidP="00A62B71">
      <w:pPr>
        <w:pStyle w:val="Titre"/>
        <w:rPr>
          <w:rFonts w:ascii="Stag Sans Semibold" w:hAnsi="Stag Sans Semibold"/>
          <w:sz w:val="40"/>
          <w:szCs w:val="40"/>
        </w:rPr>
      </w:pPr>
    </w:p>
    <w:p w14:paraId="6566B6E2" w14:textId="5571BBAC" w:rsidR="00D7542B" w:rsidRPr="008910AF" w:rsidRDefault="00D7542B" w:rsidP="008910AF">
      <w:pPr>
        <w:pStyle w:val="Titre"/>
        <w:rPr>
          <w:sz w:val="52"/>
          <w:szCs w:val="52"/>
        </w:rPr>
      </w:pPr>
    </w:p>
    <w:p w14:paraId="0739A787" w14:textId="77777777" w:rsidR="008910AF" w:rsidRPr="008910AF" w:rsidRDefault="008910AF" w:rsidP="008910AF"/>
    <w:p w14:paraId="4F11A3F0" w14:textId="5FF2F441" w:rsidR="00EC3534" w:rsidRPr="0009345E" w:rsidRDefault="008910AF" w:rsidP="00A62B71">
      <w:pPr>
        <w:pStyle w:val="Titre"/>
        <w:rPr>
          <w:sz w:val="72"/>
          <w:szCs w:val="72"/>
        </w:rPr>
      </w:pPr>
      <w:r w:rsidRPr="00E158E1">
        <w:rPr>
          <w:rStyle w:val="lev"/>
          <w:rFonts w:ascii="Arial Black" w:hAnsi="Arial Black"/>
          <w:noProof/>
        </w:rPr>
        <w:drawing>
          <wp:anchor distT="0" distB="0" distL="114300" distR="114300" simplePos="0" relativeHeight="251649024" behindDoc="1" locked="0" layoutInCell="1" allowOverlap="1" wp14:anchorId="308786DF" wp14:editId="6912D850">
            <wp:simplePos x="0" y="0"/>
            <wp:positionH relativeFrom="column">
              <wp:posOffset>-914400</wp:posOffset>
            </wp:positionH>
            <wp:positionV relativeFrom="paragraph">
              <wp:posOffset>1866751</wp:posOffset>
            </wp:positionV>
            <wp:extent cx="8287385" cy="5541396"/>
            <wp:effectExtent l="0" t="0" r="0" b="254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8287385" cy="5541396"/>
                    </a:xfrm>
                    <a:prstGeom prst="rect">
                      <a:avLst/>
                    </a:prstGeom>
                  </pic:spPr>
                </pic:pic>
              </a:graphicData>
            </a:graphic>
            <wp14:sizeRelH relativeFrom="page">
              <wp14:pctWidth>0</wp14:pctWidth>
            </wp14:sizeRelH>
            <wp14:sizeRelV relativeFrom="page">
              <wp14:pctHeight>0</wp14:pctHeight>
            </wp14:sizeRelV>
          </wp:anchor>
        </w:drawing>
      </w:r>
      <w:r w:rsidR="0017116A">
        <w:rPr>
          <w:sz w:val="72"/>
          <w:szCs w:val="72"/>
        </w:rPr>
        <w:t>Défense de vos droits et information juridique essentielle</w:t>
      </w:r>
    </w:p>
    <w:p w14:paraId="6B49607B" w14:textId="7A45B9B9" w:rsidR="00A62B71" w:rsidRPr="00E158E1" w:rsidRDefault="00A62B71" w:rsidP="003E3FD4">
      <w:pPr>
        <w:rPr>
          <w:rStyle w:val="lev"/>
          <w:rFonts w:ascii="Arial" w:hAnsi="Arial" w:cs="Arial"/>
          <w:sz w:val="40"/>
          <w:szCs w:val="20"/>
        </w:rPr>
      </w:pPr>
      <w:bookmarkStart w:id="0" w:name="_Hlk73621977"/>
      <w:bookmarkEnd w:id="0"/>
    </w:p>
    <w:p w14:paraId="5929F42E" w14:textId="5546ECD5" w:rsidR="005364EB" w:rsidRPr="00E158E1" w:rsidRDefault="005364EB" w:rsidP="00D43BC7"/>
    <w:p w14:paraId="5D7ABAFA" w14:textId="77777777" w:rsidR="00907759" w:rsidRPr="00E158E1" w:rsidRDefault="00907759" w:rsidP="00D43BC7"/>
    <w:p w14:paraId="3D0F0724" w14:textId="704DAC70" w:rsidR="00907759" w:rsidRPr="00E158E1" w:rsidRDefault="00907759" w:rsidP="00D43BC7"/>
    <w:p w14:paraId="68A5A669" w14:textId="4380F70B" w:rsidR="00907759" w:rsidRPr="00E158E1" w:rsidRDefault="00907759" w:rsidP="00D43BC7"/>
    <w:p w14:paraId="060D4128" w14:textId="4BAB20A8" w:rsidR="00907759" w:rsidRPr="00E158E1" w:rsidRDefault="00907759" w:rsidP="00D43BC7"/>
    <w:p w14:paraId="40E7E30B" w14:textId="13DF0EC9" w:rsidR="00907759" w:rsidRPr="00E158E1" w:rsidRDefault="00907759" w:rsidP="00D43BC7"/>
    <w:p w14:paraId="1C521D26" w14:textId="0309A77C" w:rsidR="00907759" w:rsidRPr="00E158E1" w:rsidRDefault="00907759" w:rsidP="00D43BC7"/>
    <w:p w14:paraId="0C8F2CC3" w14:textId="77777777" w:rsidR="005925A8" w:rsidRDefault="005925A8" w:rsidP="00D43BC7">
      <w:pPr>
        <w:rPr>
          <w:rFonts w:cs="Arial"/>
          <w:b/>
          <w:bCs/>
        </w:rPr>
      </w:pPr>
    </w:p>
    <w:p w14:paraId="14E56CC0" w14:textId="77777777" w:rsidR="005925A8" w:rsidRDefault="005925A8" w:rsidP="00D43BC7">
      <w:pPr>
        <w:rPr>
          <w:rFonts w:cs="Arial"/>
          <w:b/>
          <w:bCs/>
        </w:rPr>
      </w:pPr>
    </w:p>
    <w:p w14:paraId="7DE90484" w14:textId="77777777" w:rsidR="005925A8" w:rsidRDefault="005925A8" w:rsidP="00D43BC7">
      <w:pPr>
        <w:rPr>
          <w:rFonts w:cs="Arial"/>
          <w:b/>
          <w:bCs/>
        </w:rPr>
      </w:pPr>
    </w:p>
    <w:p w14:paraId="31773498" w14:textId="77777777" w:rsidR="005925A8" w:rsidRDefault="005925A8" w:rsidP="00D43BC7">
      <w:pPr>
        <w:rPr>
          <w:rFonts w:cs="Arial"/>
          <w:b/>
          <w:bCs/>
        </w:rPr>
      </w:pPr>
    </w:p>
    <w:p w14:paraId="5BB77167" w14:textId="613F0C05" w:rsidR="00A62B71" w:rsidRPr="0017116A" w:rsidRDefault="00483E7E" w:rsidP="00D43BC7">
      <w:r w:rsidRPr="00E158E1">
        <w:rPr>
          <w:noProof/>
          <w:szCs w:val="28"/>
        </w:rPr>
        <w:drawing>
          <wp:anchor distT="0" distB="0" distL="114300" distR="114300" simplePos="0" relativeHeight="251651072" behindDoc="0" locked="0" layoutInCell="1" allowOverlap="1" wp14:anchorId="1A6EFA17" wp14:editId="5E946ED2">
            <wp:simplePos x="0" y="0"/>
            <wp:positionH relativeFrom="margin">
              <wp:posOffset>3590925</wp:posOffset>
            </wp:positionH>
            <wp:positionV relativeFrom="margin">
              <wp:posOffset>6848475</wp:posOffset>
            </wp:positionV>
            <wp:extent cx="2355215" cy="1371600"/>
            <wp:effectExtent l="0" t="0" r="0" b="0"/>
            <wp:wrapNone/>
            <wp:docPr id="4" name="Image 4" descr="Logo de la Chambre des notaires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Logo de la Chambre des notaires du Québec"/>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2355215" cy="1371600"/>
                    </a:xfrm>
                    <a:prstGeom prst="rect">
                      <a:avLst/>
                    </a:prstGeom>
                  </pic:spPr>
                </pic:pic>
              </a:graphicData>
            </a:graphic>
            <wp14:sizeRelH relativeFrom="page">
              <wp14:pctWidth>0</wp14:pctWidth>
            </wp14:sizeRelH>
            <wp14:sizeRelV relativeFrom="page">
              <wp14:pctHeight>0</wp14:pctHeight>
            </wp14:sizeRelV>
          </wp:anchor>
        </w:drawing>
      </w:r>
      <w:r w:rsidR="00A62B71" w:rsidRPr="00E158E1">
        <w:rPr>
          <w:rFonts w:cs="Arial"/>
          <w:b/>
          <w:bCs/>
        </w:rPr>
        <w:t>Dernière mise à jour</w:t>
      </w:r>
      <w:r w:rsidR="004F59B2" w:rsidRPr="00E158E1">
        <w:rPr>
          <w:rFonts w:cs="Arial"/>
          <w:b/>
          <w:bCs/>
        </w:rPr>
        <w:t> </w:t>
      </w:r>
      <w:r w:rsidR="00A62B71" w:rsidRPr="00E158E1">
        <w:rPr>
          <w:rFonts w:cs="Arial"/>
          <w:b/>
          <w:bCs/>
        </w:rPr>
        <w:t xml:space="preserve">: </w:t>
      </w:r>
      <w:r w:rsidR="00882F4F">
        <w:rPr>
          <w:rFonts w:cs="Arial"/>
          <w:b/>
          <w:bCs/>
        </w:rPr>
        <w:t>1</w:t>
      </w:r>
      <w:r w:rsidR="005925A8">
        <w:rPr>
          <w:rFonts w:cs="Arial"/>
          <w:b/>
          <w:bCs/>
        </w:rPr>
        <w:t>3</w:t>
      </w:r>
      <w:r w:rsidR="00B81BF8" w:rsidRPr="00E158E1">
        <w:rPr>
          <w:rFonts w:cs="Arial"/>
          <w:b/>
          <w:bCs/>
        </w:rPr>
        <w:t> </w:t>
      </w:r>
      <w:r w:rsidR="006570D7">
        <w:rPr>
          <w:rFonts w:cs="Arial"/>
          <w:b/>
          <w:bCs/>
        </w:rPr>
        <w:t>août</w:t>
      </w:r>
      <w:r w:rsidR="00A62B71" w:rsidRPr="00E158E1">
        <w:rPr>
          <w:rFonts w:cs="Arial"/>
          <w:b/>
          <w:bCs/>
        </w:rPr>
        <w:t xml:space="preserve"> 2021</w:t>
      </w:r>
      <w:r w:rsidR="00A62B71" w:rsidRPr="00E158E1">
        <w:rPr>
          <w:rFonts w:cs="Arial"/>
          <w:b/>
          <w:bCs/>
        </w:rPr>
        <w:br w:type="page"/>
      </w:r>
    </w:p>
    <w:p w14:paraId="0CD33C15" w14:textId="77777777" w:rsidR="008910AF" w:rsidRDefault="008910AF" w:rsidP="008910AF">
      <w:pPr>
        <w:pStyle w:val="Titre2"/>
        <w:rPr>
          <w:bCs/>
          <w:szCs w:val="36"/>
        </w:rPr>
      </w:pPr>
      <w:bookmarkStart w:id="1" w:name="_Toc79071039"/>
      <w:bookmarkStart w:id="2" w:name="_Toc79071141"/>
      <w:bookmarkStart w:id="3" w:name="_Toc79132521"/>
      <w:bookmarkStart w:id="4" w:name="_Toc79487238"/>
      <w:bookmarkStart w:id="5" w:name="_Toc79487441"/>
      <w:bookmarkStart w:id="6" w:name="_Toc79796783"/>
      <w:bookmarkStart w:id="7" w:name="_Toc79796912"/>
      <w:r w:rsidRPr="00892D8C">
        <w:rPr>
          <w:rFonts w:ascii="Arial Black" w:hAnsi="Arial Black"/>
          <w:b w:val="0"/>
          <w:bCs/>
          <w:sz w:val="48"/>
          <w:szCs w:val="36"/>
        </w:rPr>
        <w:lastRenderedPageBreak/>
        <w:t>Avertissement</w:t>
      </w:r>
      <w:bookmarkEnd w:id="1"/>
      <w:bookmarkEnd w:id="2"/>
      <w:bookmarkEnd w:id="3"/>
      <w:bookmarkEnd w:id="4"/>
      <w:bookmarkEnd w:id="5"/>
      <w:bookmarkEnd w:id="6"/>
      <w:bookmarkEnd w:id="7"/>
    </w:p>
    <w:p w14:paraId="1EB49C1E" w14:textId="77777777" w:rsidR="008910AF" w:rsidRPr="00892D8C" w:rsidRDefault="008910AF" w:rsidP="008910AF">
      <w:pPr>
        <w:spacing w:after="240" w:line="276" w:lineRule="auto"/>
        <w:rPr>
          <w:szCs w:val="28"/>
        </w:rPr>
      </w:pPr>
      <w:r w:rsidRPr="00E158E1">
        <w:rPr>
          <w:szCs w:val="28"/>
        </w:rPr>
        <w:t xml:space="preserve">Les informations contenues dans ce guide fournissent des informations générales et ne représentent pas un avis juridique. Si vous avez besoin d’informations concernant un problème juridique spécifique, </w:t>
      </w:r>
      <w:r w:rsidRPr="007F3BE6">
        <w:rPr>
          <w:b/>
          <w:bCs/>
          <w:szCs w:val="28"/>
        </w:rPr>
        <w:t>veuillez communiquer avec un</w:t>
      </w:r>
      <w:r>
        <w:rPr>
          <w:b/>
          <w:bCs/>
          <w:szCs w:val="28"/>
        </w:rPr>
        <w:t xml:space="preserve"> notaire, un</w:t>
      </w:r>
      <w:r w:rsidRPr="007F3BE6">
        <w:rPr>
          <w:b/>
          <w:bCs/>
          <w:szCs w:val="28"/>
        </w:rPr>
        <w:t xml:space="preserve"> avocat ou une clinique d’aide juridique</w:t>
      </w:r>
      <w:r w:rsidRPr="00E158E1">
        <w:rPr>
          <w:szCs w:val="28"/>
        </w:rPr>
        <w:t>.</w:t>
      </w:r>
      <w:r>
        <w:rPr>
          <w:szCs w:val="28"/>
        </w:rPr>
        <w:t xml:space="preserve"> </w:t>
      </w:r>
      <w:hyperlink r:id="rId14" w:history="1">
        <w:r w:rsidRPr="007A7FAD">
          <w:rPr>
            <w:rStyle w:val="Lienhypertexte"/>
            <w:szCs w:val="28"/>
          </w:rPr>
          <w:t>N’hésitez pas à consulter notre liste de ressources.</w:t>
        </w:r>
      </w:hyperlink>
      <w:r>
        <w:rPr>
          <w:rFonts w:ascii="Times New Roman" w:hAnsi="Times New Roman" w:cs="Times New Roman"/>
          <w:sz w:val="24"/>
          <w:szCs w:val="24"/>
          <w:lang w:eastAsia="fr-CA"/>
        </w:rPr>
        <w:t xml:space="preserve"> </w:t>
      </w:r>
    </w:p>
    <w:p w14:paraId="11D5DE01" w14:textId="77777777" w:rsidR="008910AF" w:rsidRPr="00E158E1" w:rsidRDefault="008910AF" w:rsidP="008910AF">
      <w:pPr>
        <w:spacing w:after="240" w:line="276" w:lineRule="auto"/>
        <w:rPr>
          <w:szCs w:val="28"/>
        </w:rPr>
      </w:pPr>
    </w:p>
    <w:p w14:paraId="54B27B31" w14:textId="77777777" w:rsidR="008910AF" w:rsidRPr="00E158E1" w:rsidRDefault="008910AF" w:rsidP="008910AF">
      <w:pPr>
        <w:spacing w:after="240" w:line="276" w:lineRule="auto"/>
        <w:rPr>
          <w:szCs w:val="28"/>
        </w:rPr>
      </w:pPr>
    </w:p>
    <w:p w14:paraId="5E2CF4CB" w14:textId="77777777" w:rsidR="008910AF" w:rsidRDefault="008910AF" w:rsidP="008910AF">
      <w:pPr>
        <w:pStyle w:val="Titre2"/>
        <w:rPr>
          <w:bCs/>
          <w:szCs w:val="36"/>
        </w:rPr>
      </w:pPr>
      <w:bookmarkStart w:id="8" w:name="_Toc79071040"/>
      <w:bookmarkStart w:id="9" w:name="_Toc79071142"/>
      <w:bookmarkStart w:id="10" w:name="_Toc79071310"/>
      <w:bookmarkStart w:id="11" w:name="_Toc79132522"/>
      <w:bookmarkStart w:id="12" w:name="_Toc79487239"/>
      <w:bookmarkStart w:id="13" w:name="_Toc79487442"/>
      <w:bookmarkStart w:id="14" w:name="_Toc79796734"/>
      <w:bookmarkStart w:id="15" w:name="_Toc79796784"/>
      <w:bookmarkStart w:id="16" w:name="_Toc79796913"/>
      <w:r w:rsidRPr="00892D8C">
        <w:rPr>
          <w:rFonts w:ascii="Arial Black" w:hAnsi="Arial Black"/>
          <w:b w:val="0"/>
          <w:bCs/>
          <w:sz w:val="48"/>
          <w:szCs w:val="36"/>
        </w:rPr>
        <w:t>Remerciements</w:t>
      </w:r>
      <w:bookmarkEnd w:id="8"/>
      <w:bookmarkEnd w:id="9"/>
      <w:bookmarkEnd w:id="10"/>
      <w:bookmarkEnd w:id="11"/>
      <w:bookmarkEnd w:id="12"/>
      <w:bookmarkEnd w:id="13"/>
      <w:bookmarkEnd w:id="14"/>
      <w:bookmarkEnd w:id="15"/>
      <w:bookmarkEnd w:id="16"/>
    </w:p>
    <w:p w14:paraId="7DB80275" w14:textId="1DF37B06" w:rsidR="008910AF" w:rsidRDefault="00E41F2C" w:rsidP="008910AF">
      <w:pPr>
        <w:spacing w:after="240" w:line="276" w:lineRule="auto"/>
        <w:rPr>
          <w:szCs w:val="28"/>
        </w:rPr>
      </w:pPr>
      <w:hyperlink r:id="rId15" w:history="1">
        <w:r w:rsidRPr="007F3BE6">
          <w:rPr>
            <w:rStyle w:val="Lienhypertexte"/>
            <w:b/>
            <w:bCs/>
            <w:szCs w:val="28"/>
          </w:rPr>
          <w:t>INCA</w:t>
        </w:r>
      </w:hyperlink>
      <w:r w:rsidRPr="00E158E1">
        <w:rPr>
          <w:b/>
          <w:bCs/>
          <w:szCs w:val="28"/>
        </w:rPr>
        <w:t xml:space="preserve"> </w:t>
      </w:r>
      <w:r w:rsidR="008910AF" w:rsidRPr="00E158E1">
        <w:rPr>
          <w:szCs w:val="28"/>
        </w:rPr>
        <w:t xml:space="preserve">tient à souligner sa gratitude quant à </w:t>
      </w:r>
      <w:hyperlink r:id="rId16" w:history="1">
        <w:r w:rsidR="008910AF" w:rsidRPr="0058713B">
          <w:rPr>
            <w:rStyle w:val="Lienhypertexte"/>
            <w:szCs w:val="28"/>
          </w:rPr>
          <w:t xml:space="preserve">l’appui financier du </w:t>
        </w:r>
        <w:r w:rsidR="008910AF" w:rsidRPr="0058713B">
          <w:rPr>
            <w:rStyle w:val="Lienhypertexte"/>
            <w:b/>
            <w:bCs/>
            <w:szCs w:val="28"/>
          </w:rPr>
          <w:t>Fonds d’études notariales de la Chambre des notaires du Québec</w:t>
        </w:r>
      </w:hyperlink>
      <w:r w:rsidR="008910AF">
        <w:rPr>
          <w:szCs w:val="28"/>
        </w:rPr>
        <w:t>, sans qui se projet n’aurait pas pu être possible.</w:t>
      </w:r>
    </w:p>
    <w:p w14:paraId="1743463B" w14:textId="77777777" w:rsidR="008910AF" w:rsidRDefault="008910AF" w:rsidP="008910AF">
      <w:pPr>
        <w:spacing w:after="240" w:line="276" w:lineRule="auto"/>
        <w:rPr>
          <w:rStyle w:val="Lienhypertexte"/>
          <w:b/>
          <w:bCs/>
          <w:szCs w:val="28"/>
        </w:rPr>
      </w:pPr>
    </w:p>
    <w:p w14:paraId="0AEA0580" w14:textId="5C1842BE" w:rsidR="008910AF" w:rsidRDefault="00E41F2C" w:rsidP="008910AF">
      <w:pPr>
        <w:rPr>
          <w:szCs w:val="28"/>
        </w:rPr>
      </w:pPr>
      <w:r>
        <w:rPr>
          <w:szCs w:val="28"/>
        </w:rPr>
        <w:t xml:space="preserve">INCA </w:t>
      </w:r>
      <w:r w:rsidR="008910AF" w:rsidRPr="00E158E1">
        <w:rPr>
          <w:szCs w:val="28"/>
        </w:rPr>
        <w:t>tient</w:t>
      </w:r>
      <w:r w:rsidR="008910AF">
        <w:rPr>
          <w:szCs w:val="28"/>
        </w:rPr>
        <w:t xml:space="preserve"> également</w:t>
      </w:r>
      <w:r w:rsidR="008910AF" w:rsidRPr="00E158E1">
        <w:rPr>
          <w:szCs w:val="28"/>
        </w:rPr>
        <w:t xml:space="preserve"> à remercier les bénévoles ainsi que les nombreux collaborateurs qui ont participé à la rédaction de ce guide d’information juridique. </w:t>
      </w:r>
    </w:p>
    <w:p w14:paraId="4EE1BE97" w14:textId="77777777" w:rsidR="008910AF" w:rsidRDefault="008910AF" w:rsidP="008910AF">
      <w:pPr>
        <w:rPr>
          <w:szCs w:val="28"/>
        </w:rPr>
      </w:pPr>
    </w:p>
    <w:p w14:paraId="45597E72" w14:textId="77777777" w:rsidR="008910AF" w:rsidRDefault="008910AF" w:rsidP="008910AF">
      <w:pPr>
        <w:rPr>
          <w:szCs w:val="28"/>
        </w:rPr>
      </w:pPr>
    </w:p>
    <w:p w14:paraId="1554C238" w14:textId="77777777" w:rsidR="008910AF" w:rsidRDefault="008910AF" w:rsidP="008910AF">
      <w:pPr>
        <w:rPr>
          <w:szCs w:val="28"/>
        </w:rPr>
      </w:pPr>
    </w:p>
    <w:p w14:paraId="6FAB99E9" w14:textId="77777777" w:rsidR="008910AF" w:rsidRDefault="008910AF" w:rsidP="008910AF">
      <w:pPr>
        <w:rPr>
          <w:szCs w:val="28"/>
        </w:rPr>
      </w:pPr>
    </w:p>
    <w:p w14:paraId="253C68FF" w14:textId="77777777" w:rsidR="008910AF" w:rsidRDefault="008910AF" w:rsidP="008910AF">
      <w:pPr>
        <w:rPr>
          <w:szCs w:val="28"/>
        </w:rPr>
      </w:pPr>
    </w:p>
    <w:p w14:paraId="1994C11A" w14:textId="674EA9F9" w:rsidR="008910AF" w:rsidRPr="00D10567" w:rsidRDefault="008910AF" w:rsidP="008910AF">
      <w:r>
        <w:rPr>
          <w:szCs w:val="28"/>
        </w:rPr>
        <w:t>.</w:t>
      </w:r>
    </w:p>
    <w:p w14:paraId="1A5394DD" w14:textId="39AAB570" w:rsidR="005364EB" w:rsidRPr="00E158E1" w:rsidRDefault="005364EB">
      <w:r w:rsidRPr="00E158E1">
        <w:br w:type="page"/>
      </w:r>
    </w:p>
    <w:sdt>
      <w:sdtPr>
        <w:rPr>
          <w:rFonts w:ascii="Stag Sans Book" w:eastAsiaTheme="minorHAnsi" w:hAnsi="Stag Sans Book" w:cstheme="minorBidi"/>
          <w:color w:val="auto"/>
          <w:sz w:val="36"/>
          <w:szCs w:val="36"/>
          <w:lang w:eastAsia="en-US"/>
        </w:rPr>
        <w:id w:val="-1005669451"/>
        <w:docPartObj>
          <w:docPartGallery w:val="Table of Contents"/>
          <w:docPartUnique/>
        </w:docPartObj>
      </w:sdtPr>
      <w:sdtEndPr>
        <w:rPr>
          <w:rFonts w:ascii="Arial" w:hAnsi="Arial" w:cs="Arial"/>
          <w:b/>
          <w:bCs/>
          <w:sz w:val="28"/>
          <w:szCs w:val="28"/>
        </w:rPr>
      </w:sdtEndPr>
      <w:sdtContent>
        <w:p w14:paraId="227FBD0E" w14:textId="75C357AE" w:rsidR="009C7EF0" w:rsidRPr="008910AF" w:rsidRDefault="009C7EF0">
          <w:pPr>
            <w:pStyle w:val="En-ttedetabledesmatires"/>
            <w:rPr>
              <w:rFonts w:ascii="Arial Black" w:hAnsi="Arial Black"/>
              <w:bCs/>
              <w:color w:val="auto"/>
              <w:sz w:val="48"/>
              <w:szCs w:val="48"/>
              <w:lang w:eastAsia="en-US"/>
            </w:rPr>
          </w:pPr>
          <w:r w:rsidRPr="008910AF">
            <w:rPr>
              <w:rFonts w:ascii="Arial Black" w:hAnsi="Arial Black"/>
              <w:bCs/>
              <w:color w:val="auto"/>
              <w:sz w:val="48"/>
              <w:szCs w:val="48"/>
              <w:lang w:eastAsia="en-US"/>
            </w:rPr>
            <w:t>Table des matières</w:t>
          </w:r>
        </w:p>
        <w:p w14:paraId="77A92712" w14:textId="6598007D" w:rsidR="0014497D" w:rsidRPr="0014497D" w:rsidRDefault="0014497D" w:rsidP="0014497D">
          <w:pPr>
            <w:pStyle w:val="TM2"/>
            <w:tabs>
              <w:tab w:val="right" w:leader="dot" w:pos="9350"/>
            </w:tabs>
            <w:ind w:left="0"/>
            <w:rPr>
              <w:rFonts w:ascii="Arial" w:eastAsiaTheme="minorEastAsia" w:hAnsi="Arial" w:cs="Arial"/>
              <w:noProof/>
              <w:sz w:val="28"/>
              <w:szCs w:val="28"/>
              <w:lang w:eastAsia="fr-CA"/>
            </w:rPr>
          </w:pPr>
          <w:r w:rsidRPr="0014497D">
            <w:rPr>
              <w:rFonts w:ascii="Arial" w:hAnsi="Arial" w:cs="Arial"/>
              <w:sz w:val="28"/>
              <w:szCs w:val="28"/>
            </w:rPr>
            <w:fldChar w:fldCharType="begin"/>
          </w:r>
          <w:r w:rsidRPr="0014497D">
            <w:rPr>
              <w:rFonts w:ascii="Arial" w:hAnsi="Arial" w:cs="Arial"/>
              <w:sz w:val="28"/>
              <w:szCs w:val="28"/>
            </w:rPr>
            <w:instrText xml:space="preserve"> TOC \o "1-4" \h \z \u </w:instrText>
          </w:r>
          <w:r w:rsidRPr="0014497D">
            <w:rPr>
              <w:rFonts w:ascii="Arial" w:hAnsi="Arial" w:cs="Arial"/>
              <w:sz w:val="28"/>
              <w:szCs w:val="28"/>
            </w:rPr>
            <w:fldChar w:fldCharType="separate"/>
          </w:r>
          <w:hyperlink w:anchor="_Toc79796912" w:history="1">
            <w:r w:rsidRPr="0014497D">
              <w:rPr>
                <w:rStyle w:val="Lienhypertexte"/>
                <w:rFonts w:ascii="Arial" w:hAnsi="Arial" w:cs="Arial"/>
                <w:bCs/>
                <w:noProof/>
                <w:sz w:val="28"/>
                <w:szCs w:val="28"/>
              </w:rPr>
              <w:t>Avertissement</w:t>
            </w:r>
            <w:r>
              <w:rPr>
                <w:rStyle w:val="Lienhypertexte"/>
                <w:rFonts w:ascii="Arial" w:hAnsi="Arial" w:cs="Arial"/>
                <w:bCs/>
                <w:noProof/>
                <w:sz w:val="28"/>
                <w:szCs w:val="28"/>
              </w:rPr>
              <w:t xml:space="preserve"> et Remerciements</w:t>
            </w:r>
            <w:r w:rsidRPr="0014497D">
              <w:rPr>
                <w:rFonts w:ascii="Arial" w:hAnsi="Arial" w:cs="Arial"/>
                <w:noProof/>
                <w:webHidden/>
                <w:sz w:val="28"/>
                <w:szCs w:val="28"/>
              </w:rPr>
              <w:tab/>
            </w:r>
            <w:r w:rsidRPr="0014497D">
              <w:rPr>
                <w:rFonts w:ascii="Arial" w:hAnsi="Arial" w:cs="Arial"/>
                <w:noProof/>
                <w:webHidden/>
                <w:sz w:val="28"/>
                <w:szCs w:val="28"/>
              </w:rPr>
              <w:fldChar w:fldCharType="begin"/>
            </w:r>
            <w:r w:rsidRPr="0014497D">
              <w:rPr>
                <w:rFonts w:ascii="Arial" w:hAnsi="Arial" w:cs="Arial"/>
                <w:noProof/>
                <w:webHidden/>
                <w:sz w:val="28"/>
                <w:szCs w:val="28"/>
              </w:rPr>
              <w:instrText xml:space="preserve"> PAGEREF _Toc79796912 \h </w:instrText>
            </w:r>
            <w:r w:rsidRPr="0014497D">
              <w:rPr>
                <w:rFonts w:ascii="Arial" w:hAnsi="Arial" w:cs="Arial"/>
                <w:noProof/>
                <w:webHidden/>
                <w:sz w:val="28"/>
                <w:szCs w:val="28"/>
              </w:rPr>
            </w:r>
            <w:r w:rsidRPr="0014497D">
              <w:rPr>
                <w:rFonts w:ascii="Arial" w:hAnsi="Arial" w:cs="Arial"/>
                <w:noProof/>
                <w:webHidden/>
                <w:sz w:val="28"/>
                <w:szCs w:val="28"/>
              </w:rPr>
              <w:fldChar w:fldCharType="separate"/>
            </w:r>
            <w:r w:rsidR="00995B91">
              <w:rPr>
                <w:rFonts w:ascii="Arial" w:hAnsi="Arial" w:cs="Arial"/>
                <w:noProof/>
                <w:webHidden/>
                <w:sz w:val="28"/>
                <w:szCs w:val="28"/>
              </w:rPr>
              <w:t>2</w:t>
            </w:r>
            <w:r w:rsidRPr="0014497D">
              <w:rPr>
                <w:rFonts w:ascii="Arial" w:hAnsi="Arial" w:cs="Arial"/>
                <w:noProof/>
                <w:webHidden/>
                <w:sz w:val="28"/>
                <w:szCs w:val="28"/>
              </w:rPr>
              <w:fldChar w:fldCharType="end"/>
            </w:r>
          </w:hyperlink>
        </w:p>
        <w:p w14:paraId="2F881A5D" w14:textId="24754DDC" w:rsidR="0014497D" w:rsidRPr="0014497D" w:rsidRDefault="0014497D">
          <w:pPr>
            <w:pStyle w:val="TM1"/>
            <w:tabs>
              <w:tab w:val="right" w:leader="dot" w:pos="9350"/>
            </w:tabs>
            <w:rPr>
              <w:rFonts w:ascii="Arial" w:eastAsiaTheme="minorEastAsia" w:hAnsi="Arial" w:cs="Arial"/>
              <w:noProof/>
              <w:sz w:val="28"/>
              <w:szCs w:val="28"/>
              <w:lang w:eastAsia="fr-CA"/>
            </w:rPr>
          </w:pPr>
          <w:hyperlink w:anchor="_Toc79796914" w:history="1">
            <w:r w:rsidRPr="0014497D">
              <w:rPr>
                <w:rStyle w:val="Lienhypertexte"/>
                <w:rFonts w:ascii="Arial" w:hAnsi="Arial" w:cs="Arial"/>
                <w:bCs/>
                <w:noProof/>
                <w:sz w:val="28"/>
                <w:szCs w:val="28"/>
              </w:rPr>
              <w:t>Introduction</w:t>
            </w:r>
            <w:r w:rsidRPr="0014497D">
              <w:rPr>
                <w:rFonts w:ascii="Arial" w:hAnsi="Arial" w:cs="Arial"/>
                <w:noProof/>
                <w:webHidden/>
                <w:sz w:val="28"/>
                <w:szCs w:val="28"/>
              </w:rPr>
              <w:tab/>
            </w:r>
            <w:r w:rsidRPr="0014497D">
              <w:rPr>
                <w:rFonts w:ascii="Arial" w:hAnsi="Arial" w:cs="Arial"/>
                <w:noProof/>
                <w:webHidden/>
                <w:sz w:val="28"/>
                <w:szCs w:val="28"/>
              </w:rPr>
              <w:fldChar w:fldCharType="begin"/>
            </w:r>
            <w:r w:rsidRPr="0014497D">
              <w:rPr>
                <w:rFonts w:ascii="Arial" w:hAnsi="Arial" w:cs="Arial"/>
                <w:noProof/>
                <w:webHidden/>
                <w:sz w:val="28"/>
                <w:szCs w:val="28"/>
              </w:rPr>
              <w:instrText xml:space="preserve"> PAGEREF _Toc79796914 \h </w:instrText>
            </w:r>
            <w:r w:rsidRPr="0014497D">
              <w:rPr>
                <w:rFonts w:ascii="Arial" w:hAnsi="Arial" w:cs="Arial"/>
                <w:noProof/>
                <w:webHidden/>
                <w:sz w:val="28"/>
                <w:szCs w:val="28"/>
              </w:rPr>
            </w:r>
            <w:r w:rsidRPr="0014497D">
              <w:rPr>
                <w:rFonts w:ascii="Arial" w:hAnsi="Arial" w:cs="Arial"/>
                <w:noProof/>
                <w:webHidden/>
                <w:sz w:val="28"/>
                <w:szCs w:val="28"/>
              </w:rPr>
              <w:fldChar w:fldCharType="separate"/>
            </w:r>
            <w:r w:rsidR="00995B91">
              <w:rPr>
                <w:rFonts w:ascii="Arial" w:hAnsi="Arial" w:cs="Arial"/>
                <w:noProof/>
                <w:webHidden/>
                <w:sz w:val="28"/>
                <w:szCs w:val="28"/>
              </w:rPr>
              <w:t>3</w:t>
            </w:r>
            <w:r w:rsidRPr="0014497D">
              <w:rPr>
                <w:rFonts w:ascii="Arial" w:hAnsi="Arial" w:cs="Arial"/>
                <w:noProof/>
                <w:webHidden/>
                <w:sz w:val="28"/>
                <w:szCs w:val="28"/>
              </w:rPr>
              <w:fldChar w:fldCharType="end"/>
            </w:r>
          </w:hyperlink>
        </w:p>
        <w:p w14:paraId="13683FC0" w14:textId="72ED21D9" w:rsidR="0014497D" w:rsidRPr="0014497D" w:rsidRDefault="0014497D">
          <w:pPr>
            <w:pStyle w:val="TM1"/>
            <w:tabs>
              <w:tab w:val="right" w:leader="dot" w:pos="9350"/>
            </w:tabs>
            <w:rPr>
              <w:rFonts w:ascii="Arial" w:eastAsiaTheme="minorEastAsia" w:hAnsi="Arial" w:cs="Arial"/>
              <w:noProof/>
              <w:sz w:val="28"/>
              <w:szCs w:val="28"/>
              <w:lang w:eastAsia="fr-CA"/>
            </w:rPr>
          </w:pPr>
          <w:hyperlink w:anchor="_Toc79796915" w:history="1">
            <w:r w:rsidRPr="0014497D">
              <w:rPr>
                <w:rStyle w:val="Lienhypertexte"/>
                <w:rFonts w:ascii="Arial" w:hAnsi="Arial" w:cs="Arial"/>
                <w:bCs/>
                <w:noProof/>
                <w:sz w:val="28"/>
                <w:szCs w:val="28"/>
              </w:rPr>
              <w:t>La jurisprudence</w:t>
            </w:r>
            <w:r w:rsidRPr="0014497D">
              <w:rPr>
                <w:rFonts w:ascii="Arial" w:hAnsi="Arial" w:cs="Arial"/>
                <w:noProof/>
                <w:webHidden/>
                <w:sz w:val="28"/>
                <w:szCs w:val="28"/>
              </w:rPr>
              <w:tab/>
            </w:r>
            <w:r w:rsidRPr="0014497D">
              <w:rPr>
                <w:rFonts w:ascii="Arial" w:hAnsi="Arial" w:cs="Arial"/>
                <w:noProof/>
                <w:webHidden/>
                <w:sz w:val="28"/>
                <w:szCs w:val="28"/>
              </w:rPr>
              <w:fldChar w:fldCharType="begin"/>
            </w:r>
            <w:r w:rsidRPr="0014497D">
              <w:rPr>
                <w:rFonts w:ascii="Arial" w:hAnsi="Arial" w:cs="Arial"/>
                <w:noProof/>
                <w:webHidden/>
                <w:sz w:val="28"/>
                <w:szCs w:val="28"/>
              </w:rPr>
              <w:instrText xml:space="preserve"> PAGEREF _Toc79796915 \h </w:instrText>
            </w:r>
            <w:r w:rsidRPr="0014497D">
              <w:rPr>
                <w:rFonts w:ascii="Arial" w:hAnsi="Arial" w:cs="Arial"/>
                <w:noProof/>
                <w:webHidden/>
                <w:sz w:val="28"/>
                <w:szCs w:val="28"/>
              </w:rPr>
            </w:r>
            <w:r w:rsidRPr="0014497D">
              <w:rPr>
                <w:rFonts w:ascii="Arial" w:hAnsi="Arial" w:cs="Arial"/>
                <w:noProof/>
                <w:webHidden/>
                <w:sz w:val="28"/>
                <w:szCs w:val="28"/>
              </w:rPr>
              <w:fldChar w:fldCharType="separate"/>
            </w:r>
            <w:r w:rsidR="00995B91">
              <w:rPr>
                <w:rFonts w:ascii="Arial" w:hAnsi="Arial" w:cs="Arial"/>
                <w:noProof/>
                <w:webHidden/>
                <w:sz w:val="28"/>
                <w:szCs w:val="28"/>
              </w:rPr>
              <w:t>5</w:t>
            </w:r>
            <w:r w:rsidRPr="0014497D">
              <w:rPr>
                <w:rFonts w:ascii="Arial" w:hAnsi="Arial" w:cs="Arial"/>
                <w:noProof/>
                <w:webHidden/>
                <w:sz w:val="28"/>
                <w:szCs w:val="28"/>
              </w:rPr>
              <w:fldChar w:fldCharType="end"/>
            </w:r>
          </w:hyperlink>
        </w:p>
        <w:p w14:paraId="216253B0" w14:textId="273AD7F4" w:rsidR="0014497D" w:rsidRPr="0014497D" w:rsidRDefault="0014497D">
          <w:pPr>
            <w:pStyle w:val="TM3"/>
            <w:tabs>
              <w:tab w:val="right" w:leader="dot" w:pos="9350"/>
            </w:tabs>
            <w:rPr>
              <w:rFonts w:eastAsiaTheme="minorEastAsia" w:cs="Arial"/>
              <w:noProof/>
              <w:sz w:val="28"/>
              <w:szCs w:val="28"/>
              <w:lang w:eastAsia="fr-CA"/>
            </w:rPr>
          </w:pPr>
          <w:hyperlink w:anchor="_Toc79796916" w:history="1">
            <w:r w:rsidRPr="0014497D">
              <w:rPr>
                <w:rStyle w:val="Lienhypertexte"/>
                <w:rFonts w:cs="Arial"/>
                <w:bCs/>
                <w:noProof/>
                <w:sz w:val="28"/>
                <w:szCs w:val="28"/>
              </w:rPr>
              <w:t>Comprendre la jurisprudence</w:t>
            </w:r>
            <w:r w:rsidRPr="0014497D">
              <w:rPr>
                <w:rFonts w:cs="Arial"/>
                <w:noProof/>
                <w:webHidden/>
                <w:sz w:val="28"/>
                <w:szCs w:val="28"/>
              </w:rPr>
              <w:tab/>
            </w:r>
            <w:r w:rsidRPr="0014497D">
              <w:rPr>
                <w:rFonts w:cs="Arial"/>
                <w:noProof/>
                <w:webHidden/>
                <w:sz w:val="28"/>
                <w:szCs w:val="28"/>
              </w:rPr>
              <w:fldChar w:fldCharType="begin"/>
            </w:r>
            <w:r w:rsidRPr="0014497D">
              <w:rPr>
                <w:rFonts w:cs="Arial"/>
                <w:noProof/>
                <w:webHidden/>
                <w:sz w:val="28"/>
                <w:szCs w:val="28"/>
              </w:rPr>
              <w:instrText xml:space="preserve"> PAGEREF _Toc79796916 \h </w:instrText>
            </w:r>
            <w:r w:rsidRPr="0014497D">
              <w:rPr>
                <w:rFonts w:cs="Arial"/>
                <w:noProof/>
                <w:webHidden/>
                <w:sz w:val="28"/>
                <w:szCs w:val="28"/>
              </w:rPr>
            </w:r>
            <w:r w:rsidRPr="0014497D">
              <w:rPr>
                <w:rFonts w:cs="Arial"/>
                <w:noProof/>
                <w:webHidden/>
                <w:sz w:val="28"/>
                <w:szCs w:val="28"/>
              </w:rPr>
              <w:fldChar w:fldCharType="separate"/>
            </w:r>
            <w:r w:rsidR="00995B91">
              <w:rPr>
                <w:rFonts w:cs="Arial"/>
                <w:noProof/>
                <w:webHidden/>
                <w:sz w:val="28"/>
                <w:szCs w:val="28"/>
              </w:rPr>
              <w:t>5</w:t>
            </w:r>
            <w:r w:rsidRPr="0014497D">
              <w:rPr>
                <w:rFonts w:cs="Arial"/>
                <w:noProof/>
                <w:webHidden/>
                <w:sz w:val="28"/>
                <w:szCs w:val="28"/>
              </w:rPr>
              <w:fldChar w:fldCharType="end"/>
            </w:r>
          </w:hyperlink>
        </w:p>
        <w:p w14:paraId="54313D7C" w14:textId="7777BFF7" w:rsidR="0014497D" w:rsidRPr="0014497D" w:rsidRDefault="0014497D">
          <w:pPr>
            <w:pStyle w:val="TM3"/>
            <w:tabs>
              <w:tab w:val="right" w:leader="dot" w:pos="9350"/>
            </w:tabs>
            <w:rPr>
              <w:rFonts w:eastAsiaTheme="minorEastAsia" w:cs="Arial"/>
              <w:noProof/>
              <w:sz w:val="28"/>
              <w:szCs w:val="28"/>
              <w:lang w:eastAsia="fr-CA"/>
            </w:rPr>
          </w:pPr>
          <w:hyperlink w:anchor="_Toc79796917" w:history="1">
            <w:r w:rsidRPr="0014497D">
              <w:rPr>
                <w:rStyle w:val="Lienhypertexte"/>
                <w:rFonts w:cs="Arial"/>
                <w:bCs/>
                <w:noProof/>
                <w:sz w:val="28"/>
                <w:szCs w:val="28"/>
              </w:rPr>
              <w:t>En quoi la jurisprudence est-elle utile à la défense de vos droits ?</w:t>
            </w:r>
            <w:r w:rsidRPr="0014497D">
              <w:rPr>
                <w:rFonts w:cs="Arial"/>
                <w:noProof/>
                <w:webHidden/>
                <w:sz w:val="28"/>
                <w:szCs w:val="28"/>
              </w:rPr>
              <w:tab/>
            </w:r>
            <w:r w:rsidRPr="0014497D">
              <w:rPr>
                <w:rFonts w:cs="Arial"/>
                <w:noProof/>
                <w:webHidden/>
                <w:sz w:val="28"/>
                <w:szCs w:val="28"/>
              </w:rPr>
              <w:fldChar w:fldCharType="begin"/>
            </w:r>
            <w:r w:rsidRPr="0014497D">
              <w:rPr>
                <w:rFonts w:cs="Arial"/>
                <w:noProof/>
                <w:webHidden/>
                <w:sz w:val="28"/>
                <w:szCs w:val="28"/>
              </w:rPr>
              <w:instrText xml:space="preserve"> PAGEREF _Toc79796917 \h </w:instrText>
            </w:r>
            <w:r w:rsidRPr="0014497D">
              <w:rPr>
                <w:rFonts w:cs="Arial"/>
                <w:noProof/>
                <w:webHidden/>
                <w:sz w:val="28"/>
                <w:szCs w:val="28"/>
              </w:rPr>
            </w:r>
            <w:r w:rsidRPr="0014497D">
              <w:rPr>
                <w:rFonts w:cs="Arial"/>
                <w:noProof/>
                <w:webHidden/>
                <w:sz w:val="28"/>
                <w:szCs w:val="28"/>
              </w:rPr>
              <w:fldChar w:fldCharType="separate"/>
            </w:r>
            <w:r w:rsidR="00995B91">
              <w:rPr>
                <w:rFonts w:cs="Arial"/>
                <w:noProof/>
                <w:webHidden/>
                <w:sz w:val="28"/>
                <w:szCs w:val="28"/>
              </w:rPr>
              <w:t>6</w:t>
            </w:r>
            <w:r w:rsidRPr="0014497D">
              <w:rPr>
                <w:rFonts w:cs="Arial"/>
                <w:noProof/>
                <w:webHidden/>
                <w:sz w:val="28"/>
                <w:szCs w:val="28"/>
              </w:rPr>
              <w:fldChar w:fldCharType="end"/>
            </w:r>
          </w:hyperlink>
        </w:p>
        <w:p w14:paraId="0010A0E2" w14:textId="1F908818" w:rsidR="0014497D" w:rsidRPr="0014497D" w:rsidRDefault="0014497D">
          <w:pPr>
            <w:pStyle w:val="TM3"/>
            <w:tabs>
              <w:tab w:val="right" w:leader="dot" w:pos="9350"/>
            </w:tabs>
            <w:rPr>
              <w:rFonts w:eastAsiaTheme="minorEastAsia" w:cs="Arial"/>
              <w:noProof/>
              <w:sz w:val="28"/>
              <w:szCs w:val="28"/>
              <w:lang w:eastAsia="fr-CA"/>
            </w:rPr>
          </w:pPr>
          <w:hyperlink w:anchor="_Toc79796918" w:history="1">
            <w:r w:rsidRPr="0014497D">
              <w:rPr>
                <w:rStyle w:val="Lienhypertexte"/>
                <w:rFonts w:cs="Arial"/>
                <w:bCs/>
                <w:noProof/>
                <w:sz w:val="28"/>
                <w:szCs w:val="28"/>
              </w:rPr>
              <w:t>Comment lire une jurisprudence ?</w:t>
            </w:r>
            <w:r w:rsidRPr="0014497D">
              <w:rPr>
                <w:rFonts w:cs="Arial"/>
                <w:noProof/>
                <w:webHidden/>
                <w:sz w:val="28"/>
                <w:szCs w:val="28"/>
              </w:rPr>
              <w:tab/>
            </w:r>
            <w:r w:rsidRPr="0014497D">
              <w:rPr>
                <w:rFonts w:cs="Arial"/>
                <w:noProof/>
                <w:webHidden/>
                <w:sz w:val="28"/>
                <w:szCs w:val="28"/>
              </w:rPr>
              <w:fldChar w:fldCharType="begin"/>
            </w:r>
            <w:r w:rsidRPr="0014497D">
              <w:rPr>
                <w:rFonts w:cs="Arial"/>
                <w:noProof/>
                <w:webHidden/>
                <w:sz w:val="28"/>
                <w:szCs w:val="28"/>
              </w:rPr>
              <w:instrText xml:space="preserve"> PAGEREF _Toc79796918 \h </w:instrText>
            </w:r>
            <w:r w:rsidRPr="0014497D">
              <w:rPr>
                <w:rFonts w:cs="Arial"/>
                <w:noProof/>
                <w:webHidden/>
                <w:sz w:val="28"/>
                <w:szCs w:val="28"/>
              </w:rPr>
            </w:r>
            <w:r w:rsidRPr="0014497D">
              <w:rPr>
                <w:rFonts w:cs="Arial"/>
                <w:noProof/>
                <w:webHidden/>
                <w:sz w:val="28"/>
                <w:szCs w:val="28"/>
              </w:rPr>
              <w:fldChar w:fldCharType="separate"/>
            </w:r>
            <w:r w:rsidR="00995B91">
              <w:rPr>
                <w:rFonts w:cs="Arial"/>
                <w:noProof/>
                <w:webHidden/>
                <w:sz w:val="28"/>
                <w:szCs w:val="28"/>
              </w:rPr>
              <w:t>7</w:t>
            </w:r>
            <w:r w:rsidRPr="0014497D">
              <w:rPr>
                <w:rFonts w:cs="Arial"/>
                <w:noProof/>
                <w:webHidden/>
                <w:sz w:val="28"/>
                <w:szCs w:val="28"/>
              </w:rPr>
              <w:fldChar w:fldCharType="end"/>
            </w:r>
          </w:hyperlink>
        </w:p>
        <w:p w14:paraId="18F8A19F" w14:textId="50335372" w:rsidR="0014497D" w:rsidRPr="0014497D" w:rsidRDefault="0014497D">
          <w:pPr>
            <w:pStyle w:val="TM3"/>
            <w:tabs>
              <w:tab w:val="right" w:leader="dot" w:pos="9350"/>
            </w:tabs>
            <w:rPr>
              <w:rFonts w:eastAsiaTheme="minorEastAsia" w:cs="Arial"/>
              <w:noProof/>
              <w:sz w:val="28"/>
              <w:szCs w:val="28"/>
              <w:lang w:eastAsia="fr-CA"/>
            </w:rPr>
          </w:pPr>
          <w:hyperlink w:anchor="_Toc79796919" w:history="1">
            <w:r w:rsidRPr="0014497D">
              <w:rPr>
                <w:rStyle w:val="Lienhypertexte"/>
                <w:rFonts w:cs="Arial"/>
                <w:bCs/>
                <w:noProof/>
                <w:sz w:val="28"/>
                <w:szCs w:val="28"/>
              </w:rPr>
              <w:t>Comment trouver une jurisprudence ?</w:t>
            </w:r>
            <w:r w:rsidRPr="0014497D">
              <w:rPr>
                <w:rFonts w:cs="Arial"/>
                <w:noProof/>
                <w:webHidden/>
                <w:sz w:val="28"/>
                <w:szCs w:val="28"/>
              </w:rPr>
              <w:tab/>
            </w:r>
            <w:r w:rsidRPr="0014497D">
              <w:rPr>
                <w:rFonts w:cs="Arial"/>
                <w:noProof/>
                <w:webHidden/>
                <w:sz w:val="28"/>
                <w:szCs w:val="28"/>
              </w:rPr>
              <w:fldChar w:fldCharType="begin"/>
            </w:r>
            <w:r w:rsidRPr="0014497D">
              <w:rPr>
                <w:rFonts w:cs="Arial"/>
                <w:noProof/>
                <w:webHidden/>
                <w:sz w:val="28"/>
                <w:szCs w:val="28"/>
              </w:rPr>
              <w:instrText xml:space="preserve"> PAGEREF _Toc79796919 \h </w:instrText>
            </w:r>
            <w:r w:rsidRPr="0014497D">
              <w:rPr>
                <w:rFonts w:cs="Arial"/>
                <w:noProof/>
                <w:webHidden/>
                <w:sz w:val="28"/>
                <w:szCs w:val="28"/>
              </w:rPr>
            </w:r>
            <w:r w:rsidRPr="0014497D">
              <w:rPr>
                <w:rFonts w:cs="Arial"/>
                <w:noProof/>
                <w:webHidden/>
                <w:sz w:val="28"/>
                <w:szCs w:val="28"/>
              </w:rPr>
              <w:fldChar w:fldCharType="separate"/>
            </w:r>
            <w:r w:rsidR="00995B91">
              <w:rPr>
                <w:rFonts w:cs="Arial"/>
                <w:noProof/>
                <w:webHidden/>
                <w:sz w:val="28"/>
                <w:szCs w:val="28"/>
              </w:rPr>
              <w:t>7</w:t>
            </w:r>
            <w:r w:rsidRPr="0014497D">
              <w:rPr>
                <w:rFonts w:cs="Arial"/>
                <w:noProof/>
                <w:webHidden/>
                <w:sz w:val="28"/>
                <w:szCs w:val="28"/>
              </w:rPr>
              <w:fldChar w:fldCharType="end"/>
            </w:r>
          </w:hyperlink>
        </w:p>
        <w:p w14:paraId="155D07FD" w14:textId="33D7C130" w:rsidR="0014497D" w:rsidRPr="0014497D" w:rsidRDefault="0014497D">
          <w:pPr>
            <w:pStyle w:val="TM3"/>
            <w:tabs>
              <w:tab w:val="right" w:leader="dot" w:pos="9350"/>
            </w:tabs>
            <w:rPr>
              <w:rFonts w:eastAsiaTheme="minorEastAsia" w:cs="Arial"/>
              <w:noProof/>
              <w:sz w:val="28"/>
              <w:szCs w:val="28"/>
              <w:lang w:eastAsia="fr-CA"/>
            </w:rPr>
          </w:pPr>
          <w:hyperlink w:anchor="_Toc79796920" w:history="1">
            <w:r w:rsidRPr="0014497D">
              <w:rPr>
                <w:rStyle w:val="Lienhypertexte"/>
                <w:rFonts w:cs="Arial"/>
                <w:bCs/>
                <w:noProof/>
                <w:sz w:val="28"/>
                <w:szCs w:val="28"/>
              </w:rPr>
              <w:t>Remerciement</w:t>
            </w:r>
            <w:r w:rsidRPr="0014497D">
              <w:rPr>
                <w:rFonts w:cs="Arial"/>
                <w:noProof/>
                <w:webHidden/>
                <w:sz w:val="28"/>
                <w:szCs w:val="28"/>
              </w:rPr>
              <w:tab/>
            </w:r>
            <w:r w:rsidRPr="0014497D">
              <w:rPr>
                <w:rFonts w:cs="Arial"/>
                <w:noProof/>
                <w:webHidden/>
                <w:sz w:val="28"/>
                <w:szCs w:val="28"/>
              </w:rPr>
              <w:fldChar w:fldCharType="begin"/>
            </w:r>
            <w:r w:rsidRPr="0014497D">
              <w:rPr>
                <w:rFonts w:cs="Arial"/>
                <w:noProof/>
                <w:webHidden/>
                <w:sz w:val="28"/>
                <w:szCs w:val="28"/>
              </w:rPr>
              <w:instrText xml:space="preserve"> PAGEREF _Toc79796920 \h </w:instrText>
            </w:r>
            <w:r w:rsidRPr="0014497D">
              <w:rPr>
                <w:rFonts w:cs="Arial"/>
                <w:noProof/>
                <w:webHidden/>
                <w:sz w:val="28"/>
                <w:szCs w:val="28"/>
              </w:rPr>
            </w:r>
            <w:r w:rsidRPr="0014497D">
              <w:rPr>
                <w:rFonts w:cs="Arial"/>
                <w:noProof/>
                <w:webHidden/>
                <w:sz w:val="28"/>
                <w:szCs w:val="28"/>
              </w:rPr>
              <w:fldChar w:fldCharType="separate"/>
            </w:r>
            <w:r w:rsidR="00995B91">
              <w:rPr>
                <w:rFonts w:cs="Arial"/>
                <w:noProof/>
                <w:webHidden/>
                <w:sz w:val="28"/>
                <w:szCs w:val="28"/>
              </w:rPr>
              <w:t>8</w:t>
            </w:r>
            <w:r w:rsidRPr="0014497D">
              <w:rPr>
                <w:rFonts w:cs="Arial"/>
                <w:noProof/>
                <w:webHidden/>
                <w:sz w:val="28"/>
                <w:szCs w:val="28"/>
              </w:rPr>
              <w:fldChar w:fldCharType="end"/>
            </w:r>
          </w:hyperlink>
        </w:p>
        <w:p w14:paraId="2D083106" w14:textId="64334803" w:rsidR="0014497D" w:rsidRPr="0014497D" w:rsidRDefault="0014497D">
          <w:pPr>
            <w:pStyle w:val="TM1"/>
            <w:tabs>
              <w:tab w:val="right" w:leader="dot" w:pos="9350"/>
            </w:tabs>
            <w:rPr>
              <w:rFonts w:ascii="Arial" w:eastAsiaTheme="minorEastAsia" w:hAnsi="Arial" w:cs="Arial"/>
              <w:noProof/>
              <w:sz w:val="28"/>
              <w:szCs w:val="28"/>
              <w:lang w:eastAsia="fr-CA"/>
            </w:rPr>
          </w:pPr>
          <w:hyperlink w:anchor="_Toc79796921" w:history="1">
            <w:r w:rsidRPr="0014497D">
              <w:rPr>
                <w:rStyle w:val="Lienhypertexte"/>
                <w:rFonts w:ascii="Arial" w:hAnsi="Arial" w:cs="Arial"/>
                <w:bCs/>
                <w:noProof/>
                <w:sz w:val="28"/>
                <w:szCs w:val="28"/>
              </w:rPr>
              <w:t>Recours généraux</w:t>
            </w:r>
            <w:r w:rsidRPr="0014497D">
              <w:rPr>
                <w:rFonts w:ascii="Arial" w:hAnsi="Arial" w:cs="Arial"/>
                <w:noProof/>
                <w:webHidden/>
                <w:sz w:val="28"/>
                <w:szCs w:val="28"/>
              </w:rPr>
              <w:tab/>
            </w:r>
            <w:r w:rsidRPr="0014497D">
              <w:rPr>
                <w:rFonts w:ascii="Arial" w:hAnsi="Arial" w:cs="Arial"/>
                <w:noProof/>
                <w:webHidden/>
                <w:sz w:val="28"/>
                <w:szCs w:val="28"/>
              </w:rPr>
              <w:fldChar w:fldCharType="begin"/>
            </w:r>
            <w:r w:rsidRPr="0014497D">
              <w:rPr>
                <w:rFonts w:ascii="Arial" w:hAnsi="Arial" w:cs="Arial"/>
                <w:noProof/>
                <w:webHidden/>
                <w:sz w:val="28"/>
                <w:szCs w:val="28"/>
              </w:rPr>
              <w:instrText xml:space="preserve"> PAGEREF _Toc79796921 \h </w:instrText>
            </w:r>
            <w:r w:rsidRPr="0014497D">
              <w:rPr>
                <w:rFonts w:ascii="Arial" w:hAnsi="Arial" w:cs="Arial"/>
                <w:noProof/>
                <w:webHidden/>
                <w:sz w:val="28"/>
                <w:szCs w:val="28"/>
              </w:rPr>
            </w:r>
            <w:r w:rsidRPr="0014497D">
              <w:rPr>
                <w:rFonts w:ascii="Arial" w:hAnsi="Arial" w:cs="Arial"/>
                <w:noProof/>
                <w:webHidden/>
                <w:sz w:val="28"/>
                <w:szCs w:val="28"/>
              </w:rPr>
              <w:fldChar w:fldCharType="separate"/>
            </w:r>
            <w:r w:rsidR="00995B91">
              <w:rPr>
                <w:rFonts w:ascii="Arial" w:hAnsi="Arial" w:cs="Arial"/>
                <w:noProof/>
                <w:webHidden/>
                <w:sz w:val="28"/>
                <w:szCs w:val="28"/>
              </w:rPr>
              <w:t>9</w:t>
            </w:r>
            <w:r w:rsidRPr="0014497D">
              <w:rPr>
                <w:rFonts w:ascii="Arial" w:hAnsi="Arial" w:cs="Arial"/>
                <w:noProof/>
                <w:webHidden/>
                <w:sz w:val="28"/>
                <w:szCs w:val="28"/>
              </w:rPr>
              <w:fldChar w:fldCharType="end"/>
            </w:r>
          </w:hyperlink>
        </w:p>
        <w:p w14:paraId="2E4D78BC" w14:textId="2AA14A26" w:rsidR="0014497D" w:rsidRPr="0014497D" w:rsidRDefault="0014497D">
          <w:pPr>
            <w:pStyle w:val="TM3"/>
            <w:tabs>
              <w:tab w:val="right" w:leader="dot" w:pos="9350"/>
            </w:tabs>
            <w:rPr>
              <w:rFonts w:eastAsiaTheme="minorEastAsia" w:cs="Arial"/>
              <w:noProof/>
              <w:sz w:val="28"/>
              <w:szCs w:val="28"/>
              <w:lang w:eastAsia="fr-CA"/>
            </w:rPr>
          </w:pPr>
          <w:hyperlink w:anchor="_Toc79796922" w:history="1">
            <w:r w:rsidRPr="0014497D">
              <w:rPr>
                <w:rStyle w:val="Lienhypertexte"/>
                <w:rFonts w:cs="Arial"/>
                <w:bCs/>
                <w:noProof/>
                <w:sz w:val="28"/>
                <w:szCs w:val="28"/>
              </w:rPr>
              <w:t>1. Commission des droits de la personne et de la jeunesse</w:t>
            </w:r>
            <w:r w:rsidRPr="0014497D">
              <w:rPr>
                <w:rFonts w:cs="Arial"/>
                <w:noProof/>
                <w:webHidden/>
                <w:sz w:val="28"/>
                <w:szCs w:val="28"/>
              </w:rPr>
              <w:tab/>
            </w:r>
            <w:r w:rsidRPr="0014497D">
              <w:rPr>
                <w:rFonts w:cs="Arial"/>
                <w:noProof/>
                <w:webHidden/>
                <w:sz w:val="28"/>
                <w:szCs w:val="28"/>
              </w:rPr>
              <w:fldChar w:fldCharType="begin"/>
            </w:r>
            <w:r w:rsidRPr="0014497D">
              <w:rPr>
                <w:rFonts w:cs="Arial"/>
                <w:noProof/>
                <w:webHidden/>
                <w:sz w:val="28"/>
                <w:szCs w:val="28"/>
              </w:rPr>
              <w:instrText xml:space="preserve"> PAGEREF _Toc79796922 \h </w:instrText>
            </w:r>
            <w:r w:rsidRPr="0014497D">
              <w:rPr>
                <w:rFonts w:cs="Arial"/>
                <w:noProof/>
                <w:webHidden/>
                <w:sz w:val="28"/>
                <w:szCs w:val="28"/>
              </w:rPr>
            </w:r>
            <w:r w:rsidRPr="0014497D">
              <w:rPr>
                <w:rFonts w:cs="Arial"/>
                <w:noProof/>
                <w:webHidden/>
                <w:sz w:val="28"/>
                <w:szCs w:val="28"/>
              </w:rPr>
              <w:fldChar w:fldCharType="separate"/>
            </w:r>
            <w:r w:rsidR="00995B91">
              <w:rPr>
                <w:rFonts w:cs="Arial"/>
                <w:noProof/>
                <w:webHidden/>
                <w:sz w:val="28"/>
                <w:szCs w:val="28"/>
              </w:rPr>
              <w:t>9</w:t>
            </w:r>
            <w:r w:rsidRPr="0014497D">
              <w:rPr>
                <w:rFonts w:cs="Arial"/>
                <w:noProof/>
                <w:webHidden/>
                <w:sz w:val="28"/>
                <w:szCs w:val="28"/>
              </w:rPr>
              <w:fldChar w:fldCharType="end"/>
            </w:r>
          </w:hyperlink>
        </w:p>
        <w:p w14:paraId="2096C0F0" w14:textId="7236B6B7" w:rsidR="0014497D" w:rsidRPr="0014497D" w:rsidRDefault="0014497D">
          <w:pPr>
            <w:pStyle w:val="TM3"/>
            <w:tabs>
              <w:tab w:val="right" w:leader="dot" w:pos="9350"/>
            </w:tabs>
            <w:rPr>
              <w:rFonts w:eastAsiaTheme="minorEastAsia" w:cs="Arial"/>
              <w:noProof/>
              <w:sz w:val="28"/>
              <w:szCs w:val="28"/>
              <w:lang w:eastAsia="fr-CA"/>
            </w:rPr>
          </w:pPr>
          <w:hyperlink w:anchor="_Toc79796924" w:history="1">
            <w:r w:rsidRPr="0014497D">
              <w:rPr>
                <w:rStyle w:val="Lienhypertexte"/>
                <w:rFonts w:cs="Arial"/>
                <w:bCs/>
                <w:noProof/>
                <w:sz w:val="28"/>
                <w:szCs w:val="28"/>
              </w:rPr>
              <w:t>Issue 1 : La Commission donne suite à la plainte</w:t>
            </w:r>
            <w:r w:rsidRPr="0014497D">
              <w:rPr>
                <w:rFonts w:cs="Arial"/>
                <w:noProof/>
                <w:webHidden/>
                <w:sz w:val="28"/>
                <w:szCs w:val="28"/>
              </w:rPr>
              <w:tab/>
            </w:r>
            <w:r w:rsidRPr="0014497D">
              <w:rPr>
                <w:rFonts w:cs="Arial"/>
                <w:noProof/>
                <w:webHidden/>
                <w:sz w:val="28"/>
                <w:szCs w:val="28"/>
              </w:rPr>
              <w:fldChar w:fldCharType="begin"/>
            </w:r>
            <w:r w:rsidRPr="0014497D">
              <w:rPr>
                <w:rFonts w:cs="Arial"/>
                <w:noProof/>
                <w:webHidden/>
                <w:sz w:val="28"/>
                <w:szCs w:val="28"/>
              </w:rPr>
              <w:instrText xml:space="preserve"> PAGEREF _Toc79796924 \h </w:instrText>
            </w:r>
            <w:r w:rsidRPr="0014497D">
              <w:rPr>
                <w:rFonts w:cs="Arial"/>
                <w:noProof/>
                <w:webHidden/>
                <w:sz w:val="28"/>
                <w:szCs w:val="28"/>
              </w:rPr>
            </w:r>
            <w:r w:rsidRPr="0014497D">
              <w:rPr>
                <w:rFonts w:cs="Arial"/>
                <w:noProof/>
                <w:webHidden/>
                <w:sz w:val="28"/>
                <w:szCs w:val="28"/>
              </w:rPr>
              <w:fldChar w:fldCharType="separate"/>
            </w:r>
            <w:r w:rsidR="00995B91">
              <w:rPr>
                <w:rFonts w:cs="Arial"/>
                <w:noProof/>
                <w:webHidden/>
                <w:sz w:val="28"/>
                <w:szCs w:val="28"/>
              </w:rPr>
              <w:t>10</w:t>
            </w:r>
            <w:r w:rsidRPr="0014497D">
              <w:rPr>
                <w:rFonts w:cs="Arial"/>
                <w:noProof/>
                <w:webHidden/>
                <w:sz w:val="28"/>
                <w:szCs w:val="28"/>
              </w:rPr>
              <w:fldChar w:fldCharType="end"/>
            </w:r>
          </w:hyperlink>
        </w:p>
        <w:p w14:paraId="52747766" w14:textId="54596B82" w:rsidR="0014497D" w:rsidRPr="0014497D" w:rsidRDefault="0014497D">
          <w:pPr>
            <w:pStyle w:val="TM3"/>
            <w:tabs>
              <w:tab w:val="right" w:leader="dot" w:pos="9350"/>
            </w:tabs>
            <w:rPr>
              <w:rFonts w:eastAsiaTheme="minorEastAsia" w:cs="Arial"/>
              <w:noProof/>
              <w:sz w:val="28"/>
              <w:szCs w:val="28"/>
              <w:lang w:eastAsia="fr-CA"/>
            </w:rPr>
          </w:pPr>
          <w:hyperlink w:anchor="_Toc79796925" w:history="1">
            <w:r w:rsidRPr="0014497D">
              <w:rPr>
                <w:rStyle w:val="Lienhypertexte"/>
                <w:rFonts w:cs="Arial"/>
                <w:bCs/>
                <w:noProof/>
                <w:sz w:val="28"/>
                <w:szCs w:val="28"/>
              </w:rPr>
              <w:t>Issue 2 : La Commission ne donne pas suite à la plainte</w:t>
            </w:r>
            <w:r w:rsidRPr="0014497D">
              <w:rPr>
                <w:rFonts w:cs="Arial"/>
                <w:noProof/>
                <w:webHidden/>
                <w:sz w:val="28"/>
                <w:szCs w:val="28"/>
              </w:rPr>
              <w:tab/>
            </w:r>
            <w:r w:rsidRPr="0014497D">
              <w:rPr>
                <w:rFonts w:cs="Arial"/>
                <w:noProof/>
                <w:webHidden/>
                <w:sz w:val="28"/>
                <w:szCs w:val="28"/>
              </w:rPr>
              <w:fldChar w:fldCharType="begin"/>
            </w:r>
            <w:r w:rsidRPr="0014497D">
              <w:rPr>
                <w:rFonts w:cs="Arial"/>
                <w:noProof/>
                <w:webHidden/>
                <w:sz w:val="28"/>
                <w:szCs w:val="28"/>
              </w:rPr>
              <w:instrText xml:space="preserve"> PAGEREF _Toc79796925 \h </w:instrText>
            </w:r>
            <w:r w:rsidRPr="0014497D">
              <w:rPr>
                <w:rFonts w:cs="Arial"/>
                <w:noProof/>
                <w:webHidden/>
                <w:sz w:val="28"/>
                <w:szCs w:val="28"/>
              </w:rPr>
            </w:r>
            <w:r w:rsidRPr="0014497D">
              <w:rPr>
                <w:rFonts w:cs="Arial"/>
                <w:noProof/>
                <w:webHidden/>
                <w:sz w:val="28"/>
                <w:szCs w:val="28"/>
              </w:rPr>
              <w:fldChar w:fldCharType="separate"/>
            </w:r>
            <w:r w:rsidR="00995B91">
              <w:rPr>
                <w:rFonts w:cs="Arial"/>
                <w:noProof/>
                <w:webHidden/>
                <w:sz w:val="28"/>
                <w:szCs w:val="28"/>
              </w:rPr>
              <w:t>10</w:t>
            </w:r>
            <w:r w:rsidRPr="0014497D">
              <w:rPr>
                <w:rFonts w:cs="Arial"/>
                <w:noProof/>
                <w:webHidden/>
                <w:sz w:val="28"/>
                <w:szCs w:val="28"/>
              </w:rPr>
              <w:fldChar w:fldCharType="end"/>
            </w:r>
          </w:hyperlink>
        </w:p>
        <w:p w14:paraId="59157771" w14:textId="597475BF" w:rsidR="0014497D" w:rsidRPr="0014497D" w:rsidRDefault="0014497D">
          <w:pPr>
            <w:pStyle w:val="TM3"/>
            <w:tabs>
              <w:tab w:val="right" w:leader="dot" w:pos="9350"/>
            </w:tabs>
            <w:rPr>
              <w:rFonts w:eastAsiaTheme="minorEastAsia" w:cs="Arial"/>
              <w:noProof/>
              <w:sz w:val="28"/>
              <w:szCs w:val="28"/>
              <w:lang w:eastAsia="fr-CA"/>
            </w:rPr>
          </w:pPr>
          <w:hyperlink w:anchor="_Toc79796926" w:history="1">
            <w:r w:rsidRPr="0014497D">
              <w:rPr>
                <w:rStyle w:val="Lienhypertexte"/>
                <w:rFonts w:cs="Arial"/>
                <w:bCs/>
                <w:noProof/>
                <w:sz w:val="28"/>
                <w:szCs w:val="28"/>
              </w:rPr>
              <w:t>2. Tribunal des droits de la personne</w:t>
            </w:r>
            <w:r w:rsidRPr="0014497D">
              <w:rPr>
                <w:rFonts w:cs="Arial"/>
                <w:noProof/>
                <w:webHidden/>
                <w:sz w:val="28"/>
                <w:szCs w:val="28"/>
              </w:rPr>
              <w:tab/>
            </w:r>
            <w:r w:rsidRPr="0014497D">
              <w:rPr>
                <w:rFonts w:cs="Arial"/>
                <w:noProof/>
                <w:webHidden/>
                <w:sz w:val="28"/>
                <w:szCs w:val="28"/>
              </w:rPr>
              <w:fldChar w:fldCharType="begin"/>
            </w:r>
            <w:r w:rsidRPr="0014497D">
              <w:rPr>
                <w:rFonts w:cs="Arial"/>
                <w:noProof/>
                <w:webHidden/>
                <w:sz w:val="28"/>
                <w:szCs w:val="28"/>
              </w:rPr>
              <w:instrText xml:space="preserve"> PAGEREF _Toc79796926 \h </w:instrText>
            </w:r>
            <w:r w:rsidRPr="0014497D">
              <w:rPr>
                <w:rFonts w:cs="Arial"/>
                <w:noProof/>
                <w:webHidden/>
                <w:sz w:val="28"/>
                <w:szCs w:val="28"/>
              </w:rPr>
            </w:r>
            <w:r w:rsidRPr="0014497D">
              <w:rPr>
                <w:rFonts w:cs="Arial"/>
                <w:noProof/>
                <w:webHidden/>
                <w:sz w:val="28"/>
                <w:szCs w:val="28"/>
              </w:rPr>
              <w:fldChar w:fldCharType="separate"/>
            </w:r>
            <w:r w:rsidR="00995B91">
              <w:rPr>
                <w:rFonts w:cs="Arial"/>
                <w:noProof/>
                <w:webHidden/>
                <w:sz w:val="28"/>
                <w:szCs w:val="28"/>
              </w:rPr>
              <w:t>11</w:t>
            </w:r>
            <w:r w:rsidRPr="0014497D">
              <w:rPr>
                <w:rFonts w:cs="Arial"/>
                <w:noProof/>
                <w:webHidden/>
                <w:sz w:val="28"/>
                <w:szCs w:val="28"/>
              </w:rPr>
              <w:fldChar w:fldCharType="end"/>
            </w:r>
          </w:hyperlink>
        </w:p>
        <w:p w14:paraId="27941FC4" w14:textId="24FB5D14" w:rsidR="0014497D" w:rsidRPr="0014497D" w:rsidRDefault="0014497D">
          <w:pPr>
            <w:pStyle w:val="TM3"/>
            <w:tabs>
              <w:tab w:val="right" w:leader="dot" w:pos="9350"/>
            </w:tabs>
            <w:rPr>
              <w:rFonts w:eastAsiaTheme="minorEastAsia" w:cs="Arial"/>
              <w:noProof/>
              <w:sz w:val="28"/>
              <w:szCs w:val="28"/>
              <w:lang w:eastAsia="fr-CA"/>
            </w:rPr>
          </w:pPr>
          <w:hyperlink w:anchor="_Toc79796927" w:history="1">
            <w:r w:rsidRPr="0014497D">
              <w:rPr>
                <w:rStyle w:val="Lienhypertexte"/>
                <w:rFonts w:cs="Arial"/>
                <w:bCs/>
                <w:noProof/>
                <w:sz w:val="28"/>
                <w:szCs w:val="28"/>
              </w:rPr>
              <w:t>3. Tribunaux de droit commun</w:t>
            </w:r>
            <w:r w:rsidRPr="0014497D">
              <w:rPr>
                <w:rFonts w:cs="Arial"/>
                <w:noProof/>
                <w:webHidden/>
                <w:sz w:val="28"/>
                <w:szCs w:val="28"/>
              </w:rPr>
              <w:tab/>
            </w:r>
            <w:r w:rsidRPr="0014497D">
              <w:rPr>
                <w:rFonts w:cs="Arial"/>
                <w:noProof/>
                <w:webHidden/>
                <w:sz w:val="28"/>
                <w:szCs w:val="28"/>
              </w:rPr>
              <w:fldChar w:fldCharType="begin"/>
            </w:r>
            <w:r w:rsidRPr="0014497D">
              <w:rPr>
                <w:rFonts w:cs="Arial"/>
                <w:noProof/>
                <w:webHidden/>
                <w:sz w:val="28"/>
                <w:szCs w:val="28"/>
              </w:rPr>
              <w:instrText xml:space="preserve"> PAGEREF _Toc79796927 \h </w:instrText>
            </w:r>
            <w:r w:rsidRPr="0014497D">
              <w:rPr>
                <w:rFonts w:cs="Arial"/>
                <w:noProof/>
                <w:webHidden/>
                <w:sz w:val="28"/>
                <w:szCs w:val="28"/>
              </w:rPr>
            </w:r>
            <w:r w:rsidRPr="0014497D">
              <w:rPr>
                <w:rFonts w:cs="Arial"/>
                <w:noProof/>
                <w:webHidden/>
                <w:sz w:val="28"/>
                <w:szCs w:val="28"/>
              </w:rPr>
              <w:fldChar w:fldCharType="separate"/>
            </w:r>
            <w:r w:rsidR="00995B91">
              <w:rPr>
                <w:rFonts w:cs="Arial"/>
                <w:noProof/>
                <w:webHidden/>
                <w:sz w:val="28"/>
                <w:szCs w:val="28"/>
              </w:rPr>
              <w:t>12</w:t>
            </w:r>
            <w:r w:rsidRPr="0014497D">
              <w:rPr>
                <w:rFonts w:cs="Arial"/>
                <w:noProof/>
                <w:webHidden/>
                <w:sz w:val="28"/>
                <w:szCs w:val="28"/>
              </w:rPr>
              <w:fldChar w:fldCharType="end"/>
            </w:r>
          </w:hyperlink>
        </w:p>
        <w:p w14:paraId="5804FE5F" w14:textId="78936363" w:rsidR="00705C84" w:rsidRPr="00E76214" w:rsidRDefault="0014497D" w:rsidP="00705C84">
          <w:pPr>
            <w:rPr>
              <w:rFonts w:cs="Arial"/>
              <w:szCs w:val="28"/>
            </w:rPr>
          </w:pPr>
          <w:r w:rsidRPr="0014497D">
            <w:rPr>
              <w:rFonts w:cs="Arial"/>
              <w:szCs w:val="28"/>
            </w:rPr>
            <w:fldChar w:fldCharType="end"/>
          </w:r>
        </w:p>
      </w:sdtContent>
    </w:sdt>
    <w:p w14:paraId="066BEB3F" w14:textId="3EE71B4B" w:rsidR="00F81ED4" w:rsidRPr="00AD2006" w:rsidRDefault="007F2D50" w:rsidP="00AA34B7">
      <w:pPr>
        <w:pStyle w:val="Titre1"/>
        <w:spacing w:before="0" w:after="240" w:line="276" w:lineRule="auto"/>
        <w:rPr>
          <w:bCs/>
          <w:sz w:val="48"/>
          <w:szCs w:val="48"/>
        </w:rPr>
      </w:pPr>
      <w:bookmarkStart w:id="17" w:name="_Toc79796785"/>
      <w:bookmarkStart w:id="18" w:name="_Toc79796914"/>
      <w:r w:rsidRPr="00AD2006">
        <w:rPr>
          <w:rFonts w:ascii="Stag Sans Book" w:hAnsi="Stag Sans Book"/>
          <w:b/>
          <w:bCs/>
          <w:noProof/>
          <w:sz w:val="48"/>
          <w:szCs w:val="48"/>
        </w:rPr>
        <w:drawing>
          <wp:anchor distT="0" distB="0" distL="114300" distR="114300" simplePos="0" relativeHeight="251669504" behindDoc="1" locked="0" layoutInCell="1" allowOverlap="1" wp14:anchorId="5F6A4A95" wp14:editId="7C2030D9">
            <wp:simplePos x="0" y="0"/>
            <wp:positionH relativeFrom="column">
              <wp:posOffset>-645795</wp:posOffset>
            </wp:positionH>
            <wp:positionV relativeFrom="paragraph">
              <wp:posOffset>814070</wp:posOffset>
            </wp:positionV>
            <wp:extent cx="1183005" cy="1183005"/>
            <wp:effectExtent l="0" t="0" r="0" b="0"/>
            <wp:wrapSquare wrapText="bothSides"/>
            <wp:docPr id="2" name="Graphique 2" descr="Icône d'un oeil bar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descr="Icône d'un oeil barré."/>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183005" cy="1183005"/>
                    </a:xfrm>
                    <a:prstGeom prst="rect">
                      <a:avLst/>
                    </a:prstGeom>
                  </pic:spPr>
                </pic:pic>
              </a:graphicData>
            </a:graphic>
            <wp14:sizeRelH relativeFrom="margin">
              <wp14:pctWidth>0</wp14:pctWidth>
            </wp14:sizeRelH>
            <wp14:sizeRelV relativeFrom="margin">
              <wp14:pctHeight>0</wp14:pctHeight>
            </wp14:sizeRelV>
          </wp:anchor>
        </w:drawing>
      </w:r>
      <w:r w:rsidR="00F81ED4" w:rsidRPr="00AD2006">
        <w:rPr>
          <w:bCs/>
          <w:sz w:val="48"/>
          <w:szCs w:val="48"/>
        </w:rPr>
        <w:t>Introduction</w:t>
      </w:r>
      <w:bookmarkEnd w:id="17"/>
      <w:bookmarkEnd w:id="18"/>
    </w:p>
    <w:p w14:paraId="2D8F58C6" w14:textId="0258F37B" w:rsidR="00E76214" w:rsidRDefault="00F81ED4" w:rsidP="00AA34B7">
      <w:pPr>
        <w:spacing w:after="240" w:line="276" w:lineRule="auto"/>
      </w:pPr>
      <w:r w:rsidRPr="00AD2006">
        <w:t xml:space="preserve">Vous faites partie des </w:t>
      </w:r>
      <w:r w:rsidRPr="00AD2006">
        <w:rPr>
          <w:b/>
          <w:bCs/>
        </w:rPr>
        <w:t xml:space="preserve">200 000 Québécois vivant avec une limitation visuelle </w:t>
      </w:r>
      <w:r w:rsidRPr="00AD2006">
        <w:t>et êtes confrontés à des inégalités et de la discrimination basée sur votre</w:t>
      </w:r>
      <w:r>
        <w:t xml:space="preserve"> handicap? Sachez que </w:t>
      </w:r>
      <w:r w:rsidRPr="005D7631">
        <w:rPr>
          <w:b/>
          <w:bCs/>
        </w:rPr>
        <w:t>La Charte québécoise des droits et libertés de la personne</w:t>
      </w:r>
      <w:r w:rsidR="005D7631">
        <w:rPr>
          <w:b/>
          <w:bCs/>
        </w:rPr>
        <w:t xml:space="preserve"> </w:t>
      </w:r>
      <w:r w:rsidR="005D7631">
        <w:t>(Charte québécoise ou C.D.L.P.)</w:t>
      </w:r>
      <w:r>
        <w:t xml:space="preserve"> et la </w:t>
      </w:r>
      <w:r w:rsidRPr="005D7631">
        <w:rPr>
          <w:b/>
          <w:bCs/>
        </w:rPr>
        <w:t>Charte canadienne</w:t>
      </w:r>
      <w:r>
        <w:t xml:space="preserve"> des droits et libertés vous protègent de la discrimination.  </w:t>
      </w:r>
    </w:p>
    <w:p w14:paraId="543562B1" w14:textId="4C8E1647" w:rsidR="00F81ED4" w:rsidRDefault="00E76214" w:rsidP="00E76214">
      <w:r>
        <w:br w:type="page"/>
      </w:r>
    </w:p>
    <w:p w14:paraId="6F4D7CDE" w14:textId="69CB2A08" w:rsidR="00F81ED4" w:rsidRPr="00140B23" w:rsidRDefault="00E76214" w:rsidP="00AA34B7">
      <w:pPr>
        <w:spacing w:after="240" w:line="276" w:lineRule="auto"/>
        <w:rPr>
          <w:b/>
          <w:bCs/>
        </w:rPr>
      </w:pPr>
      <w:r w:rsidRPr="00E158E1">
        <w:rPr>
          <w:rStyle w:val="lev"/>
          <w:rFonts w:ascii="Arial Black" w:hAnsi="Arial Black"/>
          <w:noProof/>
        </w:rPr>
        <w:lastRenderedPageBreak/>
        <w:drawing>
          <wp:anchor distT="0" distB="0" distL="114300" distR="114300" simplePos="0" relativeHeight="251657216" behindDoc="1" locked="0" layoutInCell="1" allowOverlap="1" wp14:anchorId="1112A9EE" wp14:editId="7F6C6665">
            <wp:simplePos x="0" y="0"/>
            <wp:positionH relativeFrom="column">
              <wp:posOffset>-161365</wp:posOffset>
            </wp:positionH>
            <wp:positionV relativeFrom="paragraph">
              <wp:posOffset>-179294</wp:posOffset>
            </wp:positionV>
            <wp:extent cx="5942722" cy="2492188"/>
            <wp:effectExtent l="0" t="0" r="1270" b="3810"/>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5956438" cy="2497940"/>
                    </a:xfrm>
                    <a:prstGeom prst="rect">
                      <a:avLst/>
                    </a:prstGeom>
                  </pic:spPr>
                </pic:pic>
              </a:graphicData>
            </a:graphic>
            <wp14:sizeRelH relativeFrom="page">
              <wp14:pctWidth>0</wp14:pctWidth>
            </wp14:sizeRelH>
            <wp14:sizeRelV relativeFrom="page">
              <wp14:pctHeight>0</wp14:pctHeight>
            </wp14:sizeRelV>
          </wp:anchor>
        </w:drawing>
      </w:r>
      <w:r w:rsidR="00F81ED4" w:rsidRPr="00140B23">
        <w:rPr>
          <w:b/>
          <w:bCs/>
        </w:rPr>
        <w:t>En tant que personne aveugle, vous avez le droit</w:t>
      </w:r>
      <w:r w:rsidR="00140B23" w:rsidRPr="00140B23">
        <w:rPr>
          <w:b/>
          <w:bCs/>
        </w:rPr>
        <w:t> :</w:t>
      </w:r>
      <w:r w:rsidR="00F81ED4" w:rsidRPr="00140B23">
        <w:rPr>
          <w:b/>
          <w:bCs/>
        </w:rPr>
        <w:t xml:space="preserve"> </w:t>
      </w:r>
    </w:p>
    <w:p w14:paraId="0ABC41CB" w14:textId="1ACFAD5C" w:rsidR="00F81ED4" w:rsidRPr="00140B23" w:rsidRDefault="00F81ED4" w:rsidP="00AA34B7">
      <w:pPr>
        <w:pStyle w:val="Paragraphedeliste"/>
        <w:numPr>
          <w:ilvl w:val="0"/>
          <w:numId w:val="9"/>
        </w:numPr>
        <w:spacing w:after="240" w:line="276" w:lineRule="auto"/>
        <w:rPr>
          <w:b/>
          <w:bCs/>
        </w:rPr>
      </w:pPr>
      <w:r w:rsidRPr="00140B23">
        <w:rPr>
          <w:b/>
          <w:bCs/>
        </w:rPr>
        <w:t xml:space="preserve">D’avoir accès à l’éducation et à l’emploi  </w:t>
      </w:r>
    </w:p>
    <w:p w14:paraId="7334C702" w14:textId="17294C04" w:rsidR="00F81ED4" w:rsidRPr="00140B23" w:rsidRDefault="00F81ED4" w:rsidP="00AA34B7">
      <w:pPr>
        <w:pStyle w:val="Paragraphedeliste"/>
        <w:numPr>
          <w:ilvl w:val="0"/>
          <w:numId w:val="9"/>
        </w:numPr>
        <w:spacing w:after="240" w:line="276" w:lineRule="auto"/>
        <w:rPr>
          <w:b/>
          <w:bCs/>
        </w:rPr>
      </w:pPr>
      <w:r w:rsidRPr="00140B23">
        <w:rPr>
          <w:b/>
          <w:bCs/>
        </w:rPr>
        <w:t xml:space="preserve">De louer un logement  </w:t>
      </w:r>
    </w:p>
    <w:p w14:paraId="4AC395C1" w14:textId="5E21D8F9" w:rsidR="00F81ED4" w:rsidRPr="00140B23" w:rsidRDefault="00F81ED4" w:rsidP="00AA34B7">
      <w:pPr>
        <w:pStyle w:val="Paragraphedeliste"/>
        <w:numPr>
          <w:ilvl w:val="0"/>
          <w:numId w:val="9"/>
        </w:numPr>
        <w:spacing w:after="240" w:line="276" w:lineRule="auto"/>
        <w:rPr>
          <w:b/>
          <w:bCs/>
        </w:rPr>
      </w:pPr>
      <w:r w:rsidRPr="00140B23">
        <w:rPr>
          <w:b/>
          <w:bCs/>
        </w:rPr>
        <w:t xml:space="preserve">D’accéder aux lieux et aux transports  </w:t>
      </w:r>
    </w:p>
    <w:p w14:paraId="4C54FB08" w14:textId="2528ECD3" w:rsidR="00F81ED4" w:rsidRPr="00140B23" w:rsidRDefault="00F81ED4" w:rsidP="00AA34B7">
      <w:pPr>
        <w:pStyle w:val="Paragraphedeliste"/>
        <w:numPr>
          <w:ilvl w:val="0"/>
          <w:numId w:val="9"/>
        </w:numPr>
        <w:spacing w:after="240" w:line="276" w:lineRule="auto"/>
        <w:rPr>
          <w:b/>
          <w:bCs/>
        </w:rPr>
      </w:pPr>
      <w:r w:rsidRPr="00140B23">
        <w:rPr>
          <w:b/>
          <w:bCs/>
        </w:rPr>
        <w:t xml:space="preserve">D’accéder à des soins et des services accessibles et confidentiels  </w:t>
      </w:r>
    </w:p>
    <w:p w14:paraId="78C2E126" w14:textId="7870A31B" w:rsidR="00F81ED4" w:rsidRDefault="00140B23" w:rsidP="00AA34B7">
      <w:pPr>
        <w:spacing w:after="240" w:line="276" w:lineRule="auto"/>
      </w:pPr>
      <w:r w:rsidRPr="00140B23">
        <w:rPr>
          <w:b/>
          <w:bCs/>
        </w:rPr>
        <w:t>S</w:t>
      </w:r>
      <w:r w:rsidR="00F81ED4" w:rsidRPr="00140B23">
        <w:rPr>
          <w:b/>
          <w:bCs/>
        </w:rPr>
        <w:t>ans discrimination</w:t>
      </w:r>
      <w:r w:rsidR="00F81ED4">
        <w:t xml:space="preserve">. </w:t>
      </w:r>
    </w:p>
    <w:p w14:paraId="43755EBD" w14:textId="3B81ECEF" w:rsidR="00F81ED4" w:rsidRDefault="00F81ED4" w:rsidP="00AA34B7">
      <w:pPr>
        <w:spacing w:after="240" w:line="276" w:lineRule="auto"/>
      </w:pPr>
      <w:r>
        <w:t xml:space="preserve">La campagne </w:t>
      </w:r>
      <w:r w:rsidRPr="00DF086C">
        <w:rPr>
          <w:b/>
          <w:bCs/>
        </w:rPr>
        <w:t>Droits Devant!</w:t>
      </w:r>
      <w:r>
        <w:t xml:space="preserve"> </w:t>
      </w:r>
      <w:r w:rsidRPr="00930798">
        <w:rPr>
          <w:b/>
          <w:bCs/>
        </w:rPr>
        <w:t>d’INCA</w:t>
      </w:r>
      <w:r>
        <w:t xml:space="preserve"> en partenariat avec la </w:t>
      </w:r>
      <w:r w:rsidRPr="00DF086C">
        <w:rPr>
          <w:b/>
          <w:bCs/>
        </w:rPr>
        <w:t>Chambre des notaires du Québec</w:t>
      </w:r>
      <w:r>
        <w:t xml:space="preserve"> qui vise à outiller les Québécois aveugles ou ayant une vision partielle à mieux défendre leurs droits et à sensibiliser les professionnels du système juridique québécois et le grand public quant aux droits trop souvent bafoués. </w:t>
      </w:r>
      <w:r w:rsidR="00710B7B" w:rsidRPr="00E158E1">
        <w:rPr>
          <w:szCs w:val="28"/>
        </w:rPr>
        <w:t xml:space="preserve">Si vous désirez obtenir davantage d’informations sur </w:t>
      </w:r>
      <w:r w:rsidR="00710B7B">
        <w:rPr>
          <w:szCs w:val="28"/>
        </w:rPr>
        <w:t>la campagne</w:t>
      </w:r>
      <w:r w:rsidR="00710B7B" w:rsidRPr="00E158E1">
        <w:rPr>
          <w:szCs w:val="28"/>
        </w:rPr>
        <w:t xml:space="preserve"> </w:t>
      </w:r>
      <w:r w:rsidR="00710B7B" w:rsidRPr="00E158E1">
        <w:rPr>
          <w:b/>
          <w:bCs/>
          <w:szCs w:val="28"/>
        </w:rPr>
        <w:t xml:space="preserve">Droits </w:t>
      </w:r>
      <w:r w:rsidR="00710B7B">
        <w:rPr>
          <w:b/>
          <w:bCs/>
          <w:szCs w:val="28"/>
        </w:rPr>
        <w:t>D</w:t>
      </w:r>
      <w:r w:rsidR="00710B7B" w:rsidRPr="00E158E1">
        <w:rPr>
          <w:b/>
          <w:bCs/>
          <w:szCs w:val="28"/>
        </w:rPr>
        <w:t>evant!</w:t>
      </w:r>
      <w:r w:rsidR="00710B7B" w:rsidRPr="00E158E1">
        <w:rPr>
          <w:szCs w:val="28"/>
        </w:rPr>
        <w:t xml:space="preserve">, vous pouvez visiter </w:t>
      </w:r>
      <w:hyperlink r:id="rId19" w:history="1">
        <w:r w:rsidR="00710B7B" w:rsidRPr="00892D8C">
          <w:rPr>
            <w:rStyle w:val="Lienhypertexte"/>
            <w:b/>
            <w:bCs/>
          </w:rPr>
          <w:t>inca.ca/fr/droitsdevant</w:t>
        </w:r>
      </w:hyperlink>
      <w:r w:rsidR="000E38D7">
        <w:rPr>
          <w:rStyle w:val="Lienhypertexte"/>
          <w:b/>
          <w:bCs/>
        </w:rPr>
        <w:t>.</w:t>
      </w:r>
    </w:p>
    <w:p w14:paraId="3E05C9F0" w14:textId="026B6325" w:rsidR="00F81ED4" w:rsidRPr="00F81ED4" w:rsidRDefault="00F81ED4" w:rsidP="00AA34B7">
      <w:pPr>
        <w:spacing w:after="240" w:line="276" w:lineRule="auto"/>
      </w:pPr>
      <w:r>
        <w:t xml:space="preserve">Pour vous aider à défendre vos droits, nous vous offrons de </w:t>
      </w:r>
      <w:r w:rsidRPr="00930798">
        <w:rPr>
          <w:b/>
          <w:bCs/>
        </w:rPr>
        <w:t>l’information juridique spécifique et accessible</w:t>
      </w:r>
      <w:r>
        <w:t xml:space="preserve">. </w:t>
      </w:r>
      <w:r w:rsidRPr="00930798">
        <w:t>INCA</w:t>
      </w:r>
      <w:r>
        <w:t xml:space="preserve"> a entre autres </w:t>
      </w:r>
      <w:r w:rsidRPr="00930798">
        <w:t>créé</w:t>
      </w:r>
      <w:r w:rsidRPr="00D10F70">
        <w:rPr>
          <w:b/>
          <w:bCs/>
        </w:rPr>
        <w:t xml:space="preserve"> </w:t>
      </w:r>
      <w:hyperlink r:id="rId20" w:history="1">
        <w:r w:rsidRPr="00D10F70">
          <w:rPr>
            <w:rStyle w:val="Lienhypertexte"/>
            <w:b/>
            <w:bCs/>
          </w:rPr>
          <w:t>7 guides d’informations juridiques</w:t>
        </w:r>
      </w:hyperlink>
      <w:r>
        <w:t xml:space="preserve"> dans des domaines dans lesquels les droits sont les plus bafoués (le transport, l’éducation, l’emploi, les soins de santé, le logement, l’environnement bâti et les services gouvernementaux et aux consommateurs)</w:t>
      </w:r>
      <w:r w:rsidR="00D10F70">
        <w:t>.</w:t>
      </w:r>
      <w:r>
        <w:t xml:space="preserve"> Plusieurs questions seront abordées sur le plan général et spécifique afin de vous éclairer sur le sujet. Nous vous présenterons également certaines lois ainsi que des articles compris dans celles-ci qui vous seront utiles afin de défendre vos droits lorsque ceux-ci ne sont pas respectés</w:t>
      </w:r>
      <w:r w:rsidRPr="00D10F70">
        <w:rPr>
          <w:b/>
          <w:bCs/>
        </w:rPr>
        <w:t xml:space="preserve">. </w:t>
      </w:r>
    </w:p>
    <w:p w14:paraId="150DB589" w14:textId="6540EA5D" w:rsidR="0014431B" w:rsidRDefault="00921E5E" w:rsidP="00AA34B7">
      <w:pPr>
        <w:spacing w:after="240" w:line="276" w:lineRule="auto"/>
      </w:pPr>
      <w:r>
        <w:t xml:space="preserve">Le présent document vous aidera dans </w:t>
      </w:r>
      <w:r w:rsidR="00C63408">
        <w:t xml:space="preserve">la compréhension des outils juridiques essentiels et dans </w:t>
      </w:r>
      <w:r>
        <w:t xml:space="preserve">la </w:t>
      </w:r>
      <w:r>
        <w:rPr>
          <w:b/>
          <w:bCs/>
        </w:rPr>
        <w:t xml:space="preserve">défense de vos droits </w:t>
      </w:r>
      <w:r>
        <w:t xml:space="preserve">sur le plan général. </w:t>
      </w:r>
      <w:r w:rsidR="00CA5576">
        <w:t xml:space="preserve">Cela facilitera ainsi la compréhension des différents guides d’information qui sont à votre disposition. </w:t>
      </w:r>
    </w:p>
    <w:p w14:paraId="28838B31" w14:textId="597FB223" w:rsidR="00C63408" w:rsidRDefault="00C63408" w:rsidP="00AA34B7">
      <w:pPr>
        <w:spacing w:after="240" w:line="276" w:lineRule="auto"/>
      </w:pPr>
    </w:p>
    <w:p w14:paraId="7D75713E" w14:textId="7B51E51D" w:rsidR="0075223F" w:rsidRPr="005925A8" w:rsidRDefault="0075223F" w:rsidP="00AA34B7">
      <w:pPr>
        <w:pStyle w:val="Titre1"/>
        <w:spacing w:before="0" w:after="240" w:line="276" w:lineRule="auto"/>
        <w:rPr>
          <w:bCs/>
          <w:sz w:val="48"/>
          <w:szCs w:val="48"/>
        </w:rPr>
      </w:pPr>
      <w:bookmarkStart w:id="19" w:name="_Toc79796786"/>
      <w:bookmarkStart w:id="20" w:name="_Toc79796915"/>
      <w:r w:rsidRPr="005925A8">
        <w:rPr>
          <w:bCs/>
          <w:sz w:val="48"/>
          <w:szCs w:val="48"/>
        </w:rPr>
        <w:lastRenderedPageBreak/>
        <w:t>La jurisprudence</w:t>
      </w:r>
      <w:bookmarkEnd w:id="19"/>
      <w:bookmarkEnd w:id="20"/>
    </w:p>
    <w:p w14:paraId="1D864F30" w14:textId="0133FD2D" w:rsidR="0075223F" w:rsidRPr="00B1568D" w:rsidRDefault="0075223F" w:rsidP="00AA34B7">
      <w:pPr>
        <w:spacing w:after="240" w:line="276" w:lineRule="auto"/>
      </w:pPr>
      <w:r>
        <w:t>L</w:t>
      </w:r>
      <w:r w:rsidR="00F81ED4">
        <w:t xml:space="preserve">e terme juridique </w:t>
      </w:r>
      <w:r w:rsidR="00F81ED4" w:rsidRPr="00121137">
        <w:rPr>
          <w:b/>
          <w:bCs/>
        </w:rPr>
        <w:t>jurisprudence</w:t>
      </w:r>
      <w:r w:rsidR="00F81ED4">
        <w:t xml:space="preserve"> est d’origine latine et découle des mots latins </w:t>
      </w:r>
      <w:r>
        <w:rPr>
          <w:b/>
          <w:bCs/>
        </w:rPr>
        <w:t>juris</w:t>
      </w:r>
      <w:r>
        <w:t xml:space="preserve">, qui signifie </w:t>
      </w:r>
      <w:r w:rsidRPr="00B1568D">
        <w:rPr>
          <w:b/>
          <w:bCs/>
        </w:rPr>
        <w:t>le droit</w:t>
      </w:r>
      <w:r w:rsidR="00121137">
        <w:t>,</w:t>
      </w:r>
      <w:r>
        <w:t xml:space="preserve"> ainsi que de </w:t>
      </w:r>
      <w:r>
        <w:rPr>
          <w:b/>
          <w:bCs/>
        </w:rPr>
        <w:t>prudentia</w:t>
      </w:r>
      <w:r>
        <w:t xml:space="preserve">, qui désigne </w:t>
      </w:r>
      <w:r w:rsidRPr="00B1568D">
        <w:rPr>
          <w:b/>
          <w:bCs/>
        </w:rPr>
        <w:t>la connaissance</w:t>
      </w:r>
      <w:r>
        <w:t xml:space="preserve">. </w:t>
      </w:r>
      <w:r w:rsidR="00F81ED4">
        <w:t>La jurisprudence est</w:t>
      </w:r>
      <w:r>
        <w:t xml:space="preserve"> : </w:t>
      </w:r>
      <w:r w:rsidRPr="003B20A5">
        <w:rPr>
          <w:b/>
          <w:bCs/>
        </w:rPr>
        <w:t>«</w:t>
      </w:r>
      <w:r w:rsidR="00110B32">
        <w:rPr>
          <w:b/>
          <w:bCs/>
        </w:rPr>
        <w:t> </w:t>
      </w:r>
      <w:r w:rsidRPr="003B20A5">
        <w:rPr>
          <w:b/>
          <w:bCs/>
        </w:rPr>
        <w:t>L’ensemble des décisions rendues par les tribunaux</w:t>
      </w:r>
      <w:r w:rsidR="00110B32">
        <w:rPr>
          <w:b/>
          <w:bCs/>
        </w:rPr>
        <w:t> </w:t>
      </w:r>
      <w:r w:rsidRPr="003B20A5">
        <w:rPr>
          <w:b/>
          <w:bCs/>
        </w:rPr>
        <w:t>»</w:t>
      </w:r>
      <w:r>
        <w:t xml:space="preserve">. Cette définition </w:t>
      </w:r>
      <w:r w:rsidR="00F81ED4">
        <w:t>du dictionnaire</w:t>
      </w:r>
      <w:r>
        <w:t xml:space="preserve"> ne démontre toutefois pas toute l’importance qu’a la jurisprudence dans notre système de droit civil et de Common Law. </w:t>
      </w:r>
    </w:p>
    <w:p w14:paraId="44989B0F" w14:textId="77777777" w:rsidR="0075223F" w:rsidRDefault="0075223F" w:rsidP="00AA34B7">
      <w:pPr>
        <w:spacing w:after="240" w:line="276" w:lineRule="auto"/>
      </w:pPr>
    </w:p>
    <w:p w14:paraId="2D817840" w14:textId="7EBC47F1" w:rsidR="0075223F" w:rsidRPr="00E76214" w:rsidRDefault="00930798" w:rsidP="00E76214">
      <w:pPr>
        <w:pStyle w:val="Titre3"/>
        <w:rPr>
          <w:rFonts w:ascii="Arial Black" w:hAnsi="Arial Black"/>
          <w:b w:val="0"/>
          <w:bCs/>
          <w:sz w:val="36"/>
          <w:szCs w:val="28"/>
        </w:rPr>
      </w:pPr>
      <w:bookmarkStart w:id="21" w:name="_Toc79152088"/>
      <w:bookmarkStart w:id="22" w:name="_Toc79796787"/>
      <w:bookmarkStart w:id="23" w:name="_Toc79796916"/>
      <w:r w:rsidRPr="005925A8">
        <w:rPr>
          <w:rFonts w:ascii="Arial Black" w:hAnsi="Arial Black"/>
          <w:b w:val="0"/>
          <w:bCs/>
          <w:sz w:val="36"/>
          <w:szCs w:val="28"/>
        </w:rPr>
        <w:t>Comprendre la jurisprudence</w:t>
      </w:r>
      <w:bookmarkEnd w:id="21"/>
      <w:bookmarkEnd w:id="22"/>
      <w:bookmarkEnd w:id="23"/>
    </w:p>
    <w:p w14:paraId="11DCBB29" w14:textId="2AA3B067" w:rsidR="00E76214" w:rsidRDefault="00E76214" w:rsidP="00AA34B7">
      <w:pPr>
        <w:spacing w:after="240" w:line="276" w:lineRule="auto"/>
      </w:pPr>
    </w:p>
    <w:p w14:paraId="5AEEF502" w14:textId="77777777" w:rsidR="0075223F" w:rsidRDefault="0075223F" w:rsidP="00E76214">
      <w:pPr>
        <w:spacing w:after="240" w:line="276" w:lineRule="auto"/>
        <w:ind w:right="-180"/>
      </w:pPr>
      <w:r>
        <w:t xml:space="preserve">Lorsque l’on considère la jurisprudence plus en détail, il est possible de comprendre qu’elle constitue </w:t>
      </w:r>
      <w:r w:rsidRPr="003B20A5">
        <w:rPr>
          <w:b/>
          <w:bCs/>
        </w:rPr>
        <w:t>l’ensemble des principes juridiques qui se dégagent des solutions apportées par les tribunaux lorsqu’ils sont appelés dans un litige, à interpréter la loi ou même à créer du droit en cas de silence de la loi</w:t>
      </w:r>
      <w:r>
        <w:t xml:space="preserve">. La jurisprudence devient alors </w:t>
      </w:r>
      <w:r w:rsidRPr="00F81ED4">
        <w:rPr>
          <w:b/>
          <w:bCs/>
        </w:rPr>
        <w:t>une source de référence pour les juristes</w:t>
      </w:r>
      <w:r>
        <w:t xml:space="preserve">. Ils s’y réfèrent en identifiant de quel niveau des cours elle émane, par exemple, la jurisprudence de la Cour supérieure, celle de la Cour d’appel ou de la Cour suprême du Canada. Sur un sujet donné, l’ordre hiérarchique du tribunal d’où émane la décision est déterminante. </w:t>
      </w:r>
      <w:r w:rsidRPr="00F81ED4">
        <w:rPr>
          <w:b/>
          <w:bCs/>
        </w:rPr>
        <w:t>Une décision de la Cour suprême par exemple, est prépondérante</w:t>
      </w:r>
      <w:r>
        <w:t xml:space="preserve"> sur toute décision contraire d’un tribunal inférieur de toute province. </w:t>
      </w:r>
    </w:p>
    <w:p w14:paraId="2FE9E333" w14:textId="77777777" w:rsidR="00F81ED4" w:rsidRDefault="0075223F" w:rsidP="00AA34B7">
      <w:pPr>
        <w:spacing w:after="240" w:line="276" w:lineRule="auto"/>
      </w:pPr>
      <w:r>
        <w:t xml:space="preserve">La jurisprudence est </w:t>
      </w:r>
      <w:r w:rsidRPr="003B20A5">
        <w:rPr>
          <w:b/>
          <w:bCs/>
        </w:rPr>
        <w:t>l’une des trois sources du droit</w:t>
      </w:r>
      <w:r>
        <w:t xml:space="preserve"> avec la loi elle-même et la doctrine dont les auteurs sont des juristes réputés, généralement des universitaires. Elle devrait être considérée à même titre que la loi elle-même qui souvent est rédigée à la suite d’une décision marquante d’un tribunal. </w:t>
      </w:r>
    </w:p>
    <w:p w14:paraId="1C3A2BB0" w14:textId="70A42EFC" w:rsidR="0075223F" w:rsidRDefault="0075223F" w:rsidP="00AA34B7">
      <w:pPr>
        <w:spacing w:after="240" w:line="276" w:lineRule="auto"/>
      </w:pPr>
      <w:r w:rsidRPr="003B20A5">
        <w:rPr>
          <w:b/>
          <w:bCs/>
        </w:rPr>
        <w:t>Voici un exemple</w:t>
      </w:r>
      <w:r w:rsidR="00110B32">
        <w:rPr>
          <w:b/>
          <w:bCs/>
        </w:rPr>
        <w:t> </w:t>
      </w:r>
      <w:r>
        <w:t>: Le jugement de la Cour suprême dans l’affaire Morgentaler a permis l’accès légal à l’avortement alors qu’à ce jour il n’y a aucun texte de loi au pays à cet égard, ici, une véritable création du droit.</w:t>
      </w:r>
    </w:p>
    <w:p w14:paraId="7A036AB4" w14:textId="264D469A" w:rsidR="0075223F" w:rsidRPr="00930798" w:rsidRDefault="0075223F" w:rsidP="005925A8">
      <w:pPr>
        <w:pStyle w:val="Titre3"/>
        <w:rPr>
          <w:rFonts w:ascii="Arial Black" w:hAnsi="Arial Black"/>
          <w:b w:val="0"/>
          <w:bCs/>
          <w:szCs w:val="28"/>
        </w:rPr>
      </w:pPr>
      <w:bookmarkStart w:id="24" w:name="_Toc79796788"/>
      <w:bookmarkStart w:id="25" w:name="_Toc79796917"/>
      <w:r w:rsidRPr="005925A8">
        <w:rPr>
          <w:rFonts w:ascii="Arial Black" w:hAnsi="Arial Black"/>
          <w:b w:val="0"/>
          <w:bCs/>
          <w:sz w:val="36"/>
          <w:szCs w:val="28"/>
        </w:rPr>
        <w:lastRenderedPageBreak/>
        <w:t>En quoi la jurisprudence est-elle utile à la défense de vos droits</w:t>
      </w:r>
      <w:r w:rsidR="00110B32" w:rsidRPr="00930798">
        <w:rPr>
          <w:rFonts w:cs="Arial"/>
          <w:b w:val="0"/>
          <w:bCs/>
          <w:sz w:val="36"/>
          <w:szCs w:val="28"/>
        </w:rPr>
        <w:t> </w:t>
      </w:r>
      <w:r w:rsidRPr="00930798">
        <w:rPr>
          <w:rFonts w:ascii="Arial Black" w:hAnsi="Arial Black"/>
          <w:b w:val="0"/>
          <w:bCs/>
          <w:sz w:val="36"/>
          <w:szCs w:val="28"/>
        </w:rPr>
        <w:t>?</w:t>
      </w:r>
      <w:bookmarkEnd w:id="24"/>
      <w:bookmarkEnd w:id="25"/>
    </w:p>
    <w:p w14:paraId="350678E6" w14:textId="77777777" w:rsidR="00E76214" w:rsidRDefault="00E76214" w:rsidP="00AA34B7">
      <w:pPr>
        <w:spacing w:after="240" w:line="276" w:lineRule="auto"/>
      </w:pPr>
    </w:p>
    <w:p w14:paraId="70218495" w14:textId="23A967F9" w:rsidR="0075223F" w:rsidRDefault="0075223F" w:rsidP="00AA34B7">
      <w:pPr>
        <w:spacing w:after="240" w:line="276" w:lineRule="auto"/>
      </w:pPr>
      <w:r>
        <w:t>Sa fonction première est d’</w:t>
      </w:r>
      <w:r w:rsidRPr="009815F9">
        <w:rPr>
          <w:b/>
          <w:bCs/>
        </w:rPr>
        <w:t>assurer une cohésion et une cohérence dans la prise de décision des divers tribunaux</w:t>
      </w:r>
      <w:r>
        <w:t xml:space="preserve">. On comprend que si sur un sujet donné, chaque juge y allait de sa propre interprétation du droit sans égard à celle donnée par d’autres tribunaux, la situation des droits deviendrait vite imprévisible. La cohérence et la cohésion dans l’interprétation du droit </w:t>
      </w:r>
      <w:r w:rsidR="00F446F6">
        <w:t>son</w:t>
      </w:r>
      <w:r>
        <w:t xml:space="preserve">t un prérequis essentiel à la stabilité de notre société, ce qu’apporte la jurisprudence. </w:t>
      </w:r>
    </w:p>
    <w:p w14:paraId="50E83872" w14:textId="17225F5D" w:rsidR="0075223F" w:rsidRDefault="00E76214" w:rsidP="00AA34B7">
      <w:pPr>
        <w:spacing w:after="240" w:line="276" w:lineRule="auto"/>
      </w:pPr>
      <w:r w:rsidRPr="00E76214">
        <w:rPr>
          <w:rFonts w:eastAsia="Calibri" w:cstheme="majorBidi"/>
          <w:b/>
          <w:iCs/>
          <w:noProof/>
          <w:sz w:val="32"/>
          <w:szCs w:val="24"/>
        </w:rPr>
        <w:drawing>
          <wp:anchor distT="0" distB="0" distL="114300" distR="114300" simplePos="0" relativeHeight="251661312" behindDoc="1" locked="0" layoutInCell="1" allowOverlap="1" wp14:anchorId="4D3E3036" wp14:editId="7CA13769">
            <wp:simplePos x="0" y="0"/>
            <wp:positionH relativeFrom="column">
              <wp:posOffset>-179294</wp:posOffset>
            </wp:positionH>
            <wp:positionV relativeFrom="paragraph">
              <wp:posOffset>2210323</wp:posOffset>
            </wp:positionV>
            <wp:extent cx="6129655" cy="2366682"/>
            <wp:effectExtent l="0" t="0" r="4445" b="0"/>
            <wp:wrapNone/>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6130422" cy="2366978"/>
                    </a:xfrm>
                    <a:prstGeom prst="rect">
                      <a:avLst/>
                    </a:prstGeom>
                  </pic:spPr>
                </pic:pic>
              </a:graphicData>
            </a:graphic>
            <wp14:sizeRelH relativeFrom="page">
              <wp14:pctWidth>0</wp14:pctWidth>
            </wp14:sizeRelH>
            <wp14:sizeRelV relativeFrom="page">
              <wp14:pctHeight>0</wp14:pctHeight>
            </wp14:sizeRelV>
          </wp:anchor>
        </w:drawing>
      </w:r>
      <w:r w:rsidR="0075223F">
        <w:t>Par ailleurs, la jurisprudence peut connaître ce que les juristes qualifient de «</w:t>
      </w:r>
      <w:r w:rsidR="00110B32">
        <w:t> </w:t>
      </w:r>
      <w:r w:rsidR="0075223F" w:rsidRPr="008E1137">
        <w:rPr>
          <w:b/>
          <w:bCs/>
        </w:rPr>
        <w:t>retournement</w:t>
      </w:r>
      <w:r w:rsidR="00110B32">
        <w:t> </w:t>
      </w:r>
      <w:r w:rsidR="0075223F">
        <w:t>», témoignant ainsi de la préoccupation des juges d’assurer que la règle de droit soit toujours au diapason de l’évolution de la société. Ici encore, c’est la Cour suprême du Canada qui nous en fourni</w:t>
      </w:r>
      <w:r w:rsidR="00DB688F">
        <w:t>t</w:t>
      </w:r>
      <w:r w:rsidR="0075223F">
        <w:t xml:space="preserve"> l’un des cas les plus marquant</w:t>
      </w:r>
      <w:r w:rsidR="00DB688F">
        <w:t>s</w:t>
      </w:r>
      <w:r w:rsidR="0075223F">
        <w:t xml:space="preserve">. </w:t>
      </w:r>
      <w:r w:rsidR="0075223F" w:rsidRPr="00121B26">
        <w:rPr>
          <w:b/>
          <w:bCs/>
        </w:rPr>
        <w:t>En 1993</w:t>
      </w:r>
      <w:r w:rsidR="0075223F">
        <w:t xml:space="preserve">, le plus haut tribunal du pays a refusé à Sue Rodriguez, affligée de la SLA, le suicide assisté pour mettre fin à ses souffrances. </w:t>
      </w:r>
      <w:r w:rsidR="0075223F" w:rsidRPr="00121B26">
        <w:rPr>
          <w:b/>
          <w:bCs/>
        </w:rPr>
        <w:t>En février 2016</w:t>
      </w:r>
      <w:r w:rsidR="0075223F">
        <w:t>, cette même cour a opéré une volte-face dans l’affaire Carter en décriminalisant l’assistance au suicide permettant ainsi l’euthanasie des personnes souffrantes et consentantes.</w:t>
      </w:r>
    </w:p>
    <w:p w14:paraId="0AADFD54" w14:textId="1998D4A4" w:rsidR="00E76214" w:rsidRPr="00E76214" w:rsidRDefault="00E76214" w:rsidP="00AA34B7">
      <w:pPr>
        <w:spacing w:after="240" w:line="276" w:lineRule="auto"/>
        <w:rPr>
          <w:rFonts w:ascii="Arial Black" w:eastAsia="Calibri" w:hAnsi="Arial Black" w:cstheme="majorBidi"/>
          <w:bCs/>
          <w:iCs/>
          <w:sz w:val="32"/>
          <w:szCs w:val="24"/>
        </w:rPr>
      </w:pPr>
      <w:r w:rsidRPr="00E76214">
        <w:rPr>
          <w:rFonts w:ascii="Arial Black" w:eastAsia="Calibri" w:hAnsi="Arial Black" w:cstheme="majorBidi"/>
          <w:bCs/>
          <w:iCs/>
          <w:sz w:val="32"/>
          <w:szCs w:val="24"/>
        </w:rPr>
        <w:t>Conseil :</w:t>
      </w:r>
    </w:p>
    <w:p w14:paraId="27BA47AA" w14:textId="72A18938" w:rsidR="0075223F" w:rsidRDefault="00F81ED4" w:rsidP="00AA34B7">
      <w:pPr>
        <w:spacing w:after="240" w:line="276" w:lineRule="auto"/>
      </w:pPr>
      <w:r>
        <w:t>S</w:t>
      </w:r>
      <w:r w:rsidR="0075223F">
        <w:t xml:space="preserve">e référer à la </w:t>
      </w:r>
      <w:r w:rsidR="0075223F" w:rsidRPr="008E1137">
        <w:rPr>
          <w:b/>
          <w:bCs/>
        </w:rPr>
        <w:t>jurisprudence</w:t>
      </w:r>
      <w:r w:rsidR="0075223F">
        <w:t xml:space="preserve"> lorsqu’elle est en notre faveur </w:t>
      </w:r>
      <w:r w:rsidR="0075223F" w:rsidRPr="00F81ED4">
        <w:rPr>
          <w:b/>
          <w:bCs/>
        </w:rPr>
        <w:t>demeure</w:t>
      </w:r>
      <w:r w:rsidR="0075223F">
        <w:t xml:space="preserve"> </w:t>
      </w:r>
      <w:r w:rsidR="0075223F" w:rsidRPr="008E1137">
        <w:rPr>
          <w:b/>
          <w:bCs/>
        </w:rPr>
        <w:t>un bon moyen de soutenir notre cause</w:t>
      </w:r>
      <w:r w:rsidR="0075223F">
        <w:t xml:space="preserve"> lorsqu’elle doit être défendue devant un tribunal, puisqu’elle balise le contexte et la compréhension de la situation. </w:t>
      </w:r>
      <w:r w:rsidRPr="00F81ED4">
        <w:t>Pour défendre votre cause, il est toujours bien de trouver des précédents (</w:t>
      </w:r>
      <w:r w:rsidRPr="00F81ED4">
        <w:rPr>
          <w:b/>
          <w:bCs/>
        </w:rPr>
        <w:t>jurisprudence</w:t>
      </w:r>
      <w:r w:rsidRPr="00F81ED4">
        <w:t>) qui vont dans le même sens que vous. Le juge de votre cause pourrait se fier à des jugements similaires pour prendre sa décision. C’est donc bien de lui en présenter qui sont à votre avantage.</w:t>
      </w:r>
    </w:p>
    <w:p w14:paraId="759A1F52" w14:textId="77777777" w:rsidR="00E76214" w:rsidRDefault="00E76214">
      <w:pPr>
        <w:rPr>
          <w:rFonts w:ascii="Arial Black" w:eastAsiaTheme="majorEastAsia" w:hAnsi="Arial Black" w:cstheme="majorBidi"/>
          <w:bCs/>
          <w:sz w:val="36"/>
          <w:szCs w:val="28"/>
        </w:rPr>
      </w:pPr>
      <w:r>
        <w:rPr>
          <w:rFonts w:ascii="Arial Black" w:hAnsi="Arial Black"/>
          <w:b/>
          <w:bCs/>
          <w:sz w:val="36"/>
          <w:szCs w:val="28"/>
        </w:rPr>
        <w:br w:type="page"/>
      </w:r>
    </w:p>
    <w:p w14:paraId="305C0C51" w14:textId="1B0FEAEE" w:rsidR="0075223F" w:rsidRPr="00930798" w:rsidRDefault="0075223F" w:rsidP="005925A8">
      <w:pPr>
        <w:pStyle w:val="Titre3"/>
        <w:rPr>
          <w:rFonts w:ascii="Arial Black" w:hAnsi="Arial Black"/>
          <w:b w:val="0"/>
          <w:bCs/>
          <w:szCs w:val="28"/>
        </w:rPr>
      </w:pPr>
      <w:bookmarkStart w:id="26" w:name="_Toc79796789"/>
      <w:bookmarkStart w:id="27" w:name="_Toc79796918"/>
      <w:r w:rsidRPr="005925A8">
        <w:rPr>
          <w:rFonts w:ascii="Arial Black" w:hAnsi="Arial Black"/>
          <w:b w:val="0"/>
          <w:bCs/>
          <w:sz w:val="36"/>
          <w:szCs w:val="28"/>
        </w:rPr>
        <w:lastRenderedPageBreak/>
        <w:t>Comment lire une jurisprudence</w:t>
      </w:r>
      <w:r w:rsidR="00110B32" w:rsidRPr="00930798">
        <w:rPr>
          <w:rFonts w:cs="Arial"/>
          <w:b w:val="0"/>
          <w:bCs/>
          <w:sz w:val="36"/>
          <w:szCs w:val="28"/>
        </w:rPr>
        <w:t> </w:t>
      </w:r>
      <w:r w:rsidRPr="00930798">
        <w:rPr>
          <w:rFonts w:ascii="Arial Black" w:hAnsi="Arial Black"/>
          <w:b w:val="0"/>
          <w:bCs/>
          <w:sz w:val="36"/>
          <w:szCs w:val="28"/>
        </w:rPr>
        <w:t>?</w:t>
      </w:r>
      <w:bookmarkEnd w:id="26"/>
      <w:bookmarkEnd w:id="27"/>
    </w:p>
    <w:p w14:paraId="71AE1CFB" w14:textId="77777777" w:rsidR="00E76214" w:rsidRDefault="00E76214" w:rsidP="00AA34B7">
      <w:pPr>
        <w:spacing w:after="240" w:line="276" w:lineRule="auto"/>
      </w:pPr>
    </w:p>
    <w:p w14:paraId="565144CF" w14:textId="5458E74B" w:rsidR="0075223F" w:rsidRDefault="0075223F" w:rsidP="00AA34B7">
      <w:pPr>
        <w:spacing w:after="240" w:line="276" w:lineRule="auto"/>
      </w:pPr>
      <w:r>
        <w:t>L’intitulé d’une jurisprudence contient habituellement toutes les informations nécessaires pour qu’elle soit trouvée dans une base de données numérique</w:t>
      </w:r>
      <w:r w:rsidR="00DB688F">
        <w:t>s</w:t>
      </w:r>
      <w:r>
        <w:t xml:space="preserve"> ou encore par les professionnels de la justice. Ainsi, la référence à une jurisprudence présente </w:t>
      </w:r>
      <w:r w:rsidRPr="008E1137">
        <w:t xml:space="preserve">les </w:t>
      </w:r>
      <w:r w:rsidRPr="008E1137">
        <w:rPr>
          <w:b/>
          <w:bCs/>
        </w:rPr>
        <w:t>deux partis concernés</w:t>
      </w:r>
      <w:r>
        <w:t xml:space="preserve"> (le demandeur contre [c.] le défendeur), </w:t>
      </w:r>
      <w:r w:rsidRPr="008E1137">
        <w:t>l’</w:t>
      </w:r>
      <w:r w:rsidRPr="008E1137">
        <w:rPr>
          <w:b/>
          <w:bCs/>
        </w:rPr>
        <w:t>année de référence</w:t>
      </w:r>
      <w:r>
        <w:t xml:space="preserve"> au cas, le </w:t>
      </w:r>
      <w:r w:rsidRPr="008E1137">
        <w:rPr>
          <w:b/>
          <w:bCs/>
        </w:rPr>
        <w:t>code de référence</w:t>
      </w:r>
      <w:r>
        <w:t xml:space="preserve"> qui permet de trouver ladite jurisprudence et, dans la majorité des cas, le </w:t>
      </w:r>
      <w:r w:rsidRPr="008E1137">
        <w:rPr>
          <w:b/>
          <w:bCs/>
        </w:rPr>
        <w:t>tribunal concerné</w:t>
      </w:r>
      <w:r>
        <w:rPr>
          <w:rStyle w:val="Appelnotedebasdep"/>
        </w:rPr>
        <w:footnoteReference w:id="2"/>
      </w:r>
      <w:r>
        <w:t xml:space="preserve">. Voici </w:t>
      </w:r>
      <w:r w:rsidRPr="005925A8">
        <w:rPr>
          <w:b/>
          <w:bCs/>
        </w:rPr>
        <w:t>un exemple</w:t>
      </w:r>
      <w:r>
        <w:t xml:space="preserve"> d’une jurisprudence référant à un cas du </w:t>
      </w:r>
      <w:r w:rsidRPr="005925A8">
        <w:t>Tribunal administratif du travail</w:t>
      </w:r>
      <w:r>
        <w:t xml:space="preserve"> (T.A.T.) où </w:t>
      </w:r>
      <w:r w:rsidRPr="00683B33">
        <w:t xml:space="preserve">la présence d’une limitation visuelle sur le permis de conduire de </w:t>
      </w:r>
      <w:r w:rsidR="008E1137">
        <w:t xml:space="preserve">l’employé </w:t>
      </w:r>
      <w:r w:rsidRPr="00683B33">
        <w:t xml:space="preserve">chauffeur-livreur </w:t>
      </w:r>
      <w:r w:rsidRPr="005925A8">
        <w:t>ne dispense pas l’employeur de son obligation</w:t>
      </w:r>
      <w:r w:rsidRPr="00683B33">
        <w:t xml:space="preserve"> de tenter d’accommoder celui-ci avant de le congédier</w:t>
      </w:r>
      <w:r>
        <w:t xml:space="preserve"> : </w:t>
      </w:r>
      <w:r w:rsidRPr="008E1137">
        <w:rPr>
          <w:b/>
          <w:bCs/>
        </w:rPr>
        <w:t>Gagnon c. Marc Villeneuve Inc., 2019EXP-1159 (T.A.T.)</w:t>
      </w:r>
      <w:r>
        <w:t>.</w:t>
      </w:r>
    </w:p>
    <w:p w14:paraId="06C99AAF" w14:textId="77777777" w:rsidR="0075223F" w:rsidRDefault="0075223F" w:rsidP="00AA34B7">
      <w:pPr>
        <w:spacing w:after="240" w:line="276" w:lineRule="auto"/>
      </w:pPr>
    </w:p>
    <w:p w14:paraId="7F3FEB1C" w14:textId="63F99B9D" w:rsidR="0075223F" w:rsidRPr="00930798" w:rsidRDefault="0075223F" w:rsidP="005925A8">
      <w:pPr>
        <w:pStyle w:val="Titre3"/>
        <w:rPr>
          <w:rFonts w:ascii="Arial Black" w:hAnsi="Arial Black"/>
          <w:b w:val="0"/>
          <w:bCs/>
          <w:szCs w:val="28"/>
        </w:rPr>
      </w:pPr>
      <w:bookmarkStart w:id="28" w:name="_Toc79796790"/>
      <w:bookmarkStart w:id="29" w:name="_Toc79796919"/>
      <w:r w:rsidRPr="005925A8">
        <w:rPr>
          <w:rFonts w:ascii="Arial Black" w:hAnsi="Arial Black"/>
          <w:b w:val="0"/>
          <w:bCs/>
          <w:sz w:val="36"/>
          <w:szCs w:val="28"/>
        </w:rPr>
        <w:t>Comment trouver une jurisprudence</w:t>
      </w:r>
      <w:r w:rsidR="00110B32" w:rsidRPr="00930798">
        <w:rPr>
          <w:rFonts w:cs="Arial"/>
          <w:b w:val="0"/>
          <w:bCs/>
          <w:sz w:val="36"/>
          <w:szCs w:val="28"/>
        </w:rPr>
        <w:t> </w:t>
      </w:r>
      <w:r w:rsidRPr="00930798">
        <w:rPr>
          <w:rFonts w:ascii="Arial Black" w:hAnsi="Arial Black"/>
          <w:b w:val="0"/>
          <w:bCs/>
          <w:sz w:val="36"/>
          <w:szCs w:val="28"/>
        </w:rPr>
        <w:t>?</w:t>
      </w:r>
      <w:bookmarkEnd w:id="28"/>
      <w:bookmarkEnd w:id="29"/>
    </w:p>
    <w:p w14:paraId="3026ECF9" w14:textId="77777777" w:rsidR="00E76214" w:rsidRDefault="00E76214" w:rsidP="00AA34B7">
      <w:pPr>
        <w:spacing w:after="240" w:line="276" w:lineRule="auto"/>
      </w:pPr>
    </w:p>
    <w:p w14:paraId="0D671437" w14:textId="3F9AC93D" w:rsidR="00F81ED4" w:rsidRDefault="0075223F" w:rsidP="00AA34B7">
      <w:pPr>
        <w:spacing w:after="240" w:line="276" w:lineRule="auto"/>
      </w:pPr>
      <w:r>
        <w:t>Les</w:t>
      </w:r>
      <w:r w:rsidRPr="00011016">
        <w:t xml:space="preserve"> outils informatiques d’aujourd’hui nous donnent rapidement et facilement accès aux jugements des diverses cours. La recherche débute par </w:t>
      </w:r>
      <w:r w:rsidRPr="009D06D9">
        <w:rPr>
          <w:b/>
          <w:bCs/>
        </w:rPr>
        <w:t>l’identification du tribunal</w:t>
      </w:r>
      <w:r w:rsidRPr="00011016">
        <w:t xml:space="preserve"> en cause, la Cour du Québec par exemple, puis on poursuit avec </w:t>
      </w:r>
      <w:r w:rsidRPr="009D06D9">
        <w:rPr>
          <w:b/>
          <w:bCs/>
        </w:rPr>
        <w:t>le nom des parties impliquées</w:t>
      </w:r>
      <w:r w:rsidRPr="00011016">
        <w:t xml:space="preserve"> et idéalement avec </w:t>
      </w:r>
      <w:r w:rsidRPr="009D06D9">
        <w:rPr>
          <w:b/>
          <w:bCs/>
        </w:rPr>
        <w:t>l’année du prononcé du jugement</w:t>
      </w:r>
      <w:r w:rsidRPr="00011016">
        <w:t xml:space="preserve">. La Société québécoise d’information juridique, </w:t>
      </w:r>
      <w:hyperlink r:id="rId21" w:history="1">
        <w:r w:rsidRPr="009D06D9">
          <w:rPr>
            <w:rStyle w:val="Lienhypertexte"/>
            <w:b/>
            <w:bCs/>
          </w:rPr>
          <w:t>SOQUIJ</w:t>
        </w:r>
      </w:hyperlink>
      <w:r w:rsidRPr="00011016">
        <w:t>, donne accès en ligne à tous les jugements qui émanent d’un tribunal du Québec et des tribunaux du niveau fédéral tel</w:t>
      </w:r>
      <w:r w:rsidR="00DB688F">
        <w:t>le</w:t>
      </w:r>
      <w:r w:rsidRPr="00011016">
        <w:t xml:space="preserve"> la Cour suprême du Canada avec mention qu’il y a eu appel le cas échéant.</w:t>
      </w:r>
      <w:r>
        <w:t xml:space="preserve"> </w:t>
      </w:r>
    </w:p>
    <w:p w14:paraId="522B9292" w14:textId="76EC243D" w:rsidR="0075223F" w:rsidRDefault="0075223F" w:rsidP="00AA34B7">
      <w:pPr>
        <w:spacing w:after="240" w:line="276" w:lineRule="auto"/>
      </w:pPr>
      <w:r>
        <w:t xml:space="preserve">L’Institut </w:t>
      </w:r>
      <w:r w:rsidR="00DB688F">
        <w:t>c</w:t>
      </w:r>
      <w:r>
        <w:t xml:space="preserve">anadien d’information juridique, </w:t>
      </w:r>
      <w:hyperlink r:id="rId22" w:history="1">
        <w:r w:rsidRPr="009D06D9">
          <w:rPr>
            <w:rStyle w:val="Lienhypertexte"/>
            <w:b/>
            <w:bCs/>
          </w:rPr>
          <w:t>CANLII</w:t>
        </w:r>
      </w:hyperlink>
      <w:r w:rsidR="00F81ED4">
        <w:t xml:space="preserve">, </w:t>
      </w:r>
      <w:r>
        <w:t xml:space="preserve">vous permet également de trouver des décisions rendues à travers le Canada ou </w:t>
      </w:r>
      <w:hyperlink r:id="rId23" w:history="1">
        <w:r w:rsidRPr="009D06D9">
          <w:rPr>
            <w:rStyle w:val="Lienhypertexte"/>
            <w:b/>
            <w:bCs/>
          </w:rPr>
          <w:t>au Québec seulement</w:t>
        </w:r>
      </w:hyperlink>
      <w:r>
        <w:t xml:space="preserve">. </w:t>
      </w:r>
    </w:p>
    <w:p w14:paraId="3DC02DEB" w14:textId="7F23305C" w:rsidR="00F81ED4" w:rsidRDefault="0075223F" w:rsidP="00AA34B7">
      <w:pPr>
        <w:spacing w:after="240" w:line="276" w:lineRule="auto"/>
      </w:pPr>
      <w:r w:rsidRPr="00F81ED4">
        <w:lastRenderedPageBreak/>
        <w:t xml:space="preserve">La </w:t>
      </w:r>
      <w:hyperlink r:id="rId24" w:history="1">
        <w:r w:rsidRPr="00F81ED4">
          <w:rPr>
            <w:rStyle w:val="Lienhypertexte"/>
          </w:rPr>
          <w:t>documentation</w:t>
        </w:r>
      </w:hyperlink>
      <w:r w:rsidRPr="00F81ED4">
        <w:t xml:space="preserve"> </w:t>
      </w:r>
      <w:r w:rsidR="00F81ED4">
        <w:t>d</w:t>
      </w:r>
      <w:r w:rsidR="005D5B71">
        <w:t>de la campagne</w:t>
      </w:r>
      <w:r w:rsidRPr="00F81ED4">
        <w:t xml:space="preserve"> </w:t>
      </w:r>
      <w:hyperlink r:id="rId25" w:history="1">
        <w:r w:rsidRPr="00F81ED4">
          <w:rPr>
            <w:rStyle w:val="Lienhypertexte"/>
            <w:b/>
            <w:bCs/>
          </w:rPr>
          <w:t>Droits devant!</w:t>
        </w:r>
      </w:hyperlink>
      <w:r w:rsidRPr="00F81ED4">
        <w:rPr>
          <w:b/>
          <w:bCs/>
        </w:rPr>
        <w:t xml:space="preserve"> </w:t>
      </w:r>
      <w:r w:rsidR="00F81ED4" w:rsidRPr="005925A8">
        <w:rPr>
          <w:b/>
          <w:bCs/>
        </w:rPr>
        <w:t>d’</w:t>
      </w:r>
      <w:r w:rsidR="00F81ED4" w:rsidRPr="005D5B71">
        <w:rPr>
          <w:b/>
          <w:bCs/>
        </w:rPr>
        <w:t xml:space="preserve">INCA </w:t>
      </w:r>
      <w:r w:rsidRPr="00F81ED4">
        <w:t xml:space="preserve">comprend également quelques exemples de </w:t>
      </w:r>
      <w:r w:rsidRPr="00F81ED4">
        <w:rPr>
          <w:b/>
          <w:bCs/>
        </w:rPr>
        <w:t>jurisprudence</w:t>
      </w:r>
      <w:r w:rsidRPr="00F81ED4">
        <w:t xml:space="preserve"> auxquels vous pouvez </w:t>
      </w:r>
      <w:r w:rsidRPr="00F81ED4">
        <w:rPr>
          <w:b/>
          <w:bCs/>
        </w:rPr>
        <w:t>vous référer si vous vivez une situation similaire</w:t>
      </w:r>
      <w:r w:rsidRPr="00F81ED4">
        <w:t xml:space="preserve">. </w:t>
      </w:r>
    </w:p>
    <w:p w14:paraId="6CA2DF8D" w14:textId="6556607B" w:rsidR="0075223F" w:rsidRDefault="0075223F" w:rsidP="00AA34B7">
      <w:pPr>
        <w:spacing w:after="240" w:line="276" w:lineRule="auto"/>
      </w:pPr>
      <w:r w:rsidRPr="00F81ED4">
        <w:t xml:space="preserve">Il est aussi toujours possible de </w:t>
      </w:r>
      <w:r w:rsidRPr="00F81ED4">
        <w:rPr>
          <w:b/>
          <w:bCs/>
        </w:rPr>
        <w:t>vous référer à un professionnel juridique</w:t>
      </w:r>
      <w:r w:rsidRPr="00F81ED4">
        <w:t xml:space="preserve"> pour qu’il vous aide dans la </w:t>
      </w:r>
      <w:r w:rsidRPr="00F81ED4">
        <w:rPr>
          <w:b/>
          <w:bCs/>
        </w:rPr>
        <w:t>défense de vos droits</w:t>
      </w:r>
      <w:r w:rsidRPr="00F81ED4">
        <w:t xml:space="preserve"> en effectuant des recherches dans la </w:t>
      </w:r>
      <w:r w:rsidRPr="00F81ED4">
        <w:rPr>
          <w:b/>
          <w:bCs/>
        </w:rPr>
        <w:t>jurisprudence</w:t>
      </w:r>
      <w:r w:rsidRPr="00F81ED4">
        <w:t>.</w:t>
      </w:r>
    </w:p>
    <w:p w14:paraId="3F670F5F" w14:textId="77777777" w:rsidR="0075223F" w:rsidRDefault="0075223F" w:rsidP="00AA34B7">
      <w:pPr>
        <w:spacing w:after="240" w:line="276" w:lineRule="auto"/>
      </w:pPr>
    </w:p>
    <w:p w14:paraId="6FC57FC2" w14:textId="77777777" w:rsidR="0075223F" w:rsidRPr="005925A8" w:rsidRDefault="0075223F" w:rsidP="005925A8">
      <w:pPr>
        <w:pStyle w:val="Titre3"/>
        <w:rPr>
          <w:rFonts w:ascii="Arial Black" w:hAnsi="Arial Black"/>
          <w:b w:val="0"/>
          <w:bCs/>
          <w:szCs w:val="28"/>
        </w:rPr>
      </w:pPr>
      <w:bookmarkStart w:id="30" w:name="_Toc79796741"/>
      <w:bookmarkStart w:id="31" w:name="_Toc79796791"/>
      <w:bookmarkStart w:id="32" w:name="_Toc79796920"/>
      <w:r w:rsidRPr="005925A8">
        <w:rPr>
          <w:rFonts w:ascii="Arial Black" w:hAnsi="Arial Black"/>
          <w:b w:val="0"/>
          <w:bCs/>
          <w:sz w:val="36"/>
          <w:szCs w:val="28"/>
        </w:rPr>
        <w:t>Remerciement</w:t>
      </w:r>
      <w:bookmarkEnd w:id="30"/>
      <w:bookmarkEnd w:id="31"/>
      <w:bookmarkEnd w:id="32"/>
    </w:p>
    <w:p w14:paraId="09CF4C06" w14:textId="77777777" w:rsidR="00E76214" w:rsidRDefault="00E76214" w:rsidP="00AA34B7">
      <w:pPr>
        <w:spacing w:after="240" w:line="276" w:lineRule="auto"/>
      </w:pPr>
    </w:p>
    <w:p w14:paraId="563DB711" w14:textId="605DCEB1" w:rsidR="00D75421" w:rsidRDefault="0075223F" w:rsidP="00AA34B7">
      <w:pPr>
        <w:spacing w:after="240" w:line="276" w:lineRule="auto"/>
      </w:pPr>
      <w:r>
        <w:t xml:space="preserve">L’équipe de </w:t>
      </w:r>
      <w:r w:rsidRPr="005925A8">
        <w:t>Droits devant!</w:t>
      </w:r>
      <w:r>
        <w:rPr>
          <w:b/>
          <w:bCs/>
        </w:rPr>
        <w:t xml:space="preserve"> </w:t>
      </w:r>
      <w:r>
        <w:t xml:space="preserve">tient à remercier Monsieur </w:t>
      </w:r>
      <w:r w:rsidRPr="007218B7">
        <w:rPr>
          <w:b/>
          <w:bCs/>
        </w:rPr>
        <w:t>Jean Lambert</w:t>
      </w:r>
      <w:r>
        <w:t xml:space="preserve">, notaire, pour sa contribution à l’élaboration de cette explication de la jurisprudence. </w:t>
      </w:r>
    </w:p>
    <w:p w14:paraId="1FABAD21" w14:textId="77777777" w:rsidR="007218B7" w:rsidRDefault="007218B7" w:rsidP="00AA34B7">
      <w:pPr>
        <w:spacing w:after="240" w:line="276" w:lineRule="auto"/>
      </w:pPr>
    </w:p>
    <w:p w14:paraId="3C99A721" w14:textId="77777777" w:rsidR="005D5B71" w:rsidRDefault="005D5B71">
      <w:pPr>
        <w:rPr>
          <w:rFonts w:ascii="Arial Black" w:eastAsiaTheme="majorEastAsia" w:hAnsi="Arial Black" w:cstheme="majorBidi"/>
          <w:bCs/>
          <w:sz w:val="48"/>
          <w:szCs w:val="48"/>
        </w:rPr>
      </w:pPr>
      <w:r>
        <w:rPr>
          <w:bCs/>
          <w:sz w:val="48"/>
          <w:szCs w:val="48"/>
        </w:rPr>
        <w:br w:type="page"/>
      </w:r>
    </w:p>
    <w:p w14:paraId="45BCC950" w14:textId="7E191990" w:rsidR="00496AD5" w:rsidRPr="005925A8" w:rsidRDefault="00D75421" w:rsidP="00AA34B7">
      <w:pPr>
        <w:pStyle w:val="Titre1"/>
        <w:spacing w:before="0" w:after="240" w:line="276" w:lineRule="auto"/>
        <w:rPr>
          <w:bCs/>
          <w:sz w:val="48"/>
          <w:szCs w:val="48"/>
        </w:rPr>
      </w:pPr>
      <w:bookmarkStart w:id="33" w:name="_Toc79796792"/>
      <w:bookmarkStart w:id="34" w:name="_Toc79796921"/>
      <w:r w:rsidRPr="005925A8">
        <w:rPr>
          <w:bCs/>
          <w:sz w:val="48"/>
          <w:szCs w:val="48"/>
        </w:rPr>
        <w:lastRenderedPageBreak/>
        <w:t>Recours généraux</w:t>
      </w:r>
      <w:bookmarkEnd w:id="33"/>
      <w:bookmarkEnd w:id="34"/>
    </w:p>
    <w:p w14:paraId="7F6EB4A7" w14:textId="6DFD0167" w:rsidR="005D5B71" w:rsidRDefault="00D75421" w:rsidP="005D5B71">
      <w:pPr>
        <w:spacing w:after="0" w:line="240" w:lineRule="auto"/>
        <w:rPr>
          <w:rFonts w:ascii="Times New Roman" w:hAnsi="Times New Roman" w:cs="Times New Roman"/>
          <w:sz w:val="24"/>
          <w:szCs w:val="24"/>
          <w:lang w:eastAsia="fr-CA"/>
        </w:rPr>
      </w:pPr>
      <w:r>
        <w:t xml:space="preserve">Cette section présente </w:t>
      </w:r>
      <w:r>
        <w:rPr>
          <w:b/>
          <w:bCs/>
        </w:rPr>
        <w:t xml:space="preserve">trois recours généraux </w:t>
      </w:r>
      <w:r>
        <w:t xml:space="preserve">et les issues qui peuvent en découler pour mieux vous aider à </w:t>
      </w:r>
      <w:r>
        <w:rPr>
          <w:b/>
          <w:bCs/>
        </w:rPr>
        <w:t>défendre vos droits</w:t>
      </w:r>
      <w:r>
        <w:t xml:space="preserve">. Si vous souhaitez obtenir des informations sur une situation particulière pour mieux </w:t>
      </w:r>
      <w:r>
        <w:rPr>
          <w:b/>
          <w:bCs/>
        </w:rPr>
        <w:t xml:space="preserve">défendre vos droits </w:t>
      </w:r>
      <w:r>
        <w:t xml:space="preserve">dans cette situation précise, vous êtes invités à consulter l’un de nos </w:t>
      </w:r>
      <w:hyperlink r:id="rId26" w:history="1">
        <w:r w:rsidRPr="00031A83">
          <w:rPr>
            <w:rStyle w:val="Lienhypertexte"/>
            <w:b/>
            <w:bCs/>
          </w:rPr>
          <w:t>7</w:t>
        </w:r>
        <w:r w:rsidR="00CC6D7B" w:rsidRPr="00031A83">
          <w:rPr>
            <w:rStyle w:val="Lienhypertexte"/>
            <w:b/>
            <w:bCs/>
          </w:rPr>
          <w:t> </w:t>
        </w:r>
        <w:r w:rsidRPr="00031A83">
          <w:rPr>
            <w:rStyle w:val="Lienhypertexte"/>
            <w:b/>
            <w:bCs/>
          </w:rPr>
          <w:t>guides spécifiques</w:t>
        </w:r>
      </w:hyperlink>
      <w:r w:rsidR="005D5B71">
        <w:rPr>
          <w:rStyle w:val="Lienhypertexte"/>
          <w:b/>
          <w:bCs/>
        </w:rPr>
        <w:t xml:space="preserve"> </w:t>
      </w:r>
      <w:r w:rsidR="005D5B71">
        <w:t>sur les sujets de discrimination les plus fréquents.</w:t>
      </w:r>
      <w:r w:rsidR="005D5B71">
        <w:rPr>
          <w:rFonts w:ascii="Times New Roman" w:hAnsi="Times New Roman" w:cs="Times New Roman"/>
          <w:sz w:val="24"/>
          <w:szCs w:val="24"/>
          <w:lang w:eastAsia="fr-CA"/>
        </w:rPr>
        <w:t xml:space="preserve"> </w:t>
      </w:r>
    </w:p>
    <w:p w14:paraId="416BECFC" w14:textId="55155A63" w:rsidR="00D75421" w:rsidRPr="00D75421" w:rsidRDefault="00D75421" w:rsidP="00AA34B7">
      <w:pPr>
        <w:spacing w:after="240" w:line="276" w:lineRule="auto"/>
      </w:pPr>
      <w:r>
        <w:t>.</w:t>
      </w:r>
    </w:p>
    <w:p w14:paraId="2D85963B" w14:textId="2DB1C22C" w:rsidR="002011A0" w:rsidRPr="005925A8" w:rsidRDefault="002779AB" w:rsidP="005925A8">
      <w:pPr>
        <w:pStyle w:val="Titre3"/>
        <w:rPr>
          <w:rFonts w:ascii="Arial Black" w:hAnsi="Arial Black"/>
          <w:b w:val="0"/>
          <w:bCs/>
          <w:szCs w:val="28"/>
        </w:rPr>
      </w:pPr>
      <w:bookmarkStart w:id="35" w:name="_Toc79796793"/>
      <w:bookmarkStart w:id="36" w:name="_Toc79796922"/>
      <w:r w:rsidRPr="005925A8">
        <w:rPr>
          <w:rFonts w:ascii="Arial Black" w:hAnsi="Arial Black"/>
          <w:b w:val="0"/>
          <w:bCs/>
          <w:sz w:val="36"/>
          <w:szCs w:val="28"/>
        </w:rPr>
        <w:t>1. Commission des droits de la personne et de la jeunesse</w:t>
      </w:r>
      <w:bookmarkEnd w:id="35"/>
      <w:bookmarkEnd w:id="36"/>
    </w:p>
    <w:p w14:paraId="11563EE8" w14:textId="77777777" w:rsidR="00E76214" w:rsidRDefault="00E76214" w:rsidP="00AA34B7">
      <w:pPr>
        <w:spacing w:after="240" w:line="276" w:lineRule="auto"/>
      </w:pPr>
      <w:bookmarkStart w:id="37" w:name="_Hlk73632936"/>
    </w:p>
    <w:p w14:paraId="21A26C01" w14:textId="474085B5" w:rsidR="00031A83" w:rsidRDefault="0053282D" w:rsidP="00AA34B7">
      <w:pPr>
        <w:spacing w:after="240" w:line="276" w:lineRule="auto"/>
      </w:pPr>
      <w:r w:rsidRPr="0053282D">
        <w:t xml:space="preserve">Le dépôt d’une </w:t>
      </w:r>
      <w:r w:rsidRPr="005925A8">
        <w:rPr>
          <w:b/>
          <w:bCs/>
        </w:rPr>
        <w:t xml:space="preserve">plainte à la </w:t>
      </w:r>
      <w:r w:rsidRPr="005D5B71">
        <w:rPr>
          <w:b/>
          <w:bCs/>
        </w:rPr>
        <w:t>Co</w:t>
      </w:r>
      <w:r w:rsidRPr="0053282D">
        <w:rPr>
          <w:b/>
          <w:bCs/>
        </w:rPr>
        <w:t>mmission des droits de la personne et de la jeunesse</w:t>
      </w:r>
      <w:r w:rsidR="00595847">
        <w:t xml:space="preserve"> </w:t>
      </w:r>
      <w:r w:rsidRPr="0053282D">
        <w:t>(</w:t>
      </w:r>
      <w:r w:rsidR="00AC534C">
        <w:t xml:space="preserve">ci-après appelée </w:t>
      </w:r>
      <w:r w:rsidRPr="0053282D">
        <w:t>«</w:t>
      </w:r>
      <w:r w:rsidR="00CC6D7B">
        <w:rPr>
          <w:rFonts w:ascii="Calibri" w:hAnsi="Calibri" w:cs="Calibri"/>
        </w:rPr>
        <w:t> </w:t>
      </w:r>
      <w:r w:rsidRPr="0053282D">
        <w:t>Commission</w:t>
      </w:r>
      <w:r w:rsidR="00CC6D7B">
        <w:rPr>
          <w:rFonts w:ascii="Calibri" w:hAnsi="Calibri" w:cs="Calibri"/>
        </w:rPr>
        <w:t> </w:t>
      </w:r>
      <w:r w:rsidRPr="0053282D">
        <w:rPr>
          <w:rFonts w:cs="Stag Sans Book"/>
        </w:rPr>
        <w:t>»</w:t>
      </w:r>
      <w:r w:rsidR="00AC534C" w:rsidRPr="0053282D">
        <w:t>)</w:t>
      </w:r>
      <w:r w:rsidR="00646C46">
        <w:t>,</w:t>
      </w:r>
      <w:r w:rsidR="00AC534C" w:rsidRPr="0053282D">
        <w:t xml:space="preserve"> </w:t>
      </w:r>
      <w:r w:rsidRPr="0053282D">
        <w:t>selon l’article</w:t>
      </w:r>
      <w:r w:rsidR="00CC6D7B">
        <w:t> </w:t>
      </w:r>
      <w:r w:rsidRPr="0053282D">
        <w:t xml:space="preserve">74 de la </w:t>
      </w:r>
      <w:r w:rsidRPr="005925A8">
        <w:t>Charte québécoise</w:t>
      </w:r>
      <w:r w:rsidRPr="0053282D">
        <w:rPr>
          <w:rFonts w:cs="Calibri"/>
        </w:rPr>
        <w:t xml:space="preserve"> est</w:t>
      </w:r>
      <w:r w:rsidRPr="0053282D">
        <w:t xml:space="preserve"> une possibilité pour toute personne se croyant atteinte d’une </w:t>
      </w:r>
      <w:r w:rsidRPr="005D5B71">
        <w:t>discrimination</w:t>
      </w:r>
      <w:r w:rsidRPr="0053282D">
        <w:t xml:space="preserve"> basée, notamment, sur son handicap, de faire valoir ses droits. </w:t>
      </w:r>
    </w:p>
    <w:p w14:paraId="405E9E9B" w14:textId="611FAD58" w:rsidR="00031A83" w:rsidRDefault="0053282D" w:rsidP="00AA34B7">
      <w:pPr>
        <w:spacing w:after="240" w:line="276" w:lineRule="auto"/>
      </w:pPr>
      <w:r w:rsidRPr="0053282D">
        <w:t xml:space="preserve">En effet, toute personne possède </w:t>
      </w:r>
      <w:r w:rsidRPr="0053282D">
        <w:rPr>
          <w:b/>
          <w:bCs/>
        </w:rPr>
        <w:t>le droit fondamental à l’égalité dans la reconnaissance et l’exercice de ses droits et libertés</w:t>
      </w:r>
      <w:r w:rsidRPr="0053282D">
        <w:t xml:space="preserve"> (articles</w:t>
      </w:r>
      <w:r w:rsidR="00CC6D7B">
        <w:t> </w:t>
      </w:r>
      <w:r w:rsidRPr="0053282D">
        <w:t xml:space="preserve">10 et 11 de la </w:t>
      </w:r>
      <w:r w:rsidRPr="0053282D">
        <w:rPr>
          <w:b/>
          <w:bCs/>
        </w:rPr>
        <w:t>Charte québécoise</w:t>
      </w:r>
      <w:r w:rsidRPr="0053282D">
        <w:rPr>
          <w:rFonts w:cs="Calibri"/>
        </w:rPr>
        <w:t>)</w:t>
      </w:r>
      <w:r w:rsidRPr="0053282D">
        <w:t xml:space="preserve">. </w:t>
      </w:r>
    </w:p>
    <w:p w14:paraId="49F23AFE" w14:textId="6F162A38" w:rsidR="0053282D" w:rsidRPr="0053282D" w:rsidRDefault="0053282D" w:rsidP="00AA34B7">
      <w:pPr>
        <w:spacing w:after="240" w:line="276" w:lineRule="auto"/>
      </w:pPr>
      <w:r w:rsidRPr="0053282D">
        <w:t xml:space="preserve">De plus, la </w:t>
      </w:r>
      <w:r w:rsidRPr="005925A8">
        <w:rPr>
          <w:b/>
          <w:bCs/>
        </w:rPr>
        <w:t>Commission</w:t>
      </w:r>
      <w:r w:rsidRPr="0053282D">
        <w:t xml:space="preserve"> possède une </w:t>
      </w:r>
      <w:r w:rsidRPr="005925A8">
        <w:rPr>
          <w:b/>
          <w:bCs/>
        </w:rPr>
        <w:t>compétence exclusive d’enquête en matière de discrimination</w:t>
      </w:r>
      <w:r w:rsidRPr="0053282D">
        <w:t xml:space="preserve"> (article</w:t>
      </w:r>
      <w:r w:rsidR="00110B32">
        <w:t> </w:t>
      </w:r>
      <w:r w:rsidRPr="0053282D">
        <w:t>71</w:t>
      </w:r>
      <w:r w:rsidR="00110B32">
        <w:t>,</w:t>
      </w:r>
      <w:r w:rsidR="00CC6D7B">
        <w:t> </w:t>
      </w:r>
      <w:r w:rsidRPr="0053282D">
        <w:t>al</w:t>
      </w:r>
      <w:r w:rsidR="00EA2BD3">
        <w:t>inéa</w:t>
      </w:r>
      <w:r w:rsidR="00CC6D7B">
        <w:t> </w:t>
      </w:r>
      <w:r w:rsidRPr="0053282D">
        <w:t>2</w:t>
      </w:r>
      <w:r w:rsidR="00110B32">
        <w:t>,</w:t>
      </w:r>
      <w:r w:rsidRPr="0053282D">
        <w:t xml:space="preserve"> par</w:t>
      </w:r>
      <w:r w:rsidR="00EA2BD3">
        <w:t>agraphe</w:t>
      </w:r>
      <w:r w:rsidR="00CC6D7B">
        <w:t> </w:t>
      </w:r>
      <w:r w:rsidRPr="0053282D">
        <w:t>1</w:t>
      </w:r>
      <w:r w:rsidR="00EA2BD3">
        <w:t>,</w:t>
      </w:r>
      <w:r w:rsidRPr="0053282D">
        <w:t xml:space="preserve"> </w:t>
      </w:r>
      <w:r w:rsidRPr="00031A83">
        <w:t>C.D.L.P.</w:t>
      </w:r>
      <w:r w:rsidRPr="0053282D">
        <w:t xml:space="preserve">), ce qui lui permet de recevoir la plainte basée sur une distinction ou bien une exclusion en raison du handicap de la victime. </w:t>
      </w:r>
    </w:p>
    <w:bookmarkEnd w:id="37"/>
    <w:p w14:paraId="3567950B" w14:textId="342C0715" w:rsidR="0053282D" w:rsidRPr="0053282D" w:rsidRDefault="0053282D" w:rsidP="00AA34B7">
      <w:pPr>
        <w:spacing w:after="240" w:line="276" w:lineRule="auto"/>
      </w:pPr>
      <w:r w:rsidRPr="0053282D">
        <w:t xml:space="preserve">Il sera donc possible de déposer une plainte à la </w:t>
      </w:r>
      <w:r w:rsidRPr="00031A83">
        <w:t>Commission</w:t>
      </w:r>
      <w:r w:rsidR="00430491">
        <w:t>, par exemple,</w:t>
      </w:r>
      <w:r w:rsidRPr="0053282D">
        <w:t xml:space="preserve"> dans une situation où un élève handicapé est victime d’une </w:t>
      </w:r>
      <w:r w:rsidRPr="0053282D">
        <w:rPr>
          <w:b/>
          <w:bCs/>
        </w:rPr>
        <w:t>discrimination en raison de son handicap</w:t>
      </w:r>
      <w:r w:rsidRPr="0053282D">
        <w:t xml:space="preserve">. Ceci représente une forme de discrimination et par le fait même contrevient à la </w:t>
      </w:r>
      <w:r w:rsidRPr="0053282D">
        <w:rPr>
          <w:b/>
          <w:bCs/>
        </w:rPr>
        <w:t>Charte québécoise</w:t>
      </w:r>
      <w:r w:rsidRPr="0053282D">
        <w:t xml:space="preserve">. </w:t>
      </w:r>
    </w:p>
    <w:p w14:paraId="1AEE0887" w14:textId="18188F91" w:rsidR="005D5B71" w:rsidRDefault="00E76214" w:rsidP="005D5B71">
      <w:pPr>
        <w:pStyle w:val="Titre4"/>
        <w:rPr>
          <w:rFonts w:ascii="Arial Black" w:eastAsia="Calibri" w:hAnsi="Arial Black"/>
          <w:bCs/>
          <w:sz w:val="32"/>
          <w:szCs w:val="24"/>
        </w:rPr>
      </w:pPr>
      <w:bookmarkStart w:id="38" w:name="_Toc79796923"/>
      <w:r w:rsidRPr="00E158E1">
        <w:rPr>
          <w:rStyle w:val="lev"/>
          <w:rFonts w:ascii="Arial Black" w:hAnsi="Arial Black"/>
          <w:noProof/>
        </w:rPr>
        <w:lastRenderedPageBreak/>
        <w:drawing>
          <wp:anchor distT="0" distB="0" distL="114300" distR="114300" simplePos="0" relativeHeight="251646976" behindDoc="1" locked="0" layoutInCell="1" allowOverlap="1" wp14:anchorId="36A99D29" wp14:editId="502C639B">
            <wp:simplePos x="0" y="0"/>
            <wp:positionH relativeFrom="column">
              <wp:posOffset>-174171</wp:posOffset>
            </wp:positionH>
            <wp:positionV relativeFrom="paragraph">
              <wp:posOffset>-119744</wp:posOffset>
            </wp:positionV>
            <wp:extent cx="6130257" cy="1426029"/>
            <wp:effectExtent l="0" t="0" r="4445" b="3175"/>
            <wp:wrapNone/>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6161287" cy="1433247"/>
                    </a:xfrm>
                    <a:prstGeom prst="rect">
                      <a:avLst/>
                    </a:prstGeom>
                  </pic:spPr>
                </pic:pic>
              </a:graphicData>
            </a:graphic>
            <wp14:sizeRelH relativeFrom="page">
              <wp14:pctWidth>0</wp14:pctWidth>
            </wp14:sizeRelH>
            <wp14:sizeRelV relativeFrom="page">
              <wp14:pctHeight>0</wp14:pctHeight>
            </wp14:sizeRelV>
          </wp:anchor>
        </w:drawing>
      </w:r>
      <w:r w:rsidR="005D5B71">
        <w:rPr>
          <w:rFonts w:ascii="Arial Black" w:eastAsia="Calibri" w:hAnsi="Arial Black"/>
          <w:b w:val="0"/>
          <w:bCs/>
          <w:sz w:val="32"/>
          <w:szCs w:val="24"/>
        </w:rPr>
        <w:t>Comment faire?</w:t>
      </w:r>
      <w:bookmarkEnd w:id="38"/>
    </w:p>
    <w:p w14:paraId="61CDA1BC" w14:textId="10903185" w:rsidR="0053282D" w:rsidRPr="0053282D" w:rsidRDefault="005D5B71" w:rsidP="00AA34B7">
      <w:pPr>
        <w:spacing w:after="240" w:line="276" w:lineRule="auto"/>
      </w:pPr>
      <w:r>
        <w:t>I</w:t>
      </w:r>
      <w:r w:rsidR="0053282D" w:rsidRPr="0053282D">
        <w:t xml:space="preserve">l faudra tout d’abord déposer une </w:t>
      </w:r>
      <w:r w:rsidR="0053282D" w:rsidRPr="005925A8">
        <w:rPr>
          <w:b/>
          <w:bCs/>
        </w:rPr>
        <w:t xml:space="preserve">plainte </w:t>
      </w:r>
      <w:r w:rsidR="0053282D" w:rsidRPr="005D5B71">
        <w:rPr>
          <w:b/>
          <w:bCs/>
        </w:rPr>
        <w:t>écrite</w:t>
      </w:r>
      <w:r w:rsidR="0053282D" w:rsidRPr="005925A8">
        <w:rPr>
          <w:b/>
          <w:bCs/>
        </w:rPr>
        <w:t xml:space="preserve"> </w:t>
      </w:r>
      <w:r w:rsidR="00031A83" w:rsidRPr="005925A8">
        <w:rPr>
          <w:b/>
          <w:bCs/>
        </w:rPr>
        <w:t>à la Commission</w:t>
      </w:r>
      <w:r w:rsidR="00031A83" w:rsidRPr="0053282D">
        <w:t xml:space="preserve"> </w:t>
      </w:r>
      <w:r w:rsidR="0053282D" w:rsidRPr="0053282D">
        <w:t>(article</w:t>
      </w:r>
      <w:r w:rsidR="00CC6D7B">
        <w:t> </w:t>
      </w:r>
      <w:r w:rsidR="0053282D" w:rsidRPr="0053282D">
        <w:t>74 al</w:t>
      </w:r>
      <w:r w:rsidR="006C5128">
        <w:t>i</w:t>
      </w:r>
      <w:r w:rsidR="00C97269">
        <w:t>né</w:t>
      </w:r>
      <w:r w:rsidR="006C5128">
        <w:t>a</w:t>
      </w:r>
      <w:r w:rsidR="00CC6D7B">
        <w:t> </w:t>
      </w:r>
      <w:r w:rsidR="0053282D" w:rsidRPr="0053282D">
        <w:t>2</w:t>
      </w:r>
      <w:r w:rsidR="006C5128">
        <w:t xml:space="preserve"> de la</w:t>
      </w:r>
      <w:r w:rsidR="0053282D" w:rsidRPr="0053282D">
        <w:t xml:space="preserve"> </w:t>
      </w:r>
      <w:r w:rsidR="0053282D" w:rsidRPr="005925A8">
        <w:t>Charte québécoise</w:t>
      </w:r>
      <w:r w:rsidR="0053282D" w:rsidRPr="005D5B71">
        <w:t>)</w:t>
      </w:r>
      <w:r w:rsidR="0053282D" w:rsidRPr="0053282D">
        <w:t xml:space="preserve">. La victime </w:t>
      </w:r>
      <w:r w:rsidR="0053282D" w:rsidRPr="00031A83">
        <w:rPr>
          <w:b/>
          <w:bCs/>
        </w:rPr>
        <w:t>devra faire la preuve (1) d’une distinction à son égard (2) en raison de son handicap et (3) la présence d’un préjudice</w:t>
      </w:r>
      <w:r w:rsidR="0053282D" w:rsidRPr="0053282D">
        <w:t>.</w:t>
      </w:r>
    </w:p>
    <w:p w14:paraId="78F6EEA5" w14:textId="342E268E" w:rsidR="00E76214" w:rsidRPr="005925A8" w:rsidRDefault="0053282D" w:rsidP="00E76214">
      <w:pPr>
        <w:spacing w:after="240" w:line="276" w:lineRule="auto"/>
      </w:pPr>
      <w:r w:rsidRPr="0053282D">
        <w:t xml:space="preserve">La Commission sera en mesure de faire une enquête sur la plainte, afin de s’assurer de sa teneur. </w:t>
      </w:r>
      <w:r w:rsidRPr="005925A8">
        <w:t>À partir de ce moment, il y a deux issues :</w:t>
      </w:r>
    </w:p>
    <w:p w14:paraId="1AF62089" w14:textId="60752193" w:rsidR="0059539A" w:rsidRPr="005925A8" w:rsidRDefault="0081464A" w:rsidP="005925A8">
      <w:pPr>
        <w:pStyle w:val="Titre3"/>
        <w:rPr>
          <w:rFonts w:ascii="Arial Black" w:hAnsi="Arial Black"/>
          <w:b w:val="0"/>
          <w:bCs/>
          <w:sz w:val="36"/>
          <w:szCs w:val="28"/>
        </w:rPr>
      </w:pPr>
      <w:bookmarkStart w:id="39" w:name="_Toc79796794"/>
      <w:bookmarkStart w:id="40" w:name="_Toc79796924"/>
      <w:r w:rsidRPr="005925A8">
        <w:rPr>
          <w:rFonts w:ascii="Arial Black" w:hAnsi="Arial Black"/>
          <w:b w:val="0"/>
          <w:bCs/>
          <w:sz w:val="36"/>
          <w:szCs w:val="28"/>
        </w:rPr>
        <w:t>Issue</w:t>
      </w:r>
      <w:r w:rsidR="00CC6D7B" w:rsidRPr="005925A8">
        <w:rPr>
          <w:rFonts w:ascii="Arial Black" w:hAnsi="Arial Black"/>
          <w:b w:val="0"/>
          <w:bCs/>
          <w:sz w:val="36"/>
          <w:szCs w:val="28"/>
        </w:rPr>
        <w:t> </w:t>
      </w:r>
      <w:r w:rsidRPr="005925A8">
        <w:rPr>
          <w:rFonts w:ascii="Arial Black" w:hAnsi="Arial Black"/>
          <w:b w:val="0"/>
          <w:bCs/>
          <w:sz w:val="36"/>
          <w:szCs w:val="28"/>
        </w:rPr>
        <w:t>1</w:t>
      </w:r>
      <w:r w:rsidR="00CC6D7B" w:rsidRPr="005925A8">
        <w:rPr>
          <w:rFonts w:ascii="Arial Black" w:hAnsi="Arial Black"/>
          <w:b w:val="0"/>
          <w:bCs/>
          <w:sz w:val="36"/>
          <w:szCs w:val="28"/>
        </w:rPr>
        <w:t> </w:t>
      </w:r>
      <w:r w:rsidRPr="005925A8">
        <w:rPr>
          <w:rFonts w:ascii="Arial Black" w:hAnsi="Arial Black"/>
          <w:b w:val="0"/>
          <w:bCs/>
          <w:sz w:val="36"/>
          <w:szCs w:val="28"/>
        </w:rPr>
        <w:t>:</w:t>
      </w:r>
      <w:r w:rsidR="00B323B6" w:rsidRPr="005925A8">
        <w:rPr>
          <w:rFonts w:ascii="Arial Black" w:hAnsi="Arial Black"/>
          <w:b w:val="0"/>
          <w:bCs/>
          <w:sz w:val="36"/>
          <w:szCs w:val="28"/>
        </w:rPr>
        <w:t xml:space="preserve"> La Commission donne suite à la plainte</w:t>
      </w:r>
      <w:bookmarkEnd w:id="39"/>
      <w:bookmarkEnd w:id="40"/>
    </w:p>
    <w:p w14:paraId="24CE5237" w14:textId="4A2BF268" w:rsidR="0053282D" w:rsidRPr="0053282D" w:rsidRDefault="00B323B6" w:rsidP="00AA34B7">
      <w:pPr>
        <w:spacing w:after="240" w:line="276" w:lineRule="auto"/>
      </w:pPr>
      <w:r>
        <w:t>S</w:t>
      </w:r>
      <w:r w:rsidR="0053282D" w:rsidRPr="0053282D">
        <w:t xml:space="preserve">i la </w:t>
      </w:r>
      <w:r w:rsidR="0053282D" w:rsidRPr="007657AD">
        <w:t>Commission</w:t>
      </w:r>
      <w:r w:rsidR="0053282D" w:rsidRPr="0053282D">
        <w:t xml:space="preserve"> accepte de donner suite à la plainte, elle va décider de favoriser soit </w:t>
      </w:r>
      <w:r w:rsidR="0053282D" w:rsidRPr="007657AD">
        <w:rPr>
          <w:b/>
          <w:bCs/>
        </w:rPr>
        <w:t>la négociation</w:t>
      </w:r>
      <w:r w:rsidR="0053282D" w:rsidRPr="0053282D">
        <w:t xml:space="preserve"> d’un règlement entre les parties, </w:t>
      </w:r>
      <w:r w:rsidR="0053282D" w:rsidRPr="007657AD">
        <w:rPr>
          <w:b/>
          <w:bCs/>
        </w:rPr>
        <w:t>un arbitrage</w:t>
      </w:r>
      <w:r w:rsidR="0053282D" w:rsidRPr="0053282D">
        <w:t xml:space="preserve"> du différend ou bien de </w:t>
      </w:r>
      <w:r w:rsidR="0053282D" w:rsidRPr="007657AD">
        <w:rPr>
          <w:b/>
          <w:bCs/>
        </w:rPr>
        <w:t>soumettre le litige à un tribunal</w:t>
      </w:r>
      <w:r w:rsidR="0053282D" w:rsidRPr="0053282D">
        <w:t xml:space="preserve"> (article</w:t>
      </w:r>
      <w:r w:rsidR="00CC6D7B">
        <w:t> </w:t>
      </w:r>
      <w:r w:rsidR="0053282D" w:rsidRPr="0053282D">
        <w:t>78 al</w:t>
      </w:r>
      <w:r w:rsidR="00F25C84">
        <w:t>inéa</w:t>
      </w:r>
      <w:r w:rsidR="00CC6D7B">
        <w:t> </w:t>
      </w:r>
      <w:r w:rsidR="0053282D" w:rsidRPr="0053282D">
        <w:t xml:space="preserve">1 de la </w:t>
      </w:r>
      <w:r w:rsidR="0053282D" w:rsidRPr="005925A8">
        <w:t>Charte québécoise</w:t>
      </w:r>
      <w:r w:rsidR="0053282D" w:rsidRPr="00E76214">
        <w:t>).</w:t>
      </w:r>
      <w:r w:rsidR="0053282D" w:rsidRPr="0053282D">
        <w:t xml:space="preserve"> </w:t>
      </w:r>
    </w:p>
    <w:p w14:paraId="1A34CFD7" w14:textId="76346A5A" w:rsidR="0053282D" w:rsidRPr="0053282D" w:rsidRDefault="0053282D" w:rsidP="00AA34B7">
      <w:pPr>
        <w:spacing w:after="240" w:line="276" w:lineRule="auto"/>
      </w:pPr>
      <w:r w:rsidRPr="0053282D">
        <w:t xml:space="preserve">Maintenant, si la </w:t>
      </w:r>
      <w:r w:rsidRPr="007657AD">
        <w:t>Commission</w:t>
      </w:r>
      <w:r w:rsidRPr="0053282D">
        <w:t xml:space="preserve"> décide de favoriser un mode alternatif de règlement de différend, tel que mentionné précédemment, mais qu’il y a une </w:t>
      </w:r>
      <w:r w:rsidRPr="00031A83">
        <w:rPr>
          <w:b/>
          <w:bCs/>
        </w:rPr>
        <w:t>impasse</w:t>
      </w:r>
      <w:r w:rsidRPr="0053282D">
        <w:t xml:space="preserve"> ou bien que </w:t>
      </w:r>
      <w:r w:rsidRPr="00031A83">
        <w:rPr>
          <w:b/>
          <w:bCs/>
        </w:rPr>
        <w:t>les parties</w:t>
      </w:r>
      <w:r w:rsidRPr="0053282D">
        <w:t xml:space="preserve"> </w:t>
      </w:r>
      <w:r w:rsidRPr="00031A83">
        <w:rPr>
          <w:b/>
          <w:bCs/>
        </w:rPr>
        <w:t xml:space="preserve">refusent de négocier </w:t>
      </w:r>
      <w:r w:rsidRPr="0053282D">
        <w:t>au sens de l’article</w:t>
      </w:r>
      <w:r w:rsidR="00CC6D7B">
        <w:t> </w:t>
      </w:r>
      <w:r w:rsidRPr="0053282D">
        <w:t xml:space="preserve">80 </w:t>
      </w:r>
      <w:r w:rsidR="00F25C84">
        <w:t xml:space="preserve">de la </w:t>
      </w:r>
      <w:r w:rsidRPr="005925A8">
        <w:t>C.D.L.P.</w:t>
      </w:r>
      <w:r w:rsidRPr="00E76214">
        <w:t>,</w:t>
      </w:r>
      <w:r w:rsidRPr="0053282D">
        <w:t xml:space="preserve"> la </w:t>
      </w:r>
      <w:r w:rsidRPr="007657AD">
        <w:t>Commission</w:t>
      </w:r>
      <w:r w:rsidRPr="0053282D">
        <w:t xml:space="preserve"> peut non seulement s’adresser à un tribunal afin d’obtenir toute mesure appropriée contre la personne en défaut, mais elle peut également </w:t>
      </w:r>
      <w:r w:rsidRPr="00031A83">
        <w:rPr>
          <w:b/>
          <w:bCs/>
        </w:rPr>
        <w:t xml:space="preserve">agir au nom de la victime devant le tribunal </w:t>
      </w:r>
      <w:r w:rsidRPr="0053282D">
        <w:t xml:space="preserve">pour réclamer toute mesure de redressement jugé adéquate. Cette méthode est mise en place, car </w:t>
      </w:r>
      <w:r w:rsidRPr="0053282D">
        <w:rPr>
          <w:b/>
          <w:bCs/>
        </w:rPr>
        <w:t>la Commission n’est pas un tribunal</w:t>
      </w:r>
      <w:r w:rsidRPr="0053282D">
        <w:t xml:space="preserve">.  </w:t>
      </w:r>
    </w:p>
    <w:p w14:paraId="3552D3F8" w14:textId="20151D7B" w:rsidR="0081464A" w:rsidRPr="00C679A4" w:rsidRDefault="0081464A" w:rsidP="00C679A4">
      <w:pPr>
        <w:pStyle w:val="Titre3"/>
        <w:rPr>
          <w:rFonts w:ascii="Arial Black" w:hAnsi="Arial Black"/>
          <w:b w:val="0"/>
          <w:bCs/>
          <w:sz w:val="36"/>
          <w:szCs w:val="28"/>
        </w:rPr>
      </w:pPr>
      <w:bookmarkStart w:id="41" w:name="_Toc79796795"/>
      <w:bookmarkStart w:id="42" w:name="_Toc79796925"/>
      <w:r w:rsidRPr="00E76214">
        <w:rPr>
          <w:rFonts w:ascii="Arial Black" w:hAnsi="Arial Black"/>
          <w:b w:val="0"/>
          <w:bCs/>
          <w:sz w:val="36"/>
          <w:szCs w:val="28"/>
        </w:rPr>
        <w:t>Issue</w:t>
      </w:r>
      <w:r w:rsidR="00CC6D7B" w:rsidRPr="00E76214">
        <w:rPr>
          <w:rFonts w:ascii="Arial Black" w:hAnsi="Arial Black"/>
          <w:b w:val="0"/>
          <w:bCs/>
          <w:sz w:val="36"/>
          <w:szCs w:val="28"/>
        </w:rPr>
        <w:t> </w:t>
      </w:r>
      <w:r w:rsidRPr="00E76214">
        <w:rPr>
          <w:rFonts w:ascii="Arial Black" w:hAnsi="Arial Black"/>
          <w:b w:val="0"/>
          <w:bCs/>
          <w:sz w:val="36"/>
          <w:szCs w:val="28"/>
        </w:rPr>
        <w:t>2</w:t>
      </w:r>
      <w:r w:rsidR="00CC6D7B" w:rsidRPr="00E76214">
        <w:rPr>
          <w:rFonts w:ascii="Arial Black" w:hAnsi="Arial Black"/>
          <w:b w:val="0"/>
          <w:bCs/>
          <w:sz w:val="36"/>
          <w:szCs w:val="28"/>
        </w:rPr>
        <w:t> </w:t>
      </w:r>
      <w:r w:rsidRPr="00E76214">
        <w:rPr>
          <w:rFonts w:ascii="Arial Black" w:hAnsi="Arial Black"/>
          <w:b w:val="0"/>
          <w:bCs/>
          <w:sz w:val="36"/>
          <w:szCs w:val="28"/>
        </w:rPr>
        <w:t>: La Commission ne donne pas suite à la plainte</w:t>
      </w:r>
      <w:bookmarkEnd w:id="41"/>
      <w:bookmarkEnd w:id="42"/>
    </w:p>
    <w:p w14:paraId="771625FF" w14:textId="29BFAF13" w:rsidR="0053282D" w:rsidRPr="007657AD" w:rsidRDefault="0081464A" w:rsidP="00AA34B7">
      <w:pPr>
        <w:spacing w:after="240" w:line="276" w:lineRule="auto"/>
      </w:pPr>
      <w:r>
        <w:t>S</w:t>
      </w:r>
      <w:r w:rsidR="0053282D" w:rsidRPr="0053282D">
        <w:t xml:space="preserve">i la </w:t>
      </w:r>
      <w:r w:rsidR="0053282D" w:rsidRPr="007657AD">
        <w:t xml:space="preserve">Commission </w:t>
      </w:r>
      <w:r w:rsidR="0053282D" w:rsidRPr="0053282D">
        <w:t>refuse de donner suite à la plainte, la victime devra se tourner vers une autre voie de recours à sa disposition. Dans ce cas-ci</w:t>
      </w:r>
      <w:r w:rsidR="0053282D" w:rsidRPr="007657AD">
        <w:rPr>
          <w:b/>
          <w:bCs/>
        </w:rPr>
        <w:t>, la Commission doit justifier son refus par écrit</w:t>
      </w:r>
      <w:r w:rsidR="0053282D" w:rsidRPr="0053282D">
        <w:t xml:space="preserve"> et l’envoyer à la victime et au plaignant (article</w:t>
      </w:r>
      <w:r w:rsidR="00CC6D7B">
        <w:t> </w:t>
      </w:r>
      <w:r w:rsidR="0053282D" w:rsidRPr="0053282D">
        <w:t>77 al</w:t>
      </w:r>
      <w:r w:rsidR="0086501E">
        <w:t>inéa</w:t>
      </w:r>
      <w:r w:rsidR="00CC6D7B">
        <w:t> </w:t>
      </w:r>
      <w:r w:rsidR="0053282D" w:rsidRPr="0053282D">
        <w:t xml:space="preserve">3 de la </w:t>
      </w:r>
      <w:r w:rsidR="0053282D" w:rsidRPr="005925A8">
        <w:t>Charte</w:t>
      </w:r>
      <w:r w:rsidR="0053282D" w:rsidRPr="00E76214">
        <w:t xml:space="preserve"> </w:t>
      </w:r>
      <w:r w:rsidR="0053282D" w:rsidRPr="005925A8">
        <w:t>québécoise</w:t>
      </w:r>
      <w:r w:rsidR="0053282D" w:rsidRPr="0053282D">
        <w:t xml:space="preserve">). Elle </w:t>
      </w:r>
      <w:r w:rsidR="0053282D" w:rsidRPr="007657AD">
        <w:rPr>
          <w:b/>
          <w:bCs/>
        </w:rPr>
        <w:t>sera en mesure de refuser une plainte</w:t>
      </w:r>
      <w:r w:rsidR="0053282D" w:rsidRPr="0053282D">
        <w:t xml:space="preserve"> lorsque la victime a intenté un des recours prévus aux articles</w:t>
      </w:r>
      <w:r w:rsidR="00CC6D7B">
        <w:t> </w:t>
      </w:r>
      <w:r w:rsidR="0053282D" w:rsidRPr="0053282D">
        <w:t>48 et 80</w:t>
      </w:r>
      <w:r w:rsidR="0086501E">
        <w:t xml:space="preserve"> de la</w:t>
      </w:r>
      <w:r w:rsidR="0053282D" w:rsidRPr="0053282D">
        <w:t xml:space="preserve"> </w:t>
      </w:r>
      <w:r w:rsidR="0053282D" w:rsidRPr="007657AD">
        <w:t>C.D.L.P.,</w:t>
      </w:r>
      <w:r w:rsidR="0053282D" w:rsidRPr="0053282D">
        <w:t xml:space="preserve"> ce qui comprend notamment un </w:t>
      </w:r>
      <w:r w:rsidR="0053282D" w:rsidRPr="007657AD">
        <w:rPr>
          <w:b/>
          <w:bCs/>
        </w:rPr>
        <w:lastRenderedPageBreak/>
        <w:t>recours devant les tribunaux de droit commun</w:t>
      </w:r>
      <w:r w:rsidR="0053282D" w:rsidRPr="0053282D">
        <w:t xml:space="preserve"> (article</w:t>
      </w:r>
      <w:r w:rsidR="00CC6D7B">
        <w:t> </w:t>
      </w:r>
      <w:r w:rsidR="0053282D" w:rsidRPr="0053282D">
        <w:t>77 al</w:t>
      </w:r>
      <w:r w:rsidR="00FC123A">
        <w:t>inéa</w:t>
      </w:r>
      <w:r w:rsidR="00CC6D7B">
        <w:t> </w:t>
      </w:r>
      <w:r w:rsidR="0053282D" w:rsidRPr="0053282D">
        <w:t>1</w:t>
      </w:r>
      <w:r w:rsidR="00FC123A">
        <w:t xml:space="preserve">, </w:t>
      </w:r>
      <w:r w:rsidR="0053282D" w:rsidRPr="007657AD">
        <w:t>C.D.L.P.).</w:t>
      </w:r>
      <w:r w:rsidR="0053282D" w:rsidRPr="0053282D">
        <w:t xml:space="preserve"> Elle pourra également refuser d’agir si la plainte est </w:t>
      </w:r>
      <w:r w:rsidR="0053282D" w:rsidRPr="007657AD">
        <w:rPr>
          <w:b/>
          <w:bCs/>
        </w:rPr>
        <w:t>frivole</w:t>
      </w:r>
      <w:r w:rsidR="0053282D" w:rsidRPr="0053282D">
        <w:t xml:space="preserve"> ou </w:t>
      </w:r>
      <w:r w:rsidR="0053282D" w:rsidRPr="007657AD">
        <w:rPr>
          <w:b/>
          <w:bCs/>
        </w:rPr>
        <w:t>de mauvaise foi</w:t>
      </w:r>
      <w:r w:rsidR="0053282D" w:rsidRPr="0053282D">
        <w:t xml:space="preserve">, si la victime n’a </w:t>
      </w:r>
      <w:r w:rsidR="0053282D" w:rsidRPr="007657AD">
        <w:rPr>
          <w:b/>
          <w:bCs/>
        </w:rPr>
        <w:t>pas d’intérêt suffisant</w:t>
      </w:r>
      <w:r w:rsidR="0053282D" w:rsidRPr="0053282D">
        <w:t xml:space="preserve">, ou bien si la plainte a été déposée </w:t>
      </w:r>
      <w:r w:rsidR="0053282D" w:rsidRPr="007657AD">
        <w:rPr>
          <w:b/>
          <w:bCs/>
        </w:rPr>
        <w:t>deux ans après</w:t>
      </w:r>
      <w:r w:rsidR="0053282D" w:rsidRPr="0053282D">
        <w:t xml:space="preserve"> le dernier fait pertinent (article</w:t>
      </w:r>
      <w:r w:rsidR="00CC6D7B">
        <w:t> </w:t>
      </w:r>
      <w:r w:rsidR="0053282D" w:rsidRPr="0053282D">
        <w:t>77 al</w:t>
      </w:r>
      <w:r w:rsidR="00FC123A">
        <w:t>inéa</w:t>
      </w:r>
      <w:r w:rsidR="00CC6D7B">
        <w:t> </w:t>
      </w:r>
      <w:r w:rsidR="0053282D" w:rsidRPr="0053282D">
        <w:t>2</w:t>
      </w:r>
      <w:r w:rsidR="00FC123A">
        <w:t>,</w:t>
      </w:r>
      <w:r w:rsidR="0053282D" w:rsidRPr="0053282D">
        <w:t xml:space="preserve"> </w:t>
      </w:r>
      <w:r w:rsidR="0053282D" w:rsidRPr="007657AD">
        <w:t xml:space="preserve">C.D.L.P.). </w:t>
      </w:r>
    </w:p>
    <w:p w14:paraId="27BC9F00" w14:textId="1CC66C32" w:rsidR="0053282D" w:rsidRDefault="0053282D" w:rsidP="00AA34B7">
      <w:pPr>
        <w:spacing w:after="240" w:line="276" w:lineRule="auto"/>
      </w:pPr>
      <w:r w:rsidRPr="0053282D">
        <w:t xml:space="preserve">Dans le cas de refus de la </w:t>
      </w:r>
      <w:r w:rsidRPr="007657AD">
        <w:t>Commission</w:t>
      </w:r>
      <w:r w:rsidRPr="0053282D">
        <w:t xml:space="preserve">, la victime devra </w:t>
      </w:r>
      <w:r w:rsidRPr="007657AD">
        <w:rPr>
          <w:b/>
          <w:bCs/>
        </w:rPr>
        <w:t>se tourner vers les</w:t>
      </w:r>
      <w:r w:rsidRPr="0053282D">
        <w:t xml:space="preserve"> </w:t>
      </w:r>
      <w:r w:rsidRPr="0053282D">
        <w:rPr>
          <w:b/>
          <w:bCs/>
        </w:rPr>
        <w:t>tribunaux de droit commun</w:t>
      </w:r>
      <w:r w:rsidRPr="0053282D">
        <w:t xml:space="preserve"> pour faire valoir ses droits (art</w:t>
      </w:r>
      <w:r w:rsidR="00B23CA4">
        <w:t>icles</w:t>
      </w:r>
      <w:r w:rsidR="00CC6D7B">
        <w:t> </w:t>
      </w:r>
      <w:r w:rsidRPr="0053282D">
        <w:t>49</w:t>
      </w:r>
      <w:r w:rsidR="00B23CA4">
        <w:t xml:space="preserve"> et 80,</w:t>
      </w:r>
      <w:r w:rsidRPr="0053282D">
        <w:t xml:space="preserve"> </w:t>
      </w:r>
      <w:r w:rsidRPr="007657AD">
        <w:t>C.D.L.P.</w:t>
      </w:r>
      <w:r w:rsidRPr="0053282D">
        <w:t>).</w:t>
      </w:r>
    </w:p>
    <w:p w14:paraId="3D8B2FE5" w14:textId="1FB93DA8" w:rsidR="00B23CA4" w:rsidRDefault="00B23CA4" w:rsidP="007218B7">
      <w:pPr>
        <w:spacing w:line="276" w:lineRule="auto"/>
      </w:pPr>
    </w:p>
    <w:p w14:paraId="207F2B3A" w14:textId="639F4794" w:rsidR="00B23CA4" w:rsidRDefault="00B23CA4" w:rsidP="005925A8">
      <w:pPr>
        <w:pStyle w:val="Titre3"/>
        <w:rPr>
          <w:rFonts w:eastAsia="Calibri"/>
        </w:rPr>
      </w:pPr>
      <w:bookmarkStart w:id="43" w:name="_Toc79796796"/>
      <w:bookmarkStart w:id="44" w:name="_Toc79796926"/>
      <w:r w:rsidRPr="005925A8">
        <w:rPr>
          <w:rFonts w:ascii="Arial Black" w:hAnsi="Arial Black"/>
          <w:b w:val="0"/>
          <w:bCs/>
          <w:sz w:val="36"/>
          <w:szCs w:val="28"/>
        </w:rPr>
        <w:t xml:space="preserve">2. </w:t>
      </w:r>
      <w:r w:rsidR="00D81AFF" w:rsidRPr="005925A8">
        <w:rPr>
          <w:rFonts w:ascii="Arial Black" w:hAnsi="Arial Black"/>
          <w:b w:val="0"/>
          <w:bCs/>
          <w:sz w:val="36"/>
          <w:szCs w:val="28"/>
        </w:rPr>
        <w:t xml:space="preserve">Tribunal </w:t>
      </w:r>
      <w:r w:rsidR="00AD3445" w:rsidRPr="005925A8">
        <w:rPr>
          <w:rFonts w:ascii="Arial Black" w:hAnsi="Arial Black"/>
          <w:b w:val="0"/>
          <w:bCs/>
          <w:sz w:val="36"/>
          <w:szCs w:val="28"/>
        </w:rPr>
        <w:t>des droits de la personne</w:t>
      </w:r>
      <w:bookmarkEnd w:id="43"/>
      <w:bookmarkEnd w:id="44"/>
    </w:p>
    <w:p w14:paraId="690C98CA" w14:textId="77777777" w:rsidR="00E76214" w:rsidRDefault="00E76214" w:rsidP="007218B7">
      <w:pPr>
        <w:spacing w:line="276" w:lineRule="auto"/>
      </w:pPr>
    </w:p>
    <w:p w14:paraId="76FE683D" w14:textId="6989DDBD" w:rsidR="00AD3445" w:rsidRPr="00AD3445" w:rsidRDefault="00AD3445" w:rsidP="007218B7">
      <w:pPr>
        <w:spacing w:line="276" w:lineRule="auto"/>
      </w:pPr>
      <w:r w:rsidRPr="00AD3445">
        <w:t>Si en vertu des articles</w:t>
      </w:r>
      <w:r w:rsidR="00CC6D7B">
        <w:t> </w:t>
      </w:r>
      <w:r w:rsidRPr="00AD3445">
        <w:t xml:space="preserve">80 à 82 </w:t>
      </w:r>
      <w:r>
        <w:t xml:space="preserve">de la </w:t>
      </w:r>
      <w:r w:rsidRPr="005925A8">
        <w:t>Commission des droits de la personne</w:t>
      </w:r>
      <w:r w:rsidRPr="00E76214">
        <w:t>,</w:t>
      </w:r>
      <w:r w:rsidR="00EB24C1">
        <w:t xml:space="preserve"> </w:t>
      </w:r>
      <w:r w:rsidRPr="00AD3445">
        <w:t xml:space="preserve">la </w:t>
      </w:r>
      <w:r w:rsidRPr="007657AD">
        <w:t>Commission</w:t>
      </w:r>
      <w:r w:rsidRPr="00AD3445">
        <w:t xml:space="preserve"> a jugé la plainte fondée, </w:t>
      </w:r>
      <w:r w:rsidR="00156BB8">
        <w:t>elle</w:t>
      </w:r>
      <w:r w:rsidRPr="00AD3445">
        <w:t xml:space="preserve"> peut se tourner vers le </w:t>
      </w:r>
      <w:r w:rsidRPr="00AD3445">
        <w:rPr>
          <w:b/>
          <w:bCs/>
        </w:rPr>
        <w:t>Tribunal des droits de la personne</w:t>
      </w:r>
      <w:r w:rsidRPr="00AD3445">
        <w:t xml:space="preserve">, afin qu’il émette un jugement approprié. Ce dernier ne pourra être accédé </w:t>
      </w:r>
      <w:r w:rsidRPr="00AD3445">
        <w:rPr>
          <w:b/>
          <w:bCs/>
        </w:rPr>
        <w:t>que par la Commission elle-même</w:t>
      </w:r>
      <w:r w:rsidRPr="00AD3445">
        <w:t xml:space="preserve">. </w:t>
      </w:r>
    </w:p>
    <w:p w14:paraId="18F1D882" w14:textId="56123643" w:rsidR="00AD3445" w:rsidRPr="00E76214" w:rsidRDefault="00AD3445" w:rsidP="007218B7">
      <w:pPr>
        <w:spacing w:line="276" w:lineRule="auto"/>
      </w:pPr>
      <w:r w:rsidRPr="00AD3445">
        <w:t xml:space="preserve">Toutefois, il existe une </w:t>
      </w:r>
      <w:r w:rsidRPr="007657AD">
        <w:rPr>
          <w:b/>
          <w:bCs/>
        </w:rPr>
        <w:t>exception</w:t>
      </w:r>
      <w:r w:rsidRPr="00AD3445">
        <w:t xml:space="preserve"> à ce principe à l’article</w:t>
      </w:r>
      <w:r w:rsidR="00CC6D7B">
        <w:t> </w:t>
      </w:r>
      <w:r w:rsidRPr="00AD3445">
        <w:t xml:space="preserve">84 </w:t>
      </w:r>
      <w:r w:rsidR="00BB4C6C">
        <w:t xml:space="preserve">de la </w:t>
      </w:r>
      <w:r w:rsidRPr="007657AD">
        <w:t>C.D.L.P.</w:t>
      </w:r>
      <w:r w:rsidRPr="00AD3445">
        <w:t xml:space="preserve"> </w:t>
      </w:r>
      <w:r w:rsidR="00BB4C6C">
        <w:t>à</w:t>
      </w:r>
      <w:r w:rsidRPr="00AD3445">
        <w:t xml:space="preserve"> cet égard</w:t>
      </w:r>
      <w:r w:rsidR="00156BB8">
        <w:t>.</w:t>
      </w:r>
      <w:r w:rsidRPr="00AD3445">
        <w:t xml:space="preserve"> </w:t>
      </w:r>
      <w:r w:rsidR="00156BB8" w:rsidRPr="007657AD">
        <w:rPr>
          <w:b/>
          <w:bCs/>
        </w:rPr>
        <w:t>S</w:t>
      </w:r>
      <w:r w:rsidRPr="007657AD">
        <w:rPr>
          <w:b/>
          <w:bCs/>
        </w:rPr>
        <w:t>i la Commission juge que la plainte est fondée</w:t>
      </w:r>
      <w:r w:rsidRPr="00AD3445">
        <w:t xml:space="preserve">, mais qu’elle décide de ne pas entreprendre de recours au nom de la victime devant un tribunal, </w:t>
      </w:r>
      <w:r w:rsidRPr="00AD3445">
        <w:rPr>
          <w:b/>
          <w:bCs/>
        </w:rPr>
        <w:t xml:space="preserve">la victime est en droit de se substituer à la place de la Commission </w:t>
      </w:r>
      <w:r w:rsidRPr="00AD3445">
        <w:t xml:space="preserve">afin d’entreprendre un </w:t>
      </w:r>
      <w:r w:rsidRPr="007657AD">
        <w:rPr>
          <w:b/>
          <w:bCs/>
        </w:rPr>
        <w:t>recours à ses frais</w:t>
      </w:r>
      <w:r w:rsidRPr="00AD3445">
        <w:t xml:space="preserve"> devant le </w:t>
      </w:r>
      <w:r w:rsidRPr="00AD3445">
        <w:rPr>
          <w:b/>
          <w:bCs/>
        </w:rPr>
        <w:t>Tribunal des droits de la personne</w:t>
      </w:r>
      <w:r w:rsidRPr="00AD3445">
        <w:t xml:space="preserve">. Le plaignant devra agir dans les </w:t>
      </w:r>
      <w:r w:rsidRPr="00AD3445">
        <w:rPr>
          <w:b/>
          <w:bCs/>
        </w:rPr>
        <w:t>90</w:t>
      </w:r>
      <w:r w:rsidR="00CC6D7B">
        <w:rPr>
          <w:b/>
          <w:bCs/>
        </w:rPr>
        <w:t> </w:t>
      </w:r>
      <w:r w:rsidRPr="00AD3445">
        <w:rPr>
          <w:b/>
          <w:bCs/>
        </w:rPr>
        <w:t>jours</w:t>
      </w:r>
      <w:r w:rsidRPr="00AD3445">
        <w:t xml:space="preserve"> de la réception du refus de la </w:t>
      </w:r>
      <w:r w:rsidRPr="005925A8">
        <w:t>Commission</w:t>
      </w:r>
      <w:r w:rsidRPr="00AD3445">
        <w:t xml:space="preserve"> de poursuivre son cas devant un tribunal au sens des articles</w:t>
      </w:r>
      <w:r w:rsidR="00CC6D7B">
        <w:t> </w:t>
      </w:r>
      <w:r w:rsidRPr="00AD3445">
        <w:t xml:space="preserve">80 à 82 </w:t>
      </w:r>
      <w:r w:rsidR="008F7BCB">
        <w:t xml:space="preserve">de la </w:t>
      </w:r>
      <w:r w:rsidRPr="005925A8">
        <w:t>C</w:t>
      </w:r>
      <w:r w:rsidR="008F7BCB" w:rsidRPr="005925A8">
        <w:t>ommission des droits de la personne</w:t>
      </w:r>
      <w:r w:rsidR="008F7BCB" w:rsidRPr="00E76214">
        <w:t xml:space="preserve">. </w:t>
      </w:r>
    </w:p>
    <w:p w14:paraId="3BFC5B3C" w14:textId="2838F274" w:rsidR="00AD3445" w:rsidRDefault="00AD3445" w:rsidP="007218B7">
      <w:pPr>
        <w:spacing w:line="276" w:lineRule="auto"/>
      </w:pPr>
      <w:r w:rsidRPr="00AD3445">
        <w:t xml:space="preserve">De plus, il sera possible de </w:t>
      </w:r>
      <w:r w:rsidRPr="005925A8">
        <w:rPr>
          <w:b/>
          <w:bCs/>
        </w:rPr>
        <w:t>contester la décision du</w:t>
      </w:r>
      <w:r w:rsidRPr="00AD3445">
        <w:t xml:space="preserve"> </w:t>
      </w:r>
      <w:r w:rsidRPr="00AD3445">
        <w:rPr>
          <w:b/>
          <w:bCs/>
        </w:rPr>
        <w:t>Tribunal des droits de la personne</w:t>
      </w:r>
      <w:r w:rsidRPr="00AD3445">
        <w:t xml:space="preserve"> devant la </w:t>
      </w:r>
      <w:r w:rsidRPr="00AD3445">
        <w:rPr>
          <w:b/>
          <w:bCs/>
        </w:rPr>
        <w:t>Cour</w:t>
      </w:r>
      <w:r w:rsidRPr="00AD3445">
        <w:t xml:space="preserve"> </w:t>
      </w:r>
      <w:r w:rsidRPr="00AD3445">
        <w:rPr>
          <w:b/>
          <w:bCs/>
        </w:rPr>
        <w:t>d’appel</w:t>
      </w:r>
      <w:r w:rsidRPr="00AD3445">
        <w:t>, sous permission (art</w:t>
      </w:r>
      <w:r w:rsidR="003F09F8">
        <w:t>icle</w:t>
      </w:r>
      <w:r w:rsidR="00CC6D7B">
        <w:t> </w:t>
      </w:r>
      <w:r w:rsidRPr="00AD3445">
        <w:t>132</w:t>
      </w:r>
      <w:r w:rsidR="003F09F8">
        <w:t>,</w:t>
      </w:r>
      <w:r w:rsidRPr="00AD3445">
        <w:t xml:space="preserve"> </w:t>
      </w:r>
      <w:r w:rsidRPr="007657AD">
        <w:t>C.D.L.P.).</w:t>
      </w:r>
      <w:r w:rsidRPr="00AD3445">
        <w:t xml:space="preserve"> </w:t>
      </w:r>
    </w:p>
    <w:p w14:paraId="43D410A2" w14:textId="398F02D3" w:rsidR="0019769B" w:rsidRDefault="0019769B" w:rsidP="007218B7">
      <w:pPr>
        <w:spacing w:line="276" w:lineRule="auto"/>
      </w:pPr>
    </w:p>
    <w:p w14:paraId="3E6C28AD" w14:textId="4DD91A24" w:rsidR="0019769B" w:rsidRPr="005925A8" w:rsidRDefault="004F34B1" w:rsidP="005925A8">
      <w:pPr>
        <w:pStyle w:val="Titre3"/>
        <w:rPr>
          <w:rFonts w:ascii="Arial Black" w:hAnsi="Arial Black"/>
          <w:b w:val="0"/>
          <w:bCs/>
          <w:szCs w:val="28"/>
        </w:rPr>
      </w:pPr>
      <w:bookmarkStart w:id="45" w:name="_Toc79796797"/>
      <w:bookmarkStart w:id="46" w:name="_Toc79796927"/>
      <w:r w:rsidRPr="005925A8">
        <w:rPr>
          <w:rFonts w:ascii="Arial Black" w:hAnsi="Arial Black"/>
          <w:b w:val="0"/>
          <w:bCs/>
          <w:sz w:val="36"/>
          <w:szCs w:val="28"/>
        </w:rPr>
        <w:lastRenderedPageBreak/>
        <w:t>3. Tribunaux de droit commun</w:t>
      </w:r>
      <w:bookmarkEnd w:id="45"/>
      <w:bookmarkEnd w:id="46"/>
    </w:p>
    <w:p w14:paraId="116920E1" w14:textId="77777777" w:rsidR="00E76214" w:rsidRDefault="00E76214" w:rsidP="00446D52">
      <w:pPr>
        <w:spacing w:line="276" w:lineRule="auto"/>
        <w:rPr>
          <w:rFonts w:ascii="Stag Sans Book" w:eastAsia="Calibri" w:hAnsi="Stag Sans Book" w:cs="Times New Roman"/>
          <w:szCs w:val="28"/>
        </w:rPr>
      </w:pPr>
    </w:p>
    <w:p w14:paraId="2AE6B884" w14:textId="234E6443" w:rsidR="003977B1" w:rsidRDefault="004F34B1" w:rsidP="00446D52">
      <w:pPr>
        <w:spacing w:line="276" w:lineRule="auto"/>
      </w:pPr>
      <w:r w:rsidRPr="004F34B1">
        <w:rPr>
          <w:rFonts w:ascii="Stag Sans Book" w:eastAsia="Calibri" w:hAnsi="Stag Sans Book" w:cs="Times New Roman"/>
          <w:szCs w:val="28"/>
        </w:rPr>
        <w:t>T</w:t>
      </w:r>
      <w:r w:rsidRPr="00016CA0">
        <w:t xml:space="preserve">oute personne qui se croit victime d’une mesure contraire à la </w:t>
      </w:r>
      <w:r w:rsidR="007657AD" w:rsidRPr="005925A8">
        <w:t>Commission des droits de la personne</w:t>
      </w:r>
      <w:r w:rsidRPr="00016CA0">
        <w:t xml:space="preserve"> peut faire valoir ses droits en </w:t>
      </w:r>
      <w:r w:rsidRPr="005925A8">
        <w:rPr>
          <w:b/>
          <w:bCs/>
        </w:rPr>
        <w:t xml:space="preserve">contestant une mesure discriminatoire, </w:t>
      </w:r>
      <w:r w:rsidR="000C68FB" w:rsidRPr="005925A8">
        <w:rPr>
          <w:b/>
          <w:bCs/>
        </w:rPr>
        <w:t>elle</w:t>
      </w:r>
      <w:r w:rsidRPr="005925A8">
        <w:rPr>
          <w:b/>
          <w:bCs/>
        </w:rPr>
        <w:t>-même,</w:t>
      </w:r>
      <w:r w:rsidRPr="00016CA0">
        <w:t xml:space="preserve"> devant les </w:t>
      </w:r>
      <w:r w:rsidRPr="003447CB">
        <w:rPr>
          <w:b/>
          <w:bCs/>
        </w:rPr>
        <w:t>tribunaux de droit commun</w:t>
      </w:r>
      <w:r w:rsidRPr="00016CA0">
        <w:t xml:space="preserve"> (</w:t>
      </w:r>
      <w:hyperlink r:id="rId27" w:anchor="se:49" w:history="1">
        <w:r w:rsidRPr="007657AD">
          <w:rPr>
            <w:rStyle w:val="Lienhypertexte"/>
            <w:b/>
            <w:bCs/>
          </w:rPr>
          <w:t>art</w:t>
        </w:r>
        <w:r w:rsidR="00446D52" w:rsidRPr="007657AD">
          <w:rPr>
            <w:rStyle w:val="Lienhypertexte"/>
            <w:b/>
            <w:bCs/>
          </w:rPr>
          <w:t>icle</w:t>
        </w:r>
        <w:r w:rsidR="00CC6D7B" w:rsidRPr="007657AD">
          <w:rPr>
            <w:rStyle w:val="Lienhypertexte"/>
            <w:b/>
            <w:bCs/>
          </w:rPr>
          <w:t> </w:t>
        </w:r>
        <w:r w:rsidRPr="007657AD">
          <w:rPr>
            <w:rStyle w:val="Lienhypertexte"/>
            <w:b/>
            <w:bCs/>
          </w:rPr>
          <w:t>49</w:t>
        </w:r>
        <w:r w:rsidR="00446D52" w:rsidRPr="007657AD">
          <w:rPr>
            <w:rStyle w:val="Lienhypertexte"/>
            <w:b/>
            <w:bCs/>
          </w:rPr>
          <w:t xml:space="preserve">, </w:t>
        </w:r>
        <w:r w:rsidRPr="007657AD">
          <w:rPr>
            <w:rStyle w:val="Lienhypertexte"/>
            <w:b/>
            <w:bCs/>
          </w:rPr>
          <w:t>C.D.L.P.</w:t>
        </w:r>
      </w:hyperlink>
      <w:r w:rsidRPr="00016CA0">
        <w:t xml:space="preserve">). </w:t>
      </w:r>
    </w:p>
    <w:p w14:paraId="372E6B2A" w14:textId="0AD1EA06" w:rsidR="00E76214" w:rsidRDefault="00E76214" w:rsidP="00446D52">
      <w:pPr>
        <w:spacing w:line="276" w:lineRule="auto"/>
      </w:pPr>
    </w:p>
    <w:p w14:paraId="221832A3" w14:textId="2315CCD8" w:rsidR="008E2DB0" w:rsidRDefault="008E2DB0" w:rsidP="008E2DB0">
      <w:pPr>
        <w:rPr>
          <w:rFonts w:ascii="Arial Black" w:eastAsiaTheme="majorEastAsia" w:hAnsi="Arial Black" w:cstheme="majorBidi"/>
          <w:bCs/>
          <w:sz w:val="48"/>
          <w:szCs w:val="36"/>
        </w:rPr>
      </w:pPr>
      <w:r>
        <w:rPr>
          <w:rFonts w:ascii="Arial Black" w:eastAsiaTheme="majorEastAsia" w:hAnsi="Arial Black" w:cstheme="majorBidi"/>
          <w:bCs/>
          <w:sz w:val="48"/>
          <w:szCs w:val="36"/>
        </w:rPr>
        <w:br w:type="page"/>
      </w:r>
    </w:p>
    <w:p w14:paraId="155B685D" w14:textId="77777777" w:rsidR="008E2DB0" w:rsidRDefault="008E2DB0" w:rsidP="008E2DB0">
      <w:pPr>
        <w:pStyle w:val="paragraph"/>
        <w:spacing w:before="0" w:beforeAutospacing="0" w:after="160" w:afterAutospacing="0" w:line="256" w:lineRule="auto"/>
        <w:textAlignment w:val="baseline"/>
        <w:rPr>
          <w:rFonts w:ascii="Arial Black" w:eastAsiaTheme="majorEastAsia" w:hAnsi="Arial Black" w:cstheme="majorBidi"/>
          <w:bCs/>
          <w:sz w:val="48"/>
          <w:szCs w:val="36"/>
          <w:lang w:eastAsia="en-US"/>
        </w:rPr>
      </w:pPr>
      <w:r w:rsidRPr="00957BA8">
        <w:rPr>
          <w:rStyle w:val="lev"/>
          <w:rFonts w:ascii="Arial Black" w:hAnsi="Arial Black"/>
          <w:noProof/>
          <w:sz w:val="96"/>
          <w:szCs w:val="96"/>
        </w:rPr>
        <w:lastRenderedPageBreak/>
        <w:drawing>
          <wp:anchor distT="0" distB="0" distL="114300" distR="114300" simplePos="0" relativeHeight="251664384" behindDoc="1" locked="0" layoutInCell="1" allowOverlap="1" wp14:anchorId="59CE9542" wp14:editId="6540F8D0">
            <wp:simplePos x="0" y="0"/>
            <wp:positionH relativeFrom="column">
              <wp:posOffset>-1433942</wp:posOffset>
            </wp:positionH>
            <wp:positionV relativeFrom="paragraph">
              <wp:posOffset>-5389394</wp:posOffset>
            </wp:positionV>
            <wp:extent cx="8287385" cy="6598920"/>
            <wp:effectExtent l="0" t="0" r="0" b="0"/>
            <wp:wrapNone/>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8287385" cy="6598920"/>
                    </a:xfrm>
                    <a:prstGeom prst="rect">
                      <a:avLst/>
                    </a:prstGeom>
                  </pic:spPr>
                </pic:pic>
              </a:graphicData>
            </a:graphic>
            <wp14:sizeRelH relativeFrom="page">
              <wp14:pctWidth>0</wp14:pctWidth>
            </wp14:sizeRelH>
            <wp14:sizeRelV relativeFrom="page">
              <wp14:pctHeight>0</wp14:pctHeight>
            </wp14:sizeRelV>
          </wp:anchor>
        </w:drawing>
      </w:r>
      <w:r w:rsidRPr="00001DDB">
        <w:rPr>
          <w:rFonts w:ascii="Arial Black" w:eastAsiaTheme="majorEastAsia" w:hAnsi="Arial Black" w:cstheme="majorBidi"/>
          <w:bCs/>
          <w:sz w:val="48"/>
          <w:szCs w:val="36"/>
          <w:lang w:eastAsia="en-US"/>
        </w:rPr>
        <w:t>Lorsque vos droits ne sont pas respectés, défendez-les!</w:t>
      </w:r>
    </w:p>
    <w:p w14:paraId="6EBF86C2" w14:textId="77777777" w:rsidR="008E2DB0" w:rsidRDefault="008E2DB0" w:rsidP="008E2DB0">
      <w:pPr>
        <w:spacing w:after="0" w:line="240" w:lineRule="auto"/>
        <w:textAlignment w:val="baseline"/>
        <w:rPr>
          <w:rFonts w:cs="Arial"/>
          <w:szCs w:val="28"/>
        </w:rPr>
      </w:pPr>
    </w:p>
    <w:p w14:paraId="44A1AB8D" w14:textId="6938940A" w:rsidR="008E2DB0" w:rsidRPr="00562BD1" w:rsidRDefault="008E2DB0" w:rsidP="008E2DB0">
      <w:pPr>
        <w:spacing w:after="0" w:line="240" w:lineRule="auto"/>
        <w:textAlignment w:val="baseline"/>
        <w:rPr>
          <w:rFonts w:eastAsia="Times New Roman" w:cs="Arial"/>
          <w:sz w:val="18"/>
          <w:szCs w:val="18"/>
          <w:lang w:eastAsia="fr-CA"/>
        </w:rPr>
      </w:pPr>
      <w:r>
        <w:rPr>
          <w:rFonts w:cs="Arial"/>
          <w:szCs w:val="28"/>
        </w:rPr>
        <w:t xml:space="preserve">Nous espérons </w:t>
      </w:r>
      <w:r w:rsidRPr="00562BD1">
        <w:rPr>
          <w:rFonts w:cs="Arial"/>
          <w:szCs w:val="28"/>
        </w:rPr>
        <w:t xml:space="preserve">que ce guide vous aidera à faire respecter vos droits. </w:t>
      </w:r>
      <w:r w:rsidRPr="00562BD1">
        <w:rPr>
          <w:rFonts w:eastAsia="Times New Roman" w:cs="Arial"/>
          <w:szCs w:val="28"/>
          <w:lang w:eastAsia="fr-CA"/>
        </w:rPr>
        <w:t>Nous croyons que vous êtes les mieux placées pour défendre vos droits. Lorsque ceux-ci ne sont pas respectés, vous devez les défendre et </w:t>
      </w:r>
      <w:r w:rsidRPr="00562BD1">
        <w:rPr>
          <w:rFonts w:eastAsia="Times New Roman" w:cs="Arial"/>
          <w:b/>
          <w:bCs/>
          <w:szCs w:val="28"/>
          <w:lang w:eastAsia="fr-CA"/>
        </w:rPr>
        <w:t xml:space="preserve">aller </w:t>
      </w:r>
      <w:r>
        <w:rPr>
          <w:rFonts w:eastAsia="Times New Roman" w:cs="Arial"/>
          <w:b/>
          <w:bCs/>
          <w:szCs w:val="28"/>
          <w:lang w:eastAsia="fr-CA"/>
        </w:rPr>
        <w:t>droit devant</w:t>
      </w:r>
      <w:r w:rsidRPr="00562BD1">
        <w:rPr>
          <w:rFonts w:eastAsia="Times New Roman" w:cs="Arial"/>
          <w:b/>
          <w:bCs/>
          <w:szCs w:val="28"/>
          <w:lang w:eastAsia="fr-CA"/>
        </w:rPr>
        <w:t xml:space="preserve"> </w:t>
      </w:r>
      <w:r w:rsidRPr="00562BD1">
        <w:rPr>
          <w:rFonts w:eastAsia="Times New Roman" w:cs="Arial"/>
          <w:szCs w:val="28"/>
          <w:lang w:eastAsia="fr-CA"/>
        </w:rPr>
        <w:t>vous faire entendre. </w:t>
      </w:r>
    </w:p>
    <w:p w14:paraId="093F096E" w14:textId="77777777" w:rsidR="008E2DB0" w:rsidRPr="00562BD1" w:rsidRDefault="008E2DB0" w:rsidP="008E2DB0">
      <w:pPr>
        <w:spacing w:after="0" w:line="240" w:lineRule="auto"/>
        <w:textAlignment w:val="baseline"/>
        <w:rPr>
          <w:rFonts w:cs="Arial"/>
          <w:szCs w:val="28"/>
        </w:rPr>
      </w:pPr>
    </w:p>
    <w:p w14:paraId="52598632" w14:textId="77777777" w:rsidR="008E2DB0" w:rsidRPr="00562BD1" w:rsidRDefault="008E2DB0" w:rsidP="008E2DB0">
      <w:pPr>
        <w:spacing w:after="0" w:line="240" w:lineRule="auto"/>
        <w:textAlignment w:val="baseline"/>
        <w:rPr>
          <w:rFonts w:eastAsia="Times New Roman" w:cs="Arial"/>
          <w:sz w:val="18"/>
          <w:szCs w:val="18"/>
          <w:lang w:eastAsia="fr-CA"/>
        </w:rPr>
      </w:pPr>
      <w:r w:rsidRPr="00562BD1">
        <w:rPr>
          <w:rFonts w:cs="Arial"/>
          <w:szCs w:val="28"/>
        </w:rPr>
        <w:t>Sachez qu’</w:t>
      </w:r>
      <w:r w:rsidRPr="00562BD1">
        <w:rPr>
          <w:rFonts w:cs="Arial"/>
          <w:b/>
          <w:bCs/>
          <w:szCs w:val="28"/>
        </w:rPr>
        <w:t>INCA est là pour vous.</w:t>
      </w:r>
      <w:r w:rsidRPr="00562BD1">
        <w:rPr>
          <w:rFonts w:eastAsia="Times New Roman" w:cs="Arial"/>
          <w:b/>
          <w:bCs/>
          <w:szCs w:val="28"/>
          <w:lang w:eastAsia="fr-CA"/>
        </w:rPr>
        <w:t xml:space="preserve"> </w:t>
      </w:r>
      <w:r w:rsidRPr="00562BD1">
        <w:rPr>
          <w:rFonts w:eastAsia="Times New Roman" w:cs="Arial"/>
          <w:szCs w:val="28"/>
          <w:lang w:eastAsia="fr-CA"/>
        </w:rPr>
        <w:t>Depuis sa création en 1918, INCA a mis en œuvre différentes initiatives de défense des droits et intérêts pour</w:t>
      </w:r>
      <w:r w:rsidRPr="00562BD1">
        <w:rPr>
          <w:rFonts w:eastAsia="Times New Roman" w:cs="Arial"/>
          <w:b/>
          <w:bCs/>
          <w:szCs w:val="28"/>
          <w:lang w:eastAsia="fr-CA"/>
        </w:rPr>
        <w:t xml:space="preserve"> défoncer les barrières</w:t>
      </w:r>
      <w:r w:rsidRPr="00562BD1">
        <w:rPr>
          <w:rFonts w:eastAsia="Times New Roman" w:cs="Arial"/>
          <w:szCs w:val="28"/>
          <w:lang w:eastAsia="fr-CA"/>
        </w:rPr>
        <w:t> qui se dressent sur le chemin des personnes aveugles et pour </w:t>
      </w:r>
      <w:r w:rsidRPr="00562BD1">
        <w:rPr>
          <w:rFonts w:eastAsia="Times New Roman" w:cs="Arial"/>
          <w:b/>
          <w:bCs/>
          <w:szCs w:val="28"/>
          <w:lang w:eastAsia="fr-CA"/>
        </w:rPr>
        <w:t>militer en faveur d’une société inclusive</w:t>
      </w:r>
      <w:r w:rsidRPr="00562BD1">
        <w:rPr>
          <w:rFonts w:eastAsia="Times New Roman" w:cs="Arial"/>
          <w:szCs w:val="28"/>
          <w:lang w:eastAsia="fr-CA"/>
        </w:rPr>
        <w:t>. </w:t>
      </w:r>
    </w:p>
    <w:p w14:paraId="4F7DFFB5" w14:textId="77777777" w:rsidR="008E2DB0" w:rsidRDefault="008E2DB0" w:rsidP="008E2DB0">
      <w:pPr>
        <w:pStyle w:val="paragraph"/>
        <w:spacing w:before="0" w:beforeAutospacing="0" w:after="160" w:afterAutospacing="0" w:line="256" w:lineRule="auto"/>
        <w:textAlignment w:val="baseline"/>
        <w:rPr>
          <w:rFonts w:ascii="Arial" w:eastAsiaTheme="minorHAnsi" w:hAnsi="Arial" w:cs="Arial"/>
          <w:sz w:val="28"/>
          <w:szCs w:val="28"/>
          <w:lang w:eastAsia="en-US"/>
        </w:rPr>
      </w:pPr>
    </w:p>
    <w:p w14:paraId="2FC7B0E6" w14:textId="77777777" w:rsidR="008E2DB0" w:rsidRDefault="008E2DB0" w:rsidP="008E2DB0">
      <w:pPr>
        <w:pStyle w:val="paragraph"/>
        <w:spacing w:before="0" w:beforeAutospacing="0" w:after="160" w:afterAutospacing="0" w:line="256" w:lineRule="auto"/>
        <w:textAlignment w:val="baseline"/>
        <w:rPr>
          <w:rFonts w:ascii="Arial" w:eastAsiaTheme="minorHAnsi" w:hAnsi="Arial" w:cs="Arial"/>
          <w:sz w:val="28"/>
          <w:szCs w:val="28"/>
          <w:lang w:eastAsia="en-US"/>
        </w:rPr>
      </w:pPr>
      <w:r>
        <w:rPr>
          <w:rFonts w:ascii="Arial" w:eastAsiaTheme="minorHAnsi" w:hAnsi="Arial" w:cs="Arial"/>
          <w:sz w:val="28"/>
          <w:szCs w:val="28"/>
          <w:lang w:eastAsia="en-US"/>
        </w:rPr>
        <w:t>N’hésitez pas à communiquer avec nous pour être référé vers les ressources disponibles et bénéficier de tous nos services.</w:t>
      </w:r>
    </w:p>
    <w:p w14:paraId="1ADA41D9" w14:textId="77777777" w:rsidR="008E2DB0" w:rsidRDefault="008E2DB0" w:rsidP="008E2DB0">
      <w:pPr>
        <w:pStyle w:val="paragraph"/>
        <w:spacing w:before="0" w:beforeAutospacing="0" w:after="0" w:afterAutospacing="0"/>
        <w:textAlignment w:val="baseline"/>
        <w:rPr>
          <w:rFonts w:ascii="Arial" w:eastAsiaTheme="minorHAnsi" w:hAnsi="Arial" w:cs="Arial"/>
          <w:sz w:val="28"/>
          <w:szCs w:val="28"/>
          <w:lang w:eastAsia="en-US"/>
        </w:rPr>
      </w:pPr>
    </w:p>
    <w:p w14:paraId="421CD096" w14:textId="77777777" w:rsidR="008E2DB0" w:rsidRDefault="008E2DB0" w:rsidP="008E2DB0">
      <w:pPr>
        <w:pStyle w:val="paragraph"/>
        <w:spacing w:before="0" w:beforeAutospacing="0" w:after="160" w:afterAutospacing="0" w:line="256" w:lineRule="auto"/>
        <w:ind w:left="708"/>
        <w:textAlignment w:val="baseline"/>
        <w:rPr>
          <w:rFonts w:ascii="Arial" w:eastAsiaTheme="minorHAnsi" w:hAnsi="Arial" w:cs="Arial"/>
          <w:b/>
          <w:bCs/>
          <w:sz w:val="36"/>
          <w:szCs w:val="36"/>
          <w:lang w:eastAsia="en-US"/>
        </w:rPr>
      </w:pPr>
      <w:hyperlink r:id="rId28" w:history="1">
        <w:r>
          <w:rPr>
            <w:rStyle w:val="Lienhypertexte"/>
            <w:rFonts w:ascii="Arial" w:eastAsiaTheme="minorHAnsi" w:hAnsi="Arial" w:cs="Arial"/>
            <w:b/>
            <w:bCs/>
            <w:sz w:val="36"/>
            <w:szCs w:val="36"/>
            <w:lang w:eastAsia="en-US"/>
          </w:rPr>
          <w:t>DroitsDevant@inca.ca</w:t>
        </w:r>
      </w:hyperlink>
    </w:p>
    <w:p w14:paraId="667AF184" w14:textId="77777777" w:rsidR="008E2DB0" w:rsidRDefault="008E2DB0" w:rsidP="008E2DB0">
      <w:pPr>
        <w:pStyle w:val="paragraph"/>
        <w:spacing w:before="0" w:beforeAutospacing="0" w:after="160" w:afterAutospacing="0" w:line="256" w:lineRule="auto"/>
        <w:ind w:left="708"/>
        <w:textAlignment w:val="baseline"/>
        <w:rPr>
          <w:rFonts w:ascii="Arial" w:eastAsiaTheme="minorHAnsi" w:hAnsi="Arial" w:cs="Arial"/>
          <w:sz w:val="28"/>
          <w:szCs w:val="28"/>
          <w:lang w:eastAsia="en-US"/>
        </w:rPr>
      </w:pPr>
      <w:r>
        <w:rPr>
          <w:rFonts w:ascii="Arial" w:eastAsiaTheme="minorHAnsi" w:hAnsi="Arial" w:cs="Arial"/>
          <w:b/>
          <w:bCs/>
          <w:sz w:val="36"/>
          <w:szCs w:val="36"/>
          <w:lang w:eastAsia="en-US"/>
        </w:rPr>
        <w:t>1 800 465-4622</w:t>
      </w:r>
    </w:p>
    <w:p w14:paraId="15904BCB" w14:textId="77777777" w:rsidR="008E2DB0" w:rsidRDefault="008E2DB0" w:rsidP="008E2DB0">
      <w:pPr>
        <w:pStyle w:val="paragraph"/>
        <w:spacing w:before="0" w:beforeAutospacing="0" w:after="160" w:afterAutospacing="0" w:line="256" w:lineRule="auto"/>
        <w:textAlignment w:val="baseline"/>
        <w:rPr>
          <w:rFonts w:ascii="Arial" w:eastAsiaTheme="minorHAnsi" w:hAnsi="Arial" w:cs="Arial"/>
          <w:sz w:val="28"/>
          <w:szCs w:val="28"/>
          <w:lang w:eastAsia="en-US"/>
        </w:rPr>
      </w:pPr>
    </w:p>
    <w:p w14:paraId="5BB8615E" w14:textId="77777777" w:rsidR="008E2DB0" w:rsidRDefault="008E2DB0" w:rsidP="008E2DB0">
      <w:pPr>
        <w:pStyle w:val="paragraph"/>
        <w:spacing w:before="0" w:beforeAutospacing="0" w:after="160" w:afterAutospacing="0" w:line="256" w:lineRule="auto"/>
        <w:textAlignment w:val="baseline"/>
        <w:rPr>
          <w:rFonts w:ascii="Arial" w:eastAsiaTheme="minorHAnsi" w:hAnsi="Arial" w:cs="Arial"/>
          <w:sz w:val="28"/>
          <w:szCs w:val="28"/>
          <w:lang w:eastAsia="en-US"/>
        </w:rPr>
      </w:pPr>
      <w:r>
        <w:rPr>
          <w:rFonts w:ascii="Arial" w:eastAsiaTheme="minorHAnsi" w:hAnsi="Arial" w:cs="Arial"/>
          <w:sz w:val="28"/>
          <w:szCs w:val="28"/>
          <w:lang w:eastAsia="en-US"/>
        </w:rPr>
        <w:t>Visitez le site de la campagne pour de l’information sur d’autres de vos droits :</w:t>
      </w:r>
    </w:p>
    <w:p w14:paraId="4B7C3CF2" w14:textId="77777777" w:rsidR="008E2DB0" w:rsidRDefault="008E2DB0" w:rsidP="008E2DB0">
      <w:pPr>
        <w:pStyle w:val="paragraph"/>
        <w:spacing w:before="0" w:beforeAutospacing="0" w:after="160" w:afterAutospacing="0" w:line="256" w:lineRule="auto"/>
        <w:ind w:left="708"/>
        <w:textAlignment w:val="baseline"/>
        <w:rPr>
          <w:rFonts w:ascii="Arial" w:eastAsiaTheme="minorHAnsi" w:hAnsi="Arial" w:cs="Arial"/>
          <w:b/>
          <w:bCs/>
          <w:sz w:val="56"/>
          <w:szCs w:val="56"/>
          <w:lang w:eastAsia="en-US"/>
        </w:rPr>
      </w:pPr>
      <w:r>
        <w:rPr>
          <w:rFonts w:ascii="Arial" w:eastAsiaTheme="minorHAnsi" w:hAnsi="Arial" w:cs="Arial"/>
          <w:b/>
          <w:bCs/>
          <w:sz w:val="56"/>
          <w:szCs w:val="56"/>
          <w:lang w:eastAsia="en-US"/>
        </w:rPr>
        <w:t>inca.ca/fr/DroitsDevant</w:t>
      </w:r>
    </w:p>
    <w:p w14:paraId="783AFC08" w14:textId="77777777" w:rsidR="008E2DB0" w:rsidRDefault="008E2DB0" w:rsidP="008E2DB0">
      <w:pPr>
        <w:pStyle w:val="paragraph"/>
        <w:spacing w:before="0" w:beforeAutospacing="0" w:after="160" w:afterAutospacing="0" w:line="256" w:lineRule="auto"/>
        <w:textAlignment w:val="baseline"/>
        <w:rPr>
          <w:rFonts w:ascii="Arial" w:eastAsiaTheme="minorHAnsi" w:hAnsi="Arial" w:cs="Arial"/>
          <w:sz w:val="28"/>
          <w:lang w:eastAsia="en-US"/>
        </w:rPr>
      </w:pPr>
    </w:p>
    <w:p w14:paraId="09E3C33C" w14:textId="18CF117E" w:rsidR="008E2DB0" w:rsidRDefault="008E2DB0" w:rsidP="008E2DB0">
      <w:pPr>
        <w:pStyle w:val="paragraph"/>
        <w:spacing w:before="0" w:beforeAutospacing="0" w:after="160" w:afterAutospacing="0" w:line="256" w:lineRule="auto"/>
        <w:ind w:right="-270"/>
        <w:textAlignment w:val="baseline"/>
        <w:rPr>
          <w:rFonts w:ascii="Arial" w:eastAsiaTheme="minorHAnsi" w:hAnsi="Arial" w:cs="Arial"/>
          <w:sz w:val="28"/>
          <w:lang w:eastAsia="en-US"/>
        </w:rPr>
      </w:pPr>
      <w:r>
        <w:rPr>
          <w:rFonts w:ascii="Arial" w:eastAsiaTheme="minorHAnsi" w:hAnsi="Arial" w:cs="Arial"/>
          <w:sz w:val="28"/>
          <w:lang w:eastAsia="en-US"/>
        </w:rPr>
        <w:t>Participer à la conversation sur les médias sociaux en utilisant le mot-clique :</w:t>
      </w:r>
    </w:p>
    <w:p w14:paraId="01C57FE3" w14:textId="09F76829" w:rsidR="008E2DB0" w:rsidRDefault="008E2DB0" w:rsidP="008E2DB0">
      <w:pPr>
        <w:pStyle w:val="paragraph"/>
        <w:spacing w:before="0" w:beforeAutospacing="0" w:after="160" w:afterAutospacing="0" w:line="256" w:lineRule="auto"/>
        <w:ind w:firstLine="708"/>
        <w:textAlignment w:val="baseline"/>
        <w:rPr>
          <w:rFonts w:ascii="Arial" w:eastAsiaTheme="minorHAnsi" w:hAnsi="Arial" w:cs="Arial"/>
          <w:b/>
          <w:bCs/>
          <w:sz w:val="36"/>
          <w:szCs w:val="36"/>
          <w:lang w:eastAsia="en-US"/>
        </w:rPr>
      </w:pPr>
      <w:r>
        <w:rPr>
          <w:rFonts w:ascii="Arial" w:eastAsiaTheme="minorHAnsi" w:hAnsi="Arial" w:cs="Arial"/>
          <w:sz w:val="28"/>
          <w:lang w:eastAsia="en-US"/>
        </w:rPr>
        <w:t xml:space="preserve"> </w:t>
      </w:r>
      <w:r>
        <w:rPr>
          <w:rFonts w:ascii="Arial" w:eastAsiaTheme="minorHAnsi" w:hAnsi="Arial" w:cs="Arial"/>
          <w:b/>
          <w:bCs/>
          <w:sz w:val="36"/>
          <w:szCs w:val="36"/>
          <w:lang w:eastAsia="en-US"/>
        </w:rPr>
        <w:t>#DroitsDevant!</w:t>
      </w:r>
    </w:p>
    <w:p w14:paraId="10C7C597" w14:textId="73639FEB" w:rsidR="008E2DB0" w:rsidRDefault="008E2DB0" w:rsidP="008E2DB0">
      <w:pPr>
        <w:pStyle w:val="paragraph"/>
        <w:spacing w:before="0" w:beforeAutospacing="0" w:after="160" w:afterAutospacing="0" w:line="256" w:lineRule="auto"/>
        <w:textAlignment w:val="baseline"/>
        <w:rPr>
          <w:rFonts w:ascii="Arial" w:eastAsiaTheme="minorHAnsi" w:hAnsi="Arial" w:cs="Arial"/>
          <w:sz w:val="28"/>
          <w:lang w:eastAsia="en-US"/>
        </w:rPr>
      </w:pPr>
      <w:r>
        <w:rPr>
          <w:noProof/>
        </w:rPr>
        <w:drawing>
          <wp:anchor distT="0" distB="0" distL="114300" distR="114300" simplePos="0" relativeHeight="251663360" behindDoc="1" locked="0" layoutInCell="1" allowOverlap="1" wp14:anchorId="08963CBA" wp14:editId="19C027BE">
            <wp:simplePos x="0" y="0"/>
            <wp:positionH relativeFrom="column">
              <wp:posOffset>-228328</wp:posOffset>
            </wp:positionH>
            <wp:positionV relativeFrom="paragraph">
              <wp:posOffset>172720</wp:posOffset>
            </wp:positionV>
            <wp:extent cx="6542314" cy="668626"/>
            <wp:effectExtent l="0" t="0" r="0" b="0"/>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2314" cy="668626"/>
                    </a:xfrm>
                    <a:prstGeom prst="rect">
                      <a:avLst/>
                    </a:prstGeom>
                    <a:noFill/>
                  </pic:spPr>
                </pic:pic>
              </a:graphicData>
            </a:graphic>
            <wp14:sizeRelH relativeFrom="page">
              <wp14:pctWidth>0</wp14:pctWidth>
            </wp14:sizeRelH>
            <wp14:sizeRelV relativeFrom="page">
              <wp14:pctHeight>0</wp14:pctHeight>
            </wp14:sizeRelV>
          </wp:anchor>
        </w:drawing>
      </w:r>
    </w:p>
    <w:p w14:paraId="320BB1C3" w14:textId="63E225EA" w:rsidR="00E76214" w:rsidRPr="00D7542B" w:rsidRDefault="008E2DB0" w:rsidP="008E2DB0">
      <w:pPr>
        <w:pStyle w:val="paragraph"/>
        <w:tabs>
          <w:tab w:val="left" w:pos="540"/>
          <w:tab w:val="left" w:pos="900"/>
        </w:tabs>
        <w:ind w:left="-360" w:right="-180"/>
        <w:jc w:val="center"/>
        <w:textAlignment w:val="baseline"/>
        <w:rPr>
          <w:rFonts w:eastAsia="Calibri"/>
        </w:rPr>
      </w:pPr>
      <w:r w:rsidRPr="000019D1">
        <w:rPr>
          <w:rFonts w:ascii="Arial" w:eastAsiaTheme="minorHAnsi" w:hAnsi="Arial" w:cs="Arial"/>
          <w:b/>
          <w:bCs/>
          <w:sz w:val="32"/>
          <w:szCs w:val="28"/>
          <w:lang w:eastAsia="en-US"/>
        </w:rPr>
        <w:t>Ensemble, faisons respecter les droits</w:t>
      </w:r>
      <w:r>
        <w:rPr>
          <w:rFonts w:ascii="Arial" w:eastAsiaTheme="minorHAnsi" w:hAnsi="Arial" w:cs="Arial"/>
          <w:b/>
          <w:bCs/>
          <w:sz w:val="32"/>
          <w:szCs w:val="28"/>
          <w:lang w:eastAsia="en-US"/>
        </w:rPr>
        <w:t xml:space="preserve"> </w:t>
      </w:r>
      <w:r w:rsidR="00E76214" w:rsidRPr="008E2DB0">
        <w:rPr>
          <w:rFonts w:ascii="Arial" w:eastAsiaTheme="minorHAnsi" w:hAnsi="Arial" w:cs="Arial"/>
          <w:b/>
          <w:bCs/>
          <w:sz w:val="32"/>
          <w:szCs w:val="28"/>
          <w:lang w:eastAsia="en-US"/>
        </w:rPr>
        <w:t>des personnes aveugles!</w:t>
      </w:r>
    </w:p>
    <w:sectPr w:rsidR="00E76214" w:rsidRPr="00D7542B" w:rsidSect="005364EB">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282A4" w14:textId="77777777" w:rsidR="00566D59" w:rsidRDefault="00566D59" w:rsidP="005364EB">
      <w:pPr>
        <w:spacing w:after="0" w:line="240" w:lineRule="auto"/>
      </w:pPr>
      <w:r>
        <w:separator/>
      </w:r>
    </w:p>
  </w:endnote>
  <w:endnote w:type="continuationSeparator" w:id="0">
    <w:p w14:paraId="63E59A59" w14:textId="77777777" w:rsidR="00566D59" w:rsidRDefault="00566D59" w:rsidP="005364EB">
      <w:pPr>
        <w:spacing w:after="0" w:line="240" w:lineRule="auto"/>
      </w:pPr>
      <w:r>
        <w:continuationSeparator/>
      </w:r>
    </w:p>
  </w:endnote>
  <w:endnote w:type="continuationNotice" w:id="1">
    <w:p w14:paraId="2F4FBC6A" w14:textId="77777777" w:rsidR="00566D59" w:rsidRDefault="00566D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22703419-3823-45DC-9BCD-41047C8DFD64}"/>
  </w:font>
  <w:font w:name="Times New Roman">
    <w:panose1 w:val="02020603050405020304"/>
    <w:charset w:val="00"/>
    <w:family w:val="roman"/>
    <w:pitch w:val="variable"/>
    <w:sig w:usb0="E0002AFF" w:usb1="C0007841" w:usb2="00000009" w:usb3="00000000" w:csb0="000001FF" w:csb1="00000000"/>
    <w:embedRegular r:id="rId2" w:fontKey="{9B94D4D1-31D5-415B-B694-212C14A70CEA}"/>
    <w:embedBold r:id="rId3" w:fontKey="{3D1E22A3-0C23-42AF-9F65-F4754B15EA7F}"/>
    <w:embedItalic r:id="rId4" w:fontKey="{88343B64-E73C-4393-B256-1CF83B87D81B}"/>
    <w:embedBoldItalic r:id="rId5" w:fontKey="{FC0BD856-2729-4A30-A85E-1E7D2CF55C85}"/>
  </w:font>
  <w:font w:name="Courier New">
    <w:panose1 w:val="02070309020205020404"/>
    <w:charset w:val="00"/>
    <w:family w:val="modern"/>
    <w:pitch w:val="fixed"/>
    <w:sig w:usb0="E0002EFF" w:usb1="C0007843" w:usb2="00000009" w:usb3="00000000" w:csb0="000001FF" w:csb1="00000000"/>
    <w:embedRegular r:id="rId6" w:fontKey="{3069EDE8-11CB-4C65-BFB6-3CA33A145508}"/>
  </w:font>
  <w:font w:name="Calibri">
    <w:panose1 w:val="020F0502020204030204"/>
    <w:charset w:val="00"/>
    <w:family w:val="swiss"/>
    <w:pitch w:val="variable"/>
    <w:sig w:usb0="E1002AFF" w:usb1="4000ACFF" w:usb2="00000009" w:usb3="00000000" w:csb0="000001FF" w:csb1="00000000"/>
    <w:embedRegular r:id="rId7" w:fontKey="{DDBCAF2C-FFF3-4765-9DCD-A3E95A2A15D4}"/>
    <w:embedBold r:id="rId8" w:fontKey="{739A5D84-C433-4A0E-8F98-6C59A1980C17}"/>
  </w:font>
  <w:font w:name="Wingdings">
    <w:panose1 w:val="05000000000000000000"/>
    <w:charset w:val="02"/>
    <w:family w:val="auto"/>
    <w:pitch w:val="variable"/>
    <w:sig w:usb0="00000000" w:usb1="10000000" w:usb2="00000000" w:usb3="00000000" w:csb0="80000000" w:csb1="00000000"/>
    <w:embedRegular r:id="rId9" w:fontKey="{3F79DEA5-1420-4EE1-9C2A-046159C56249}"/>
  </w:font>
  <w:font w:name="Yu Gothic UI Semibold">
    <w:panose1 w:val="020B07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embedRegular r:id="rId10" w:fontKey="{E69E2AFB-A33F-44B9-AC63-A16BE5DEB6FC}"/>
    <w:embedBold r:id="rId11" w:fontKey="{4F9B8AEA-4868-4EC4-8ECC-AA878539872C}"/>
  </w:font>
  <w:font w:name="Arial Black">
    <w:panose1 w:val="020B0A04020102020204"/>
    <w:charset w:val="00"/>
    <w:family w:val="swiss"/>
    <w:pitch w:val="variable"/>
    <w:sig w:usb0="A00002AF" w:usb1="400078FB" w:usb2="00000000" w:usb3="00000000" w:csb0="0000009F" w:csb1="00000000"/>
    <w:embedRegular r:id="rId12" w:fontKey="{7A9D2D8A-0C8B-4EB7-B8A6-13FA6D13C9BF}"/>
    <w:embedBold r:id="rId13" w:fontKey="{692261AD-2E95-4E6F-8A18-C54D0D2BAE2F}"/>
  </w:font>
  <w:font w:name="DK Plakkaat">
    <w:panose1 w:val="00090506000000020004"/>
    <w:charset w:val="00"/>
    <w:family w:val="roman"/>
    <w:pitch w:val="variable"/>
    <w:sig w:usb0="8000000F" w:usb1="00000002" w:usb2="00000000" w:usb3="00000000" w:csb0="00000093" w:csb1="00000000"/>
    <w:embedRegular r:id="rId14" w:fontKey="{61F9FCCB-5F0A-4795-A705-F608CD73F70E}"/>
  </w:font>
  <w:font w:name="Stag Sans Book">
    <w:panose1 w:val="020B0503040000020004"/>
    <w:charset w:val="00"/>
    <w:family w:val="swiss"/>
    <w:notTrueType/>
    <w:pitch w:val="variable"/>
    <w:sig w:usb0="00000087" w:usb1="00000000" w:usb2="00000000" w:usb3="00000000" w:csb0="0000009B" w:csb1="00000000"/>
  </w:font>
  <w:font w:name="Stag Sans Semibold">
    <w:panose1 w:val="020B0703040000020004"/>
    <w:charset w:val="00"/>
    <w:family w:val="swiss"/>
    <w:notTrueType/>
    <w:pitch w:val="variable"/>
    <w:sig w:usb0="00000087" w:usb1="00000000" w:usb2="00000000" w:usb3="00000000" w:csb0="0000009B" w:csb1="00000000"/>
  </w:font>
  <w:font w:name="Stag Sans Medium">
    <w:panose1 w:val="020B0603040000020004"/>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15" w:fontKey="{DF8990D4-8BD1-4DA1-A3E6-4C7A5A461347}"/>
  </w:font>
  <w:font w:name="Calibri Light">
    <w:panose1 w:val="020F0302020204030204"/>
    <w:charset w:val="00"/>
    <w:family w:val="swiss"/>
    <w:pitch w:val="variable"/>
    <w:sig w:usb0="A0002AEF" w:usb1="4000207B" w:usb2="00000000" w:usb3="00000000" w:csb0="000001FF" w:csb1="00000000"/>
    <w:embedRegular r:id="rId16" w:fontKey="{307C8831-6B29-4E86-A5AD-8FDB3B4F77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F9AEC" w14:textId="77777777" w:rsidR="00DD3BCF" w:rsidRDefault="00DD3BC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8"/>
      </w:rPr>
      <w:id w:val="-1879006838"/>
      <w:docPartObj>
        <w:docPartGallery w:val="Page Numbers (Bottom of Page)"/>
        <w:docPartUnique/>
      </w:docPartObj>
    </w:sdtPr>
    <w:sdtEndPr/>
    <w:sdtContent>
      <w:sdt>
        <w:sdtPr>
          <w:rPr>
            <w:szCs w:val="28"/>
          </w:rPr>
          <w:id w:val="-1769616900"/>
          <w:docPartObj>
            <w:docPartGallery w:val="Page Numbers (Top of Page)"/>
            <w:docPartUnique/>
          </w:docPartObj>
        </w:sdtPr>
        <w:sdtEndPr/>
        <w:sdtContent>
          <w:p w14:paraId="0A404F8B" w14:textId="41A61316" w:rsidR="005364EB" w:rsidRPr="005364EB" w:rsidRDefault="005364EB">
            <w:pPr>
              <w:pStyle w:val="Pieddepage"/>
              <w:jc w:val="right"/>
              <w:rPr>
                <w:szCs w:val="28"/>
              </w:rPr>
            </w:pPr>
            <w:r w:rsidRPr="005364EB">
              <w:rPr>
                <w:szCs w:val="28"/>
                <w:lang w:val="fr-FR"/>
              </w:rPr>
              <w:t>Page</w:t>
            </w:r>
            <w:r w:rsidR="00CC6D7B">
              <w:rPr>
                <w:szCs w:val="28"/>
                <w:lang w:val="fr-FR"/>
              </w:rPr>
              <w:t> </w:t>
            </w:r>
            <w:r w:rsidRPr="005364EB">
              <w:rPr>
                <w:b/>
                <w:bCs/>
                <w:szCs w:val="28"/>
              </w:rPr>
              <w:fldChar w:fldCharType="begin"/>
            </w:r>
            <w:r w:rsidRPr="005364EB">
              <w:rPr>
                <w:b/>
                <w:bCs/>
                <w:szCs w:val="28"/>
              </w:rPr>
              <w:instrText>PAGE</w:instrText>
            </w:r>
            <w:r w:rsidRPr="005364EB">
              <w:rPr>
                <w:b/>
                <w:bCs/>
                <w:szCs w:val="28"/>
              </w:rPr>
              <w:fldChar w:fldCharType="separate"/>
            </w:r>
            <w:r w:rsidRPr="005364EB">
              <w:rPr>
                <w:b/>
                <w:bCs/>
                <w:szCs w:val="28"/>
                <w:lang w:val="fr-FR"/>
              </w:rPr>
              <w:t>2</w:t>
            </w:r>
            <w:r w:rsidRPr="005364EB">
              <w:rPr>
                <w:b/>
                <w:bCs/>
                <w:szCs w:val="28"/>
              </w:rPr>
              <w:fldChar w:fldCharType="end"/>
            </w:r>
            <w:r w:rsidRPr="005364EB">
              <w:rPr>
                <w:szCs w:val="28"/>
                <w:lang w:val="fr-FR"/>
              </w:rPr>
              <w:t xml:space="preserve"> sur </w:t>
            </w:r>
            <w:r w:rsidRPr="005364EB">
              <w:rPr>
                <w:b/>
                <w:bCs/>
                <w:szCs w:val="28"/>
              </w:rPr>
              <w:fldChar w:fldCharType="begin"/>
            </w:r>
            <w:r w:rsidRPr="005364EB">
              <w:rPr>
                <w:b/>
                <w:bCs/>
                <w:szCs w:val="28"/>
              </w:rPr>
              <w:instrText>NUMPAGES</w:instrText>
            </w:r>
            <w:r w:rsidRPr="005364EB">
              <w:rPr>
                <w:b/>
                <w:bCs/>
                <w:szCs w:val="28"/>
              </w:rPr>
              <w:fldChar w:fldCharType="separate"/>
            </w:r>
            <w:r w:rsidRPr="005364EB">
              <w:rPr>
                <w:b/>
                <w:bCs/>
                <w:szCs w:val="28"/>
                <w:lang w:val="fr-FR"/>
              </w:rPr>
              <w:t>2</w:t>
            </w:r>
            <w:r w:rsidRPr="005364EB">
              <w:rPr>
                <w:b/>
                <w:bCs/>
                <w:szCs w:val="28"/>
              </w:rPr>
              <w:fldChar w:fldCharType="end"/>
            </w:r>
          </w:p>
        </w:sdtContent>
      </w:sdt>
    </w:sdtContent>
  </w:sdt>
  <w:p w14:paraId="4F160EC2" w14:textId="77777777" w:rsidR="005364EB" w:rsidRDefault="005364E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F9A15" w14:textId="77777777" w:rsidR="00DD3BCF" w:rsidRDefault="00DD3BC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2DF0C" w14:textId="77777777" w:rsidR="00566D59" w:rsidRDefault="00566D59" w:rsidP="005364EB">
      <w:pPr>
        <w:spacing w:after="0" w:line="240" w:lineRule="auto"/>
      </w:pPr>
      <w:r>
        <w:separator/>
      </w:r>
    </w:p>
  </w:footnote>
  <w:footnote w:type="continuationSeparator" w:id="0">
    <w:p w14:paraId="40F10EEE" w14:textId="77777777" w:rsidR="00566D59" w:rsidRDefault="00566D59" w:rsidP="005364EB">
      <w:pPr>
        <w:spacing w:after="0" w:line="240" w:lineRule="auto"/>
      </w:pPr>
      <w:r>
        <w:continuationSeparator/>
      </w:r>
    </w:p>
  </w:footnote>
  <w:footnote w:type="continuationNotice" w:id="1">
    <w:p w14:paraId="15AB107E" w14:textId="77777777" w:rsidR="00566D59" w:rsidRDefault="00566D59">
      <w:pPr>
        <w:spacing w:after="0" w:line="240" w:lineRule="auto"/>
      </w:pPr>
    </w:p>
  </w:footnote>
  <w:footnote w:id="2">
    <w:p w14:paraId="0745E4B0" w14:textId="77777777" w:rsidR="0075223F" w:rsidRPr="00D9284E" w:rsidRDefault="0075223F" w:rsidP="0075223F">
      <w:pPr>
        <w:pStyle w:val="Notedebasdepage"/>
      </w:pPr>
      <w:r w:rsidRPr="00D9284E">
        <w:rPr>
          <w:rStyle w:val="Appelnotedebasdep"/>
          <w:sz w:val="24"/>
          <w:szCs w:val="24"/>
        </w:rPr>
        <w:footnoteRef/>
      </w:r>
      <w:r w:rsidRPr="00D9284E">
        <w:rPr>
          <w:sz w:val="24"/>
          <w:szCs w:val="24"/>
        </w:rPr>
        <w:t xml:space="preserve"> </w:t>
      </w:r>
      <w:hyperlink r:id="rId1" w:history="1">
        <w:r w:rsidRPr="00D9284E">
          <w:rPr>
            <w:rStyle w:val="Lienhypertexte"/>
            <w:sz w:val="24"/>
            <w:szCs w:val="24"/>
          </w:rPr>
          <w:t>https://www.umoncton.ca/umcm-bibliotheque-droit/comment-lire-reference</w:t>
        </w:r>
      </w:hyperlink>
      <w:r w:rsidRPr="00D9284E">
        <w:rPr>
          <w:sz w:val="24"/>
          <w:szCs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42A3B" w14:textId="77777777" w:rsidR="00DD3BCF" w:rsidRDefault="00DD3BC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10B30" w14:textId="77777777" w:rsidR="00DD3BCF" w:rsidRDefault="00DD3BC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90938" w14:textId="77777777" w:rsidR="00DD3BCF" w:rsidRDefault="00DD3BC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2794"/>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B42FE"/>
    <w:multiLevelType w:val="hybridMultilevel"/>
    <w:tmpl w:val="EB96A204"/>
    <w:lvl w:ilvl="0" w:tplc="70D4D49C">
      <w:start w:val="2"/>
      <w:numFmt w:val="bullet"/>
      <w:lvlText w:val="-"/>
      <w:lvlJc w:val="left"/>
      <w:pPr>
        <w:ind w:left="717" w:hanging="360"/>
      </w:pPr>
      <w:rPr>
        <w:rFonts w:ascii="Times New Roman" w:eastAsiaTheme="minorHAnsi" w:hAnsi="Times New Roman" w:cs="Times New Roman"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2" w15:restartNumberingAfterBreak="0">
    <w:nsid w:val="0D1B0633"/>
    <w:multiLevelType w:val="hybridMultilevel"/>
    <w:tmpl w:val="1EC02A98"/>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22A78D9"/>
    <w:multiLevelType w:val="hybridMultilevel"/>
    <w:tmpl w:val="EFD0913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4C8256D"/>
    <w:multiLevelType w:val="hybridMultilevel"/>
    <w:tmpl w:val="FBCA3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FE86878"/>
    <w:multiLevelType w:val="hybridMultilevel"/>
    <w:tmpl w:val="C16CF8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ED57CB1"/>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85F7013"/>
    <w:multiLevelType w:val="hybridMultilevel"/>
    <w:tmpl w:val="CDC249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63544F3C"/>
    <w:multiLevelType w:val="hybridMultilevel"/>
    <w:tmpl w:val="D7AEEE12"/>
    <w:lvl w:ilvl="0" w:tplc="A274BD36">
      <w:start w:val="1"/>
      <w:numFmt w:val="bullet"/>
      <w:lvlText w:val="✓"/>
      <w:lvlJc w:val="left"/>
      <w:pPr>
        <w:ind w:left="720" w:hanging="360"/>
      </w:pPr>
      <w:rPr>
        <w:rFonts w:ascii="Yu Gothic UI Semibold" w:eastAsia="Yu Gothic UI Semibold" w:hAnsi="Yu Gothic UI Semibold" w:hint="eastAsia"/>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5"/>
  </w:num>
  <w:num w:numId="5">
    <w:abstractNumId w:val="7"/>
  </w:num>
  <w:num w:numId="6">
    <w:abstractNumId w:val="3"/>
  </w:num>
  <w:num w:numId="7">
    <w:abstractNumId w:val="4"/>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embedSystemFonts/>
  <w:documentProtection w:edit="readOnly" w:enforcement="1" w:cryptProviderType="rsaAES" w:cryptAlgorithmClass="hash" w:cryptAlgorithmType="typeAny" w:cryptAlgorithmSid="14" w:cryptSpinCount="100000" w:hash="MhT8L/dIW0RXQaefwFLCd8ITiD6itFmLmh8dF1uDzWejBHGJ132fkvU6l4Mv2AFpUOY587lM2VyqVS4SHQPIdg==" w:salt="e2HhY5QvpMHZ40+zxoFlDg=="/>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B71"/>
    <w:rsid w:val="000047AD"/>
    <w:rsid w:val="000047C9"/>
    <w:rsid w:val="00011EC2"/>
    <w:rsid w:val="00016CA0"/>
    <w:rsid w:val="000275DE"/>
    <w:rsid w:val="00031A83"/>
    <w:rsid w:val="000528EF"/>
    <w:rsid w:val="00065870"/>
    <w:rsid w:val="00070F4C"/>
    <w:rsid w:val="0007327E"/>
    <w:rsid w:val="000905A1"/>
    <w:rsid w:val="0009345E"/>
    <w:rsid w:val="000B268E"/>
    <w:rsid w:val="000B36A0"/>
    <w:rsid w:val="000C14DD"/>
    <w:rsid w:val="000C68FB"/>
    <w:rsid w:val="000D2C45"/>
    <w:rsid w:val="000D5268"/>
    <w:rsid w:val="000D5407"/>
    <w:rsid w:val="000E38D7"/>
    <w:rsid w:val="000E6D59"/>
    <w:rsid w:val="000F516E"/>
    <w:rsid w:val="00102DBF"/>
    <w:rsid w:val="00110B32"/>
    <w:rsid w:val="00110B9A"/>
    <w:rsid w:val="00115AA8"/>
    <w:rsid w:val="00121137"/>
    <w:rsid w:val="00121B26"/>
    <w:rsid w:val="00140B23"/>
    <w:rsid w:val="0014431B"/>
    <w:rsid w:val="0014497D"/>
    <w:rsid w:val="00156BB8"/>
    <w:rsid w:val="001577C6"/>
    <w:rsid w:val="001620FA"/>
    <w:rsid w:val="0017116A"/>
    <w:rsid w:val="001860B7"/>
    <w:rsid w:val="001944B0"/>
    <w:rsid w:val="0019562A"/>
    <w:rsid w:val="0019769B"/>
    <w:rsid w:val="001B2339"/>
    <w:rsid w:val="001C11F4"/>
    <w:rsid w:val="001D2A30"/>
    <w:rsid w:val="001D7306"/>
    <w:rsid w:val="001E2E74"/>
    <w:rsid w:val="001E6BC2"/>
    <w:rsid w:val="002011A0"/>
    <w:rsid w:val="00204FEA"/>
    <w:rsid w:val="002250FE"/>
    <w:rsid w:val="0023169C"/>
    <w:rsid w:val="002350F4"/>
    <w:rsid w:val="00260D97"/>
    <w:rsid w:val="00261502"/>
    <w:rsid w:val="002727CC"/>
    <w:rsid w:val="002779AB"/>
    <w:rsid w:val="0028330E"/>
    <w:rsid w:val="002C0428"/>
    <w:rsid w:val="002C0BD2"/>
    <w:rsid w:val="002C136B"/>
    <w:rsid w:val="002C204D"/>
    <w:rsid w:val="002C435D"/>
    <w:rsid w:val="002F2043"/>
    <w:rsid w:val="002F32B3"/>
    <w:rsid w:val="00304FB3"/>
    <w:rsid w:val="0030621A"/>
    <w:rsid w:val="00313797"/>
    <w:rsid w:val="00324A03"/>
    <w:rsid w:val="00327512"/>
    <w:rsid w:val="00340910"/>
    <w:rsid w:val="003447CB"/>
    <w:rsid w:val="003527CD"/>
    <w:rsid w:val="003570D2"/>
    <w:rsid w:val="003744A4"/>
    <w:rsid w:val="00393EB4"/>
    <w:rsid w:val="00395A8B"/>
    <w:rsid w:val="003977B1"/>
    <w:rsid w:val="003B20A5"/>
    <w:rsid w:val="003E2B33"/>
    <w:rsid w:val="003E3FD4"/>
    <w:rsid w:val="003F09F8"/>
    <w:rsid w:val="003F396B"/>
    <w:rsid w:val="003F6062"/>
    <w:rsid w:val="003F7FA0"/>
    <w:rsid w:val="00415E89"/>
    <w:rsid w:val="004163D5"/>
    <w:rsid w:val="0041681F"/>
    <w:rsid w:val="00422FB7"/>
    <w:rsid w:val="00423D86"/>
    <w:rsid w:val="00430491"/>
    <w:rsid w:val="00434628"/>
    <w:rsid w:val="004377FC"/>
    <w:rsid w:val="00440119"/>
    <w:rsid w:val="00446D52"/>
    <w:rsid w:val="00447184"/>
    <w:rsid w:val="00450ABF"/>
    <w:rsid w:val="00450E55"/>
    <w:rsid w:val="00465863"/>
    <w:rsid w:val="00474133"/>
    <w:rsid w:val="00483E7E"/>
    <w:rsid w:val="00486924"/>
    <w:rsid w:val="00486A5F"/>
    <w:rsid w:val="0049216D"/>
    <w:rsid w:val="004955F4"/>
    <w:rsid w:val="004964AB"/>
    <w:rsid w:val="00496AD5"/>
    <w:rsid w:val="004A5767"/>
    <w:rsid w:val="004B0EB2"/>
    <w:rsid w:val="004B16CF"/>
    <w:rsid w:val="004C27EA"/>
    <w:rsid w:val="004C72D7"/>
    <w:rsid w:val="004C7F6E"/>
    <w:rsid w:val="004D6A42"/>
    <w:rsid w:val="004E15E4"/>
    <w:rsid w:val="004F34B1"/>
    <w:rsid w:val="004F59B2"/>
    <w:rsid w:val="004F6980"/>
    <w:rsid w:val="00501C75"/>
    <w:rsid w:val="00521A9F"/>
    <w:rsid w:val="005231E4"/>
    <w:rsid w:val="00532377"/>
    <w:rsid w:val="0053282D"/>
    <w:rsid w:val="00534FBF"/>
    <w:rsid w:val="0053531E"/>
    <w:rsid w:val="005364EB"/>
    <w:rsid w:val="0055189B"/>
    <w:rsid w:val="00553E43"/>
    <w:rsid w:val="00561D75"/>
    <w:rsid w:val="00566D59"/>
    <w:rsid w:val="00572506"/>
    <w:rsid w:val="0059099D"/>
    <w:rsid w:val="005925A8"/>
    <w:rsid w:val="0059539A"/>
    <w:rsid w:val="00595847"/>
    <w:rsid w:val="005A37CE"/>
    <w:rsid w:val="005B4F5C"/>
    <w:rsid w:val="005C122C"/>
    <w:rsid w:val="005D5B71"/>
    <w:rsid w:val="005D7631"/>
    <w:rsid w:val="005E0DE1"/>
    <w:rsid w:val="005E6938"/>
    <w:rsid w:val="005F33BD"/>
    <w:rsid w:val="005F59A0"/>
    <w:rsid w:val="005F7C4E"/>
    <w:rsid w:val="00600854"/>
    <w:rsid w:val="00602B2A"/>
    <w:rsid w:val="0061494A"/>
    <w:rsid w:val="006324A9"/>
    <w:rsid w:val="00637427"/>
    <w:rsid w:val="00646C46"/>
    <w:rsid w:val="006517C9"/>
    <w:rsid w:val="006570D7"/>
    <w:rsid w:val="00664E4A"/>
    <w:rsid w:val="00666F7E"/>
    <w:rsid w:val="00675802"/>
    <w:rsid w:val="00683B33"/>
    <w:rsid w:val="00695010"/>
    <w:rsid w:val="006968BF"/>
    <w:rsid w:val="006973DA"/>
    <w:rsid w:val="006A6199"/>
    <w:rsid w:val="006B76D2"/>
    <w:rsid w:val="006C5128"/>
    <w:rsid w:val="00705C84"/>
    <w:rsid w:val="00710B7B"/>
    <w:rsid w:val="00720610"/>
    <w:rsid w:val="007218B7"/>
    <w:rsid w:val="00721DBE"/>
    <w:rsid w:val="00723BB2"/>
    <w:rsid w:val="007324E4"/>
    <w:rsid w:val="00732AE4"/>
    <w:rsid w:val="0075223F"/>
    <w:rsid w:val="00761C4A"/>
    <w:rsid w:val="007631FC"/>
    <w:rsid w:val="00764E49"/>
    <w:rsid w:val="007657AD"/>
    <w:rsid w:val="00773F39"/>
    <w:rsid w:val="007812FA"/>
    <w:rsid w:val="007879A2"/>
    <w:rsid w:val="007903EF"/>
    <w:rsid w:val="007C3164"/>
    <w:rsid w:val="007E36E4"/>
    <w:rsid w:val="007E483C"/>
    <w:rsid w:val="007F2D50"/>
    <w:rsid w:val="007F3BE6"/>
    <w:rsid w:val="007F6229"/>
    <w:rsid w:val="00805CA8"/>
    <w:rsid w:val="008122FA"/>
    <w:rsid w:val="0081464A"/>
    <w:rsid w:val="00823FC0"/>
    <w:rsid w:val="0083753F"/>
    <w:rsid w:val="0086501E"/>
    <w:rsid w:val="00866148"/>
    <w:rsid w:val="00871814"/>
    <w:rsid w:val="008746C3"/>
    <w:rsid w:val="00882F4F"/>
    <w:rsid w:val="008834E1"/>
    <w:rsid w:val="008910AF"/>
    <w:rsid w:val="008A24A3"/>
    <w:rsid w:val="008A6AC4"/>
    <w:rsid w:val="008A6AD5"/>
    <w:rsid w:val="008B55DF"/>
    <w:rsid w:val="008C1BEF"/>
    <w:rsid w:val="008D4C92"/>
    <w:rsid w:val="008E1137"/>
    <w:rsid w:val="008E2DB0"/>
    <w:rsid w:val="008E40E9"/>
    <w:rsid w:val="008E756B"/>
    <w:rsid w:val="008F7BCB"/>
    <w:rsid w:val="00903C4D"/>
    <w:rsid w:val="00907759"/>
    <w:rsid w:val="00911907"/>
    <w:rsid w:val="00921E5E"/>
    <w:rsid w:val="00926FB2"/>
    <w:rsid w:val="00930798"/>
    <w:rsid w:val="009432C3"/>
    <w:rsid w:val="00970D05"/>
    <w:rsid w:val="00971ACE"/>
    <w:rsid w:val="009772AA"/>
    <w:rsid w:val="00977DB8"/>
    <w:rsid w:val="009958B7"/>
    <w:rsid w:val="00995B91"/>
    <w:rsid w:val="009A5AB1"/>
    <w:rsid w:val="009C7EF0"/>
    <w:rsid w:val="009D1552"/>
    <w:rsid w:val="009D224B"/>
    <w:rsid w:val="009F3187"/>
    <w:rsid w:val="009F6F1F"/>
    <w:rsid w:val="00A15BEE"/>
    <w:rsid w:val="00A17029"/>
    <w:rsid w:val="00A25138"/>
    <w:rsid w:val="00A4141E"/>
    <w:rsid w:val="00A442F9"/>
    <w:rsid w:val="00A60458"/>
    <w:rsid w:val="00A62B71"/>
    <w:rsid w:val="00A71CFE"/>
    <w:rsid w:val="00A73EFE"/>
    <w:rsid w:val="00A73F2C"/>
    <w:rsid w:val="00A82522"/>
    <w:rsid w:val="00AA34B7"/>
    <w:rsid w:val="00AA509D"/>
    <w:rsid w:val="00AB4DB4"/>
    <w:rsid w:val="00AC534C"/>
    <w:rsid w:val="00AC6B05"/>
    <w:rsid w:val="00AD2006"/>
    <w:rsid w:val="00AD3445"/>
    <w:rsid w:val="00AD3593"/>
    <w:rsid w:val="00AD58E7"/>
    <w:rsid w:val="00AD5BE2"/>
    <w:rsid w:val="00AD688F"/>
    <w:rsid w:val="00AF2BB6"/>
    <w:rsid w:val="00B014CD"/>
    <w:rsid w:val="00B1480F"/>
    <w:rsid w:val="00B21658"/>
    <w:rsid w:val="00B22AC9"/>
    <w:rsid w:val="00B23CA4"/>
    <w:rsid w:val="00B2471F"/>
    <w:rsid w:val="00B3110A"/>
    <w:rsid w:val="00B323B6"/>
    <w:rsid w:val="00B33359"/>
    <w:rsid w:val="00B3633C"/>
    <w:rsid w:val="00B46365"/>
    <w:rsid w:val="00B505AA"/>
    <w:rsid w:val="00B5140A"/>
    <w:rsid w:val="00B53304"/>
    <w:rsid w:val="00B74083"/>
    <w:rsid w:val="00B7601F"/>
    <w:rsid w:val="00B81BF8"/>
    <w:rsid w:val="00B87C92"/>
    <w:rsid w:val="00BA2E2A"/>
    <w:rsid w:val="00BB4C6C"/>
    <w:rsid w:val="00BB7E2B"/>
    <w:rsid w:val="00BC3829"/>
    <w:rsid w:val="00BD19F5"/>
    <w:rsid w:val="00BE38B1"/>
    <w:rsid w:val="00BE5592"/>
    <w:rsid w:val="00BF2642"/>
    <w:rsid w:val="00BF6CE7"/>
    <w:rsid w:val="00C00A03"/>
    <w:rsid w:val="00C0127F"/>
    <w:rsid w:val="00C11517"/>
    <w:rsid w:val="00C14E3C"/>
    <w:rsid w:val="00C40258"/>
    <w:rsid w:val="00C43096"/>
    <w:rsid w:val="00C43C2C"/>
    <w:rsid w:val="00C62255"/>
    <w:rsid w:val="00C63408"/>
    <w:rsid w:val="00C679A4"/>
    <w:rsid w:val="00C7085C"/>
    <w:rsid w:val="00C7733C"/>
    <w:rsid w:val="00C81861"/>
    <w:rsid w:val="00C842AE"/>
    <w:rsid w:val="00C97269"/>
    <w:rsid w:val="00CA5576"/>
    <w:rsid w:val="00CC434A"/>
    <w:rsid w:val="00CC6D7B"/>
    <w:rsid w:val="00CC73E1"/>
    <w:rsid w:val="00CF6E94"/>
    <w:rsid w:val="00D10F70"/>
    <w:rsid w:val="00D24A1E"/>
    <w:rsid w:val="00D251C3"/>
    <w:rsid w:val="00D25BCE"/>
    <w:rsid w:val="00D31C91"/>
    <w:rsid w:val="00D43BC7"/>
    <w:rsid w:val="00D45134"/>
    <w:rsid w:val="00D53589"/>
    <w:rsid w:val="00D67160"/>
    <w:rsid w:val="00D75421"/>
    <w:rsid w:val="00D7542B"/>
    <w:rsid w:val="00D8095C"/>
    <w:rsid w:val="00D81AFF"/>
    <w:rsid w:val="00D9284E"/>
    <w:rsid w:val="00DA1FAB"/>
    <w:rsid w:val="00DA505B"/>
    <w:rsid w:val="00DB097D"/>
    <w:rsid w:val="00DB688F"/>
    <w:rsid w:val="00DC25F1"/>
    <w:rsid w:val="00DD3498"/>
    <w:rsid w:val="00DD3BCF"/>
    <w:rsid w:val="00DF086C"/>
    <w:rsid w:val="00DF4FDD"/>
    <w:rsid w:val="00E03B67"/>
    <w:rsid w:val="00E158E1"/>
    <w:rsid w:val="00E159F9"/>
    <w:rsid w:val="00E41CFA"/>
    <w:rsid w:val="00E41F2C"/>
    <w:rsid w:val="00E46D2E"/>
    <w:rsid w:val="00E54C27"/>
    <w:rsid w:val="00E6273A"/>
    <w:rsid w:val="00E62BDA"/>
    <w:rsid w:val="00E76214"/>
    <w:rsid w:val="00E8030F"/>
    <w:rsid w:val="00E85CEC"/>
    <w:rsid w:val="00E97967"/>
    <w:rsid w:val="00EA2BD3"/>
    <w:rsid w:val="00EB24C1"/>
    <w:rsid w:val="00EC3534"/>
    <w:rsid w:val="00EC5C52"/>
    <w:rsid w:val="00EC5CDB"/>
    <w:rsid w:val="00F0156E"/>
    <w:rsid w:val="00F06395"/>
    <w:rsid w:val="00F1088F"/>
    <w:rsid w:val="00F16DFA"/>
    <w:rsid w:val="00F259B1"/>
    <w:rsid w:val="00F25C84"/>
    <w:rsid w:val="00F303BE"/>
    <w:rsid w:val="00F3227C"/>
    <w:rsid w:val="00F36FCF"/>
    <w:rsid w:val="00F446F6"/>
    <w:rsid w:val="00F53E52"/>
    <w:rsid w:val="00F65C23"/>
    <w:rsid w:val="00F81ED4"/>
    <w:rsid w:val="00F9187C"/>
    <w:rsid w:val="00FB66C9"/>
    <w:rsid w:val="00FC123A"/>
    <w:rsid w:val="00FC1325"/>
    <w:rsid w:val="00FC4AAB"/>
    <w:rsid w:val="00FF5CE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0D9ED"/>
  <w15:chartTrackingRefBased/>
  <w15:docId w15:val="{08B51C08-76E0-4FD5-BC5C-4E5B05F41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E2B"/>
    <w:rPr>
      <w:rFonts w:ascii="Arial" w:hAnsi="Arial"/>
      <w:sz w:val="28"/>
    </w:rPr>
  </w:style>
  <w:style w:type="paragraph" w:styleId="Titre1">
    <w:name w:val="heading 1"/>
    <w:basedOn w:val="Normal"/>
    <w:next w:val="Normal"/>
    <w:link w:val="Titre1Car"/>
    <w:uiPriority w:val="9"/>
    <w:qFormat/>
    <w:rsid w:val="00BB7E2B"/>
    <w:pPr>
      <w:keepNext/>
      <w:keepLines/>
      <w:spacing w:before="240" w:after="0"/>
      <w:outlineLvl w:val="0"/>
    </w:pPr>
    <w:rPr>
      <w:rFonts w:ascii="Arial Black" w:eastAsiaTheme="majorEastAsia" w:hAnsi="Arial Black" w:cstheme="majorBidi"/>
      <w:sz w:val="40"/>
      <w:szCs w:val="32"/>
    </w:rPr>
  </w:style>
  <w:style w:type="paragraph" w:styleId="Titre2">
    <w:name w:val="heading 2"/>
    <w:basedOn w:val="Normal"/>
    <w:next w:val="Normal"/>
    <w:link w:val="Titre2Car"/>
    <w:uiPriority w:val="9"/>
    <w:unhideWhenUsed/>
    <w:qFormat/>
    <w:rsid w:val="00BB7E2B"/>
    <w:pPr>
      <w:keepNext/>
      <w:keepLines/>
      <w:spacing w:before="40" w:after="0"/>
      <w:outlineLvl w:val="1"/>
    </w:pPr>
    <w:rPr>
      <w:rFonts w:eastAsiaTheme="majorEastAsia" w:cstheme="majorBidi"/>
      <w:b/>
      <w:sz w:val="36"/>
      <w:szCs w:val="26"/>
    </w:rPr>
  </w:style>
  <w:style w:type="paragraph" w:styleId="Titre3">
    <w:name w:val="heading 3"/>
    <w:basedOn w:val="Normal"/>
    <w:next w:val="Normal"/>
    <w:link w:val="Titre3Car"/>
    <w:uiPriority w:val="9"/>
    <w:unhideWhenUsed/>
    <w:qFormat/>
    <w:rsid w:val="00BB7E2B"/>
    <w:pPr>
      <w:keepNext/>
      <w:keepLines/>
      <w:spacing w:before="40" w:after="0"/>
      <w:outlineLvl w:val="2"/>
    </w:pPr>
    <w:rPr>
      <w:rFonts w:eastAsiaTheme="majorEastAsia" w:cstheme="majorBidi"/>
      <w:b/>
      <w:sz w:val="32"/>
      <w:szCs w:val="24"/>
    </w:rPr>
  </w:style>
  <w:style w:type="paragraph" w:styleId="Titre4">
    <w:name w:val="heading 4"/>
    <w:basedOn w:val="Normal"/>
    <w:next w:val="Normal"/>
    <w:link w:val="Titre4Car"/>
    <w:uiPriority w:val="9"/>
    <w:unhideWhenUsed/>
    <w:qFormat/>
    <w:rsid w:val="00BB7E2B"/>
    <w:pPr>
      <w:keepNext/>
      <w:keepLines/>
      <w:spacing w:before="40" w:after="0"/>
      <w:outlineLvl w:val="3"/>
    </w:pPr>
    <w:rPr>
      <w:rFonts w:eastAsiaTheme="majorEastAsia" w:cstheme="majorBidi"/>
      <w:b/>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INCA">
    <w:name w:val="Titre 1 - INCA"/>
    <w:basedOn w:val="Titre1"/>
    <w:link w:val="Titre1-INCAChar"/>
    <w:rsid w:val="002250FE"/>
    <w:rPr>
      <w:rFonts w:ascii="DK Plakkaat" w:hAnsi="DK Plakkaat"/>
      <w:sz w:val="44"/>
    </w:rPr>
  </w:style>
  <w:style w:type="character" w:customStyle="1" w:styleId="Titre1-INCAChar">
    <w:name w:val="Titre 1 - INCA Char"/>
    <w:basedOn w:val="Titre1Car"/>
    <w:link w:val="Titre1-INCA"/>
    <w:rsid w:val="002250FE"/>
    <w:rPr>
      <w:rFonts w:ascii="DK Plakkaat" w:eastAsiaTheme="majorEastAsia" w:hAnsi="DK Plakkaat" w:cstheme="majorBidi"/>
      <w:color w:val="2F5496" w:themeColor="accent1" w:themeShade="BF"/>
      <w:sz w:val="44"/>
      <w:szCs w:val="32"/>
    </w:rPr>
  </w:style>
  <w:style w:type="character" w:customStyle="1" w:styleId="Titre1Car">
    <w:name w:val="Titre 1 Car"/>
    <w:basedOn w:val="Policepardfaut"/>
    <w:link w:val="Titre1"/>
    <w:uiPriority w:val="9"/>
    <w:rsid w:val="00BB7E2B"/>
    <w:rPr>
      <w:rFonts w:ascii="Arial Black" w:eastAsiaTheme="majorEastAsia" w:hAnsi="Arial Black" w:cstheme="majorBidi"/>
      <w:sz w:val="40"/>
      <w:szCs w:val="32"/>
    </w:rPr>
  </w:style>
  <w:style w:type="paragraph" w:customStyle="1" w:styleId="Texte-INCA">
    <w:name w:val="Texte - INCA"/>
    <w:basedOn w:val="Normal"/>
    <w:link w:val="Texte-INCAChar"/>
    <w:rsid w:val="00393EB4"/>
    <w:pPr>
      <w:spacing w:line="360" w:lineRule="auto"/>
    </w:pPr>
  </w:style>
  <w:style w:type="character" w:customStyle="1" w:styleId="Texte-INCAChar">
    <w:name w:val="Texte - INCA Char"/>
    <w:basedOn w:val="Policepardfaut"/>
    <w:link w:val="Texte-INCA"/>
    <w:rsid w:val="00393EB4"/>
    <w:rPr>
      <w:rFonts w:ascii="Stag Sans Book" w:hAnsi="Stag Sans Book"/>
      <w:sz w:val="28"/>
    </w:rPr>
  </w:style>
  <w:style w:type="paragraph" w:customStyle="1" w:styleId="Titre2-INCA">
    <w:name w:val="Titre 2 - INCA"/>
    <w:basedOn w:val="Titre1-INCA"/>
    <w:next w:val="Texte-INCA"/>
    <w:link w:val="Titre2-INCAChar"/>
    <w:autoRedefine/>
    <w:rsid w:val="00450ABF"/>
    <w:rPr>
      <w:rFonts w:ascii="Stag Sans Semibold" w:hAnsi="Stag Sans Semibold"/>
      <w:sz w:val="36"/>
    </w:rPr>
  </w:style>
  <w:style w:type="character" w:customStyle="1" w:styleId="Titre2-INCAChar">
    <w:name w:val="Titre 2 - INCA Char"/>
    <w:basedOn w:val="Titre1-INCAChar"/>
    <w:link w:val="Titre2-INCA"/>
    <w:rsid w:val="00450ABF"/>
    <w:rPr>
      <w:rFonts w:ascii="Stag Sans Semibold" w:eastAsiaTheme="majorEastAsia" w:hAnsi="Stag Sans Semibold" w:cstheme="majorBidi"/>
      <w:color w:val="2F5496" w:themeColor="accent1" w:themeShade="BF"/>
      <w:sz w:val="36"/>
      <w:szCs w:val="32"/>
    </w:rPr>
  </w:style>
  <w:style w:type="paragraph" w:customStyle="1" w:styleId="Titre3-INCA">
    <w:name w:val="Titre 3 - INCA"/>
    <w:basedOn w:val="Titre2-INCA"/>
    <w:next w:val="Texte-INCA"/>
    <w:link w:val="Titre3-INCACar"/>
    <w:rsid w:val="002250FE"/>
    <w:rPr>
      <w:rFonts w:ascii="Stag Sans Medium" w:hAnsi="Stag Sans Medium"/>
      <w:sz w:val="32"/>
    </w:rPr>
  </w:style>
  <w:style w:type="character" w:customStyle="1" w:styleId="Titre3-INCACar">
    <w:name w:val="Titre 3 - INCA Car"/>
    <w:basedOn w:val="Titre2-INCAChar"/>
    <w:link w:val="Titre3-INCA"/>
    <w:rsid w:val="002250FE"/>
    <w:rPr>
      <w:rFonts w:ascii="Stag Sans Medium" w:eastAsiaTheme="majorEastAsia" w:hAnsi="Stag Sans Medium" w:cstheme="majorBidi"/>
      <w:color w:val="2F5496" w:themeColor="accent1" w:themeShade="BF"/>
      <w:sz w:val="32"/>
      <w:szCs w:val="32"/>
    </w:rPr>
  </w:style>
  <w:style w:type="paragraph" w:customStyle="1" w:styleId="Titre12-INCA">
    <w:name w:val="Titre 1.2 - INCA"/>
    <w:basedOn w:val="Titre2-INCA"/>
    <w:next w:val="Titre2-INCA"/>
    <w:link w:val="Titre12-INCACar"/>
    <w:rsid w:val="00450ABF"/>
    <w:rPr>
      <w:sz w:val="48"/>
    </w:rPr>
  </w:style>
  <w:style w:type="character" w:customStyle="1" w:styleId="Titre12-INCACar">
    <w:name w:val="Titre 1.2 - INCA Car"/>
    <w:basedOn w:val="Titre2-INCAChar"/>
    <w:link w:val="Titre12-INCA"/>
    <w:rsid w:val="00450ABF"/>
    <w:rPr>
      <w:rFonts w:ascii="Stag Sans Semibold" w:eastAsiaTheme="majorEastAsia" w:hAnsi="Stag Sans Semibold" w:cstheme="majorBidi"/>
      <w:color w:val="2F5496" w:themeColor="accent1" w:themeShade="BF"/>
      <w:sz w:val="48"/>
      <w:szCs w:val="32"/>
    </w:rPr>
  </w:style>
  <w:style w:type="paragraph" w:styleId="Titre">
    <w:name w:val="Title"/>
    <w:basedOn w:val="Normal"/>
    <w:next w:val="Normal"/>
    <w:link w:val="TitreCar"/>
    <w:uiPriority w:val="10"/>
    <w:qFormat/>
    <w:rsid w:val="00BB7E2B"/>
    <w:pPr>
      <w:spacing w:after="0" w:line="240" w:lineRule="auto"/>
      <w:contextualSpacing/>
    </w:pPr>
    <w:rPr>
      <w:rFonts w:ascii="Arial Black" w:eastAsiaTheme="majorEastAsia" w:hAnsi="Arial Black" w:cstheme="majorBidi"/>
      <w:spacing w:val="-10"/>
      <w:kern w:val="28"/>
      <w:sz w:val="48"/>
      <w:szCs w:val="56"/>
    </w:rPr>
  </w:style>
  <w:style w:type="character" w:customStyle="1" w:styleId="TitreCar">
    <w:name w:val="Titre Car"/>
    <w:basedOn w:val="Policepardfaut"/>
    <w:link w:val="Titre"/>
    <w:uiPriority w:val="10"/>
    <w:rsid w:val="00BB7E2B"/>
    <w:rPr>
      <w:rFonts w:ascii="Arial Black" w:eastAsiaTheme="majorEastAsia" w:hAnsi="Arial Black" w:cstheme="majorBidi"/>
      <w:spacing w:val="-10"/>
      <w:kern w:val="28"/>
      <w:sz w:val="48"/>
      <w:szCs w:val="56"/>
    </w:rPr>
  </w:style>
  <w:style w:type="character" w:customStyle="1" w:styleId="Titre2Car">
    <w:name w:val="Titre 2 Car"/>
    <w:basedOn w:val="Policepardfaut"/>
    <w:link w:val="Titre2"/>
    <w:uiPriority w:val="9"/>
    <w:rsid w:val="00BB7E2B"/>
    <w:rPr>
      <w:rFonts w:ascii="Arial" w:eastAsiaTheme="majorEastAsia" w:hAnsi="Arial" w:cstheme="majorBidi"/>
      <w:b/>
      <w:sz w:val="36"/>
      <w:szCs w:val="26"/>
    </w:rPr>
  </w:style>
  <w:style w:type="paragraph" w:styleId="En-tte">
    <w:name w:val="header"/>
    <w:basedOn w:val="Normal"/>
    <w:link w:val="En-tteCar"/>
    <w:uiPriority w:val="99"/>
    <w:unhideWhenUsed/>
    <w:rsid w:val="005364EB"/>
    <w:pPr>
      <w:tabs>
        <w:tab w:val="center" w:pos="4680"/>
        <w:tab w:val="right" w:pos="9360"/>
      </w:tabs>
      <w:spacing w:after="0" w:line="240" w:lineRule="auto"/>
    </w:pPr>
  </w:style>
  <w:style w:type="character" w:customStyle="1" w:styleId="En-tteCar">
    <w:name w:val="En-tête Car"/>
    <w:basedOn w:val="Policepardfaut"/>
    <w:link w:val="En-tte"/>
    <w:uiPriority w:val="99"/>
    <w:rsid w:val="005364EB"/>
  </w:style>
  <w:style w:type="paragraph" w:styleId="Pieddepage">
    <w:name w:val="footer"/>
    <w:basedOn w:val="Normal"/>
    <w:link w:val="PieddepageCar"/>
    <w:uiPriority w:val="99"/>
    <w:unhideWhenUsed/>
    <w:rsid w:val="005364EB"/>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5364EB"/>
  </w:style>
  <w:style w:type="character" w:customStyle="1" w:styleId="Titre3Car">
    <w:name w:val="Titre 3 Car"/>
    <w:basedOn w:val="Policepardfaut"/>
    <w:link w:val="Titre3"/>
    <w:uiPriority w:val="9"/>
    <w:rsid w:val="00BB7E2B"/>
    <w:rPr>
      <w:rFonts w:ascii="Arial" w:eastAsiaTheme="majorEastAsia" w:hAnsi="Arial" w:cstheme="majorBidi"/>
      <w:b/>
      <w:sz w:val="32"/>
      <w:szCs w:val="24"/>
    </w:rPr>
  </w:style>
  <w:style w:type="character" w:customStyle="1" w:styleId="Titre4Car">
    <w:name w:val="Titre 4 Car"/>
    <w:basedOn w:val="Policepardfaut"/>
    <w:link w:val="Titre4"/>
    <w:uiPriority w:val="9"/>
    <w:rsid w:val="00BB7E2B"/>
    <w:rPr>
      <w:rFonts w:ascii="Arial" w:eastAsiaTheme="majorEastAsia" w:hAnsi="Arial" w:cstheme="majorBidi"/>
      <w:b/>
      <w:iCs/>
      <w:sz w:val="28"/>
    </w:rPr>
  </w:style>
  <w:style w:type="paragraph" w:styleId="Sous-titre">
    <w:name w:val="Subtitle"/>
    <w:basedOn w:val="Normal"/>
    <w:next w:val="Normal"/>
    <w:link w:val="Sous-titreCar"/>
    <w:uiPriority w:val="11"/>
    <w:qFormat/>
    <w:rsid w:val="00705C84"/>
    <w:pPr>
      <w:numPr>
        <w:ilvl w:val="1"/>
      </w:numPr>
    </w:pPr>
    <w:rPr>
      <w:rFonts w:eastAsiaTheme="minorEastAsia"/>
      <w:color w:val="5A5A5A" w:themeColor="text1" w:themeTint="A5"/>
      <w:spacing w:val="15"/>
    </w:rPr>
  </w:style>
  <w:style w:type="paragraph" w:styleId="TM1">
    <w:name w:val="toc 1"/>
    <w:basedOn w:val="Normal"/>
    <w:next w:val="Normal"/>
    <w:autoRedefine/>
    <w:uiPriority w:val="39"/>
    <w:unhideWhenUsed/>
    <w:rsid w:val="00705C84"/>
    <w:pPr>
      <w:spacing w:after="100"/>
    </w:pPr>
    <w:rPr>
      <w:rFonts w:ascii="Stag Sans Medium" w:hAnsi="Stag Sans Medium"/>
      <w:sz w:val="40"/>
    </w:rPr>
  </w:style>
  <w:style w:type="paragraph" w:styleId="TM2">
    <w:name w:val="toc 2"/>
    <w:basedOn w:val="Normal"/>
    <w:next w:val="Normal"/>
    <w:autoRedefine/>
    <w:uiPriority w:val="39"/>
    <w:unhideWhenUsed/>
    <w:rsid w:val="00705C84"/>
    <w:pPr>
      <w:spacing w:after="100"/>
      <w:ind w:left="220"/>
    </w:pPr>
    <w:rPr>
      <w:rFonts w:ascii="Stag Sans Medium" w:hAnsi="Stag Sans Medium"/>
      <w:sz w:val="36"/>
    </w:rPr>
  </w:style>
  <w:style w:type="paragraph" w:styleId="TM3">
    <w:name w:val="toc 3"/>
    <w:basedOn w:val="Normal"/>
    <w:next w:val="Normal"/>
    <w:autoRedefine/>
    <w:uiPriority w:val="39"/>
    <w:unhideWhenUsed/>
    <w:rsid w:val="00705C84"/>
    <w:pPr>
      <w:spacing w:after="100"/>
      <w:ind w:left="440"/>
    </w:pPr>
    <w:rPr>
      <w:sz w:val="32"/>
    </w:rPr>
  </w:style>
  <w:style w:type="character" w:customStyle="1" w:styleId="Sous-titreCar">
    <w:name w:val="Sous-titre Car"/>
    <w:basedOn w:val="Policepardfaut"/>
    <w:link w:val="Sous-titre"/>
    <w:uiPriority w:val="11"/>
    <w:rsid w:val="00705C84"/>
    <w:rPr>
      <w:rFonts w:eastAsiaTheme="minorEastAsia"/>
      <w:color w:val="5A5A5A" w:themeColor="text1" w:themeTint="A5"/>
      <w:spacing w:val="15"/>
    </w:rPr>
  </w:style>
  <w:style w:type="character" w:styleId="Lienhypertexte">
    <w:name w:val="Hyperlink"/>
    <w:basedOn w:val="Policepardfaut"/>
    <w:uiPriority w:val="99"/>
    <w:unhideWhenUsed/>
    <w:rsid w:val="00705C84"/>
    <w:rPr>
      <w:color w:val="0563C1" w:themeColor="hyperlink"/>
      <w:u w:val="single"/>
    </w:rPr>
  </w:style>
  <w:style w:type="paragraph" w:styleId="Textedebulles">
    <w:name w:val="Balloon Text"/>
    <w:basedOn w:val="Normal"/>
    <w:link w:val="TextedebullesCar"/>
    <w:uiPriority w:val="99"/>
    <w:semiHidden/>
    <w:unhideWhenUsed/>
    <w:rsid w:val="009772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772AA"/>
    <w:rPr>
      <w:rFonts w:ascii="Segoe UI" w:hAnsi="Segoe UI" w:cs="Segoe UI"/>
      <w:sz w:val="18"/>
      <w:szCs w:val="18"/>
    </w:rPr>
  </w:style>
  <w:style w:type="paragraph" w:styleId="Notedebasdepage">
    <w:name w:val="footnote text"/>
    <w:basedOn w:val="Normal"/>
    <w:link w:val="NotedebasdepageCar"/>
    <w:unhideWhenUsed/>
    <w:rsid w:val="00521A9F"/>
    <w:pPr>
      <w:spacing w:after="0" w:line="240" w:lineRule="auto"/>
    </w:pPr>
    <w:rPr>
      <w:sz w:val="20"/>
      <w:szCs w:val="20"/>
    </w:rPr>
  </w:style>
  <w:style w:type="character" w:customStyle="1" w:styleId="NotedebasdepageCar">
    <w:name w:val="Note de bas de page Car"/>
    <w:basedOn w:val="Policepardfaut"/>
    <w:link w:val="Notedebasdepage"/>
    <w:rsid w:val="00521A9F"/>
    <w:rPr>
      <w:rFonts w:ascii="Stag Sans Book" w:hAnsi="Stag Sans Book"/>
      <w:sz w:val="20"/>
      <w:szCs w:val="20"/>
    </w:rPr>
  </w:style>
  <w:style w:type="character" w:styleId="Appelnotedebasdep">
    <w:name w:val="footnote reference"/>
    <w:basedOn w:val="Policepardfaut"/>
    <w:semiHidden/>
    <w:unhideWhenUsed/>
    <w:rsid w:val="00521A9F"/>
    <w:rPr>
      <w:vertAlign w:val="superscript"/>
    </w:rPr>
  </w:style>
  <w:style w:type="paragraph" w:customStyle="1" w:styleId="Default">
    <w:name w:val="Default"/>
    <w:rsid w:val="003744A4"/>
    <w:pPr>
      <w:autoSpaceDE w:val="0"/>
      <w:autoSpaceDN w:val="0"/>
      <w:adjustRightInd w:val="0"/>
      <w:spacing w:after="0" w:line="240" w:lineRule="auto"/>
    </w:pPr>
    <w:rPr>
      <w:rFonts w:ascii="Times New Roman" w:hAnsi="Times New Roman" w:cs="Times New Roman"/>
      <w:bCs/>
      <w:color w:val="000000"/>
      <w:sz w:val="24"/>
      <w:szCs w:val="24"/>
    </w:rPr>
  </w:style>
  <w:style w:type="paragraph" w:styleId="Paragraphedeliste">
    <w:name w:val="List Paragraph"/>
    <w:basedOn w:val="Normal"/>
    <w:uiPriority w:val="34"/>
    <w:qFormat/>
    <w:rsid w:val="00D45134"/>
    <w:pPr>
      <w:ind w:left="720"/>
      <w:contextualSpacing/>
    </w:pPr>
  </w:style>
  <w:style w:type="paragraph" w:customStyle="1" w:styleId="paragraphe">
    <w:name w:val="paragraphe"/>
    <w:basedOn w:val="Normal"/>
    <w:rsid w:val="00070F4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Marquedecommentaire">
    <w:name w:val="annotation reference"/>
    <w:basedOn w:val="Policepardfaut"/>
    <w:uiPriority w:val="99"/>
    <w:semiHidden/>
    <w:unhideWhenUsed/>
    <w:rsid w:val="00070F4C"/>
    <w:rPr>
      <w:sz w:val="16"/>
      <w:szCs w:val="16"/>
    </w:rPr>
  </w:style>
  <w:style w:type="paragraph" w:styleId="Commentaire">
    <w:name w:val="annotation text"/>
    <w:basedOn w:val="Normal"/>
    <w:link w:val="CommentaireCar"/>
    <w:uiPriority w:val="99"/>
    <w:semiHidden/>
    <w:unhideWhenUsed/>
    <w:rsid w:val="00070F4C"/>
    <w:pPr>
      <w:spacing w:before="120" w:after="120" w:line="240" w:lineRule="auto"/>
      <w:ind w:left="714" w:hanging="357"/>
      <w:jc w:val="both"/>
    </w:pPr>
    <w:rPr>
      <w:rFonts w:ascii="Times New Roman" w:hAnsi="Times New Roman" w:cs="Times New Roman"/>
      <w:sz w:val="20"/>
      <w:szCs w:val="20"/>
    </w:rPr>
  </w:style>
  <w:style w:type="character" w:customStyle="1" w:styleId="CommentaireCar">
    <w:name w:val="Commentaire Car"/>
    <w:basedOn w:val="Policepardfaut"/>
    <w:link w:val="Commentaire"/>
    <w:uiPriority w:val="99"/>
    <w:semiHidden/>
    <w:rsid w:val="00070F4C"/>
    <w:rPr>
      <w:rFonts w:ascii="Times New Roman" w:hAnsi="Times New Roman" w:cs="Times New Roman"/>
      <w:sz w:val="20"/>
      <w:szCs w:val="20"/>
    </w:rPr>
  </w:style>
  <w:style w:type="character" w:styleId="Mentionnonrsolue">
    <w:name w:val="Unresolved Mention"/>
    <w:basedOn w:val="Policepardfaut"/>
    <w:uiPriority w:val="99"/>
    <w:semiHidden/>
    <w:unhideWhenUsed/>
    <w:rsid w:val="00A71CFE"/>
    <w:rPr>
      <w:color w:val="605E5C"/>
      <w:shd w:val="clear" w:color="auto" w:fill="E1DFDD"/>
    </w:rPr>
  </w:style>
  <w:style w:type="paragraph" w:styleId="En-ttedetabledesmatires">
    <w:name w:val="TOC Heading"/>
    <w:basedOn w:val="Titre1"/>
    <w:next w:val="Normal"/>
    <w:uiPriority w:val="39"/>
    <w:unhideWhenUsed/>
    <w:qFormat/>
    <w:rsid w:val="009C7EF0"/>
    <w:pPr>
      <w:outlineLvl w:val="9"/>
    </w:pPr>
    <w:rPr>
      <w:rFonts w:asciiTheme="majorHAnsi" w:hAnsiTheme="majorHAnsi"/>
      <w:color w:val="2F5496" w:themeColor="accent1" w:themeShade="BF"/>
      <w:sz w:val="32"/>
      <w:lang w:eastAsia="fr-CA"/>
    </w:rPr>
  </w:style>
  <w:style w:type="character" w:styleId="lev">
    <w:name w:val="Strong"/>
    <w:basedOn w:val="Policepardfaut"/>
    <w:uiPriority w:val="22"/>
    <w:qFormat/>
    <w:rsid w:val="009C7EF0"/>
    <w:rPr>
      <w:rFonts w:ascii="Stag Sans Medium" w:hAnsi="Stag Sans Medium"/>
      <w:b/>
      <w:bCs/>
      <w:sz w:val="44"/>
    </w:rPr>
  </w:style>
  <w:style w:type="paragraph" w:styleId="Rvision">
    <w:name w:val="Revision"/>
    <w:hidden/>
    <w:uiPriority w:val="99"/>
    <w:semiHidden/>
    <w:rsid w:val="006570D7"/>
    <w:pPr>
      <w:spacing w:after="0" w:line="240" w:lineRule="auto"/>
    </w:pPr>
    <w:rPr>
      <w:rFonts w:ascii="Arial" w:hAnsi="Arial"/>
      <w:sz w:val="28"/>
    </w:rPr>
  </w:style>
  <w:style w:type="paragraph" w:styleId="Objetducommentaire">
    <w:name w:val="annotation subject"/>
    <w:basedOn w:val="Commentaire"/>
    <w:next w:val="Commentaire"/>
    <w:link w:val="ObjetducommentaireCar"/>
    <w:uiPriority w:val="99"/>
    <w:semiHidden/>
    <w:unhideWhenUsed/>
    <w:rsid w:val="00930798"/>
    <w:pPr>
      <w:spacing w:before="0" w:after="160"/>
      <w:ind w:left="0" w:firstLine="0"/>
      <w:jc w:val="left"/>
    </w:pPr>
    <w:rPr>
      <w:rFonts w:ascii="Arial" w:hAnsi="Arial" w:cstheme="minorBidi"/>
      <w:b/>
      <w:bCs/>
    </w:rPr>
  </w:style>
  <w:style w:type="character" w:customStyle="1" w:styleId="ObjetducommentaireCar">
    <w:name w:val="Objet du commentaire Car"/>
    <w:basedOn w:val="CommentaireCar"/>
    <w:link w:val="Objetducommentaire"/>
    <w:uiPriority w:val="99"/>
    <w:semiHidden/>
    <w:rsid w:val="00930798"/>
    <w:rPr>
      <w:rFonts w:ascii="Arial" w:hAnsi="Arial" w:cs="Times New Roman"/>
      <w:b/>
      <w:bCs/>
      <w:sz w:val="20"/>
      <w:szCs w:val="20"/>
    </w:rPr>
  </w:style>
  <w:style w:type="paragraph" w:customStyle="1" w:styleId="paragraph">
    <w:name w:val="paragraph"/>
    <w:basedOn w:val="Normal"/>
    <w:rsid w:val="00E76214"/>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eop">
    <w:name w:val="eop"/>
    <w:basedOn w:val="Policepardfaut"/>
    <w:rsid w:val="008E2DB0"/>
  </w:style>
  <w:style w:type="paragraph" w:styleId="TM4">
    <w:name w:val="toc 4"/>
    <w:basedOn w:val="Normal"/>
    <w:next w:val="Normal"/>
    <w:autoRedefine/>
    <w:uiPriority w:val="39"/>
    <w:unhideWhenUsed/>
    <w:rsid w:val="0014497D"/>
    <w:pPr>
      <w:spacing w:after="100"/>
      <w:ind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28002">
      <w:bodyDiv w:val="1"/>
      <w:marLeft w:val="0"/>
      <w:marRight w:val="0"/>
      <w:marTop w:val="0"/>
      <w:marBottom w:val="0"/>
      <w:divBdr>
        <w:top w:val="none" w:sz="0" w:space="0" w:color="auto"/>
        <w:left w:val="none" w:sz="0" w:space="0" w:color="auto"/>
        <w:bottom w:val="none" w:sz="0" w:space="0" w:color="auto"/>
        <w:right w:val="none" w:sz="0" w:space="0" w:color="auto"/>
      </w:divBdr>
    </w:div>
    <w:div w:id="285737171">
      <w:bodyDiv w:val="1"/>
      <w:marLeft w:val="0"/>
      <w:marRight w:val="0"/>
      <w:marTop w:val="0"/>
      <w:marBottom w:val="0"/>
      <w:divBdr>
        <w:top w:val="none" w:sz="0" w:space="0" w:color="auto"/>
        <w:left w:val="none" w:sz="0" w:space="0" w:color="auto"/>
        <w:bottom w:val="none" w:sz="0" w:space="0" w:color="auto"/>
        <w:right w:val="none" w:sz="0" w:space="0" w:color="auto"/>
      </w:divBdr>
    </w:div>
    <w:div w:id="572862068">
      <w:bodyDiv w:val="1"/>
      <w:marLeft w:val="0"/>
      <w:marRight w:val="0"/>
      <w:marTop w:val="0"/>
      <w:marBottom w:val="0"/>
      <w:divBdr>
        <w:top w:val="none" w:sz="0" w:space="0" w:color="auto"/>
        <w:left w:val="none" w:sz="0" w:space="0" w:color="auto"/>
        <w:bottom w:val="none" w:sz="0" w:space="0" w:color="auto"/>
        <w:right w:val="none" w:sz="0" w:space="0" w:color="auto"/>
      </w:divBdr>
    </w:div>
    <w:div w:id="1046947483">
      <w:bodyDiv w:val="1"/>
      <w:marLeft w:val="0"/>
      <w:marRight w:val="0"/>
      <w:marTop w:val="0"/>
      <w:marBottom w:val="0"/>
      <w:divBdr>
        <w:top w:val="none" w:sz="0" w:space="0" w:color="auto"/>
        <w:left w:val="none" w:sz="0" w:space="0" w:color="auto"/>
        <w:bottom w:val="none" w:sz="0" w:space="0" w:color="auto"/>
        <w:right w:val="none" w:sz="0" w:space="0" w:color="auto"/>
      </w:divBdr>
    </w:div>
    <w:div w:id="1084185815">
      <w:bodyDiv w:val="1"/>
      <w:marLeft w:val="0"/>
      <w:marRight w:val="0"/>
      <w:marTop w:val="0"/>
      <w:marBottom w:val="0"/>
      <w:divBdr>
        <w:top w:val="none" w:sz="0" w:space="0" w:color="auto"/>
        <w:left w:val="none" w:sz="0" w:space="0" w:color="auto"/>
        <w:bottom w:val="none" w:sz="0" w:space="0" w:color="auto"/>
        <w:right w:val="none" w:sz="0" w:space="0" w:color="auto"/>
      </w:divBdr>
    </w:div>
    <w:div w:id="1202939316">
      <w:bodyDiv w:val="1"/>
      <w:marLeft w:val="0"/>
      <w:marRight w:val="0"/>
      <w:marTop w:val="0"/>
      <w:marBottom w:val="0"/>
      <w:divBdr>
        <w:top w:val="none" w:sz="0" w:space="0" w:color="auto"/>
        <w:left w:val="none" w:sz="0" w:space="0" w:color="auto"/>
        <w:bottom w:val="none" w:sz="0" w:space="0" w:color="auto"/>
        <w:right w:val="none" w:sz="0" w:space="0" w:color="auto"/>
      </w:divBdr>
    </w:div>
    <w:div w:id="1405491826">
      <w:bodyDiv w:val="1"/>
      <w:marLeft w:val="0"/>
      <w:marRight w:val="0"/>
      <w:marTop w:val="0"/>
      <w:marBottom w:val="0"/>
      <w:divBdr>
        <w:top w:val="none" w:sz="0" w:space="0" w:color="auto"/>
        <w:left w:val="none" w:sz="0" w:space="0" w:color="auto"/>
        <w:bottom w:val="none" w:sz="0" w:space="0" w:color="auto"/>
        <w:right w:val="none" w:sz="0" w:space="0" w:color="auto"/>
      </w:divBdr>
    </w:div>
    <w:div w:id="1586111660">
      <w:bodyDiv w:val="1"/>
      <w:marLeft w:val="0"/>
      <w:marRight w:val="0"/>
      <w:marTop w:val="0"/>
      <w:marBottom w:val="0"/>
      <w:divBdr>
        <w:top w:val="none" w:sz="0" w:space="0" w:color="auto"/>
        <w:left w:val="none" w:sz="0" w:space="0" w:color="auto"/>
        <w:bottom w:val="none" w:sz="0" w:space="0" w:color="auto"/>
        <w:right w:val="none" w:sz="0" w:space="0" w:color="auto"/>
      </w:divBdr>
    </w:div>
    <w:div w:id="1592008862">
      <w:bodyDiv w:val="1"/>
      <w:marLeft w:val="0"/>
      <w:marRight w:val="0"/>
      <w:marTop w:val="0"/>
      <w:marBottom w:val="0"/>
      <w:divBdr>
        <w:top w:val="none" w:sz="0" w:space="0" w:color="auto"/>
        <w:left w:val="none" w:sz="0" w:space="0" w:color="auto"/>
        <w:bottom w:val="none" w:sz="0" w:space="0" w:color="auto"/>
        <w:right w:val="none" w:sz="0" w:space="0" w:color="auto"/>
      </w:divBdr>
    </w:div>
    <w:div w:id="1619607983">
      <w:bodyDiv w:val="1"/>
      <w:marLeft w:val="0"/>
      <w:marRight w:val="0"/>
      <w:marTop w:val="0"/>
      <w:marBottom w:val="0"/>
      <w:divBdr>
        <w:top w:val="none" w:sz="0" w:space="0" w:color="auto"/>
        <w:left w:val="none" w:sz="0" w:space="0" w:color="auto"/>
        <w:bottom w:val="none" w:sz="0" w:space="0" w:color="auto"/>
        <w:right w:val="none" w:sz="0" w:space="0" w:color="auto"/>
      </w:divBdr>
    </w:div>
    <w:div w:id="1706561473">
      <w:bodyDiv w:val="1"/>
      <w:marLeft w:val="0"/>
      <w:marRight w:val="0"/>
      <w:marTop w:val="0"/>
      <w:marBottom w:val="0"/>
      <w:divBdr>
        <w:top w:val="none" w:sz="0" w:space="0" w:color="auto"/>
        <w:left w:val="none" w:sz="0" w:space="0" w:color="auto"/>
        <w:bottom w:val="none" w:sz="0" w:space="0" w:color="auto"/>
        <w:right w:val="none" w:sz="0" w:space="0" w:color="auto"/>
      </w:divBdr>
    </w:div>
    <w:div w:id="1785419292">
      <w:bodyDiv w:val="1"/>
      <w:marLeft w:val="0"/>
      <w:marRight w:val="0"/>
      <w:marTop w:val="0"/>
      <w:marBottom w:val="0"/>
      <w:divBdr>
        <w:top w:val="none" w:sz="0" w:space="0" w:color="auto"/>
        <w:left w:val="none" w:sz="0" w:space="0" w:color="auto"/>
        <w:bottom w:val="none" w:sz="0" w:space="0" w:color="auto"/>
        <w:right w:val="none" w:sz="0" w:space="0" w:color="auto"/>
      </w:divBdr>
    </w:div>
    <w:div w:id="2062750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svg"/><Relationship Id="rId26" Type="http://schemas.openxmlformats.org/officeDocument/2006/relationships/hyperlink" Target="https://inca.ca/fr/soutenir-inca/defense-des-droits/la-defense-des-droits-au-quebec/droits-devant/outils-juridiques?region=qc" TargetMode="External"/><Relationship Id="rId21" Type="http://schemas.openxmlformats.org/officeDocument/2006/relationships/hyperlink" Target="http://citoyens.soquij.qc.ca/?_ga=2.83643486.974135108.1624976525-618680310.1624976525"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hyperlink" Target="https://inca.ca/fr/soutenir-inca/defense-des-droits/la-defense-des-droits-au-quebec/droits-devant?region=qc"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cnib.ca/fr/investir-dans-la-defense-des-droits?region=qc" TargetMode="External"/><Relationship Id="rId20" Type="http://schemas.openxmlformats.org/officeDocument/2006/relationships/hyperlink" Target="https://inca.ca/fr/soutenir-inca/defense-des-droits/la-defense-des-droits-au-quebec/droits-devant/outils-juridiques?region=qc"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inca.ca/fr/soutenir-inca/defense-des-droits/la-defense-des-droits-au-quebec/droits-devant/outils-juridiques?region=qc"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inca.ca/fr?region=qc" TargetMode="External"/><Relationship Id="rId23" Type="http://schemas.openxmlformats.org/officeDocument/2006/relationships/hyperlink" Target="https://www.canlii.org/fr/qc/" TargetMode="External"/><Relationship Id="rId28" Type="http://schemas.openxmlformats.org/officeDocument/2006/relationships/hyperlink" Target="mailto:DroitsDevant@inca.ca"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inca.ca/fr/droitsdevant"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nib.ca/fr/support-legal-et-ressources-au-quebec?region=qc" TargetMode="External"/><Relationship Id="rId22" Type="http://schemas.openxmlformats.org/officeDocument/2006/relationships/hyperlink" Target="https://www.canlii.org/fr/" TargetMode="External"/><Relationship Id="rId27" Type="http://schemas.openxmlformats.org/officeDocument/2006/relationships/hyperlink" Target="http://legisquebec.gouv.qc.ca/fr/showdoc/cs/c-12?langCont=en"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umoncton.ca/umcm-bibliotheque-droit/comment-lire-refer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84B1DF1C60F5F43A74797149F95D90F" ma:contentTypeVersion="10" ma:contentTypeDescription="Create a new document." ma:contentTypeScope="" ma:versionID="e6001252655988c66ee2a7966b92b1eb">
  <xsd:schema xmlns:xsd="http://www.w3.org/2001/XMLSchema" xmlns:xs="http://www.w3.org/2001/XMLSchema" xmlns:p="http://schemas.microsoft.com/office/2006/metadata/properties" xmlns:ns2="fdabf2d9-583d-4e68-9e62-4f58e61301aa" targetNamespace="http://schemas.microsoft.com/office/2006/metadata/properties" ma:root="true" ma:fieldsID="ee5046f7d4e2a2f71439fdbfea1a0f50" ns2:_="">
    <xsd:import namespace="fdabf2d9-583d-4e68-9e62-4f58e61301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abf2d9-583d-4e68-9e62-4f58e6130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942195-8961-48A9-B6A7-4B163338F6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77A77E4-29E5-457A-8C15-A8DEC674B53F}">
  <ds:schemaRefs>
    <ds:schemaRef ds:uri="http://schemas.openxmlformats.org/officeDocument/2006/bibliography"/>
  </ds:schemaRefs>
</ds:datastoreItem>
</file>

<file path=customXml/itemProps3.xml><?xml version="1.0" encoding="utf-8"?>
<ds:datastoreItem xmlns:ds="http://schemas.openxmlformats.org/officeDocument/2006/customXml" ds:itemID="{ECA2DF67-778B-42C1-BD00-94C61E5ADE73}"/>
</file>

<file path=customXml/itemProps4.xml><?xml version="1.0" encoding="utf-8"?>
<ds:datastoreItem xmlns:ds="http://schemas.openxmlformats.org/officeDocument/2006/customXml" ds:itemID="{49B3FB24-15F7-4089-AB6C-A958F7D8D9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2634</Words>
  <Characters>14493</Characters>
  <Application>Microsoft Office Word</Application>
  <DocSecurity>8</DocSecurity>
  <Lines>120</Lines>
  <Paragraphs>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Durocher</dc:creator>
  <cp:keywords/>
  <dc:description/>
  <cp:lastModifiedBy>Sarah Rouleau</cp:lastModifiedBy>
  <cp:revision>20</cp:revision>
  <cp:lastPrinted>2021-08-14T05:31:00Z</cp:lastPrinted>
  <dcterms:created xsi:type="dcterms:W3CDTF">2021-08-10T18:33:00Z</dcterms:created>
  <dcterms:modified xsi:type="dcterms:W3CDTF">2021-08-14T05:31:00Z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0x010100284B1DF1C60F5F43A74797149F95D90F</vt:lpwstr>
  </property>
</Properties>
</file>