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A346" w14:textId="52CA9DC0" w:rsidR="00CF0563" w:rsidRPr="00101172" w:rsidRDefault="006E7D9D" w:rsidP="00CF0563">
      <w:pPr>
        <w:pStyle w:val="Title"/>
        <w:spacing w:before="240" w:line="276" w:lineRule="auto"/>
        <w:rPr>
          <w:rFonts w:ascii="Arial" w:hAnsi="Arial" w:cs="Arial"/>
          <w:b/>
          <w:bCs/>
          <w:sz w:val="40"/>
          <w:szCs w:val="40"/>
        </w:rPr>
      </w:pPr>
      <w:proofErr w:type="spellStart"/>
      <w:r w:rsidRPr="006E7D9D">
        <w:rPr>
          <w:rFonts w:ascii="Arial" w:hAnsi="Arial" w:cs="Arial"/>
          <w:b/>
          <w:bCs/>
          <w:sz w:val="40"/>
          <w:szCs w:val="40"/>
        </w:rPr>
        <w:t>Apprendre</w:t>
      </w:r>
      <w:proofErr w:type="spellEnd"/>
      <w:r w:rsidRPr="006E7D9D">
        <w:rPr>
          <w:rFonts w:ascii="Arial" w:hAnsi="Arial" w:cs="Arial"/>
          <w:b/>
          <w:bCs/>
          <w:sz w:val="40"/>
          <w:szCs w:val="40"/>
        </w:rPr>
        <w:t xml:space="preserve"> à </w:t>
      </w:r>
      <w:proofErr w:type="spellStart"/>
      <w:proofErr w:type="gramStart"/>
      <w:r w:rsidRPr="006E7D9D">
        <w:rPr>
          <w:rFonts w:ascii="Arial" w:hAnsi="Arial" w:cs="Arial"/>
          <w:b/>
          <w:bCs/>
          <w:sz w:val="40"/>
          <w:szCs w:val="40"/>
        </w:rPr>
        <w:t>sensibiliser</w:t>
      </w:r>
      <w:proofErr w:type="spellEnd"/>
      <w:r w:rsidRPr="006E7D9D">
        <w:rPr>
          <w:rFonts w:ascii="Arial" w:hAnsi="Arial" w:cs="Arial"/>
          <w:b/>
          <w:bCs/>
          <w:sz w:val="40"/>
          <w:szCs w:val="40"/>
        </w:rPr>
        <w:t xml:space="preserve"> :</w:t>
      </w:r>
      <w:proofErr w:type="gramEnd"/>
      <w:r w:rsidRPr="006E7D9D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sz w:val="40"/>
          <w:szCs w:val="40"/>
        </w:rPr>
        <w:t>parler</w:t>
      </w:r>
      <w:proofErr w:type="spellEnd"/>
      <w:r w:rsidRPr="006E7D9D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sz w:val="40"/>
          <w:szCs w:val="40"/>
        </w:rPr>
        <w:t>en</w:t>
      </w:r>
      <w:proofErr w:type="spellEnd"/>
      <w:r w:rsidRPr="006E7D9D">
        <w:rPr>
          <w:rFonts w:ascii="Arial" w:hAnsi="Arial" w:cs="Arial"/>
          <w:b/>
          <w:bCs/>
          <w:sz w:val="40"/>
          <w:szCs w:val="40"/>
        </w:rPr>
        <w:t xml:space="preserve"> public </w:t>
      </w:r>
    </w:p>
    <w:p w14:paraId="6CED7A2F" w14:textId="659F8ED3" w:rsidR="00CF0563" w:rsidRPr="00101172" w:rsidRDefault="006E7D9D" w:rsidP="00CF0563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Présenté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par Heather </w:t>
      </w:r>
      <w:proofErr w:type="gramStart"/>
      <w:r w:rsidRPr="006E7D9D">
        <w:rPr>
          <w:rFonts w:ascii="Arial" w:hAnsi="Arial" w:cs="Arial"/>
          <w:sz w:val="28"/>
          <w:szCs w:val="28"/>
        </w:rPr>
        <w:t>Edwards :</w:t>
      </w:r>
      <w:proofErr w:type="gramEnd"/>
      <w:r w:rsidRPr="006E7D9D">
        <w:rPr>
          <w:rFonts w:ascii="Arial" w:hAnsi="Arial" w:cs="Arial"/>
          <w:sz w:val="28"/>
          <w:szCs w:val="28"/>
        </w:rPr>
        <w:t xml:space="preserve"> 17 </w:t>
      </w:r>
      <w:proofErr w:type="spellStart"/>
      <w:r w:rsidRPr="006E7D9D">
        <w:rPr>
          <w:rFonts w:ascii="Arial" w:hAnsi="Arial" w:cs="Arial"/>
          <w:sz w:val="28"/>
          <w:szCs w:val="28"/>
        </w:rPr>
        <w:t>avril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2019</w:t>
      </w:r>
    </w:p>
    <w:p w14:paraId="6D756165" w14:textId="74CB91BF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6E7D9D">
        <w:rPr>
          <w:rFonts w:ascii="Arial" w:hAnsi="Arial" w:cs="Arial"/>
          <w:b/>
          <w:bCs/>
          <w:color w:val="000000" w:themeColor="text1"/>
        </w:rPr>
        <w:t xml:space="preserve">Se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sentir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l’aise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et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être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efficace</w:t>
      </w:r>
      <w:proofErr w:type="spellEnd"/>
    </w:p>
    <w:p w14:paraId="112C01F3" w14:textId="77777777" w:rsidR="006E7D9D" w:rsidRPr="006E7D9D" w:rsidRDefault="006E7D9D" w:rsidP="006E7D9D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La pression </w:t>
      </w:r>
      <w:proofErr w:type="spellStart"/>
      <w:r w:rsidRPr="006E7D9D">
        <w:rPr>
          <w:rFonts w:ascii="Arial" w:hAnsi="Arial" w:cs="Arial"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être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différente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selon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6E7D9D">
        <w:rPr>
          <w:rFonts w:ascii="Arial" w:hAnsi="Arial" w:cs="Arial"/>
          <w:sz w:val="28"/>
          <w:szCs w:val="28"/>
        </w:rPr>
        <w:t>attentes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Pr="006E7D9D">
        <w:rPr>
          <w:rFonts w:ascii="Arial" w:hAnsi="Arial" w:cs="Arial"/>
          <w:sz w:val="28"/>
          <w:szCs w:val="28"/>
        </w:rPr>
        <w:t>connaissance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la </w:t>
      </w:r>
      <w:proofErr w:type="spellStart"/>
      <w:r w:rsidRPr="006E7D9D">
        <w:rPr>
          <w:rFonts w:ascii="Arial" w:hAnsi="Arial" w:cs="Arial"/>
          <w:sz w:val="28"/>
          <w:szCs w:val="28"/>
        </w:rPr>
        <w:t>connaissance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la matière.</w:t>
      </w:r>
    </w:p>
    <w:p w14:paraId="549E4484" w14:textId="5E529348" w:rsidR="006E7D9D" w:rsidRPr="00101172" w:rsidRDefault="006E7D9D" w:rsidP="006E7D9D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sz w:val="28"/>
          <w:szCs w:val="28"/>
        </w:rPr>
      </w:pPr>
      <w:hyperlink r:id="rId10" w:history="1">
        <w:r w:rsidRPr="006E7D9D">
          <w:rPr>
            <w:rStyle w:val="Hyperlink"/>
            <w:rFonts w:ascii="Arial" w:hAnsi="Arial" w:cs="Arial"/>
            <w:sz w:val="28"/>
            <w:szCs w:val="28"/>
          </w:rPr>
          <w:t>Toastmasters</w:t>
        </w:r>
      </w:hyperlink>
      <w:r w:rsidRPr="006E7D9D">
        <w:rPr>
          <w:rFonts w:ascii="Arial" w:hAnsi="Arial" w:cs="Arial"/>
          <w:sz w:val="28"/>
          <w:szCs w:val="28"/>
        </w:rPr>
        <w:t xml:space="preserve"> : un </w:t>
      </w:r>
      <w:proofErr w:type="spellStart"/>
      <w:r w:rsidRPr="006E7D9D">
        <w:rPr>
          <w:rFonts w:ascii="Arial" w:hAnsi="Arial" w:cs="Arial"/>
          <w:sz w:val="28"/>
          <w:szCs w:val="28"/>
        </w:rPr>
        <w:t>programme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à but non </w:t>
      </w:r>
      <w:proofErr w:type="spellStart"/>
      <w:r w:rsidRPr="006E7D9D">
        <w:rPr>
          <w:rFonts w:ascii="Arial" w:hAnsi="Arial" w:cs="Arial"/>
          <w:sz w:val="28"/>
          <w:szCs w:val="28"/>
        </w:rPr>
        <w:t>lucratif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sz w:val="28"/>
          <w:szCs w:val="28"/>
        </w:rPr>
        <w:t>enseigne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les aptitudes à </w:t>
      </w:r>
      <w:proofErr w:type="spellStart"/>
      <w:r w:rsidRPr="006E7D9D">
        <w:rPr>
          <w:rFonts w:ascii="Arial" w:hAnsi="Arial" w:cs="Arial"/>
          <w:sz w:val="28"/>
          <w:szCs w:val="28"/>
        </w:rPr>
        <w:t>s’exprimer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public à son propre </w:t>
      </w:r>
      <w:proofErr w:type="spellStart"/>
      <w:r w:rsidRPr="006E7D9D">
        <w:rPr>
          <w:rFonts w:ascii="Arial" w:hAnsi="Arial" w:cs="Arial"/>
          <w:sz w:val="28"/>
          <w:szCs w:val="28"/>
        </w:rPr>
        <w:t>rythme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qui met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place un </w:t>
      </w:r>
      <w:proofErr w:type="spellStart"/>
      <w:r w:rsidRPr="006E7D9D">
        <w:rPr>
          <w:rFonts w:ascii="Arial" w:hAnsi="Arial" w:cs="Arial"/>
          <w:sz w:val="28"/>
          <w:szCs w:val="28"/>
        </w:rPr>
        <w:t>environnement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sans </w:t>
      </w:r>
      <w:proofErr w:type="spellStart"/>
      <w:r w:rsidRPr="006E7D9D">
        <w:rPr>
          <w:rFonts w:ascii="Arial" w:hAnsi="Arial" w:cs="Arial"/>
          <w:sz w:val="28"/>
          <w:szCs w:val="28"/>
        </w:rPr>
        <w:t>risque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bienveillant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où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les participants </w:t>
      </w:r>
      <w:proofErr w:type="spellStart"/>
      <w:r w:rsidRPr="006E7D9D">
        <w:rPr>
          <w:rFonts w:ascii="Arial" w:hAnsi="Arial" w:cs="Arial"/>
          <w:sz w:val="28"/>
          <w:szCs w:val="28"/>
        </w:rPr>
        <w:t>obtiennent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rétroaction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6E7D9D">
        <w:rPr>
          <w:rFonts w:ascii="Arial" w:hAnsi="Arial" w:cs="Arial"/>
          <w:sz w:val="28"/>
          <w:szCs w:val="28"/>
        </w:rPr>
        <w:t>leur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prise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parole.</w:t>
      </w:r>
    </w:p>
    <w:p w14:paraId="22B31F2A" w14:textId="795C49A8" w:rsidR="00CF0563" w:rsidRPr="006E7D9D" w:rsidRDefault="006E7D9D" w:rsidP="006E7D9D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6E7D9D">
        <w:rPr>
          <w:rFonts w:ascii="Arial" w:hAnsi="Arial" w:cs="Arial"/>
          <w:b/>
          <w:bCs/>
          <w:color w:val="000000" w:themeColor="text1"/>
        </w:rPr>
        <w:t xml:space="preserve">Conseils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généraux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sur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l’art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parler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en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public</w:t>
      </w:r>
    </w:p>
    <w:p w14:paraId="577A6FAE" w14:textId="77777777" w:rsidR="006E7D9D" w:rsidRPr="006E7D9D" w:rsidRDefault="006E7D9D" w:rsidP="006E7D9D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Parlez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avec assurance.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Soyez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attentif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posture et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faites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face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0F1B587B" w14:textId="77777777" w:rsidR="006E7D9D" w:rsidRPr="006E7D9D" w:rsidRDefault="006E7D9D" w:rsidP="006E7D9D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Variété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vocale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Utilisez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débit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paroles et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l’intonation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la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voix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ainsi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des phrases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diverses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longueurs pour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garder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intéressé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271E1A3C" w14:textId="77777777" w:rsidR="006E7D9D" w:rsidRPr="006E7D9D" w:rsidRDefault="006E7D9D" w:rsidP="006E7D9D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Expressions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faciales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expressions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faciales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témoignent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du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contenu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48E14870" w14:textId="77777777" w:rsidR="006E7D9D" w:rsidRPr="006E7D9D" w:rsidRDefault="006E7D9D" w:rsidP="006E7D9D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Choisissez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mots.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Créez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image avec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mots de manière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comprenne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l’incidence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demande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307760EC" w14:textId="05A4C5F6" w:rsidR="006E7D9D" w:rsidRPr="00101172" w:rsidRDefault="006E7D9D" w:rsidP="006E7D9D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Utilisez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un ton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voix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naturel,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voix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porte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pour un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plus grand et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parlez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partir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du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diaphragme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4CBF4661" w14:textId="395F83DF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6E7D9D">
        <w:rPr>
          <w:rFonts w:ascii="Arial" w:hAnsi="Arial" w:cs="Arial"/>
          <w:b/>
          <w:bCs/>
          <w:color w:val="000000" w:themeColor="text1"/>
        </w:rPr>
        <w:t>Importance des pauses</w:t>
      </w:r>
    </w:p>
    <w:p w14:paraId="60FBD2F3" w14:textId="6AC9882B" w:rsidR="00CF0563" w:rsidRPr="00101172" w:rsidRDefault="006E7D9D" w:rsidP="00CF0563">
      <w:pPr>
        <w:pStyle w:val="ListParagraph"/>
        <w:numPr>
          <w:ilvl w:val="0"/>
          <w:numId w:val="23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b/>
          <w:bCs/>
          <w:sz w:val="28"/>
          <w:szCs w:val="28"/>
        </w:rPr>
        <w:t>Prenez</w:t>
      </w:r>
      <w:proofErr w:type="spellEnd"/>
      <w:r w:rsidRPr="006E7D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/>
          <w:bCs/>
          <w:sz w:val="28"/>
          <w:szCs w:val="28"/>
        </w:rPr>
        <w:t xml:space="preserve"> temps.</w:t>
      </w:r>
      <w:r w:rsidRPr="006E7D9D">
        <w:rPr>
          <w:rFonts w:ascii="Arial" w:hAnsi="Arial" w:cs="Arial"/>
          <w:sz w:val="28"/>
          <w:szCs w:val="28"/>
        </w:rPr>
        <w:t xml:space="preserve"> Si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venez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sz w:val="28"/>
          <w:szCs w:val="28"/>
        </w:rPr>
        <w:t>raconter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anecdote </w:t>
      </w:r>
      <w:proofErr w:type="spellStart"/>
      <w:r w:rsidRPr="006E7D9D">
        <w:rPr>
          <w:rFonts w:ascii="Arial" w:hAnsi="Arial" w:cs="Arial"/>
          <w:sz w:val="28"/>
          <w:szCs w:val="28"/>
        </w:rPr>
        <w:t>drôle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sz w:val="28"/>
          <w:szCs w:val="28"/>
        </w:rPr>
        <w:t>présenter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argument </w:t>
      </w:r>
      <w:proofErr w:type="spellStart"/>
      <w:r w:rsidRPr="006E7D9D">
        <w:rPr>
          <w:rFonts w:ascii="Arial" w:hAnsi="Arial" w:cs="Arial"/>
          <w:sz w:val="28"/>
          <w:szCs w:val="28"/>
        </w:rPr>
        <w:t>convaincant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sz w:val="28"/>
          <w:szCs w:val="28"/>
        </w:rPr>
        <w:t>faites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pause pour donner le temps à </w:t>
      </w:r>
      <w:proofErr w:type="spellStart"/>
      <w:r w:rsidRPr="006E7D9D">
        <w:rPr>
          <w:rFonts w:ascii="Arial" w:hAnsi="Arial" w:cs="Arial"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proofErr w:type="gramStart"/>
      <w:r w:rsidRPr="006E7D9D">
        <w:rPr>
          <w:rFonts w:ascii="Arial" w:hAnsi="Arial" w:cs="Arial"/>
          <w:sz w:val="28"/>
          <w:szCs w:val="28"/>
        </w:rPr>
        <w:t>réagir</w:t>
      </w:r>
      <w:proofErr w:type="spellEnd"/>
      <w:proofErr w:type="gramEnd"/>
    </w:p>
    <w:p w14:paraId="37D89AB5" w14:textId="40DE278E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lastRenderedPageBreak/>
        <w:t>Lorsque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vous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vous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adressez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plus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grande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foule</w:t>
      </w:r>
      <w:proofErr w:type="spellEnd"/>
    </w:p>
    <w:p w14:paraId="61E880FD" w14:textId="77777777" w:rsidR="006E7D9D" w:rsidRPr="006E7D9D" w:rsidRDefault="006E7D9D" w:rsidP="006E7D9D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Ce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n’est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pas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plutôt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contenu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qui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compte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venu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raison de son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intérêt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pour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message.</w:t>
      </w:r>
    </w:p>
    <w:p w14:paraId="109E0EE9" w14:textId="2FA94A45" w:rsidR="006E7D9D" w:rsidRPr="00101172" w:rsidRDefault="006E7D9D" w:rsidP="006E7D9D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seule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personne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connaître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matériel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Il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appartient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communiquer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la matière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513E1440" w14:textId="32144A90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6E7D9D">
        <w:rPr>
          <w:rFonts w:ascii="Arial" w:hAnsi="Arial" w:cs="Arial"/>
          <w:b/>
          <w:bCs/>
          <w:color w:val="000000" w:themeColor="text1"/>
        </w:rPr>
        <w:t xml:space="preserve">Composition de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6E7D9D">
        <w:rPr>
          <w:rFonts w:ascii="Arial" w:hAnsi="Arial" w:cs="Arial"/>
          <w:b/>
          <w:bCs/>
          <w:color w:val="000000" w:themeColor="text1"/>
        </w:rPr>
        <w:t>message :</w:t>
      </w:r>
      <w:proofErr w:type="gram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vous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préparer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livrer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présentation</w:t>
      </w:r>
      <w:proofErr w:type="spellEnd"/>
    </w:p>
    <w:p w14:paraId="5B80771C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Préparez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message.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qu’il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comporte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introduction, un corps et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conclusion.</w:t>
      </w:r>
    </w:p>
    <w:p w14:paraId="6A6647D5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Langage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Utilisez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un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langage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crée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image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convaincante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idée pour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70DEAE56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Introduction.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Précisez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sujet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et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contenu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question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rhétorique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inciter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penser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la matière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présentez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29D31207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Corps. De trois à cinq points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principaux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aborder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soit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les points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clés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voulez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se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rappelle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216768E4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Soyez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concis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ne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pourra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pas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retenir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un grand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nombre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points dans </w:t>
      </w:r>
      <w:proofErr w:type="gramStart"/>
      <w:r w:rsidRPr="006E7D9D">
        <w:rPr>
          <w:rFonts w:ascii="Arial" w:hAnsi="Arial" w:cs="Arial"/>
          <w:bCs/>
          <w:sz w:val="28"/>
          <w:szCs w:val="28"/>
        </w:rPr>
        <w:t>un court</w:t>
      </w:r>
      <w:proofErr w:type="gramEnd"/>
      <w:r w:rsidRPr="006E7D9D">
        <w:rPr>
          <w:rFonts w:ascii="Arial" w:hAnsi="Arial" w:cs="Arial"/>
          <w:bCs/>
          <w:sz w:val="28"/>
          <w:szCs w:val="28"/>
        </w:rPr>
        <w:t xml:space="preserve"> laps de temps.</w:t>
      </w:r>
    </w:p>
    <w:p w14:paraId="172FBE35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Conclusion.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message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percutant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ajoutant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les points les plus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importants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doit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retenir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N’ajoutez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pas de matière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conclusion. Si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avez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oublié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d’aborder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des points,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seul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le savoir.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Terminez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sur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note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confiance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– ne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excusez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pas.</w:t>
      </w:r>
    </w:p>
    <w:p w14:paraId="1DA0C6C1" w14:textId="77777777" w:rsidR="006E7D9D" w:rsidRPr="006E7D9D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Mémorisez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remarques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d’ouverture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et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clôture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ainsi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points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principaux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Cela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donnera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confiance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même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nerveux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ne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pouvez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pas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voir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notes.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mémorisant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introduction et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conclusion,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pouvez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regarder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crée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un lien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visuel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avec les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membres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12A17A90" w14:textId="3BF5A93D" w:rsidR="006E7D9D" w:rsidRPr="00101172" w:rsidRDefault="006E7D9D" w:rsidP="006E7D9D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Coordination.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préparant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esquisse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pourrez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résumer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message dans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cas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où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manqueriez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temps.</w:t>
      </w:r>
    </w:p>
    <w:p w14:paraId="2AF5E1ED" w14:textId="22B35E47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lastRenderedPageBreak/>
        <w:t>Connaissance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auditoire</w:t>
      </w:r>
      <w:proofErr w:type="spellEnd"/>
    </w:p>
    <w:p w14:paraId="473C102D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Planifiez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temps </w:t>
      </w:r>
      <w:proofErr w:type="spellStart"/>
      <w:r w:rsidRPr="006E7D9D">
        <w:rPr>
          <w:rFonts w:ascii="Arial" w:hAnsi="Arial" w:cs="Arial"/>
          <w:sz w:val="28"/>
          <w:szCs w:val="28"/>
        </w:rPr>
        <w:t>qu’on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accorde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6E7D9D">
        <w:rPr>
          <w:rFonts w:ascii="Arial" w:hAnsi="Arial" w:cs="Arial"/>
          <w:sz w:val="28"/>
          <w:szCs w:val="28"/>
        </w:rPr>
        <w:t>perdez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pas de </w:t>
      </w:r>
      <w:proofErr w:type="spellStart"/>
      <w:r w:rsidRPr="006E7D9D">
        <w:rPr>
          <w:rFonts w:ascii="Arial" w:hAnsi="Arial" w:cs="Arial"/>
          <w:sz w:val="28"/>
          <w:szCs w:val="28"/>
        </w:rPr>
        <w:t>vue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pourriez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manquer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temps dans </w:t>
      </w:r>
      <w:proofErr w:type="spellStart"/>
      <w:r w:rsidRPr="006E7D9D">
        <w:rPr>
          <w:rFonts w:ascii="Arial" w:hAnsi="Arial" w:cs="Arial"/>
          <w:sz w:val="28"/>
          <w:szCs w:val="28"/>
        </w:rPr>
        <w:t>certaines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situations.</w:t>
      </w:r>
    </w:p>
    <w:p w14:paraId="66455A53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Gardez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mémoire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« </w:t>
      </w:r>
      <w:proofErr w:type="spellStart"/>
      <w:r w:rsidRPr="006E7D9D">
        <w:rPr>
          <w:rFonts w:ascii="Arial" w:hAnsi="Arial" w:cs="Arial"/>
          <w:sz w:val="28"/>
          <w:szCs w:val="28"/>
        </w:rPr>
        <w:t>demande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»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message que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voulez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transmettre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priorité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dans des situations </w:t>
      </w:r>
      <w:proofErr w:type="spellStart"/>
      <w:r w:rsidRPr="006E7D9D">
        <w:rPr>
          <w:rFonts w:ascii="Arial" w:hAnsi="Arial" w:cs="Arial"/>
          <w:sz w:val="28"/>
          <w:szCs w:val="28"/>
        </w:rPr>
        <w:t>où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E7D9D">
        <w:rPr>
          <w:rFonts w:ascii="Arial" w:hAnsi="Arial" w:cs="Arial"/>
          <w:sz w:val="28"/>
          <w:szCs w:val="28"/>
        </w:rPr>
        <w:t>moins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gramStart"/>
      <w:r w:rsidRPr="006E7D9D">
        <w:rPr>
          <w:rFonts w:ascii="Arial" w:hAnsi="Arial" w:cs="Arial"/>
          <w:sz w:val="28"/>
          <w:szCs w:val="28"/>
        </w:rPr>
        <w:t>temps</w:t>
      </w:r>
      <w:proofErr w:type="gramEnd"/>
      <w:r w:rsidRPr="006E7D9D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sz w:val="28"/>
          <w:szCs w:val="28"/>
        </w:rPr>
        <w:t>prévu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écouter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0DA7030A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6E7D9D">
        <w:rPr>
          <w:rFonts w:ascii="Arial" w:hAnsi="Arial" w:cs="Arial"/>
          <w:sz w:val="28"/>
          <w:szCs w:val="28"/>
        </w:rPr>
        <w:t>connaissance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du type </w:t>
      </w:r>
      <w:proofErr w:type="spellStart"/>
      <w:r w:rsidRPr="006E7D9D">
        <w:rPr>
          <w:rFonts w:ascii="Arial" w:hAnsi="Arial" w:cs="Arial"/>
          <w:sz w:val="28"/>
          <w:szCs w:val="28"/>
        </w:rPr>
        <w:t>d’auditoire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aidera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sz w:val="28"/>
          <w:szCs w:val="28"/>
        </w:rPr>
        <w:t>décider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si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6E7D9D">
        <w:rPr>
          <w:rFonts w:ascii="Arial" w:hAnsi="Arial" w:cs="Arial"/>
          <w:sz w:val="28"/>
          <w:szCs w:val="28"/>
        </w:rPr>
        <w:t>discours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plus long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« </w:t>
      </w:r>
      <w:proofErr w:type="spellStart"/>
      <w:r w:rsidRPr="006E7D9D">
        <w:rPr>
          <w:rFonts w:ascii="Arial" w:hAnsi="Arial" w:cs="Arial"/>
          <w:sz w:val="28"/>
          <w:szCs w:val="28"/>
        </w:rPr>
        <w:t>argumentaire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éclair » </w:t>
      </w:r>
      <w:proofErr w:type="spellStart"/>
      <w:r w:rsidRPr="006E7D9D">
        <w:rPr>
          <w:rFonts w:ascii="Arial" w:hAnsi="Arial" w:cs="Arial"/>
          <w:sz w:val="28"/>
          <w:szCs w:val="28"/>
        </w:rPr>
        <w:t>convient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6E7D9D">
        <w:rPr>
          <w:rFonts w:ascii="Arial" w:hAnsi="Arial" w:cs="Arial"/>
          <w:sz w:val="28"/>
          <w:szCs w:val="28"/>
        </w:rPr>
        <w:t>mieux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5B2C44CA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Voulez-vous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informer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le persuader,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les deux?</w:t>
      </w:r>
    </w:p>
    <w:p w14:paraId="4C57CF07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Évitez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jargon que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6E7D9D">
        <w:rPr>
          <w:rFonts w:ascii="Arial" w:hAnsi="Arial" w:cs="Arial"/>
          <w:sz w:val="28"/>
          <w:szCs w:val="28"/>
        </w:rPr>
        <w:t>connaît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6E7D9D">
        <w:rPr>
          <w:rFonts w:ascii="Arial" w:hAnsi="Arial" w:cs="Arial"/>
          <w:sz w:val="28"/>
          <w:szCs w:val="28"/>
        </w:rPr>
        <w:t>nécessairement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devez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utiliser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du jargon, </w:t>
      </w:r>
      <w:proofErr w:type="spellStart"/>
      <w:r w:rsidRPr="006E7D9D">
        <w:rPr>
          <w:rFonts w:ascii="Arial" w:hAnsi="Arial" w:cs="Arial"/>
          <w:sz w:val="28"/>
          <w:szCs w:val="28"/>
        </w:rPr>
        <w:t>définissez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6E7D9D">
        <w:rPr>
          <w:rFonts w:ascii="Arial" w:hAnsi="Arial" w:cs="Arial"/>
          <w:sz w:val="28"/>
          <w:szCs w:val="28"/>
        </w:rPr>
        <w:t>termes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5FAE0A9F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Respectez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temps qui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E7D9D">
        <w:rPr>
          <w:rFonts w:ascii="Arial" w:hAnsi="Arial" w:cs="Arial"/>
          <w:sz w:val="28"/>
          <w:szCs w:val="28"/>
        </w:rPr>
        <w:t>été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accordé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32DA4FC0" w14:textId="77777777" w:rsidR="006E7D9D" w:rsidRPr="006E7D9D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Ne </w:t>
      </w:r>
      <w:proofErr w:type="spellStart"/>
      <w:r w:rsidRPr="006E7D9D">
        <w:rPr>
          <w:rFonts w:ascii="Arial" w:hAnsi="Arial" w:cs="Arial"/>
          <w:sz w:val="28"/>
          <w:szCs w:val="28"/>
        </w:rPr>
        <w:t>donnez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pas trop de </w:t>
      </w:r>
      <w:proofErr w:type="spellStart"/>
      <w:r w:rsidRPr="006E7D9D">
        <w:rPr>
          <w:rFonts w:ascii="Arial" w:hAnsi="Arial" w:cs="Arial"/>
          <w:sz w:val="28"/>
          <w:szCs w:val="28"/>
        </w:rPr>
        <w:t>détails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sz w:val="28"/>
          <w:szCs w:val="28"/>
        </w:rPr>
        <w:t>affaiblissent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message principal.</w:t>
      </w:r>
    </w:p>
    <w:p w14:paraId="37DEA46B" w14:textId="7C32585B" w:rsidR="006E7D9D" w:rsidRPr="00101172" w:rsidRDefault="006E7D9D" w:rsidP="006E7D9D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Les anecdotes </w:t>
      </w:r>
      <w:proofErr w:type="spellStart"/>
      <w:r w:rsidRPr="006E7D9D">
        <w:rPr>
          <w:rFonts w:ascii="Arial" w:hAnsi="Arial" w:cs="Arial"/>
          <w:sz w:val="28"/>
          <w:szCs w:val="28"/>
        </w:rPr>
        <w:t>personnelles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peuvent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aider à </w:t>
      </w:r>
      <w:proofErr w:type="spellStart"/>
      <w:r w:rsidRPr="006E7D9D">
        <w:rPr>
          <w:rFonts w:ascii="Arial" w:hAnsi="Arial" w:cs="Arial"/>
          <w:sz w:val="28"/>
          <w:szCs w:val="28"/>
        </w:rPr>
        <w:t>capter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l’attention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6E7D9D">
        <w:rPr>
          <w:rFonts w:ascii="Arial" w:hAnsi="Arial" w:cs="Arial"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il faut savoir les </w:t>
      </w:r>
      <w:proofErr w:type="spellStart"/>
      <w:r w:rsidRPr="006E7D9D">
        <w:rPr>
          <w:rFonts w:ascii="Arial" w:hAnsi="Arial" w:cs="Arial"/>
          <w:sz w:val="28"/>
          <w:szCs w:val="28"/>
        </w:rPr>
        <w:t>doser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fonction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5A95C24D" w14:textId="1049BECD" w:rsidR="00CF0563" w:rsidRPr="00101172" w:rsidRDefault="006E7D9D" w:rsidP="00CF0563">
      <w:pPr>
        <w:pStyle w:val="Heading2"/>
        <w:spacing w:before="24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E7D9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Des </w:t>
      </w:r>
      <w:proofErr w:type="spellStart"/>
      <w:r w:rsidRPr="006E7D9D">
        <w:rPr>
          <w:rFonts w:ascii="Arial" w:hAnsi="Arial" w:cs="Arial"/>
          <w:b/>
          <w:bCs/>
          <w:color w:val="000000" w:themeColor="text1"/>
          <w:sz w:val="32"/>
          <w:szCs w:val="32"/>
        </w:rPr>
        <w:t>propos</w:t>
      </w:r>
      <w:proofErr w:type="spellEnd"/>
      <w:r w:rsidRPr="006E7D9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qui </w:t>
      </w:r>
      <w:proofErr w:type="spellStart"/>
      <w:r w:rsidRPr="006E7D9D">
        <w:rPr>
          <w:rFonts w:ascii="Arial" w:hAnsi="Arial" w:cs="Arial"/>
          <w:b/>
          <w:bCs/>
          <w:color w:val="000000" w:themeColor="text1"/>
          <w:sz w:val="32"/>
          <w:szCs w:val="32"/>
        </w:rPr>
        <w:t>persuadent</w:t>
      </w:r>
      <w:proofErr w:type="spellEnd"/>
    </w:p>
    <w:p w14:paraId="3EEF62F0" w14:textId="77777777" w:rsidR="006E7D9D" w:rsidRPr="006E7D9D" w:rsidRDefault="006E7D9D" w:rsidP="006E7D9D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Connaissez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demande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.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voulez-vous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fasse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?</w:t>
      </w:r>
    </w:p>
    <w:p w14:paraId="00B36A0F" w14:textId="77777777" w:rsidR="006E7D9D" w:rsidRPr="006E7D9D" w:rsidRDefault="006E7D9D" w:rsidP="006E7D9D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Qu’a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-t-on à y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gagner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?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Montrez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avantages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idée.</w:t>
      </w:r>
    </w:p>
    <w:p w14:paraId="7DF85EE5" w14:textId="77777777" w:rsidR="006E7D9D" w:rsidRPr="006E7D9D" w:rsidRDefault="006E7D9D" w:rsidP="006E7D9D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Qu’arrivera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-t-il par la suite?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Montrez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seront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conséquences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3C5D5FCB" w14:textId="77777777" w:rsidR="006E7D9D" w:rsidRPr="006E7D9D" w:rsidRDefault="006E7D9D" w:rsidP="006E7D9D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bCs/>
          <w:sz w:val="28"/>
          <w:szCs w:val="28"/>
        </w:rPr>
      </w:pPr>
      <w:r w:rsidRPr="006E7D9D">
        <w:rPr>
          <w:rFonts w:ascii="Arial" w:hAnsi="Arial" w:cs="Arial"/>
          <w:bCs/>
          <w:sz w:val="28"/>
          <w:szCs w:val="28"/>
        </w:rPr>
        <w:t xml:space="preserve">Comment le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fera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-t-on?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Montrez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comment on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travailler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avec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.</w:t>
      </w:r>
    </w:p>
    <w:p w14:paraId="682AD2C7" w14:textId="6530C3A3" w:rsidR="006E7D9D" w:rsidRPr="00101172" w:rsidRDefault="006E7D9D" w:rsidP="006E7D9D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bCs/>
          <w:sz w:val="28"/>
          <w:szCs w:val="28"/>
        </w:rPr>
      </w:pPr>
      <w:proofErr w:type="spellStart"/>
      <w:r w:rsidRPr="006E7D9D">
        <w:rPr>
          <w:rFonts w:ascii="Arial" w:hAnsi="Arial" w:cs="Arial"/>
          <w:bCs/>
          <w:sz w:val="28"/>
          <w:szCs w:val="28"/>
        </w:rPr>
        <w:t>Quelles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sont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les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ressources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accessibles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et comment les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membres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l’auditoire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peuvent-ils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Pr="006E7D9D">
        <w:rPr>
          <w:rFonts w:ascii="Arial" w:hAnsi="Arial" w:cs="Arial"/>
          <w:bCs/>
          <w:sz w:val="28"/>
          <w:szCs w:val="28"/>
        </w:rPr>
        <w:t>accéder</w:t>
      </w:r>
      <w:proofErr w:type="spellEnd"/>
      <w:r w:rsidRPr="006E7D9D">
        <w:rPr>
          <w:rFonts w:ascii="Arial" w:hAnsi="Arial" w:cs="Arial"/>
          <w:bCs/>
          <w:sz w:val="28"/>
          <w:szCs w:val="28"/>
        </w:rPr>
        <w:t>?</w:t>
      </w:r>
    </w:p>
    <w:p w14:paraId="69DDC008" w14:textId="20704FDE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S’entretenir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avec des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politiciens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et du personnel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gouvernemental</w:t>
      </w:r>
      <w:proofErr w:type="spellEnd"/>
    </w:p>
    <w:p w14:paraId="7B1CF0C8" w14:textId="0E423618" w:rsidR="00CF0563" w:rsidRPr="00101172" w:rsidRDefault="006E7D9D" w:rsidP="00CF0563">
      <w:pPr>
        <w:pStyle w:val="ListParagraph"/>
        <w:numPr>
          <w:ilvl w:val="0"/>
          <w:numId w:val="28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L’horaire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6E7D9D">
        <w:rPr>
          <w:rFonts w:ascii="Arial" w:hAnsi="Arial" w:cs="Arial"/>
          <w:sz w:val="28"/>
          <w:szCs w:val="28"/>
        </w:rPr>
        <w:t>politiciens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changer </w:t>
      </w:r>
      <w:proofErr w:type="spellStart"/>
      <w:r w:rsidRPr="006E7D9D">
        <w:rPr>
          <w:rFonts w:ascii="Arial" w:hAnsi="Arial" w:cs="Arial"/>
          <w:sz w:val="28"/>
          <w:szCs w:val="28"/>
        </w:rPr>
        <w:t>rapidement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souvent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ils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peuvent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ne disposer que de </w:t>
      </w:r>
      <w:proofErr w:type="spellStart"/>
      <w:r w:rsidRPr="006E7D9D">
        <w:rPr>
          <w:rFonts w:ascii="Arial" w:hAnsi="Arial" w:cs="Arial"/>
          <w:sz w:val="28"/>
          <w:szCs w:val="28"/>
        </w:rPr>
        <w:t>peu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temps</w:t>
      </w:r>
      <w:r>
        <w:rPr>
          <w:rFonts w:ascii="Arial" w:hAnsi="Arial" w:cs="Arial"/>
          <w:sz w:val="28"/>
          <w:szCs w:val="28"/>
        </w:rPr>
        <w:t>.</w:t>
      </w:r>
    </w:p>
    <w:p w14:paraId="204E2EDB" w14:textId="1CC0FDBD" w:rsidR="00CF0563" w:rsidRPr="00101172" w:rsidRDefault="006E7D9D" w:rsidP="00CF0563">
      <w:pPr>
        <w:pStyle w:val="Heading1"/>
        <w:rPr>
          <w:rFonts w:ascii="Arial" w:hAnsi="Arial" w:cs="Arial"/>
          <w:b/>
          <w:bCs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lastRenderedPageBreak/>
        <w:t>Chercher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des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mesures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d’adaptation</w:t>
      </w:r>
      <w:proofErr w:type="spellEnd"/>
    </w:p>
    <w:p w14:paraId="44D33CF1" w14:textId="77777777" w:rsidR="006E7D9D" w:rsidRPr="006E7D9D" w:rsidRDefault="006E7D9D" w:rsidP="006E7D9D">
      <w:pPr>
        <w:pStyle w:val="ListParagraph"/>
        <w:numPr>
          <w:ilvl w:val="0"/>
          <w:numId w:val="29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Formulez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demandes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manière à </w:t>
      </w:r>
      <w:proofErr w:type="spellStart"/>
      <w:r w:rsidRPr="006E7D9D">
        <w:rPr>
          <w:rFonts w:ascii="Arial" w:hAnsi="Arial" w:cs="Arial"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auditoire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puisse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comprendre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requis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76D5BFA4" w14:textId="77777777" w:rsidR="006E7D9D" w:rsidRPr="006E7D9D" w:rsidRDefault="006E7D9D" w:rsidP="006E7D9D">
      <w:pPr>
        <w:pStyle w:val="ListParagraph"/>
        <w:numPr>
          <w:ilvl w:val="0"/>
          <w:numId w:val="29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Soyez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clair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concis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même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dans des situations très </w:t>
      </w:r>
      <w:proofErr w:type="spellStart"/>
      <w:r w:rsidRPr="006E7D9D">
        <w:rPr>
          <w:rFonts w:ascii="Arial" w:hAnsi="Arial" w:cs="Arial"/>
          <w:sz w:val="28"/>
          <w:szCs w:val="28"/>
        </w:rPr>
        <w:t>intenses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où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faites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plaidoyer pour </w:t>
      </w:r>
      <w:proofErr w:type="spellStart"/>
      <w:r w:rsidRPr="006E7D9D">
        <w:rPr>
          <w:rFonts w:ascii="Arial" w:hAnsi="Arial" w:cs="Arial"/>
          <w:sz w:val="28"/>
          <w:szCs w:val="28"/>
        </w:rPr>
        <w:t>vous-même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d’autres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0125EB78" w14:textId="77777777" w:rsidR="006E7D9D" w:rsidRPr="006E7D9D" w:rsidRDefault="006E7D9D" w:rsidP="006E7D9D">
      <w:pPr>
        <w:pStyle w:val="ListParagraph"/>
        <w:numPr>
          <w:ilvl w:val="0"/>
          <w:numId w:val="29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Soyez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concis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persuasif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avec des </w:t>
      </w:r>
      <w:proofErr w:type="spellStart"/>
      <w:r w:rsidRPr="006E7D9D">
        <w:rPr>
          <w:rFonts w:ascii="Arial" w:hAnsi="Arial" w:cs="Arial"/>
          <w:sz w:val="28"/>
          <w:szCs w:val="28"/>
        </w:rPr>
        <w:t>alliés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6E7D9D">
        <w:rPr>
          <w:rFonts w:ascii="Arial" w:hAnsi="Arial" w:cs="Arial"/>
          <w:sz w:val="28"/>
          <w:szCs w:val="28"/>
        </w:rPr>
        <w:t>donateurs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potentiels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31A98BC6" w14:textId="0F1A969A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Logistique</w:t>
      </w:r>
      <w:proofErr w:type="spellEnd"/>
    </w:p>
    <w:p w14:paraId="0C62BC0E" w14:textId="77777777" w:rsidR="006E7D9D" w:rsidRPr="006E7D9D" w:rsidRDefault="006E7D9D" w:rsidP="006E7D9D">
      <w:pPr>
        <w:pStyle w:val="ListParagraph"/>
        <w:numPr>
          <w:ilvl w:val="0"/>
          <w:numId w:val="30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Connaissez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la configuration des </w:t>
      </w:r>
      <w:proofErr w:type="spellStart"/>
      <w:r w:rsidRPr="006E7D9D">
        <w:rPr>
          <w:rFonts w:ascii="Arial" w:hAnsi="Arial" w:cs="Arial"/>
          <w:sz w:val="28"/>
          <w:szCs w:val="28"/>
        </w:rPr>
        <w:t>lieux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aveugle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sera utile de </w:t>
      </w:r>
      <w:proofErr w:type="spellStart"/>
      <w:r w:rsidRPr="006E7D9D">
        <w:rPr>
          <w:rFonts w:ascii="Arial" w:hAnsi="Arial" w:cs="Arial"/>
          <w:sz w:val="28"/>
          <w:szCs w:val="28"/>
        </w:rPr>
        <w:t>connaître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l’aménagement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si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devez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emprunter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des marches.</w:t>
      </w:r>
    </w:p>
    <w:p w14:paraId="42D52E97" w14:textId="77777777" w:rsidR="006E7D9D" w:rsidRPr="006E7D9D" w:rsidRDefault="006E7D9D" w:rsidP="006E7D9D">
      <w:pPr>
        <w:pStyle w:val="ListParagraph"/>
        <w:numPr>
          <w:ilvl w:val="0"/>
          <w:numId w:val="30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Y aura-t-il </w:t>
      </w:r>
      <w:proofErr w:type="spellStart"/>
      <w:r w:rsidRPr="006E7D9D">
        <w:rPr>
          <w:rFonts w:ascii="Arial" w:hAnsi="Arial" w:cs="Arial"/>
          <w:sz w:val="28"/>
          <w:szCs w:val="28"/>
        </w:rPr>
        <w:t>une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séance de Q-R à la fin? </w:t>
      </w:r>
      <w:proofErr w:type="spellStart"/>
      <w:r w:rsidRPr="006E7D9D">
        <w:rPr>
          <w:rFonts w:ascii="Arial" w:hAnsi="Arial" w:cs="Arial"/>
          <w:sz w:val="28"/>
          <w:szCs w:val="28"/>
        </w:rPr>
        <w:t>Avez-vous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plan pour </w:t>
      </w:r>
      <w:proofErr w:type="spellStart"/>
      <w:r w:rsidRPr="006E7D9D">
        <w:rPr>
          <w:rFonts w:ascii="Arial" w:hAnsi="Arial" w:cs="Arial"/>
          <w:sz w:val="28"/>
          <w:szCs w:val="28"/>
        </w:rPr>
        <w:t>gérer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processus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si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aveugle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? </w:t>
      </w:r>
    </w:p>
    <w:p w14:paraId="076937F7" w14:textId="77777777" w:rsidR="006E7D9D" w:rsidRPr="006E7D9D" w:rsidRDefault="006E7D9D" w:rsidP="006E7D9D">
      <w:pPr>
        <w:pStyle w:val="ListParagraph"/>
        <w:numPr>
          <w:ilvl w:val="0"/>
          <w:numId w:val="30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Avez-vous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plan de gestion des diapositives </w:t>
      </w:r>
      <w:proofErr w:type="spellStart"/>
      <w:r w:rsidRPr="006E7D9D">
        <w:rPr>
          <w:rFonts w:ascii="Arial" w:hAnsi="Arial" w:cs="Arial"/>
          <w:sz w:val="28"/>
          <w:szCs w:val="28"/>
        </w:rPr>
        <w:t>ou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d’autre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matériel de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>?</w:t>
      </w:r>
    </w:p>
    <w:p w14:paraId="6A94C1CA" w14:textId="77777777" w:rsidR="006E7D9D" w:rsidRPr="006E7D9D" w:rsidRDefault="006E7D9D" w:rsidP="006E7D9D">
      <w:pPr>
        <w:pStyle w:val="ListParagraph"/>
        <w:numPr>
          <w:ilvl w:val="0"/>
          <w:numId w:val="30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Exercez-vous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seul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avec </w:t>
      </w:r>
      <w:proofErr w:type="spellStart"/>
      <w:r w:rsidRPr="006E7D9D">
        <w:rPr>
          <w:rFonts w:ascii="Arial" w:hAnsi="Arial" w:cs="Arial"/>
          <w:sz w:val="28"/>
          <w:szCs w:val="28"/>
        </w:rPr>
        <w:t>d’autres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pour augmenter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confiance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 la durée de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respecte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le temps </w:t>
      </w:r>
      <w:proofErr w:type="spellStart"/>
      <w:r w:rsidRPr="006E7D9D">
        <w:rPr>
          <w:rFonts w:ascii="Arial" w:hAnsi="Arial" w:cs="Arial"/>
          <w:sz w:val="28"/>
          <w:szCs w:val="28"/>
        </w:rPr>
        <w:t>alloué</w:t>
      </w:r>
      <w:proofErr w:type="spellEnd"/>
      <w:r w:rsidRPr="006E7D9D">
        <w:rPr>
          <w:rFonts w:ascii="Arial" w:hAnsi="Arial" w:cs="Arial"/>
          <w:sz w:val="28"/>
          <w:szCs w:val="28"/>
        </w:rPr>
        <w:t>.</w:t>
      </w:r>
    </w:p>
    <w:p w14:paraId="2EC82073" w14:textId="67DB5206" w:rsidR="006E7D9D" w:rsidRPr="00101172" w:rsidRDefault="006E7D9D" w:rsidP="006E7D9D">
      <w:pPr>
        <w:pStyle w:val="ListParagraph"/>
        <w:numPr>
          <w:ilvl w:val="0"/>
          <w:numId w:val="30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« Que faire </w:t>
      </w:r>
      <w:proofErr w:type="spellStart"/>
      <w:r w:rsidRPr="006E7D9D">
        <w:rPr>
          <w:rFonts w:ascii="Arial" w:hAnsi="Arial" w:cs="Arial"/>
          <w:sz w:val="28"/>
          <w:szCs w:val="28"/>
        </w:rPr>
        <w:t>si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? » Il </w:t>
      </w:r>
      <w:proofErr w:type="spellStart"/>
      <w:r w:rsidRPr="006E7D9D">
        <w:rPr>
          <w:rFonts w:ascii="Arial" w:hAnsi="Arial" w:cs="Arial"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difficile </w:t>
      </w:r>
      <w:proofErr w:type="spellStart"/>
      <w:r w:rsidRPr="006E7D9D">
        <w:rPr>
          <w:rFonts w:ascii="Arial" w:hAnsi="Arial" w:cs="Arial"/>
          <w:sz w:val="28"/>
          <w:szCs w:val="28"/>
        </w:rPr>
        <w:t>d’anticiper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6E7D9D">
        <w:rPr>
          <w:rFonts w:ascii="Arial" w:hAnsi="Arial" w:cs="Arial"/>
          <w:sz w:val="28"/>
          <w:szCs w:val="28"/>
        </w:rPr>
        <w:t>ce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6E7D9D">
        <w:rPr>
          <w:rFonts w:ascii="Arial" w:hAnsi="Arial" w:cs="Arial"/>
          <w:sz w:val="28"/>
          <w:szCs w:val="28"/>
        </w:rPr>
        <w:t>pourrait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arriver, </w:t>
      </w:r>
      <w:proofErr w:type="spellStart"/>
      <w:r w:rsidRPr="006E7D9D">
        <w:rPr>
          <w:rFonts w:ascii="Arial" w:hAnsi="Arial" w:cs="Arial"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restez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calme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6E7D9D">
        <w:rPr>
          <w:rFonts w:ascii="Arial" w:hAnsi="Arial" w:cs="Arial"/>
          <w:sz w:val="28"/>
          <w:szCs w:val="28"/>
        </w:rPr>
        <w:t>connaissez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matière de manière à </w:t>
      </w:r>
      <w:proofErr w:type="spellStart"/>
      <w:r w:rsidRPr="006E7D9D">
        <w:rPr>
          <w:rFonts w:ascii="Arial" w:hAnsi="Arial" w:cs="Arial"/>
          <w:sz w:val="28"/>
          <w:szCs w:val="28"/>
        </w:rPr>
        <w:t>pouvoir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faire face à </w:t>
      </w:r>
      <w:proofErr w:type="spellStart"/>
      <w:r w:rsidRPr="006E7D9D">
        <w:rPr>
          <w:rFonts w:ascii="Arial" w:hAnsi="Arial" w:cs="Arial"/>
          <w:sz w:val="28"/>
          <w:szCs w:val="28"/>
        </w:rPr>
        <w:t>n’importe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quelle situation.</w:t>
      </w:r>
    </w:p>
    <w:p w14:paraId="5EEE5DB2" w14:textId="37889F8D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6E7D9D">
        <w:rPr>
          <w:rFonts w:ascii="Arial" w:hAnsi="Arial" w:cs="Arial"/>
          <w:b/>
          <w:bCs/>
          <w:color w:val="000000" w:themeColor="text1"/>
        </w:rPr>
        <w:t>Aide-mémoire</w:t>
      </w:r>
    </w:p>
    <w:p w14:paraId="723CA1A1" w14:textId="77777777" w:rsidR="006E7D9D" w:rsidRPr="006E7D9D" w:rsidRDefault="006E7D9D" w:rsidP="006E7D9D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sz w:val="28"/>
          <w:szCs w:val="28"/>
        </w:rPr>
      </w:pPr>
      <w:r w:rsidRPr="006E7D9D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6E7D9D">
        <w:rPr>
          <w:rFonts w:ascii="Arial" w:hAnsi="Arial" w:cs="Arial"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bien utile de </w:t>
      </w:r>
      <w:proofErr w:type="spellStart"/>
      <w:r w:rsidRPr="006E7D9D">
        <w:rPr>
          <w:rFonts w:ascii="Arial" w:hAnsi="Arial" w:cs="Arial"/>
          <w:sz w:val="28"/>
          <w:szCs w:val="28"/>
        </w:rPr>
        <w:t>connaître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introduction, les points </w:t>
      </w:r>
      <w:proofErr w:type="spellStart"/>
      <w:r w:rsidRPr="006E7D9D">
        <w:rPr>
          <w:rFonts w:ascii="Arial" w:hAnsi="Arial" w:cs="Arial"/>
          <w:sz w:val="28"/>
          <w:szCs w:val="28"/>
        </w:rPr>
        <w:t>principaux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et la conclusion de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7D9D">
        <w:rPr>
          <w:rFonts w:ascii="Arial" w:hAnsi="Arial" w:cs="Arial"/>
          <w:sz w:val="28"/>
          <w:szCs w:val="28"/>
        </w:rPr>
        <w:t>mais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mémoriser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6E7D9D">
        <w:rPr>
          <w:rFonts w:ascii="Arial" w:hAnsi="Arial" w:cs="Arial"/>
          <w:sz w:val="28"/>
          <w:szCs w:val="28"/>
        </w:rPr>
        <w:t>cœur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6E7D9D">
        <w:rPr>
          <w:rFonts w:ascii="Arial" w:hAnsi="Arial" w:cs="Arial"/>
          <w:sz w:val="28"/>
          <w:szCs w:val="28"/>
        </w:rPr>
        <w:t>en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sorte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6E7D9D">
        <w:rPr>
          <w:rFonts w:ascii="Arial" w:hAnsi="Arial" w:cs="Arial"/>
          <w:sz w:val="28"/>
          <w:szCs w:val="28"/>
        </w:rPr>
        <w:t>votre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prestation manque de naturel.</w:t>
      </w:r>
    </w:p>
    <w:p w14:paraId="1B11A15D" w14:textId="77777777" w:rsidR="006E7D9D" w:rsidRPr="006E7D9D" w:rsidRDefault="006E7D9D" w:rsidP="006E7D9D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Utilisez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6E7D9D">
        <w:rPr>
          <w:rFonts w:ascii="Arial" w:hAnsi="Arial" w:cs="Arial"/>
          <w:sz w:val="28"/>
          <w:szCs w:val="28"/>
        </w:rPr>
        <w:t>moyens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mnémotechniques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. Un </w:t>
      </w:r>
      <w:proofErr w:type="spellStart"/>
      <w:r w:rsidRPr="006E7D9D">
        <w:rPr>
          <w:rFonts w:ascii="Arial" w:hAnsi="Arial" w:cs="Arial"/>
          <w:sz w:val="28"/>
          <w:szCs w:val="28"/>
        </w:rPr>
        <w:t>acronyme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peut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aider à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rappeler les points </w:t>
      </w:r>
      <w:proofErr w:type="spellStart"/>
      <w:r w:rsidRPr="006E7D9D">
        <w:rPr>
          <w:rFonts w:ascii="Arial" w:hAnsi="Arial" w:cs="Arial"/>
          <w:sz w:val="28"/>
          <w:szCs w:val="28"/>
        </w:rPr>
        <w:t>principaux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sans les lire.</w:t>
      </w:r>
    </w:p>
    <w:p w14:paraId="16D345B5" w14:textId="0E683AA4" w:rsidR="006E7D9D" w:rsidRPr="00101172" w:rsidRDefault="006E7D9D" w:rsidP="006E7D9D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6E7D9D">
        <w:rPr>
          <w:rFonts w:ascii="Arial" w:hAnsi="Arial" w:cs="Arial"/>
          <w:sz w:val="28"/>
          <w:szCs w:val="28"/>
        </w:rPr>
        <w:t>Utilisez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un format avec </w:t>
      </w:r>
      <w:proofErr w:type="spellStart"/>
      <w:r w:rsidRPr="006E7D9D">
        <w:rPr>
          <w:rFonts w:ascii="Arial" w:hAnsi="Arial" w:cs="Arial"/>
          <w:sz w:val="28"/>
          <w:szCs w:val="28"/>
        </w:rPr>
        <w:t>lequel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êtes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6E7D9D">
        <w:rPr>
          <w:rFonts w:ascii="Arial" w:hAnsi="Arial" w:cs="Arial"/>
          <w:sz w:val="28"/>
          <w:szCs w:val="28"/>
        </w:rPr>
        <w:t>l’aise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6E7D9D">
        <w:rPr>
          <w:rFonts w:ascii="Arial" w:hAnsi="Arial" w:cs="Arial"/>
          <w:sz w:val="28"/>
          <w:szCs w:val="28"/>
        </w:rPr>
        <w:t>vos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notes. </w:t>
      </w:r>
      <w:proofErr w:type="spellStart"/>
      <w:r w:rsidRPr="006E7D9D">
        <w:rPr>
          <w:rFonts w:ascii="Arial" w:hAnsi="Arial" w:cs="Arial"/>
          <w:sz w:val="28"/>
          <w:szCs w:val="28"/>
        </w:rPr>
        <w:t>Assurez-vous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avant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E7D9D">
        <w:rPr>
          <w:rFonts w:ascii="Arial" w:hAnsi="Arial" w:cs="Arial"/>
          <w:sz w:val="28"/>
          <w:szCs w:val="28"/>
        </w:rPr>
        <w:t>présentation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que tout </w:t>
      </w:r>
      <w:proofErr w:type="spellStart"/>
      <w:r w:rsidRPr="006E7D9D">
        <w:rPr>
          <w:rFonts w:ascii="Arial" w:hAnsi="Arial" w:cs="Arial"/>
          <w:sz w:val="28"/>
          <w:szCs w:val="28"/>
        </w:rPr>
        <w:t>l’équipement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dont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vous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avez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besoin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D9D">
        <w:rPr>
          <w:rFonts w:ascii="Arial" w:hAnsi="Arial" w:cs="Arial"/>
          <w:sz w:val="28"/>
          <w:szCs w:val="28"/>
        </w:rPr>
        <w:t>est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chargé et </w:t>
      </w:r>
      <w:proofErr w:type="spellStart"/>
      <w:r w:rsidRPr="006E7D9D">
        <w:rPr>
          <w:rFonts w:ascii="Arial" w:hAnsi="Arial" w:cs="Arial"/>
          <w:sz w:val="28"/>
          <w:szCs w:val="28"/>
        </w:rPr>
        <w:t>fonctionne</w:t>
      </w:r>
      <w:proofErr w:type="spellEnd"/>
      <w:r w:rsidRPr="006E7D9D">
        <w:rPr>
          <w:rFonts w:ascii="Arial" w:hAnsi="Arial" w:cs="Arial"/>
          <w:sz w:val="28"/>
          <w:szCs w:val="28"/>
        </w:rPr>
        <w:t xml:space="preserve"> bien.</w:t>
      </w:r>
    </w:p>
    <w:p w14:paraId="14D1D6D6" w14:textId="2899061A" w:rsidR="00CF0563" w:rsidRPr="00101172" w:rsidRDefault="006E7D9D" w:rsidP="00CF0563">
      <w:pPr>
        <w:pStyle w:val="Heading1"/>
        <w:rPr>
          <w:rFonts w:ascii="Arial" w:hAnsi="Arial" w:cs="Arial"/>
          <w:b/>
          <w:bCs/>
          <w:color w:val="000000" w:themeColor="text1"/>
        </w:rPr>
      </w:pP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lastRenderedPageBreak/>
        <w:t>Ressources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externes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en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6E7D9D">
        <w:rPr>
          <w:rFonts w:ascii="Arial" w:hAnsi="Arial" w:cs="Arial"/>
          <w:b/>
          <w:bCs/>
          <w:color w:val="000000" w:themeColor="text1"/>
        </w:rPr>
        <w:t>anglais</w:t>
      </w:r>
      <w:proofErr w:type="spellEnd"/>
      <w:r w:rsidRPr="006E7D9D">
        <w:rPr>
          <w:rFonts w:ascii="Arial" w:hAnsi="Arial" w:cs="Arial"/>
          <w:b/>
          <w:bCs/>
          <w:color w:val="000000" w:themeColor="text1"/>
        </w:rPr>
        <w:t>)</w:t>
      </w:r>
    </w:p>
    <w:p w14:paraId="512B98A6" w14:textId="587804BC" w:rsidR="00CF0563" w:rsidRPr="00101172" w:rsidRDefault="00000000" w:rsidP="00CF0563">
      <w:pPr>
        <w:pStyle w:val="ListParagraph"/>
        <w:numPr>
          <w:ilvl w:val="0"/>
          <w:numId w:val="32"/>
        </w:numPr>
        <w:spacing w:before="240" w:after="0"/>
        <w:rPr>
          <w:rFonts w:ascii="Arial" w:hAnsi="Arial" w:cs="Arial"/>
          <w:sz w:val="28"/>
          <w:szCs w:val="28"/>
        </w:rPr>
      </w:pPr>
      <w:hyperlink r:id="rId11" w:history="1">
        <w:proofErr w:type="spellStart"/>
        <w:r w:rsidR="00CF0563" w:rsidRPr="00101172">
          <w:rPr>
            <w:rStyle w:val="Hyperlink"/>
            <w:rFonts w:ascii="Arial" w:hAnsi="Arial" w:cs="Arial"/>
            <w:sz w:val="28"/>
            <w:szCs w:val="28"/>
          </w:rPr>
          <w:t>Orai</w:t>
        </w:r>
        <w:proofErr w:type="spellEnd"/>
        <w:r w:rsidR="00CF0563" w:rsidRPr="00101172">
          <w:rPr>
            <w:rStyle w:val="Hyperlink"/>
            <w:rFonts w:ascii="Arial" w:hAnsi="Arial" w:cs="Arial"/>
            <w:sz w:val="28"/>
            <w:szCs w:val="28"/>
          </w:rPr>
          <w:t xml:space="preserve"> Communication Coaching App</w:t>
        </w:r>
      </w:hyperlink>
      <w:r w:rsidR="00CF0563" w:rsidRPr="00101172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une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appli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identifie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les mots-chevilles, un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débit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de paroles trop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rapide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ou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trop lent, et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d’autres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facteurs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pour aider à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améliorer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votre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prestation (pour de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meilleurs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résultats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VoiceOver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servez-vous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D9D" w:rsidRPr="006E7D9D">
        <w:rPr>
          <w:rFonts w:ascii="Arial" w:hAnsi="Arial" w:cs="Arial"/>
          <w:sz w:val="28"/>
          <w:szCs w:val="28"/>
        </w:rPr>
        <w:t>d’écouteurs</w:t>
      </w:r>
      <w:proofErr w:type="spellEnd"/>
      <w:r w:rsidR="006E7D9D" w:rsidRPr="006E7D9D">
        <w:rPr>
          <w:rFonts w:ascii="Arial" w:hAnsi="Arial" w:cs="Arial"/>
          <w:sz w:val="28"/>
          <w:szCs w:val="28"/>
        </w:rPr>
        <w:t>)</w:t>
      </w:r>
    </w:p>
    <w:p w14:paraId="108BE808" w14:textId="77777777" w:rsidR="00CF0563" w:rsidRPr="00101172" w:rsidRDefault="00000000" w:rsidP="00CF0563">
      <w:pPr>
        <w:pStyle w:val="ListParagraph"/>
        <w:numPr>
          <w:ilvl w:val="0"/>
          <w:numId w:val="32"/>
        </w:numPr>
        <w:spacing w:before="240" w:after="0"/>
        <w:rPr>
          <w:rFonts w:ascii="Arial" w:hAnsi="Arial" w:cs="Arial"/>
          <w:sz w:val="28"/>
          <w:szCs w:val="28"/>
        </w:rPr>
      </w:pPr>
      <w:hyperlink r:id="rId12" w:history="1">
        <w:r w:rsidR="00CF0563" w:rsidRPr="00101172">
          <w:rPr>
            <w:rStyle w:val="Hyperlink"/>
            <w:rFonts w:ascii="Arial" w:hAnsi="Arial" w:cs="Arial"/>
            <w:sz w:val="28"/>
            <w:szCs w:val="28"/>
          </w:rPr>
          <w:t>Chicago Lighthouse: Tips for Public Speaking as a Person with Vision Loss</w:t>
        </w:r>
      </w:hyperlink>
    </w:p>
    <w:p w14:paraId="7AD36BB1" w14:textId="3157F5CE" w:rsidR="00C63B57" w:rsidRPr="00CF0563" w:rsidRDefault="00C63B57" w:rsidP="00CF0563"/>
    <w:sectPr w:rsidR="00C63B57" w:rsidRPr="00CF0563" w:rsidSect="00387742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57CA" w14:textId="77777777" w:rsidR="005D5E86" w:rsidRDefault="005D5E86" w:rsidP="005D260D">
      <w:pPr>
        <w:spacing w:after="0" w:line="240" w:lineRule="auto"/>
      </w:pPr>
      <w:r>
        <w:separator/>
      </w:r>
    </w:p>
  </w:endnote>
  <w:endnote w:type="continuationSeparator" w:id="0">
    <w:p w14:paraId="53717420" w14:textId="77777777" w:rsidR="005D5E86" w:rsidRDefault="005D5E86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96FE" w14:textId="77777777" w:rsidR="005D5E86" w:rsidRDefault="005D5E86" w:rsidP="005D260D">
      <w:pPr>
        <w:spacing w:after="0" w:line="240" w:lineRule="auto"/>
      </w:pPr>
      <w:r>
        <w:separator/>
      </w:r>
    </w:p>
  </w:footnote>
  <w:footnote w:type="continuationSeparator" w:id="0">
    <w:p w14:paraId="323F73F3" w14:textId="77777777" w:rsidR="005D5E86" w:rsidRDefault="005D5E86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BE9"/>
    <w:multiLevelType w:val="hybridMultilevel"/>
    <w:tmpl w:val="C1985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618F2"/>
    <w:multiLevelType w:val="hybridMultilevel"/>
    <w:tmpl w:val="68B42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5FD5"/>
    <w:multiLevelType w:val="hybridMultilevel"/>
    <w:tmpl w:val="7E3AD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4264"/>
    <w:multiLevelType w:val="hybridMultilevel"/>
    <w:tmpl w:val="528E6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467D"/>
    <w:multiLevelType w:val="hybridMultilevel"/>
    <w:tmpl w:val="C3D07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1CD"/>
    <w:multiLevelType w:val="hybridMultilevel"/>
    <w:tmpl w:val="E5524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9279E"/>
    <w:multiLevelType w:val="hybridMultilevel"/>
    <w:tmpl w:val="313AC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760ED"/>
    <w:multiLevelType w:val="hybridMultilevel"/>
    <w:tmpl w:val="63E6C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5448B"/>
    <w:multiLevelType w:val="hybridMultilevel"/>
    <w:tmpl w:val="7F903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C17F2"/>
    <w:multiLevelType w:val="hybridMultilevel"/>
    <w:tmpl w:val="CB5E5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16A1B"/>
    <w:multiLevelType w:val="hybridMultilevel"/>
    <w:tmpl w:val="98D23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61A4D"/>
    <w:multiLevelType w:val="hybridMultilevel"/>
    <w:tmpl w:val="75560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18DE"/>
    <w:multiLevelType w:val="hybridMultilevel"/>
    <w:tmpl w:val="88F49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4"/>
  </w:num>
  <w:num w:numId="2" w16cid:durableId="2020500124">
    <w:abstractNumId w:val="12"/>
  </w:num>
  <w:num w:numId="3" w16cid:durableId="1087313171">
    <w:abstractNumId w:val="2"/>
  </w:num>
  <w:num w:numId="4" w16cid:durableId="1000087306">
    <w:abstractNumId w:val="26"/>
  </w:num>
  <w:num w:numId="5" w16cid:durableId="106046041">
    <w:abstractNumId w:val="6"/>
  </w:num>
  <w:num w:numId="6" w16cid:durableId="1512990294">
    <w:abstractNumId w:val="30"/>
  </w:num>
  <w:num w:numId="7" w16cid:durableId="802893385">
    <w:abstractNumId w:val="19"/>
  </w:num>
  <w:num w:numId="8" w16cid:durableId="1009714694">
    <w:abstractNumId w:val="5"/>
  </w:num>
  <w:num w:numId="9" w16cid:durableId="883444161">
    <w:abstractNumId w:val="23"/>
  </w:num>
  <w:num w:numId="10" w16cid:durableId="2095322846">
    <w:abstractNumId w:val="24"/>
  </w:num>
  <w:num w:numId="11" w16cid:durableId="1189292494">
    <w:abstractNumId w:val="1"/>
  </w:num>
  <w:num w:numId="12" w16cid:durableId="1290287215">
    <w:abstractNumId w:val="18"/>
  </w:num>
  <w:num w:numId="13" w16cid:durableId="1108157177">
    <w:abstractNumId w:val="22"/>
  </w:num>
  <w:num w:numId="14" w16cid:durableId="1443266076">
    <w:abstractNumId w:val="0"/>
  </w:num>
  <w:num w:numId="15" w16cid:durableId="44051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21"/>
  </w:num>
  <w:num w:numId="18" w16cid:durableId="2086565675">
    <w:abstractNumId w:val="3"/>
  </w:num>
  <w:num w:numId="19" w16cid:durableId="357779824">
    <w:abstractNumId w:val="31"/>
  </w:num>
  <w:num w:numId="20" w16cid:durableId="704136224">
    <w:abstractNumId w:val="25"/>
  </w:num>
  <w:num w:numId="21" w16cid:durableId="532113140">
    <w:abstractNumId w:val="28"/>
  </w:num>
  <w:num w:numId="22" w16cid:durableId="1789660281">
    <w:abstractNumId w:val="27"/>
  </w:num>
  <w:num w:numId="23" w16cid:durableId="510144835">
    <w:abstractNumId w:val="13"/>
  </w:num>
  <w:num w:numId="24" w16cid:durableId="76245931">
    <w:abstractNumId w:val="10"/>
  </w:num>
  <w:num w:numId="25" w16cid:durableId="1515151970">
    <w:abstractNumId w:val="7"/>
  </w:num>
  <w:num w:numId="26" w16cid:durableId="540476791">
    <w:abstractNumId w:val="16"/>
  </w:num>
  <w:num w:numId="27" w16cid:durableId="1546870214">
    <w:abstractNumId w:val="9"/>
  </w:num>
  <w:num w:numId="28" w16cid:durableId="844587744">
    <w:abstractNumId w:val="8"/>
  </w:num>
  <w:num w:numId="29" w16cid:durableId="1807893359">
    <w:abstractNumId w:val="11"/>
  </w:num>
  <w:num w:numId="30" w16cid:durableId="779644213">
    <w:abstractNumId w:val="14"/>
  </w:num>
  <w:num w:numId="31" w16cid:durableId="1268809474">
    <w:abstractNumId w:val="17"/>
  </w:num>
  <w:num w:numId="32" w16cid:durableId="1417634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11C4"/>
    <w:rsid w:val="000528B8"/>
    <w:rsid w:val="00053010"/>
    <w:rsid w:val="000D6AF4"/>
    <w:rsid w:val="0011046F"/>
    <w:rsid w:val="001169C2"/>
    <w:rsid w:val="001A5168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520A6"/>
    <w:rsid w:val="004B1A46"/>
    <w:rsid w:val="004B5C91"/>
    <w:rsid w:val="004D5BBC"/>
    <w:rsid w:val="004E2CC2"/>
    <w:rsid w:val="00566B61"/>
    <w:rsid w:val="00586DE9"/>
    <w:rsid w:val="00590370"/>
    <w:rsid w:val="005D260D"/>
    <w:rsid w:val="005D5E86"/>
    <w:rsid w:val="005E662B"/>
    <w:rsid w:val="00603B68"/>
    <w:rsid w:val="006049C1"/>
    <w:rsid w:val="006E7D9D"/>
    <w:rsid w:val="00722AF1"/>
    <w:rsid w:val="007B3EC4"/>
    <w:rsid w:val="007F5E70"/>
    <w:rsid w:val="0080561B"/>
    <w:rsid w:val="00836120"/>
    <w:rsid w:val="00844305"/>
    <w:rsid w:val="0086350B"/>
    <w:rsid w:val="00877683"/>
    <w:rsid w:val="008B218F"/>
    <w:rsid w:val="0092139B"/>
    <w:rsid w:val="00957526"/>
    <w:rsid w:val="009A6634"/>
    <w:rsid w:val="009B0F2D"/>
    <w:rsid w:val="009F60C6"/>
    <w:rsid w:val="00A45EB8"/>
    <w:rsid w:val="00A8225A"/>
    <w:rsid w:val="00AB28EE"/>
    <w:rsid w:val="00AB2A0B"/>
    <w:rsid w:val="00AE473D"/>
    <w:rsid w:val="00B21E05"/>
    <w:rsid w:val="00B27254"/>
    <w:rsid w:val="00B80B6D"/>
    <w:rsid w:val="00C16A8A"/>
    <w:rsid w:val="00C26715"/>
    <w:rsid w:val="00C63B57"/>
    <w:rsid w:val="00CF0563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uiPriority w:val="9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CF0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icagolighthouse.org/sandys-view/tips-for-public-speak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ai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toastmaster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3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13</cp:revision>
  <dcterms:created xsi:type="dcterms:W3CDTF">2023-03-23T13:46:00Z</dcterms:created>
  <dcterms:modified xsi:type="dcterms:W3CDTF">2023-03-24T16:06:00Z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