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FC3B2" w14:textId="77777777" w:rsidR="00102425" w:rsidRPr="00D34490" w:rsidRDefault="00102425" w:rsidP="00102425">
      <w:pPr>
        <w:pStyle w:val="Title"/>
        <w:rPr>
          <w:lang w:val="fr-CA"/>
        </w:rPr>
      </w:pPr>
      <w:permStart w:id="1033371992" w:ed="edwin.wong@cnib.ca"/>
      <w:permStart w:id="843523765" w:ed="kathy.beitz@cnib.ca"/>
      <w:permStart w:id="482478948" w:ed="michaela.knot@cnib.ca"/>
      <w:permEnd w:id="1033371992"/>
      <w:permEnd w:id="843523765"/>
      <w:permEnd w:id="482478948"/>
      <w:r w:rsidRPr="00D34490">
        <w:rPr>
          <w:lang w:val="fr-CA"/>
        </w:rPr>
        <w:t xml:space="preserve">Élaboration d’un cadre de conception universelle fondé sur des données probantes pour les normes </w:t>
      </w:r>
      <w:r w:rsidRPr="00D34490">
        <w:rPr>
          <w:lang w:val="fr-CA"/>
        </w:rPr>
        <w:br/>
        <w:t>d’emploi au Canada</w:t>
      </w:r>
    </w:p>
    <w:p w14:paraId="45835EDA" w14:textId="77777777" w:rsidR="00102425" w:rsidRDefault="00102425" w:rsidP="00102425">
      <w:pPr>
        <w:rPr>
          <w:rFonts w:eastAsia="Verdana" w:cs="Verdana"/>
          <w:b/>
          <w:bCs/>
          <w:lang w:val="fr-CA"/>
        </w:rPr>
      </w:pPr>
      <w:r w:rsidRPr="00DB53EA">
        <w:rPr>
          <w:rFonts w:eastAsia="Verdana" w:cs="Verdana"/>
          <w:b/>
          <w:bCs/>
          <w:lang w:val="fr-CA"/>
        </w:rPr>
        <w:t>Équipe de rédaction</w:t>
      </w:r>
    </w:p>
    <w:p w14:paraId="5BDAAD35" w14:textId="77777777" w:rsidR="00102425" w:rsidRPr="00732CD3" w:rsidRDefault="00102425" w:rsidP="00102425">
      <w:pPr>
        <w:pStyle w:val="Paragraph"/>
        <w:rPr>
          <w:spacing w:val="-4"/>
          <w:lang w:val="fr-CA"/>
        </w:rPr>
      </w:pPr>
      <w:r w:rsidRPr="00732CD3">
        <w:rPr>
          <w:spacing w:val="-4"/>
          <w:lang w:val="fr-CA"/>
        </w:rPr>
        <w:t xml:space="preserve">Mahadeo </w:t>
      </w:r>
      <w:proofErr w:type="spellStart"/>
      <w:r w:rsidRPr="00732CD3">
        <w:rPr>
          <w:spacing w:val="-4"/>
          <w:lang w:val="fr-CA"/>
        </w:rPr>
        <w:t>Sukhai</w:t>
      </w:r>
      <w:proofErr w:type="spellEnd"/>
      <w:r w:rsidRPr="00732CD3">
        <w:rPr>
          <w:spacing w:val="-4"/>
          <w:lang w:val="fr-CA"/>
        </w:rPr>
        <w:t xml:space="preserve">, Michael </w:t>
      </w:r>
      <w:proofErr w:type="spellStart"/>
      <w:r w:rsidRPr="00732CD3">
        <w:rPr>
          <w:spacing w:val="-4"/>
          <w:lang w:val="fr-CA"/>
        </w:rPr>
        <w:t>Trolio</w:t>
      </w:r>
      <w:proofErr w:type="spellEnd"/>
      <w:r w:rsidRPr="00732CD3">
        <w:rPr>
          <w:spacing w:val="-4"/>
          <w:lang w:val="fr-CA"/>
        </w:rPr>
        <w:t xml:space="preserve">, Michaela </w:t>
      </w:r>
      <w:proofErr w:type="spellStart"/>
      <w:r w:rsidRPr="00732CD3">
        <w:rPr>
          <w:spacing w:val="-4"/>
          <w:lang w:val="fr-CA"/>
        </w:rPr>
        <w:t>Knot</w:t>
      </w:r>
      <w:proofErr w:type="spellEnd"/>
      <w:r w:rsidRPr="00732CD3">
        <w:rPr>
          <w:spacing w:val="-4"/>
          <w:lang w:val="fr-CA"/>
        </w:rPr>
        <w:t xml:space="preserve">, </w:t>
      </w:r>
      <w:proofErr w:type="spellStart"/>
      <w:r w:rsidRPr="00732CD3">
        <w:rPr>
          <w:spacing w:val="-4"/>
          <w:lang w:val="fr-CA"/>
        </w:rPr>
        <w:t>Markku</w:t>
      </w:r>
      <w:proofErr w:type="spellEnd"/>
      <w:r w:rsidRPr="00732CD3">
        <w:rPr>
          <w:spacing w:val="-4"/>
          <w:lang w:val="fr-CA"/>
        </w:rPr>
        <w:t xml:space="preserve"> </w:t>
      </w:r>
      <w:proofErr w:type="spellStart"/>
      <w:r w:rsidRPr="00732CD3">
        <w:rPr>
          <w:spacing w:val="-4"/>
          <w:lang w:val="fr-CA"/>
        </w:rPr>
        <w:t>Lameman</w:t>
      </w:r>
      <w:proofErr w:type="spellEnd"/>
      <w:r w:rsidRPr="00732CD3">
        <w:rPr>
          <w:spacing w:val="-4"/>
          <w:lang w:val="fr-CA"/>
        </w:rPr>
        <w:t>, INCA Recherche</w:t>
      </w:r>
    </w:p>
    <w:p w14:paraId="6F33A630" w14:textId="77777777" w:rsidR="00102425" w:rsidRDefault="00102425" w:rsidP="00102425">
      <w:pPr>
        <w:rPr>
          <w:b/>
          <w:bCs/>
          <w:lang w:val="fr-CA"/>
        </w:rPr>
      </w:pPr>
      <w:r w:rsidRPr="00DB53EA">
        <w:rPr>
          <w:b/>
          <w:bCs/>
          <w:lang w:val="fr-CA"/>
        </w:rPr>
        <w:t>Coauteurs</w:t>
      </w:r>
    </w:p>
    <w:p w14:paraId="2B7B7AC5" w14:textId="77777777" w:rsidR="00102425" w:rsidRPr="00DB53EA" w:rsidRDefault="00102425" w:rsidP="00102425">
      <w:pPr>
        <w:pStyle w:val="Paragraph"/>
        <w:rPr>
          <w:lang w:val="fr-CA"/>
        </w:rPr>
      </w:pPr>
      <w:proofErr w:type="spellStart"/>
      <w:r w:rsidRPr="00DB53EA">
        <w:rPr>
          <w:lang w:val="fr-CA"/>
        </w:rPr>
        <w:t>Markku</w:t>
      </w:r>
      <w:proofErr w:type="spellEnd"/>
      <w:r w:rsidRPr="00DB53EA">
        <w:rPr>
          <w:lang w:val="fr-CA"/>
        </w:rPr>
        <w:t xml:space="preserve"> </w:t>
      </w:r>
      <w:proofErr w:type="spellStart"/>
      <w:r w:rsidRPr="00DB53EA">
        <w:rPr>
          <w:lang w:val="fr-CA"/>
        </w:rPr>
        <w:t>Laamanen</w:t>
      </w:r>
      <w:proofErr w:type="spellEnd"/>
      <w:r w:rsidRPr="00DB53EA">
        <w:rPr>
          <w:lang w:val="fr-CA"/>
        </w:rPr>
        <w:t xml:space="preserve">, </w:t>
      </w:r>
      <w:proofErr w:type="spellStart"/>
      <w:r w:rsidRPr="00DB53EA">
        <w:rPr>
          <w:lang w:val="fr-CA"/>
        </w:rPr>
        <w:t>Ainsley</w:t>
      </w:r>
      <w:proofErr w:type="spellEnd"/>
      <w:r w:rsidRPr="00DB53EA">
        <w:rPr>
          <w:lang w:val="fr-CA"/>
        </w:rPr>
        <w:t xml:space="preserve"> Latour, Andrew Livingston, </w:t>
      </w:r>
      <w:proofErr w:type="spellStart"/>
      <w:r w:rsidRPr="00DB53EA">
        <w:rPr>
          <w:lang w:val="fr-CA"/>
        </w:rPr>
        <w:t>Ewostise</w:t>
      </w:r>
      <w:proofErr w:type="spellEnd"/>
      <w:r w:rsidRPr="00DB53EA">
        <w:rPr>
          <w:lang w:val="fr-CA"/>
        </w:rPr>
        <w:t xml:space="preserve"> </w:t>
      </w:r>
      <w:proofErr w:type="spellStart"/>
      <w:r w:rsidRPr="00DB53EA">
        <w:rPr>
          <w:lang w:val="fr-CA"/>
        </w:rPr>
        <w:t>Emiko</w:t>
      </w:r>
      <w:proofErr w:type="spellEnd"/>
      <w:r w:rsidRPr="00DB53EA">
        <w:rPr>
          <w:lang w:val="fr-CA"/>
        </w:rPr>
        <w:t xml:space="preserve">, Erin Lee, Ashley Shaw, Victoria Lee, Alexa Dallaire, Ahsan Zaman, Michael </w:t>
      </w:r>
      <w:proofErr w:type="spellStart"/>
      <w:r w:rsidRPr="00DB53EA">
        <w:rPr>
          <w:lang w:val="fr-CA"/>
        </w:rPr>
        <w:t>Trolio</w:t>
      </w:r>
      <w:proofErr w:type="spellEnd"/>
      <w:r w:rsidRPr="00DB53EA">
        <w:rPr>
          <w:lang w:val="fr-CA"/>
        </w:rPr>
        <w:t xml:space="preserve">, </w:t>
      </w:r>
      <w:proofErr w:type="spellStart"/>
      <w:r w:rsidRPr="00DB53EA">
        <w:rPr>
          <w:lang w:val="fr-CA"/>
        </w:rPr>
        <w:t>Opneet</w:t>
      </w:r>
      <w:proofErr w:type="spellEnd"/>
      <w:r w:rsidRPr="00DB53EA">
        <w:rPr>
          <w:lang w:val="fr-CA"/>
        </w:rPr>
        <w:t xml:space="preserve"> Sandhu, Walter </w:t>
      </w:r>
      <w:proofErr w:type="spellStart"/>
      <w:r w:rsidRPr="00DB53EA">
        <w:rPr>
          <w:lang w:val="fr-CA"/>
        </w:rPr>
        <w:t>Wittich</w:t>
      </w:r>
      <w:proofErr w:type="spellEnd"/>
      <w:r w:rsidRPr="00DB53EA">
        <w:rPr>
          <w:lang w:val="fr-CA"/>
        </w:rPr>
        <w:t xml:space="preserve">, Ben Morrison, Mary Ann </w:t>
      </w:r>
      <w:proofErr w:type="spellStart"/>
      <w:r w:rsidRPr="00DB53EA">
        <w:rPr>
          <w:lang w:val="fr-CA"/>
        </w:rPr>
        <w:t>McColl</w:t>
      </w:r>
      <w:proofErr w:type="spellEnd"/>
      <w:r w:rsidRPr="00DB53EA">
        <w:rPr>
          <w:lang w:val="fr-CA"/>
        </w:rPr>
        <w:t xml:space="preserve">, </w:t>
      </w:r>
      <w:proofErr w:type="spellStart"/>
      <w:r w:rsidRPr="00DB53EA">
        <w:rPr>
          <w:lang w:val="fr-CA"/>
        </w:rPr>
        <w:t>Tishiban</w:t>
      </w:r>
      <w:proofErr w:type="spellEnd"/>
      <w:r w:rsidRPr="00DB53EA">
        <w:rPr>
          <w:lang w:val="fr-CA"/>
        </w:rPr>
        <w:t xml:space="preserve"> </w:t>
      </w:r>
      <w:proofErr w:type="spellStart"/>
      <w:r w:rsidRPr="00DB53EA">
        <w:rPr>
          <w:lang w:val="fr-CA"/>
        </w:rPr>
        <w:t>Arunagiri</w:t>
      </w:r>
      <w:proofErr w:type="spellEnd"/>
      <w:r w:rsidRPr="00DB53EA">
        <w:rPr>
          <w:lang w:val="fr-CA"/>
        </w:rPr>
        <w:t xml:space="preserve">, Artin </w:t>
      </w:r>
      <w:proofErr w:type="spellStart"/>
      <w:r w:rsidRPr="00485CF1">
        <w:rPr>
          <w:spacing w:val="-4"/>
          <w:lang w:val="fr-CA"/>
        </w:rPr>
        <w:t>Arshekian</w:t>
      </w:r>
      <w:proofErr w:type="spellEnd"/>
      <w:r w:rsidRPr="00485CF1">
        <w:rPr>
          <w:spacing w:val="-4"/>
          <w:lang w:val="fr-CA"/>
        </w:rPr>
        <w:t xml:space="preserve">, </w:t>
      </w:r>
      <w:proofErr w:type="spellStart"/>
      <w:r w:rsidRPr="00485CF1">
        <w:rPr>
          <w:spacing w:val="-4"/>
          <w:lang w:val="fr-CA"/>
        </w:rPr>
        <w:t>Nezer</w:t>
      </w:r>
      <w:proofErr w:type="spellEnd"/>
      <w:r w:rsidRPr="00485CF1">
        <w:rPr>
          <w:spacing w:val="-4"/>
          <w:lang w:val="fr-CA"/>
        </w:rPr>
        <w:t xml:space="preserve"> </w:t>
      </w:r>
      <w:proofErr w:type="spellStart"/>
      <w:r w:rsidRPr="00485CF1">
        <w:rPr>
          <w:spacing w:val="-4"/>
          <w:lang w:val="fr-CA"/>
        </w:rPr>
        <w:t>Markwei</w:t>
      </w:r>
      <w:proofErr w:type="spellEnd"/>
      <w:r w:rsidRPr="00485CF1">
        <w:rPr>
          <w:spacing w:val="-4"/>
          <w:lang w:val="fr-CA"/>
        </w:rPr>
        <w:t xml:space="preserve">, Daniel Carr, </w:t>
      </w:r>
      <w:proofErr w:type="spellStart"/>
      <w:r w:rsidRPr="00485CF1">
        <w:rPr>
          <w:spacing w:val="-4"/>
          <w:lang w:val="fr-CA"/>
        </w:rPr>
        <w:t>Arkiti</w:t>
      </w:r>
      <w:proofErr w:type="spellEnd"/>
      <w:r w:rsidRPr="00485CF1">
        <w:rPr>
          <w:spacing w:val="-4"/>
          <w:lang w:val="fr-CA"/>
        </w:rPr>
        <w:t xml:space="preserve"> Pandey, Peter Gardiner-Harding, Bianca</w:t>
      </w:r>
      <w:r w:rsidRPr="00DB53EA">
        <w:rPr>
          <w:lang w:val="fr-CA"/>
        </w:rPr>
        <w:t xml:space="preserve"> de </w:t>
      </w:r>
      <w:proofErr w:type="spellStart"/>
      <w:r w:rsidRPr="00DB53EA">
        <w:rPr>
          <w:lang w:val="fr-CA"/>
        </w:rPr>
        <w:t>Alwais</w:t>
      </w:r>
      <w:proofErr w:type="spellEnd"/>
      <w:r w:rsidRPr="00DB53EA">
        <w:rPr>
          <w:lang w:val="fr-CA"/>
        </w:rPr>
        <w:t xml:space="preserve">, </w:t>
      </w:r>
      <w:proofErr w:type="spellStart"/>
      <w:r w:rsidRPr="00DB53EA">
        <w:rPr>
          <w:lang w:val="fr-CA"/>
        </w:rPr>
        <w:t>Ayehsa</w:t>
      </w:r>
      <w:proofErr w:type="spellEnd"/>
      <w:r w:rsidRPr="00DB53EA">
        <w:rPr>
          <w:lang w:val="fr-CA"/>
        </w:rPr>
        <w:t xml:space="preserve"> Quadri, </w:t>
      </w:r>
      <w:proofErr w:type="spellStart"/>
      <w:r w:rsidRPr="00DB53EA">
        <w:rPr>
          <w:lang w:val="fr-CA"/>
        </w:rPr>
        <w:t>Opneet</w:t>
      </w:r>
      <w:proofErr w:type="spellEnd"/>
      <w:r w:rsidRPr="00DB53EA">
        <w:rPr>
          <w:lang w:val="fr-CA"/>
        </w:rPr>
        <w:t xml:space="preserve"> Sandhu, Beth A. Robertson, </w:t>
      </w:r>
      <w:proofErr w:type="spellStart"/>
      <w:r w:rsidRPr="00DB53EA">
        <w:rPr>
          <w:lang w:val="fr-CA"/>
        </w:rPr>
        <w:t>Nimi</w:t>
      </w:r>
      <w:proofErr w:type="spellEnd"/>
      <w:r w:rsidRPr="00DB53EA">
        <w:rPr>
          <w:lang w:val="fr-CA"/>
        </w:rPr>
        <w:t xml:space="preserve"> </w:t>
      </w:r>
      <w:proofErr w:type="spellStart"/>
      <w:r w:rsidRPr="00DB53EA">
        <w:rPr>
          <w:lang w:val="fr-CA"/>
        </w:rPr>
        <w:t>Pukulakatt</w:t>
      </w:r>
      <w:proofErr w:type="spellEnd"/>
      <w:r w:rsidRPr="00DB53EA">
        <w:rPr>
          <w:lang w:val="fr-CA"/>
        </w:rPr>
        <w:t xml:space="preserve">, Maria </w:t>
      </w:r>
      <w:proofErr w:type="spellStart"/>
      <w:r w:rsidRPr="00DB53EA">
        <w:rPr>
          <w:lang w:val="fr-CA"/>
        </w:rPr>
        <w:t>Giammarco</w:t>
      </w:r>
      <w:proofErr w:type="spellEnd"/>
      <w:r w:rsidRPr="00DB53EA">
        <w:rPr>
          <w:lang w:val="fr-CA"/>
        </w:rPr>
        <w:t xml:space="preserve"> </w:t>
      </w:r>
      <w:r>
        <w:rPr>
          <w:lang w:val="fr-CA"/>
        </w:rPr>
        <w:t>et</w:t>
      </w:r>
      <w:r w:rsidRPr="00DB53EA">
        <w:rPr>
          <w:lang w:val="fr-CA"/>
        </w:rPr>
        <w:t xml:space="preserve"> Matthew </w:t>
      </w:r>
      <w:proofErr w:type="spellStart"/>
      <w:r w:rsidRPr="00DB53EA">
        <w:rPr>
          <w:lang w:val="fr-CA"/>
        </w:rPr>
        <w:t>McKean</w:t>
      </w:r>
      <w:proofErr w:type="spellEnd"/>
      <w:r w:rsidRPr="00DB53EA">
        <w:rPr>
          <w:lang w:val="fr-CA"/>
        </w:rPr>
        <w:t>.</w:t>
      </w:r>
    </w:p>
    <w:p w14:paraId="3B21B0CE" w14:textId="77777777" w:rsidR="00102425" w:rsidRPr="00161348" w:rsidRDefault="00102425" w:rsidP="00102425">
      <w:pPr>
        <w:pStyle w:val="GenericHD"/>
        <w:rPr>
          <w:lang w:val="fr-CA"/>
        </w:rPr>
      </w:pPr>
      <w:r w:rsidRPr="00161348">
        <w:rPr>
          <w:lang w:val="fr-CA"/>
        </w:rPr>
        <w:t>Date</w:t>
      </w:r>
    </w:p>
    <w:p w14:paraId="1688B57E" w14:textId="77777777" w:rsidR="00102425" w:rsidRPr="00161348" w:rsidRDefault="00102425" w:rsidP="00102425">
      <w:pPr>
        <w:pStyle w:val="Paragraph"/>
        <w:rPr>
          <w:lang w:val="fr-CA"/>
        </w:rPr>
      </w:pPr>
      <w:r w:rsidRPr="00161348">
        <w:rPr>
          <w:lang w:val="fr-CA"/>
        </w:rPr>
        <w:t>le</w:t>
      </w:r>
      <w:r w:rsidRPr="00161348">
        <w:rPr>
          <w:b/>
          <w:bCs/>
          <w:lang w:val="fr-CA"/>
        </w:rPr>
        <w:t xml:space="preserve"> </w:t>
      </w:r>
      <w:r w:rsidRPr="00161348">
        <w:rPr>
          <w:lang w:val="fr-CA"/>
        </w:rPr>
        <w:t>30 avril 2023</w:t>
      </w:r>
    </w:p>
    <w:p w14:paraId="15A75068" w14:textId="77777777" w:rsidR="00102425" w:rsidRPr="00161348" w:rsidRDefault="00102425" w:rsidP="00102425">
      <w:pPr>
        <w:rPr>
          <w:rFonts w:eastAsia="Verdana" w:cs="Verdana"/>
          <w:lang w:val="fr-CA"/>
        </w:rPr>
      </w:pPr>
      <w:r w:rsidRPr="00161348">
        <w:rPr>
          <w:lang w:val="fr-CA"/>
        </w:rPr>
        <w:br w:type="page"/>
      </w:r>
    </w:p>
    <w:p w14:paraId="4EC47102" w14:textId="77777777" w:rsidR="00102425" w:rsidRPr="00F40580" w:rsidRDefault="00102425" w:rsidP="00102425">
      <w:pPr>
        <w:pStyle w:val="Paragraph"/>
        <w:rPr>
          <w:lang w:val="fr-CA"/>
        </w:rPr>
      </w:pPr>
      <w:r w:rsidRPr="003075DA">
        <w:rPr>
          <w:spacing w:val="4"/>
          <w:lang w:val="fr-FR"/>
        </w:rPr>
        <w:lastRenderedPageBreak/>
        <w:t>Publié par : Au-delà de l</w:t>
      </w:r>
      <w:r>
        <w:rPr>
          <w:spacing w:val="4"/>
          <w:lang w:val="fr-FR"/>
        </w:rPr>
        <w:t>’</w:t>
      </w:r>
      <w:r w:rsidRPr="003075DA">
        <w:rPr>
          <w:spacing w:val="4"/>
          <w:lang w:val="fr-FR"/>
        </w:rPr>
        <w:t>imprimé d</w:t>
      </w:r>
      <w:r>
        <w:rPr>
          <w:spacing w:val="4"/>
          <w:lang w:val="fr-FR"/>
        </w:rPr>
        <w:t>’</w:t>
      </w:r>
      <w:r w:rsidRPr="003075DA">
        <w:rPr>
          <w:spacing w:val="4"/>
          <w:lang w:val="fr-FR"/>
        </w:rPr>
        <w:t>INCA</w:t>
      </w:r>
      <w:r>
        <w:rPr>
          <w:spacing w:val="4"/>
          <w:lang w:val="fr-FR"/>
        </w:rPr>
        <w:t>.</w:t>
      </w:r>
    </w:p>
    <w:p w14:paraId="613041A7" w14:textId="77777777" w:rsidR="00102425" w:rsidRPr="00BA6487" w:rsidRDefault="00102425" w:rsidP="00102425">
      <w:pPr>
        <w:pStyle w:val="Paragraph"/>
        <w:rPr>
          <w:lang w:val="fr-CA"/>
        </w:rPr>
      </w:pPr>
      <w:r w:rsidRPr="00BA6487">
        <w:rPr>
          <w:lang w:val="fr-CA"/>
        </w:rPr>
        <w:t>© Fondation INCA 2025</w:t>
      </w:r>
    </w:p>
    <w:p w14:paraId="13537B0A" w14:textId="77777777" w:rsidR="00102425" w:rsidRPr="001C07EE" w:rsidRDefault="00102425" w:rsidP="00102425">
      <w:pPr>
        <w:pStyle w:val="Paragraph"/>
        <w:spacing w:after="480"/>
        <w:rPr>
          <w:lang w:val="fr-CA"/>
        </w:rPr>
      </w:pPr>
      <w:r w:rsidRPr="001C07EE">
        <w:rPr>
          <w:lang w:val="fr-CA"/>
        </w:rPr>
        <w:t xml:space="preserve">Disponible en </w:t>
      </w:r>
      <w:proofErr w:type="spellStart"/>
      <w:r w:rsidRPr="001C07EE">
        <w:rPr>
          <w:lang w:val="fr-CA"/>
        </w:rPr>
        <w:t>ePub</w:t>
      </w:r>
      <w:proofErr w:type="spellEnd"/>
      <w:r w:rsidRPr="001C07EE">
        <w:rPr>
          <w:lang w:val="fr-CA"/>
        </w:rPr>
        <w:t>: ISBN 9781007000187</w:t>
      </w:r>
    </w:p>
    <w:p w14:paraId="04A3DA2C" w14:textId="7277A134" w:rsidR="00102425" w:rsidRDefault="00626ED2" w:rsidP="00102425">
      <w:pPr>
        <w:pStyle w:val="Paragraph"/>
        <w:spacing w:after="0"/>
        <w:rPr>
          <w:lang w:val="fr-CA"/>
        </w:rPr>
      </w:pPr>
      <w:r>
        <w:rPr>
          <w:noProof/>
          <w:lang w:val="fr-CA"/>
        </w:rPr>
        <w:drawing>
          <wp:anchor distT="0" distB="0" distL="114300" distR="114300" simplePos="0" relativeHeight="251661824" behindDoc="0" locked="0" layoutInCell="1" allowOverlap="1" wp14:anchorId="19FB2A2F" wp14:editId="41243507">
            <wp:simplePos x="0" y="0"/>
            <wp:positionH relativeFrom="column">
              <wp:posOffset>0</wp:posOffset>
            </wp:positionH>
            <wp:positionV relativeFrom="paragraph">
              <wp:posOffset>563880</wp:posOffset>
            </wp:positionV>
            <wp:extent cx="3547872" cy="402336"/>
            <wp:effectExtent l="0" t="0" r="0" b="0"/>
            <wp:wrapTopAndBottom/>
            <wp:docPr id="630836521" name="Picture 4" descr="Normes d'accessibilité Canada et logo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36521" name="Picture 4" descr="Normes d'accessibilité Canada et logo du Canad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7872" cy="402336"/>
                    </a:xfrm>
                    <a:prstGeom prst="rect">
                      <a:avLst/>
                    </a:prstGeom>
                  </pic:spPr>
                </pic:pic>
              </a:graphicData>
            </a:graphic>
            <wp14:sizeRelH relativeFrom="margin">
              <wp14:pctWidth>0</wp14:pctWidth>
            </wp14:sizeRelH>
            <wp14:sizeRelV relativeFrom="margin">
              <wp14:pctHeight>0</wp14:pctHeight>
            </wp14:sizeRelV>
          </wp:anchor>
        </w:drawing>
      </w:r>
      <w:r w:rsidR="00102425" w:rsidRPr="001C07EE">
        <w:rPr>
          <w:spacing w:val="4"/>
          <w:lang w:val="fr-CA"/>
        </w:rPr>
        <w:t>Ce projet a été rendu possible en partie grâce à Normes d’accessibilité Canada/</w:t>
      </w:r>
      <w:r w:rsidR="00102425" w:rsidRPr="001C07EE">
        <w:rPr>
          <w:spacing w:val="4"/>
          <w:lang w:val="fr-CA"/>
        </w:rPr>
        <w:br/>
      </w:r>
      <w:r w:rsidR="00102425" w:rsidRPr="004F7DC2">
        <w:rPr>
          <w:lang w:val="fr-CA"/>
        </w:rPr>
        <w:t>au gouvernement du Canada.</w:t>
      </w:r>
      <w:r w:rsidR="00102425" w:rsidRPr="001C07EE">
        <w:rPr>
          <w:noProof/>
          <w:lang w:val="fr-CA"/>
        </w:rPr>
        <w:t xml:space="preserve"> </w:t>
      </w:r>
    </w:p>
    <w:p w14:paraId="1CF56B8E" w14:textId="77777777" w:rsidR="00102425" w:rsidRDefault="00102425" w:rsidP="00102425">
      <w:pPr>
        <w:pStyle w:val="Paragraph"/>
        <w:spacing w:after="0"/>
        <w:rPr>
          <w:lang w:val="fr-CA"/>
        </w:rPr>
      </w:pPr>
    </w:p>
    <w:p w14:paraId="0E2BE874" w14:textId="77777777" w:rsidR="00102425" w:rsidRDefault="00102425" w:rsidP="00102425">
      <w:pPr>
        <w:pStyle w:val="Paragraph"/>
        <w:spacing w:after="0"/>
        <w:rPr>
          <w:lang w:val="fr-CA"/>
        </w:rPr>
      </w:pPr>
    </w:p>
    <w:p w14:paraId="458150A7" w14:textId="77777777" w:rsidR="00102425" w:rsidRPr="001C07EE" w:rsidRDefault="00102425" w:rsidP="00102425">
      <w:pPr>
        <w:pStyle w:val="Paragraph"/>
        <w:spacing w:after="0"/>
        <w:rPr>
          <w:b/>
          <w:bCs/>
          <w:lang w:val="fr-CA"/>
        </w:rPr>
      </w:pPr>
      <w:r w:rsidRPr="001C07EE">
        <w:rPr>
          <w:b/>
          <w:bCs/>
          <w:spacing w:val="4"/>
          <w:lang w:val="fr-FR"/>
        </w:rPr>
        <w:t>Au-delà de l’imprimé d’INCA</w:t>
      </w:r>
    </w:p>
    <w:p w14:paraId="0CFFFE72" w14:textId="77777777" w:rsidR="00102425" w:rsidRPr="00467C53" w:rsidRDefault="00102425" w:rsidP="00102425">
      <w:pPr>
        <w:pStyle w:val="Paragraph"/>
        <w:spacing w:after="0"/>
        <w:rPr>
          <w:lang w:val="en"/>
        </w:rPr>
      </w:pPr>
      <w:r w:rsidRPr="00BA6487">
        <w:rPr>
          <w:lang w:val="fr-CA"/>
        </w:rPr>
        <w:t xml:space="preserve">1929 </w:t>
      </w:r>
      <w:proofErr w:type="spellStart"/>
      <w:r w:rsidRPr="00BA6487">
        <w:rPr>
          <w:lang w:val="fr-CA"/>
        </w:rPr>
        <w:t>Bayview</w:t>
      </w:r>
      <w:proofErr w:type="spellEnd"/>
      <w:r w:rsidRPr="00BA6487">
        <w:rPr>
          <w:lang w:val="fr-CA"/>
        </w:rPr>
        <w:t xml:space="preserve"> Avenue. </w:t>
      </w:r>
      <w:r w:rsidRPr="00467C53">
        <w:rPr>
          <w:lang w:val="en"/>
        </w:rPr>
        <w:t>Toronto, Ontario M4G 3E8</w:t>
      </w:r>
    </w:p>
    <w:p w14:paraId="53D124D8" w14:textId="77777777" w:rsidR="00102425" w:rsidRPr="00467C53" w:rsidRDefault="00102425" w:rsidP="00102425">
      <w:pPr>
        <w:pStyle w:val="Paragraph"/>
        <w:spacing w:after="0"/>
        <w:rPr>
          <w:lang w:val="en"/>
        </w:rPr>
      </w:pPr>
      <w:hyperlink r:id="rId12" w:history="1">
        <w:r w:rsidRPr="00467C53">
          <w:rPr>
            <w:rStyle w:val="Hyperlink"/>
            <w:lang w:val="en"/>
          </w:rPr>
          <w:t>beyondprint@cnib.ca</w:t>
        </w:r>
      </w:hyperlink>
    </w:p>
    <w:p w14:paraId="197F4C9C" w14:textId="77777777" w:rsidR="00102425" w:rsidRPr="001548EB" w:rsidRDefault="00102425" w:rsidP="00102425">
      <w:pPr>
        <w:pStyle w:val="Paragraph"/>
        <w:spacing w:after="480"/>
        <w:rPr>
          <w:lang w:val="fr-CA"/>
        </w:rPr>
      </w:pPr>
      <w:hyperlink r:id="rId13" w:history="1">
        <w:r w:rsidRPr="00E25748">
          <w:rPr>
            <w:rStyle w:val="Hyperlink"/>
            <w:lang w:val="fr-CA"/>
          </w:rPr>
          <w:t>https://cnib-beyondprint.ca</w:t>
        </w:r>
      </w:hyperlink>
    </w:p>
    <w:p w14:paraId="43AAC3DB" w14:textId="77777777" w:rsidR="00102425" w:rsidRPr="00E25748" w:rsidRDefault="00102425" w:rsidP="00102425">
      <w:pPr>
        <w:pStyle w:val="Paragraph"/>
        <w:spacing w:after="480"/>
        <w:rPr>
          <w:lang w:val="fr-CA"/>
        </w:rPr>
      </w:pPr>
      <w:r>
        <w:rPr>
          <w:noProof/>
          <w:lang w:val="fr-CA"/>
        </w:rPr>
        <w:drawing>
          <wp:anchor distT="0" distB="0" distL="114300" distR="114300" simplePos="0" relativeHeight="251656704" behindDoc="0" locked="0" layoutInCell="1" allowOverlap="1" wp14:anchorId="0B9ADD2C" wp14:editId="4F239236">
            <wp:simplePos x="0" y="0"/>
            <wp:positionH relativeFrom="column">
              <wp:align>left</wp:align>
            </wp:positionH>
            <wp:positionV relativeFrom="paragraph">
              <wp:posOffset>0</wp:posOffset>
            </wp:positionV>
            <wp:extent cx="2057400" cy="466344"/>
            <wp:effectExtent l="0" t="0" r="0" b="0"/>
            <wp:wrapTopAndBottom/>
            <wp:docPr id="1055393641" name="Picture 2" descr="Logo Au-delà de l’imprimé d’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93641" name="Picture 2" descr="Logo Au-delà de l’imprimé d’INCA."/>
                    <pic:cNvPicPr/>
                  </pic:nvPicPr>
                  <pic:blipFill>
                    <a:blip r:embed="rId14">
                      <a:extLst>
                        <a:ext uri="{28A0092B-C50C-407E-A947-70E740481C1C}">
                          <a14:useLocalDpi xmlns:a14="http://schemas.microsoft.com/office/drawing/2010/main" val="0"/>
                        </a:ext>
                      </a:extLst>
                    </a:blip>
                    <a:stretch>
                      <a:fillRect/>
                    </a:stretch>
                  </pic:blipFill>
                  <pic:spPr>
                    <a:xfrm>
                      <a:off x="0" y="0"/>
                      <a:ext cx="2057400" cy="466344"/>
                    </a:xfrm>
                    <a:prstGeom prst="rect">
                      <a:avLst/>
                    </a:prstGeom>
                  </pic:spPr>
                </pic:pic>
              </a:graphicData>
            </a:graphic>
            <wp14:sizeRelH relativeFrom="margin">
              <wp14:pctWidth>0</wp14:pctWidth>
            </wp14:sizeRelH>
            <wp14:sizeRelV relativeFrom="margin">
              <wp14:pctHeight>0</wp14:pctHeight>
            </wp14:sizeRelV>
          </wp:anchor>
        </w:drawing>
      </w:r>
    </w:p>
    <w:p w14:paraId="09287178" w14:textId="77777777" w:rsidR="00102425" w:rsidRPr="00E25748" w:rsidRDefault="00102425" w:rsidP="00102425">
      <w:pPr>
        <w:pStyle w:val="Paragraph"/>
        <w:rPr>
          <w:lang w:val="fr-CA"/>
        </w:rPr>
      </w:pPr>
    </w:p>
    <w:p w14:paraId="6F95B1F4" w14:textId="77777777" w:rsidR="00102425" w:rsidRPr="00E25748" w:rsidRDefault="00102425" w:rsidP="00102425">
      <w:pPr>
        <w:pStyle w:val="Paragraph"/>
        <w:rPr>
          <w:b/>
          <w:bCs/>
          <w:lang w:val="fr-CA"/>
        </w:rPr>
      </w:pPr>
    </w:p>
    <w:p w14:paraId="5CD8C1AB" w14:textId="77777777" w:rsidR="00102425" w:rsidRPr="00E25748" w:rsidRDefault="00102425" w:rsidP="00102425">
      <w:pPr>
        <w:pStyle w:val="Paragraph"/>
        <w:rPr>
          <w:b/>
          <w:bCs/>
          <w:lang w:val="fr-CA"/>
        </w:rPr>
        <w:sectPr w:rsidR="00102425" w:rsidRPr="00E25748" w:rsidSect="00102425">
          <w:footerReference w:type="even" r:id="rId15"/>
          <w:footerReference w:type="default" r:id="rId16"/>
          <w:headerReference w:type="first" r:id="rId17"/>
          <w:footerReference w:type="first" r:id="rId18"/>
          <w:pgSz w:w="12240" w:h="15840" w:code="1"/>
          <w:pgMar w:top="1800" w:right="1080" w:bottom="1080" w:left="1080" w:header="720" w:footer="720" w:gutter="0"/>
          <w:pgNumType w:fmt="lowerRoman"/>
          <w:cols w:space="720"/>
          <w:titlePg/>
          <w:docGrid w:linePitch="360"/>
        </w:sectPr>
      </w:pPr>
    </w:p>
    <w:p w14:paraId="028AA9D9" w14:textId="77777777" w:rsidR="00102425" w:rsidRDefault="00102425" w:rsidP="00102425">
      <w:pPr>
        <w:pStyle w:val="Heading1"/>
        <w:rPr>
          <w:lang w:val="fr-CA"/>
        </w:rPr>
        <w:sectPr w:rsidR="00102425" w:rsidSect="00102425">
          <w:headerReference w:type="default" r:id="rId19"/>
          <w:footerReference w:type="default" r:id="rId20"/>
          <w:headerReference w:type="first" r:id="rId21"/>
          <w:footerReference w:type="first" r:id="rId22"/>
          <w:footnotePr>
            <w:numFmt w:val="lowerLetter"/>
            <w:numRestart w:val="eachPage"/>
          </w:footnotePr>
          <w:type w:val="continuous"/>
          <w:pgSz w:w="12240" w:h="15840"/>
          <w:pgMar w:top="1800" w:right="1080" w:bottom="1080" w:left="1080" w:header="720" w:footer="720" w:gutter="0"/>
          <w:cols w:space="720"/>
          <w:titlePg/>
          <w:docGrid w:linePitch="360"/>
        </w:sectPr>
      </w:pPr>
      <w:bookmarkStart w:id="0" w:name="_Toc160114675"/>
    </w:p>
    <w:p w14:paraId="1CA28C74" w14:textId="77777777" w:rsidR="00102425" w:rsidRPr="00DB53EA" w:rsidRDefault="00102425" w:rsidP="00102425">
      <w:pPr>
        <w:pStyle w:val="Heading1"/>
        <w:rPr>
          <w:lang w:val="fr-CA"/>
        </w:rPr>
      </w:pPr>
      <w:bookmarkStart w:id="1" w:name="_Toc210888855"/>
      <w:bookmarkStart w:id="2" w:name="_Toc210889157"/>
      <w:bookmarkStart w:id="3" w:name="_Toc210889456"/>
      <w:bookmarkStart w:id="4" w:name="_Toc211501632"/>
      <w:bookmarkStart w:id="5" w:name="_Toc211501883"/>
      <w:r w:rsidRPr="00DB53EA">
        <w:rPr>
          <w:lang w:val="fr-CA"/>
        </w:rPr>
        <w:lastRenderedPageBreak/>
        <w:t>Résumé</w:t>
      </w:r>
      <w:bookmarkEnd w:id="0"/>
      <w:bookmarkEnd w:id="1"/>
      <w:bookmarkEnd w:id="2"/>
      <w:bookmarkEnd w:id="3"/>
      <w:bookmarkEnd w:id="4"/>
      <w:bookmarkEnd w:id="5"/>
    </w:p>
    <w:p w14:paraId="22F2EE79" w14:textId="77777777" w:rsidR="00102425" w:rsidRPr="00732CD3" w:rsidRDefault="00102425" w:rsidP="00102425">
      <w:pPr>
        <w:pStyle w:val="Paragraph"/>
        <w:rPr>
          <w:lang w:val="fr-CA"/>
        </w:rPr>
      </w:pPr>
      <w:r w:rsidRPr="00732CD3">
        <w:rPr>
          <w:spacing w:val="4"/>
          <w:lang w:val="fr-CA"/>
        </w:rPr>
        <w:t>Depuis l’adoption du projet de loi C-81, Loi sur le Canada accessible (2019), de</w:t>
      </w:r>
      <w:r w:rsidRPr="00DB53EA">
        <w:rPr>
          <w:lang w:val="fr-CA"/>
        </w:rPr>
        <w:t xml:space="preserve"> nouvelles normes et attentes sont élaborées dans des domaines fondamentaux qui </w:t>
      </w:r>
      <w:r w:rsidRPr="00732CD3">
        <w:rPr>
          <w:spacing w:val="4"/>
          <w:lang w:val="fr-CA"/>
        </w:rPr>
        <w:t>ont une incidence sur la vie des Canadiens handicapés. Bien que représentant 22 % de la population canadienne, les expériences et les réalités des personnes handicapées sont hétérogènes et intersectionnelles. Sous l’égide de Normes</w:t>
      </w:r>
      <w:r w:rsidRPr="00DB53EA">
        <w:rPr>
          <w:lang w:val="fr-CA"/>
        </w:rPr>
        <w:t xml:space="preserve"> </w:t>
      </w:r>
      <w:r w:rsidRPr="00732CD3">
        <w:rPr>
          <w:spacing w:val="4"/>
          <w:lang w:val="fr-CA"/>
        </w:rPr>
        <w:t>d’accessibilité Canada, INCA et des collaborateurs du monde universitaire et de</w:t>
      </w:r>
      <w:r w:rsidRPr="00DB53EA">
        <w:rPr>
          <w:lang w:val="fr-CA"/>
        </w:rPr>
        <w:t xml:space="preserve"> </w:t>
      </w:r>
      <w:r w:rsidRPr="00732CD3">
        <w:rPr>
          <w:spacing w:val="4"/>
          <w:lang w:val="fr-CA"/>
        </w:rPr>
        <w:t>l’industrie ont entrepris une série de projets de recherche visant à recueillir des</w:t>
      </w:r>
      <w:r w:rsidRPr="00DB53EA">
        <w:rPr>
          <w:lang w:val="fr-CA"/>
        </w:rPr>
        <w:t xml:space="preserve"> </w:t>
      </w:r>
      <w:r w:rsidRPr="00732CD3">
        <w:rPr>
          <w:spacing w:val="4"/>
          <w:lang w:val="fr-CA"/>
        </w:rPr>
        <w:t>preuves et des données sur les réalités de l’emploi des Canadiens atteints de déficiences de traitement sensoriel. Le rapport rassemble les données les plus</w:t>
      </w:r>
      <w:r w:rsidRPr="00DB53EA">
        <w:rPr>
          <w:lang w:val="fr-CA"/>
        </w:rPr>
        <w:t xml:space="preserve"> </w:t>
      </w:r>
      <w:r w:rsidRPr="00732CD3">
        <w:rPr>
          <w:spacing w:val="-6"/>
          <w:lang w:val="fr-CA"/>
        </w:rPr>
        <w:t>récentes provenant des secteurs universitaire et à but non lucratif afin de comprendre</w:t>
      </w:r>
      <w:r w:rsidRPr="00732CD3">
        <w:rPr>
          <w:spacing w:val="-4"/>
          <w:lang w:val="fr-CA"/>
        </w:rPr>
        <w:t xml:space="preserve"> </w:t>
      </w:r>
      <w:r w:rsidRPr="00732CD3">
        <w:rPr>
          <w:lang w:val="fr-CA"/>
        </w:rPr>
        <w:t xml:space="preserve">les obstacles et les facilitateurs à l’emploi pour les Canadiens aveugles, sourds et aveugles, malvoyants et ayant d’autres déficiences ayant un impact sur le système </w:t>
      </w:r>
      <w:r w:rsidRPr="00732CD3">
        <w:rPr>
          <w:spacing w:val="4"/>
          <w:lang w:val="fr-CA"/>
        </w:rPr>
        <w:t>sensoriel. L’objectif de ces projets est de synthétiser un cadre de conception</w:t>
      </w:r>
      <w:r w:rsidRPr="00732CD3">
        <w:rPr>
          <w:lang w:val="fr-CA"/>
        </w:rPr>
        <w:t xml:space="preserve"> universelle de l’emploi pour les Canadiens présentant des handicaps sensoriels et </w:t>
      </w:r>
      <w:r w:rsidRPr="00732CD3">
        <w:rPr>
          <w:spacing w:val="4"/>
          <w:lang w:val="fr-CA"/>
        </w:rPr>
        <w:t>d’identifier des outils, des politiques et des pratiques nouveaux et innovants</w:t>
      </w:r>
      <w:r w:rsidRPr="00732CD3">
        <w:rPr>
          <w:lang w:val="fr-CA"/>
        </w:rPr>
        <w:t xml:space="preserve"> susceptibles d’améliorer les taux d’emploi des personnes en âge de travailler. Les perspectives des personnes ayant une expérience vécue ont motivé et guidé ce programme de recherche, afin de construire un cadre de conception universelle en matière d’emploi en utilisant une approche de la théorie des systèmes écologiques.</w:t>
      </w:r>
    </w:p>
    <w:p w14:paraId="5CB36881" w14:textId="77777777" w:rsidR="00102425" w:rsidRPr="00485CF1" w:rsidRDefault="00102425" w:rsidP="00102425">
      <w:pPr>
        <w:pStyle w:val="Paragraph"/>
        <w:rPr>
          <w:b/>
          <w:bCs/>
          <w:spacing w:val="-4"/>
          <w:lang w:val="fr-CA"/>
        </w:rPr>
      </w:pPr>
      <w:r w:rsidRPr="00485CF1">
        <w:rPr>
          <w:b/>
          <w:bCs/>
          <w:spacing w:val="-4"/>
          <w:lang w:val="fr-CA"/>
        </w:rPr>
        <w:t xml:space="preserve">Principales conclusions : </w:t>
      </w:r>
      <w:r w:rsidRPr="00485CF1">
        <w:rPr>
          <w:spacing w:val="-4"/>
          <w:lang w:val="fr-CA"/>
        </w:rPr>
        <w:t>Les politiques d’emploi pour les personnes handicapées</w:t>
      </w:r>
      <w:r w:rsidRPr="00DB53EA">
        <w:rPr>
          <w:lang w:val="fr-CA"/>
        </w:rPr>
        <w:t xml:space="preserve"> </w:t>
      </w:r>
      <w:r w:rsidRPr="00485CF1">
        <w:rPr>
          <w:spacing w:val="-4"/>
          <w:lang w:val="fr-CA"/>
        </w:rPr>
        <w:t>ne répondent pas aux besoins des individus et à leur situation particulière. Souvent,</w:t>
      </w:r>
      <w:r w:rsidRPr="00DB53EA">
        <w:rPr>
          <w:lang w:val="fr-CA"/>
        </w:rPr>
        <w:t xml:space="preserve"> </w:t>
      </w:r>
      <w:r w:rsidRPr="00485CF1">
        <w:rPr>
          <w:spacing w:val="-4"/>
          <w:lang w:val="fr-CA"/>
        </w:rPr>
        <w:t>elles sont trop générales, manquent de responsabilisation et doivent être améliorées.</w:t>
      </w:r>
    </w:p>
    <w:p w14:paraId="69BD00D1" w14:textId="77777777" w:rsidR="00102425" w:rsidRDefault="00102425" w:rsidP="00102425">
      <w:pPr>
        <w:pStyle w:val="Paragraph"/>
        <w:rPr>
          <w:b/>
          <w:bCs/>
          <w:lang w:val="fr-CA"/>
        </w:rPr>
      </w:pPr>
      <w:r w:rsidRPr="00DB53EA">
        <w:rPr>
          <w:b/>
          <w:bCs/>
          <w:lang w:val="fr-CA"/>
        </w:rPr>
        <w:t xml:space="preserve">Principales conclusions : </w:t>
      </w:r>
      <w:r w:rsidRPr="00DB53EA">
        <w:rPr>
          <w:lang w:val="fr-CA"/>
        </w:rPr>
        <w:t xml:space="preserve">Au Canada, les adultes en âge de travailler continuent </w:t>
      </w:r>
      <w:r w:rsidRPr="00485CF1">
        <w:rPr>
          <w:spacing w:val="4"/>
          <w:lang w:val="fr-CA"/>
        </w:rPr>
        <w:t>de souffrir de lacunes importantes en matière de données et d’un manque de</w:t>
      </w:r>
      <w:r w:rsidRPr="00DB53EA">
        <w:rPr>
          <w:lang w:val="fr-CA"/>
        </w:rPr>
        <w:t xml:space="preserve"> structure de rapport, notamment en ce qui concerne les données longitudinales et l</w:t>
      </w:r>
      <w:r>
        <w:rPr>
          <w:lang w:val="fr-CA"/>
        </w:rPr>
        <w:t>’</w:t>
      </w:r>
      <w:r w:rsidRPr="00DB53EA">
        <w:rPr>
          <w:lang w:val="fr-CA"/>
        </w:rPr>
        <w:t>impact sur le parcours de vie.</w:t>
      </w:r>
    </w:p>
    <w:p w14:paraId="12D5379B" w14:textId="77777777" w:rsidR="00102425" w:rsidRDefault="00102425" w:rsidP="00102425">
      <w:pPr>
        <w:pStyle w:val="Paragraph"/>
        <w:rPr>
          <w:lang w:val="fr-CA"/>
        </w:rPr>
      </w:pPr>
      <w:r w:rsidRPr="00485CF1">
        <w:rPr>
          <w:b/>
          <w:bCs/>
          <w:spacing w:val="4"/>
          <w:lang w:val="fr-CA"/>
        </w:rPr>
        <w:lastRenderedPageBreak/>
        <w:t xml:space="preserve">Principales conclusions : </w:t>
      </w:r>
      <w:r w:rsidRPr="00485CF1">
        <w:rPr>
          <w:spacing w:val="4"/>
          <w:lang w:val="fr-CA"/>
        </w:rPr>
        <w:t>Les employeurs ont besoin de plus de soutien et de</w:t>
      </w:r>
      <w:r w:rsidRPr="00DB53EA">
        <w:rPr>
          <w:lang w:val="fr-CA"/>
        </w:rPr>
        <w:t xml:space="preserve"> formation pour comprendre le handicap et les besoins des personnes handicapées ou des chercheurs d</w:t>
      </w:r>
      <w:r>
        <w:rPr>
          <w:lang w:val="fr-CA"/>
        </w:rPr>
        <w:t>’</w:t>
      </w:r>
      <w:r w:rsidRPr="00DB53EA">
        <w:rPr>
          <w:lang w:val="fr-CA"/>
        </w:rPr>
        <w:t>emploi éventuels.</w:t>
      </w:r>
    </w:p>
    <w:p w14:paraId="18C2FB72" w14:textId="77777777" w:rsidR="00102425" w:rsidRDefault="00102425" w:rsidP="00102425">
      <w:pPr>
        <w:pStyle w:val="Paragraph"/>
        <w:rPr>
          <w:lang w:val="fr-CA"/>
        </w:rPr>
      </w:pPr>
      <w:r w:rsidRPr="00DB53EA">
        <w:rPr>
          <w:b/>
          <w:bCs/>
          <w:lang w:val="fr-CA"/>
        </w:rPr>
        <w:t xml:space="preserve">Principales conclusions : </w:t>
      </w:r>
      <w:r w:rsidRPr="00DB53EA">
        <w:rPr>
          <w:lang w:val="fr-CA"/>
        </w:rPr>
        <w:t>Les employeurs ont recours à des systèmes virtuels et en ligne de gestion des demandes d</w:t>
      </w:r>
      <w:r>
        <w:rPr>
          <w:lang w:val="fr-CA"/>
        </w:rPr>
        <w:t>’</w:t>
      </w:r>
      <w:r w:rsidRPr="00DB53EA">
        <w:rPr>
          <w:lang w:val="fr-CA"/>
        </w:rPr>
        <w:t xml:space="preserve">emploi auxquels les utilisateurs utilisant des </w:t>
      </w:r>
      <w:r w:rsidRPr="00485CF1">
        <w:rPr>
          <w:spacing w:val="4"/>
          <w:lang w:val="fr-CA"/>
        </w:rPr>
        <w:t>technologies d’assistance peuvent ne pas avoir accès, et ils ne sont pas toujours</w:t>
      </w:r>
      <w:r w:rsidRPr="00DB53EA">
        <w:rPr>
          <w:lang w:val="fr-CA"/>
        </w:rPr>
        <w:t xml:space="preserve"> conscients des obstacles à l</w:t>
      </w:r>
      <w:r>
        <w:rPr>
          <w:lang w:val="fr-CA"/>
        </w:rPr>
        <w:t>’</w:t>
      </w:r>
      <w:r w:rsidRPr="00DB53EA">
        <w:rPr>
          <w:lang w:val="fr-CA"/>
        </w:rPr>
        <w:t>accessibilité qu</w:t>
      </w:r>
      <w:r>
        <w:rPr>
          <w:lang w:val="fr-CA"/>
        </w:rPr>
        <w:t>’</w:t>
      </w:r>
      <w:r w:rsidRPr="00DB53EA">
        <w:rPr>
          <w:lang w:val="fr-CA"/>
        </w:rPr>
        <w:t>ils rencontrent eux-mêmes.</w:t>
      </w:r>
    </w:p>
    <w:p w14:paraId="0B34F87E" w14:textId="77777777" w:rsidR="00102425" w:rsidRDefault="00102425" w:rsidP="00102425">
      <w:pPr>
        <w:pStyle w:val="Paragraph"/>
        <w:rPr>
          <w:lang w:val="fr-CA"/>
        </w:rPr>
      </w:pPr>
      <w:r w:rsidRPr="00485CF1">
        <w:rPr>
          <w:b/>
          <w:bCs/>
          <w:spacing w:val="4"/>
          <w:lang w:val="fr-CA"/>
        </w:rPr>
        <w:t xml:space="preserve">Principales conclusions : </w:t>
      </w:r>
      <w:r w:rsidRPr="00485CF1">
        <w:rPr>
          <w:spacing w:val="4"/>
          <w:lang w:val="fr-CA"/>
        </w:rPr>
        <w:t>Les personnes ayant une expérience vécue sont confrontées à la peur et à l’anxiété liées à la divulgation du handicap, à la</w:t>
      </w:r>
      <w:r w:rsidRPr="00DB53EA">
        <w:rPr>
          <w:lang w:val="fr-CA"/>
        </w:rPr>
        <w:t xml:space="preserve"> discrimination directe et indirecte lors de l</w:t>
      </w:r>
      <w:r>
        <w:rPr>
          <w:lang w:val="fr-CA"/>
        </w:rPr>
        <w:t>’</w:t>
      </w:r>
      <w:r w:rsidRPr="00DB53EA">
        <w:rPr>
          <w:lang w:val="fr-CA"/>
        </w:rPr>
        <w:t>entrevue d</w:t>
      </w:r>
      <w:r>
        <w:rPr>
          <w:lang w:val="fr-CA"/>
        </w:rPr>
        <w:t>’</w:t>
      </w:r>
      <w:r w:rsidRPr="00DB53EA">
        <w:rPr>
          <w:lang w:val="fr-CA"/>
        </w:rPr>
        <w:t>embauche et dans l</w:t>
      </w:r>
      <w:r>
        <w:rPr>
          <w:lang w:val="fr-CA"/>
        </w:rPr>
        <w:t>’</w:t>
      </w:r>
      <w:r w:rsidRPr="00DB53EA">
        <w:rPr>
          <w:lang w:val="fr-CA"/>
        </w:rPr>
        <w:t>emploi, ainsi qu</w:t>
      </w:r>
      <w:r>
        <w:rPr>
          <w:lang w:val="fr-CA"/>
        </w:rPr>
        <w:t>’</w:t>
      </w:r>
      <w:r w:rsidRPr="00DB53EA">
        <w:rPr>
          <w:lang w:val="fr-CA"/>
        </w:rPr>
        <w:t>à l</w:t>
      </w:r>
      <w:r>
        <w:rPr>
          <w:lang w:val="fr-CA"/>
        </w:rPr>
        <w:t>’</w:t>
      </w:r>
      <w:r w:rsidRPr="00DB53EA">
        <w:rPr>
          <w:lang w:val="fr-CA"/>
        </w:rPr>
        <w:t xml:space="preserve">incertitude liée à la discrimination fondée sur le handicap, qui ont été </w:t>
      </w:r>
      <w:r w:rsidRPr="00485CF1">
        <w:rPr>
          <w:spacing w:val="4"/>
          <w:lang w:val="fr-CA"/>
        </w:rPr>
        <w:t>mentionnées et documentées. Le manque d’accès aux possibilités d’expérience professionnelle crée des lacunes à long terme en matière d’emploi et de</w:t>
      </w:r>
      <w:r w:rsidRPr="00DB53EA">
        <w:rPr>
          <w:lang w:val="fr-CA"/>
        </w:rPr>
        <w:t xml:space="preserve"> compétences, et a des répercussions sur la santé mentale.</w:t>
      </w:r>
    </w:p>
    <w:p w14:paraId="0A2DB678" w14:textId="77777777" w:rsidR="00102425" w:rsidRPr="00DB53EA" w:rsidRDefault="00102425" w:rsidP="00102425">
      <w:pPr>
        <w:pStyle w:val="Paragraph"/>
        <w:rPr>
          <w:b/>
          <w:bCs/>
          <w:lang w:val="fr-CA"/>
        </w:rPr>
      </w:pPr>
      <w:r w:rsidRPr="00DB53EA">
        <w:rPr>
          <w:b/>
          <w:bCs/>
          <w:lang w:val="fr-CA"/>
        </w:rPr>
        <w:t xml:space="preserve">Principales conclusions </w:t>
      </w:r>
      <w:r w:rsidRPr="00DB53EA">
        <w:rPr>
          <w:lang w:val="fr-CA"/>
        </w:rPr>
        <w:t>: Les principaux obstacles restent les attitudes, l</w:t>
      </w:r>
      <w:r>
        <w:rPr>
          <w:lang w:val="fr-CA"/>
        </w:rPr>
        <w:t>’</w:t>
      </w:r>
      <w:r w:rsidRPr="00DB53EA">
        <w:rPr>
          <w:lang w:val="fr-CA"/>
        </w:rPr>
        <w:t>accès à des aides opportunes sur le lieu de travail (technologies et appareils d</w:t>
      </w:r>
      <w:r>
        <w:rPr>
          <w:lang w:val="fr-CA"/>
        </w:rPr>
        <w:t>’</w:t>
      </w:r>
      <w:r w:rsidRPr="00DB53EA">
        <w:rPr>
          <w:lang w:val="fr-CA"/>
        </w:rPr>
        <w:t xml:space="preserve">assistance), </w:t>
      </w:r>
      <w:r w:rsidRPr="00485CF1">
        <w:rPr>
          <w:spacing w:val="-4"/>
          <w:lang w:val="fr-CA"/>
        </w:rPr>
        <w:t>le transport et les changements sur le lieu de travail liés à l’acquisition de nouvelles</w:t>
      </w:r>
      <w:r w:rsidRPr="00DB53EA">
        <w:rPr>
          <w:lang w:val="fr-CA"/>
        </w:rPr>
        <w:t xml:space="preserve"> infrastructures numériques et l</w:t>
      </w:r>
      <w:r>
        <w:rPr>
          <w:lang w:val="fr-CA"/>
        </w:rPr>
        <w:t>’</w:t>
      </w:r>
      <w:r w:rsidRPr="00DB53EA">
        <w:rPr>
          <w:lang w:val="fr-CA"/>
        </w:rPr>
        <w:t>accès à la formation appropriée pour le maintien en poste et la promotion.</w:t>
      </w:r>
    </w:p>
    <w:p w14:paraId="16BDD205" w14:textId="77777777" w:rsidR="00102425" w:rsidRPr="00485CF1" w:rsidRDefault="00102425" w:rsidP="00102425">
      <w:pPr>
        <w:pStyle w:val="Paragraph"/>
        <w:rPr>
          <w:lang w:val="fr-CA"/>
        </w:rPr>
      </w:pPr>
      <w:r w:rsidRPr="00485CF1">
        <w:rPr>
          <w:b/>
          <w:bCs/>
          <w:spacing w:val="4"/>
          <w:lang w:val="fr-CA"/>
        </w:rPr>
        <w:t xml:space="preserve">Principales conclusions : </w:t>
      </w:r>
      <w:r w:rsidRPr="00485CF1">
        <w:rPr>
          <w:spacing w:val="4"/>
          <w:lang w:val="fr-CA"/>
        </w:rPr>
        <w:t xml:space="preserve">Les initiatives axées sur l’emploi aident les individus </w:t>
      </w:r>
      <w:r w:rsidRPr="00485CF1">
        <w:rPr>
          <w:spacing w:val="4"/>
          <w:lang w:val="fr-CA"/>
        </w:rPr>
        <w:br/>
        <w:t>à acquérir une expérience professionnelle et à améliorer leurs compétences</w:t>
      </w:r>
      <w:r w:rsidRPr="00485CF1">
        <w:rPr>
          <w:lang w:val="fr-CA"/>
        </w:rPr>
        <w:t xml:space="preserve"> professionnelles.</w:t>
      </w:r>
    </w:p>
    <w:p w14:paraId="0B2EB4AE" w14:textId="77777777" w:rsidR="00102425" w:rsidRDefault="00102425" w:rsidP="00102425">
      <w:pPr>
        <w:pStyle w:val="Paragraph"/>
        <w:rPr>
          <w:lang w:val="fr-CA"/>
        </w:rPr>
      </w:pPr>
      <w:r w:rsidRPr="00DB53EA">
        <w:rPr>
          <w:b/>
          <w:bCs/>
          <w:lang w:val="fr-CA"/>
        </w:rPr>
        <w:t xml:space="preserve">Principales conclusions : </w:t>
      </w:r>
      <w:r w:rsidRPr="00DB53EA">
        <w:rPr>
          <w:lang w:val="fr-CA"/>
        </w:rPr>
        <w:t>Le leadership inclusif, en particulier à tous les niveaux de la direction, doit s</w:t>
      </w:r>
      <w:r>
        <w:rPr>
          <w:lang w:val="fr-CA"/>
        </w:rPr>
        <w:t>’</w:t>
      </w:r>
      <w:r w:rsidRPr="00DB53EA">
        <w:rPr>
          <w:lang w:val="fr-CA"/>
        </w:rPr>
        <w:t>engager et continuer à fournir et à promouvoir le mentorat et les images de réussite des personnes handicapées au sein de leur organisation.</w:t>
      </w:r>
    </w:p>
    <w:p w14:paraId="19D626CB" w14:textId="77777777" w:rsidR="00102425" w:rsidRDefault="00102425" w:rsidP="00102425">
      <w:pPr>
        <w:pStyle w:val="Heading1"/>
        <w:rPr>
          <w:lang w:val="fr-CA"/>
        </w:rPr>
        <w:sectPr w:rsidR="00102425" w:rsidSect="00102425">
          <w:headerReference w:type="even" r:id="rId23"/>
          <w:headerReference w:type="first" r:id="rId24"/>
          <w:footerReference w:type="first" r:id="rId25"/>
          <w:footnotePr>
            <w:numFmt w:val="lowerLetter"/>
            <w:numRestart w:val="eachPage"/>
          </w:footnotePr>
          <w:type w:val="oddPage"/>
          <w:pgSz w:w="12240" w:h="15840"/>
          <w:pgMar w:top="1800" w:right="1080" w:bottom="1080" w:left="1080" w:header="720" w:footer="720" w:gutter="0"/>
          <w:pgNumType w:fmt="lowerRoman"/>
          <w:cols w:space="720"/>
          <w:titlePg/>
          <w:docGrid w:linePitch="360"/>
        </w:sectPr>
      </w:pPr>
      <w:bookmarkStart w:id="6" w:name="_Toc160114676"/>
    </w:p>
    <w:p w14:paraId="479AFA56" w14:textId="77777777" w:rsidR="00102425" w:rsidRPr="00DB53EA" w:rsidRDefault="00102425" w:rsidP="00102425">
      <w:pPr>
        <w:pStyle w:val="Heading1"/>
        <w:rPr>
          <w:lang w:val="fr-CA"/>
        </w:rPr>
      </w:pPr>
      <w:bookmarkStart w:id="7" w:name="_Toc210888856"/>
      <w:bookmarkStart w:id="8" w:name="_Toc210889158"/>
      <w:bookmarkStart w:id="9" w:name="_Toc210889457"/>
      <w:bookmarkStart w:id="10" w:name="_Toc211501633"/>
      <w:bookmarkStart w:id="11" w:name="_Toc211501884"/>
      <w:r w:rsidRPr="00DB53EA">
        <w:rPr>
          <w:lang w:val="fr-CA"/>
        </w:rPr>
        <w:lastRenderedPageBreak/>
        <w:t>Mots-clés</w:t>
      </w:r>
      <w:bookmarkEnd w:id="6"/>
      <w:bookmarkEnd w:id="7"/>
      <w:bookmarkEnd w:id="8"/>
      <w:bookmarkEnd w:id="9"/>
      <w:bookmarkEnd w:id="10"/>
      <w:bookmarkEnd w:id="11"/>
    </w:p>
    <w:p w14:paraId="1F827EC0" w14:textId="77777777" w:rsidR="00102425" w:rsidRDefault="00102425" w:rsidP="00102425">
      <w:pPr>
        <w:pStyle w:val="Paragraph"/>
        <w:rPr>
          <w:lang w:val="fr-CA"/>
        </w:rPr>
      </w:pPr>
      <w:r w:rsidRPr="00DB53EA">
        <w:rPr>
          <w:lang w:val="fr-CA"/>
        </w:rPr>
        <w:t>Emploi; conception universelle; handicap; déficiences sensorielles; Canada</w:t>
      </w:r>
    </w:p>
    <w:p w14:paraId="6C45467E" w14:textId="77777777" w:rsidR="00102425" w:rsidRDefault="00102425" w:rsidP="00102425">
      <w:pPr>
        <w:pStyle w:val="Heading1"/>
        <w:rPr>
          <w:lang w:val="fr-CA"/>
        </w:rPr>
        <w:sectPr w:rsidR="00102425" w:rsidSect="00102425">
          <w:footnotePr>
            <w:numFmt w:val="lowerLetter"/>
            <w:numRestart w:val="eachPage"/>
          </w:footnotePr>
          <w:type w:val="oddPage"/>
          <w:pgSz w:w="12240" w:h="15840"/>
          <w:pgMar w:top="1800" w:right="1080" w:bottom="1080" w:left="1080" w:header="720" w:footer="720" w:gutter="0"/>
          <w:pgNumType w:fmt="lowerRoman"/>
          <w:cols w:space="720"/>
          <w:titlePg/>
          <w:docGrid w:linePitch="360"/>
        </w:sectPr>
      </w:pPr>
    </w:p>
    <w:p w14:paraId="38AE3933" w14:textId="77777777" w:rsidR="00102425" w:rsidRPr="00E25748" w:rsidRDefault="00102425" w:rsidP="00102425">
      <w:pPr>
        <w:pStyle w:val="Heading1"/>
        <w:rPr>
          <w:lang w:val="fr-CA"/>
        </w:rPr>
      </w:pPr>
      <w:bookmarkStart w:id="12" w:name="_Toc210888857"/>
      <w:bookmarkStart w:id="13" w:name="_Toc210889159"/>
      <w:bookmarkStart w:id="14" w:name="_Toc210889458"/>
      <w:bookmarkStart w:id="15" w:name="_Toc211501634"/>
      <w:bookmarkStart w:id="16" w:name="_Toc211501885"/>
      <w:r w:rsidRPr="00E25748">
        <w:rPr>
          <w:lang w:val="fr-CA"/>
        </w:rPr>
        <w:lastRenderedPageBreak/>
        <w:t>Tableau des matières</w:t>
      </w:r>
      <w:bookmarkEnd w:id="12"/>
      <w:bookmarkEnd w:id="13"/>
      <w:bookmarkEnd w:id="14"/>
      <w:bookmarkEnd w:id="15"/>
      <w:bookmarkEnd w:id="16"/>
    </w:p>
    <w:p w14:paraId="75A133C8" w14:textId="666E90E1" w:rsidR="00D83509" w:rsidRPr="00D83509" w:rsidRDefault="00D83509">
      <w:pPr>
        <w:pStyle w:val="TOC1"/>
        <w:tabs>
          <w:tab w:val="right" w:leader="dot" w:pos="10070"/>
        </w:tabs>
        <w:rPr>
          <w:rFonts w:asciiTheme="minorHAnsi" w:eastAsiaTheme="minorEastAsia" w:hAnsiTheme="minorHAnsi" w:cstheme="minorBidi"/>
          <w:noProof/>
          <w:kern w:val="2"/>
          <w:szCs w:val="24"/>
          <w:lang w:val="fr-CA" w:eastAsia="en-CA"/>
          <w14:ligatures w14:val="standardContextual"/>
        </w:rPr>
      </w:pPr>
      <w:bookmarkStart w:id="17" w:name="_Toc160114677"/>
      <w:r w:rsidRPr="00D83509">
        <w:rPr>
          <w:rStyle w:val="Hyperlink"/>
          <w:noProof/>
          <w:lang w:val="fr-CA"/>
        </w:rPr>
        <w:t>Résumé</w:t>
      </w:r>
      <w:r w:rsidRPr="00D83509">
        <w:rPr>
          <w:noProof/>
          <w:webHidden/>
          <w:lang w:val="fr-CA"/>
        </w:rPr>
        <w:tab/>
        <w:t>iii</w:t>
      </w:r>
    </w:p>
    <w:p w14:paraId="444C7153" w14:textId="7F8A40D8" w:rsidR="00D83509" w:rsidRPr="00D83509" w:rsidRDefault="00D83509">
      <w:pPr>
        <w:pStyle w:val="TOC1"/>
        <w:tabs>
          <w:tab w:val="right" w:leader="dot" w:pos="10070"/>
        </w:tabs>
        <w:rPr>
          <w:rFonts w:asciiTheme="minorHAnsi" w:eastAsiaTheme="minorEastAsia" w:hAnsiTheme="minorHAnsi" w:cstheme="minorBidi"/>
          <w:noProof/>
          <w:kern w:val="2"/>
          <w:szCs w:val="24"/>
          <w:lang w:val="fr-CA" w:eastAsia="en-CA"/>
          <w14:ligatures w14:val="standardContextual"/>
        </w:rPr>
      </w:pPr>
      <w:r w:rsidRPr="00D83509">
        <w:rPr>
          <w:rStyle w:val="Hyperlink"/>
          <w:noProof/>
          <w:lang w:val="fr-CA"/>
        </w:rPr>
        <w:t>Mots-clés</w:t>
      </w:r>
      <w:r w:rsidRPr="00D83509">
        <w:rPr>
          <w:noProof/>
          <w:webHidden/>
          <w:lang w:val="fr-CA"/>
        </w:rPr>
        <w:tab/>
        <w:t>v</w:t>
      </w:r>
    </w:p>
    <w:p w14:paraId="43A445C2" w14:textId="2097E826" w:rsidR="00D83509" w:rsidRPr="00D83509" w:rsidRDefault="00D83509">
      <w:pPr>
        <w:pStyle w:val="TOC1"/>
        <w:tabs>
          <w:tab w:val="right" w:leader="dot" w:pos="10070"/>
        </w:tabs>
        <w:rPr>
          <w:rFonts w:asciiTheme="minorHAnsi" w:eastAsiaTheme="minorEastAsia" w:hAnsiTheme="minorHAnsi" w:cstheme="minorBidi"/>
          <w:noProof/>
          <w:kern w:val="2"/>
          <w:szCs w:val="24"/>
          <w:lang w:val="fr-CA" w:eastAsia="en-CA"/>
          <w14:ligatures w14:val="standardContextual"/>
        </w:rPr>
      </w:pPr>
      <w:r w:rsidRPr="00D83509">
        <w:rPr>
          <w:rStyle w:val="Hyperlink"/>
          <w:noProof/>
          <w:lang w:val="fr-CA"/>
        </w:rPr>
        <w:t>Tableau des matières</w:t>
      </w:r>
      <w:r w:rsidRPr="00D83509">
        <w:rPr>
          <w:noProof/>
          <w:webHidden/>
          <w:lang w:val="fr-CA"/>
        </w:rPr>
        <w:tab/>
        <w:t>vii</w:t>
      </w:r>
    </w:p>
    <w:p w14:paraId="1014FDB2" w14:textId="770DC848" w:rsidR="00D83509" w:rsidRPr="00D83509" w:rsidRDefault="00D83509">
      <w:pPr>
        <w:pStyle w:val="TOC1"/>
        <w:tabs>
          <w:tab w:val="right" w:leader="dot" w:pos="10070"/>
        </w:tabs>
        <w:rPr>
          <w:rFonts w:asciiTheme="minorHAnsi" w:eastAsiaTheme="minorEastAsia" w:hAnsiTheme="minorHAnsi" w:cstheme="minorBidi"/>
          <w:noProof/>
          <w:kern w:val="2"/>
          <w:szCs w:val="24"/>
          <w:lang w:val="fr-CA" w:eastAsia="en-CA"/>
          <w14:ligatures w14:val="standardContextual"/>
        </w:rPr>
      </w:pPr>
      <w:r w:rsidRPr="00D83509">
        <w:rPr>
          <w:rStyle w:val="Hyperlink"/>
          <w:noProof/>
          <w:lang w:val="fr-CA"/>
        </w:rPr>
        <w:t>Remerciements</w:t>
      </w:r>
      <w:r w:rsidRPr="00D83509">
        <w:rPr>
          <w:noProof/>
          <w:webHidden/>
          <w:lang w:val="fr-CA"/>
        </w:rPr>
        <w:tab/>
        <w:t>xi</w:t>
      </w:r>
    </w:p>
    <w:p w14:paraId="10553D74" w14:textId="2659A0E3" w:rsidR="00D83509" w:rsidRPr="00D83509" w:rsidRDefault="00D83509">
      <w:pPr>
        <w:pStyle w:val="TOC1"/>
        <w:tabs>
          <w:tab w:val="right" w:leader="dot" w:pos="10070"/>
        </w:tabs>
        <w:rPr>
          <w:rFonts w:asciiTheme="minorHAnsi" w:eastAsiaTheme="minorEastAsia" w:hAnsiTheme="minorHAnsi" w:cstheme="minorBidi"/>
          <w:noProof/>
          <w:kern w:val="2"/>
          <w:szCs w:val="24"/>
          <w:lang w:val="fr-CA" w:eastAsia="en-CA"/>
          <w14:ligatures w14:val="standardContextual"/>
        </w:rPr>
      </w:pPr>
      <w:r w:rsidRPr="00D83509">
        <w:rPr>
          <w:rStyle w:val="Hyperlink"/>
          <w:noProof/>
          <w:lang w:val="fr-CA"/>
        </w:rPr>
        <w:t>Liste des organisations partenaires</w:t>
      </w:r>
      <w:r w:rsidRPr="00D83509">
        <w:rPr>
          <w:noProof/>
          <w:webHidden/>
          <w:lang w:val="fr-CA"/>
        </w:rPr>
        <w:tab/>
        <w:t>xiii</w:t>
      </w:r>
    </w:p>
    <w:p w14:paraId="31234FED" w14:textId="0490B6FC"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Partenaires universitaires</w:t>
      </w:r>
      <w:r w:rsidRPr="00D83509">
        <w:rPr>
          <w:noProof/>
          <w:webHidden/>
          <w:lang w:val="fr-CA"/>
        </w:rPr>
        <w:tab/>
        <w:t>xiii</w:t>
      </w:r>
    </w:p>
    <w:p w14:paraId="32BE0732" w14:textId="75B22ED6"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Partenaires industriels</w:t>
      </w:r>
      <w:r w:rsidRPr="00D83509">
        <w:rPr>
          <w:noProof/>
          <w:webHidden/>
          <w:lang w:val="fr-CA"/>
        </w:rPr>
        <w:tab/>
        <w:t>xiii</w:t>
      </w:r>
    </w:p>
    <w:p w14:paraId="3F26E9AC" w14:textId="5D0C6FF5" w:rsidR="00D83509" w:rsidRPr="00D83509" w:rsidRDefault="00D83509">
      <w:pPr>
        <w:pStyle w:val="TOC1"/>
        <w:tabs>
          <w:tab w:val="right" w:leader="dot" w:pos="10070"/>
        </w:tabs>
        <w:rPr>
          <w:rFonts w:asciiTheme="minorHAnsi" w:eastAsiaTheme="minorEastAsia" w:hAnsiTheme="minorHAnsi" w:cstheme="minorBidi"/>
          <w:noProof/>
          <w:kern w:val="2"/>
          <w:szCs w:val="24"/>
          <w:lang w:val="fr-CA" w:eastAsia="en-CA"/>
          <w14:ligatures w14:val="standardContextual"/>
        </w:rPr>
      </w:pPr>
      <w:r w:rsidRPr="00D83509">
        <w:rPr>
          <w:rStyle w:val="Hyperlink"/>
          <w:noProof/>
          <w:lang w:val="fr-CA"/>
        </w:rPr>
        <w:t>Abréviations</w:t>
      </w:r>
      <w:r w:rsidRPr="00D83509">
        <w:rPr>
          <w:noProof/>
          <w:webHidden/>
          <w:lang w:val="fr-CA"/>
        </w:rPr>
        <w:tab/>
        <w:t>xv</w:t>
      </w:r>
    </w:p>
    <w:p w14:paraId="52DF4386" w14:textId="2A725890" w:rsidR="00D83509" w:rsidRPr="00D83509" w:rsidRDefault="00D83509">
      <w:pPr>
        <w:pStyle w:val="TOC1"/>
        <w:tabs>
          <w:tab w:val="right" w:leader="dot" w:pos="10070"/>
        </w:tabs>
        <w:rPr>
          <w:rFonts w:asciiTheme="minorHAnsi" w:eastAsiaTheme="minorEastAsia" w:hAnsiTheme="minorHAnsi" w:cstheme="minorBidi"/>
          <w:noProof/>
          <w:kern w:val="2"/>
          <w:szCs w:val="24"/>
          <w:lang w:val="fr-CA" w:eastAsia="en-CA"/>
          <w14:ligatures w14:val="standardContextual"/>
        </w:rPr>
      </w:pPr>
      <w:r w:rsidRPr="00D83509">
        <w:rPr>
          <w:rStyle w:val="Hyperlink"/>
          <w:noProof/>
          <w:lang w:val="fr-CA"/>
        </w:rPr>
        <w:t>Termes clés</w:t>
      </w:r>
      <w:r w:rsidRPr="00D83509">
        <w:rPr>
          <w:noProof/>
          <w:webHidden/>
          <w:lang w:val="fr-CA"/>
        </w:rPr>
        <w:tab/>
        <w:t>xvii</w:t>
      </w:r>
    </w:p>
    <w:p w14:paraId="5A2E55ED" w14:textId="1BA7110B" w:rsidR="00D83509" w:rsidRPr="00D83509" w:rsidRDefault="00D83509">
      <w:pPr>
        <w:pStyle w:val="TOC1"/>
        <w:tabs>
          <w:tab w:val="right" w:leader="dot" w:pos="10070"/>
        </w:tabs>
        <w:rPr>
          <w:rFonts w:asciiTheme="minorHAnsi" w:eastAsiaTheme="minorEastAsia" w:hAnsiTheme="minorHAnsi" w:cstheme="minorBidi"/>
          <w:noProof/>
          <w:kern w:val="2"/>
          <w:szCs w:val="24"/>
          <w:lang w:val="fr-CA" w:eastAsia="en-CA"/>
          <w14:ligatures w14:val="standardContextual"/>
        </w:rPr>
      </w:pPr>
      <w:r w:rsidRPr="00D83509">
        <w:rPr>
          <w:rStyle w:val="Hyperlink"/>
          <w:noProof/>
          <w:lang w:val="fr-CA"/>
        </w:rPr>
        <w:t>Liste des Tableau</w:t>
      </w:r>
      <w:r w:rsidRPr="00D83509">
        <w:rPr>
          <w:noProof/>
          <w:webHidden/>
          <w:lang w:val="fr-CA"/>
        </w:rPr>
        <w:tab/>
        <w:t>xxi</w:t>
      </w:r>
    </w:p>
    <w:p w14:paraId="3EA354AB" w14:textId="36242D77" w:rsidR="00D83509" w:rsidRPr="00D83509" w:rsidRDefault="00D83509">
      <w:pPr>
        <w:pStyle w:val="TOC1"/>
        <w:tabs>
          <w:tab w:val="right" w:leader="dot" w:pos="10070"/>
        </w:tabs>
        <w:rPr>
          <w:rFonts w:asciiTheme="minorHAnsi" w:eastAsiaTheme="minorEastAsia" w:hAnsiTheme="minorHAnsi" w:cstheme="minorBidi"/>
          <w:noProof/>
          <w:kern w:val="2"/>
          <w:szCs w:val="24"/>
          <w:lang w:val="fr-CA" w:eastAsia="en-CA"/>
          <w14:ligatures w14:val="standardContextual"/>
        </w:rPr>
      </w:pPr>
      <w:r w:rsidRPr="00D83509">
        <w:rPr>
          <w:rStyle w:val="Hyperlink"/>
          <w:noProof/>
          <w:lang w:val="fr-CA"/>
        </w:rPr>
        <w:t>Liste des figures</w:t>
      </w:r>
      <w:r w:rsidRPr="00D83509">
        <w:rPr>
          <w:noProof/>
          <w:webHidden/>
          <w:lang w:val="fr-CA"/>
        </w:rPr>
        <w:tab/>
        <w:t>xxv</w:t>
      </w:r>
    </w:p>
    <w:p w14:paraId="1AF3E95C" w14:textId="7147B55C" w:rsidR="00D83509" w:rsidRPr="00D83509" w:rsidRDefault="00D83509">
      <w:pPr>
        <w:pStyle w:val="TOC1"/>
        <w:tabs>
          <w:tab w:val="right" w:leader="dot" w:pos="10070"/>
        </w:tabs>
        <w:rPr>
          <w:rFonts w:asciiTheme="minorHAnsi" w:eastAsiaTheme="minorEastAsia" w:hAnsiTheme="minorHAnsi" w:cstheme="minorBidi"/>
          <w:noProof/>
          <w:kern w:val="2"/>
          <w:szCs w:val="24"/>
          <w:lang w:val="fr-CA" w:eastAsia="en-CA"/>
          <w14:ligatures w14:val="standardContextual"/>
        </w:rPr>
      </w:pPr>
      <w:r w:rsidRPr="00D83509">
        <w:rPr>
          <w:rStyle w:val="Hyperlink"/>
          <w:noProof/>
          <w:lang w:val="fr-CA"/>
        </w:rPr>
        <w:t>Note sur la langue</w:t>
      </w:r>
      <w:r w:rsidRPr="00D83509">
        <w:rPr>
          <w:noProof/>
          <w:webHidden/>
          <w:lang w:val="fr-CA"/>
        </w:rPr>
        <w:tab/>
        <w:t>xxvii</w:t>
      </w:r>
    </w:p>
    <w:p w14:paraId="1A4C1B9B" w14:textId="074FE4EE" w:rsidR="00D83509" w:rsidRPr="00D83509" w:rsidRDefault="00D83509" w:rsidP="00D83509">
      <w:pPr>
        <w:pStyle w:val="TOC1"/>
        <w:tabs>
          <w:tab w:val="right" w:leader="dot" w:pos="10070"/>
        </w:tabs>
        <w:spacing w:before="240"/>
        <w:rPr>
          <w:rFonts w:asciiTheme="minorHAnsi" w:eastAsiaTheme="minorEastAsia" w:hAnsiTheme="minorHAnsi" w:cstheme="minorBidi"/>
          <w:noProof/>
          <w:kern w:val="2"/>
          <w:szCs w:val="24"/>
          <w:lang w:val="fr-CA" w:eastAsia="en-CA"/>
          <w14:ligatures w14:val="standardContextual"/>
        </w:rPr>
      </w:pPr>
      <w:r w:rsidRPr="00D83509">
        <w:rPr>
          <w:rStyle w:val="Hyperlink"/>
          <w:b/>
          <w:bCs/>
          <w:noProof/>
          <w:lang w:val="fr-CA"/>
        </w:rPr>
        <w:t>Section 1 : Développer la conception universelle de l’emploi au Canada</w:t>
      </w:r>
      <w:r w:rsidRPr="00D83509">
        <w:rPr>
          <w:noProof/>
          <w:webHidden/>
          <w:lang w:val="fr-CA"/>
        </w:rPr>
        <w:tab/>
        <w:t>1</w:t>
      </w:r>
    </w:p>
    <w:p w14:paraId="74CBD116" w14:textId="363BCDF0"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Objectifs</w:t>
      </w:r>
      <w:r w:rsidRPr="00D83509">
        <w:rPr>
          <w:noProof/>
          <w:webHidden/>
          <w:lang w:val="fr-CA"/>
        </w:rPr>
        <w:tab/>
        <w:t>1</w:t>
      </w:r>
    </w:p>
    <w:p w14:paraId="4A2139A5" w14:textId="622453E0"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Portée du projet</w:t>
      </w:r>
      <w:r w:rsidRPr="00D83509">
        <w:rPr>
          <w:noProof/>
          <w:webHidden/>
          <w:lang w:val="fr-CA"/>
        </w:rPr>
        <w:tab/>
        <w:t>2</w:t>
      </w:r>
    </w:p>
    <w:p w14:paraId="77AD4422" w14:textId="4C76F2ED"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Limites</w:t>
      </w:r>
      <w:r w:rsidRPr="00D83509">
        <w:rPr>
          <w:noProof/>
          <w:webHidden/>
          <w:lang w:val="fr-CA"/>
        </w:rPr>
        <w:tab/>
        <w:t>3</w:t>
      </w:r>
    </w:p>
    <w:p w14:paraId="4D1BBA59" w14:textId="41FCFDE3"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Cadre de conception universelle pour l’emploi</w:t>
      </w:r>
      <w:r w:rsidRPr="00D83509">
        <w:rPr>
          <w:noProof/>
          <w:webHidden/>
          <w:lang w:val="fr-CA"/>
        </w:rPr>
        <w:tab/>
        <w:t>5</w:t>
      </w:r>
    </w:p>
    <w:p w14:paraId="3BC8B4AF" w14:textId="5678EEBA"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Références</w:t>
      </w:r>
      <w:r w:rsidRPr="00D83509">
        <w:rPr>
          <w:noProof/>
          <w:webHidden/>
          <w:lang w:val="fr-CA"/>
        </w:rPr>
        <w:tab/>
        <w:t>9</w:t>
      </w:r>
    </w:p>
    <w:p w14:paraId="1DC87AF0" w14:textId="7EE0D1FA"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Revue de la documentation sur les politiques d’emploi des personnes handicapées au Canada</w:t>
      </w:r>
      <w:r w:rsidRPr="00D83509">
        <w:rPr>
          <w:noProof/>
          <w:webHidden/>
          <w:lang w:val="fr-CA"/>
        </w:rPr>
        <w:tab/>
        <w:t>9</w:t>
      </w:r>
    </w:p>
    <w:p w14:paraId="2F21091A" w14:textId="5742289F"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 xml:space="preserve">Une approche écologique des résultats en matière d’emploi au début de </w:t>
      </w:r>
      <w:r w:rsidR="00EB06CC">
        <w:rPr>
          <w:rStyle w:val="Hyperlink"/>
          <w:noProof/>
          <w:lang w:val="fr-CA"/>
        </w:rPr>
        <w:br/>
      </w:r>
      <w:r w:rsidRPr="00D83509">
        <w:rPr>
          <w:rStyle w:val="Hyperlink"/>
          <w:noProof/>
          <w:lang w:val="fr-CA"/>
        </w:rPr>
        <w:t>l’âge adulte pour les personnes atteintes de déficiences sensorielles</w:t>
      </w:r>
      <w:r w:rsidRPr="00D83509">
        <w:rPr>
          <w:noProof/>
          <w:webHidden/>
          <w:lang w:val="fr-CA"/>
        </w:rPr>
        <w:tab/>
        <w:t>38</w:t>
      </w:r>
    </w:p>
    <w:p w14:paraId="216701F7" w14:textId="776BDC19"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Comparaison des niveaux d’emploi entre 2019 et 2021</w:t>
      </w:r>
      <w:r w:rsidRPr="00D83509">
        <w:rPr>
          <w:noProof/>
          <w:webHidden/>
          <w:lang w:val="fr-CA"/>
        </w:rPr>
        <w:tab/>
        <w:t>56</w:t>
      </w:r>
    </w:p>
    <w:p w14:paraId="07C31A34" w14:textId="2AFAF4E5" w:rsidR="00D83509" w:rsidRPr="00D83509" w:rsidRDefault="00D83509" w:rsidP="00EB06CC">
      <w:pPr>
        <w:pStyle w:val="TOC1"/>
        <w:keepNext/>
        <w:tabs>
          <w:tab w:val="right" w:leader="dot" w:pos="10070"/>
        </w:tabs>
        <w:spacing w:before="240"/>
        <w:rPr>
          <w:rFonts w:asciiTheme="minorHAnsi" w:eastAsiaTheme="minorEastAsia" w:hAnsiTheme="minorHAnsi" w:cstheme="minorBidi"/>
          <w:noProof/>
          <w:kern w:val="2"/>
          <w:szCs w:val="24"/>
          <w:lang w:val="fr-CA" w:eastAsia="en-CA"/>
          <w14:ligatures w14:val="standardContextual"/>
        </w:rPr>
      </w:pPr>
      <w:r w:rsidRPr="00D83509">
        <w:rPr>
          <w:rStyle w:val="Hyperlink"/>
          <w:b/>
          <w:bCs/>
          <w:noProof/>
          <w:lang w:val="fr-CA"/>
        </w:rPr>
        <w:lastRenderedPageBreak/>
        <w:t>Section 2 : Obstacles à l’emploi</w:t>
      </w:r>
      <w:r w:rsidRPr="00D83509">
        <w:rPr>
          <w:noProof/>
          <w:webHidden/>
          <w:lang w:val="fr-CA"/>
        </w:rPr>
        <w:tab/>
        <w:t>65</w:t>
      </w:r>
    </w:p>
    <w:p w14:paraId="62D0FC94" w14:textId="437D0130" w:rsidR="00D83509" w:rsidRPr="00D83509" w:rsidRDefault="00D83509" w:rsidP="00EB06CC">
      <w:pPr>
        <w:pStyle w:val="TOC2"/>
        <w:keepNext/>
        <w:rPr>
          <w:rFonts w:asciiTheme="minorHAnsi" w:eastAsiaTheme="minorEastAsia" w:hAnsiTheme="minorHAnsi"/>
          <w:noProof/>
          <w:kern w:val="2"/>
          <w:szCs w:val="24"/>
          <w:lang w:val="fr-CA" w:eastAsia="en-CA"/>
          <w14:ligatures w14:val="standardContextual"/>
        </w:rPr>
      </w:pPr>
      <w:r w:rsidRPr="00D83509">
        <w:rPr>
          <w:rStyle w:val="Hyperlink"/>
          <w:noProof/>
          <w:lang w:val="fr-CA"/>
        </w:rPr>
        <w:t>Définition des obstacles</w:t>
      </w:r>
      <w:r w:rsidRPr="00D83509">
        <w:rPr>
          <w:noProof/>
          <w:webHidden/>
          <w:lang w:val="fr-CA"/>
        </w:rPr>
        <w:tab/>
        <w:t>65</w:t>
      </w:r>
    </w:p>
    <w:p w14:paraId="0676A2BE" w14:textId="0AAAEDA1"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 xml:space="preserve">S’efforcer de postuler : l’accessibilité de l’entrevue de recherche d’emploi </w:t>
      </w:r>
      <w:r w:rsidR="00EB06CC">
        <w:rPr>
          <w:rStyle w:val="Hyperlink"/>
          <w:noProof/>
          <w:lang w:val="fr-CA"/>
        </w:rPr>
        <w:br/>
      </w:r>
      <w:r w:rsidRPr="00D83509">
        <w:rPr>
          <w:rStyle w:val="Hyperlink"/>
          <w:noProof/>
          <w:lang w:val="fr-CA"/>
        </w:rPr>
        <w:t>pour les Canadiens ayant une</w:t>
      </w:r>
      <w:r w:rsidR="00EB06CC">
        <w:rPr>
          <w:rStyle w:val="Hyperlink"/>
          <w:noProof/>
          <w:lang w:val="fr-CA"/>
        </w:rPr>
        <w:t xml:space="preserve"> </w:t>
      </w:r>
      <w:r w:rsidRPr="00D83509">
        <w:rPr>
          <w:rStyle w:val="Hyperlink"/>
          <w:noProof/>
          <w:lang w:val="fr-CA"/>
        </w:rPr>
        <w:t>limitation visuelle</w:t>
      </w:r>
      <w:r w:rsidRPr="00D83509">
        <w:rPr>
          <w:noProof/>
          <w:webHidden/>
          <w:lang w:val="fr-CA"/>
        </w:rPr>
        <w:tab/>
        <w:t>66</w:t>
      </w:r>
    </w:p>
    <w:p w14:paraId="104E18DC" w14:textId="6A029B18"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Accessibilité des environnements d’apprentissage en ligne</w:t>
      </w:r>
      <w:r w:rsidRPr="00D83509">
        <w:rPr>
          <w:noProof/>
          <w:webHidden/>
          <w:lang w:val="fr-CA"/>
        </w:rPr>
        <w:tab/>
        <w:t>107</w:t>
      </w:r>
    </w:p>
    <w:p w14:paraId="1F1C6E7D" w14:textId="51C42067"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Diversité, inclusion et équité — L’inclusion pour</w:t>
      </w:r>
      <w:r w:rsidR="00EB06CC">
        <w:rPr>
          <w:rStyle w:val="Hyperlink"/>
          <w:noProof/>
          <w:lang w:val="fr-CA"/>
        </w:rPr>
        <w:t xml:space="preserve"> </w:t>
      </w:r>
      <w:r w:rsidRPr="00D83509">
        <w:rPr>
          <w:rStyle w:val="Hyperlink"/>
          <w:noProof/>
          <w:lang w:val="fr-CA"/>
        </w:rPr>
        <w:t xml:space="preserve">certains mais pas </w:t>
      </w:r>
      <w:r w:rsidR="00EB06CC">
        <w:rPr>
          <w:rStyle w:val="Hyperlink"/>
          <w:noProof/>
          <w:lang w:val="fr-CA"/>
        </w:rPr>
        <w:br/>
      </w:r>
      <w:r w:rsidRPr="00D83509">
        <w:rPr>
          <w:rStyle w:val="Hyperlink"/>
          <w:noProof/>
          <w:lang w:val="fr-CA"/>
        </w:rPr>
        <w:t>pour tous</w:t>
      </w:r>
      <w:r w:rsidRPr="00D83509">
        <w:rPr>
          <w:noProof/>
          <w:webHidden/>
          <w:lang w:val="fr-CA"/>
        </w:rPr>
        <w:tab/>
        <w:t>110</w:t>
      </w:r>
    </w:p>
    <w:p w14:paraId="20C77E97" w14:textId="08657CE8"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EB06CC">
        <w:rPr>
          <w:rStyle w:val="Hyperlink"/>
          <w:noProof/>
          <w:spacing w:val="-4"/>
          <w:lang w:val="fr-CA"/>
        </w:rPr>
        <w:t>Point de vue des employeurs sur l’embauche</w:t>
      </w:r>
      <w:r w:rsidR="00EB06CC">
        <w:rPr>
          <w:rStyle w:val="Hyperlink"/>
          <w:noProof/>
          <w:spacing w:val="-4"/>
          <w:lang w:val="fr-CA"/>
        </w:rPr>
        <w:t xml:space="preserve"> </w:t>
      </w:r>
      <w:r w:rsidRPr="00EB06CC">
        <w:rPr>
          <w:rStyle w:val="Hyperlink"/>
          <w:noProof/>
          <w:spacing w:val="-4"/>
          <w:lang w:val="fr-CA"/>
        </w:rPr>
        <w:t>des personnes handicapées</w:t>
      </w:r>
      <w:r w:rsidRPr="00D83509">
        <w:rPr>
          <w:noProof/>
          <w:webHidden/>
          <w:lang w:val="fr-CA"/>
        </w:rPr>
        <w:tab/>
        <w:t>116</w:t>
      </w:r>
    </w:p>
    <w:p w14:paraId="20501DC8" w14:textId="7506105E"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 xml:space="preserve">Une formation de sensibilisation à la disparité pour changer les attitudes </w:t>
      </w:r>
      <w:r w:rsidR="00EB06CC">
        <w:rPr>
          <w:rStyle w:val="Hyperlink"/>
          <w:noProof/>
          <w:lang w:val="fr-CA"/>
        </w:rPr>
        <w:br/>
      </w:r>
      <w:r w:rsidRPr="00D83509">
        <w:rPr>
          <w:rStyle w:val="Hyperlink"/>
          <w:noProof/>
          <w:lang w:val="fr-CA"/>
        </w:rPr>
        <w:t>à l’égard du handicap</w:t>
      </w:r>
      <w:r w:rsidRPr="00D83509">
        <w:rPr>
          <w:noProof/>
          <w:webHidden/>
          <w:lang w:val="fr-CA"/>
        </w:rPr>
        <w:tab/>
        <w:t>138</w:t>
      </w:r>
    </w:p>
    <w:p w14:paraId="3C933A9A" w14:textId="7EEB969C" w:rsidR="00D83509" w:rsidRPr="00D83509" w:rsidRDefault="00D83509" w:rsidP="00D83509">
      <w:pPr>
        <w:pStyle w:val="TOC1"/>
        <w:tabs>
          <w:tab w:val="right" w:leader="dot" w:pos="10070"/>
        </w:tabs>
        <w:spacing w:before="240"/>
        <w:rPr>
          <w:rFonts w:asciiTheme="minorHAnsi" w:eastAsiaTheme="minorEastAsia" w:hAnsiTheme="minorHAnsi" w:cstheme="minorBidi"/>
          <w:noProof/>
          <w:kern w:val="2"/>
          <w:szCs w:val="24"/>
          <w:lang w:val="fr-CA" w:eastAsia="en-CA"/>
          <w14:ligatures w14:val="standardContextual"/>
        </w:rPr>
      </w:pPr>
      <w:r w:rsidRPr="00D83509">
        <w:rPr>
          <w:rStyle w:val="Hyperlink"/>
          <w:b/>
          <w:bCs/>
          <w:noProof/>
          <w:lang w:val="fr-CA"/>
        </w:rPr>
        <w:t>Section 3 : Obstacles à l’emploi</w:t>
      </w:r>
      <w:r w:rsidRPr="00D83509">
        <w:rPr>
          <w:noProof/>
          <w:webHidden/>
          <w:lang w:val="fr-CA"/>
        </w:rPr>
        <w:tab/>
        <w:t>159</w:t>
      </w:r>
    </w:p>
    <w:p w14:paraId="773C0194" w14:textId="10EA6887"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 xml:space="preserve">Favoriser l’intentionnalité partagée dans les environnements de travail </w:t>
      </w:r>
      <w:r w:rsidR="00EB06CC">
        <w:rPr>
          <w:rStyle w:val="Hyperlink"/>
          <w:noProof/>
          <w:lang w:val="fr-CA"/>
        </w:rPr>
        <w:br/>
      </w:r>
      <w:r w:rsidRPr="00D83509">
        <w:rPr>
          <w:rStyle w:val="Hyperlink"/>
          <w:noProof/>
          <w:lang w:val="fr-CA"/>
        </w:rPr>
        <w:t>virtuels pendant la période de Covid-19 pour</w:t>
      </w:r>
      <w:r w:rsidR="00EB06CC">
        <w:rPr>
          <w:rStyle w:val="Hyperlink"/>
          <w:noProof/>
          <w:lang w:val="fr-CA"/>
        </w:rPr>
        <w:t xml:space="preserve"> </w:t>
      </w:r>
      <w:r w:rsidRPr="00D83509">
        <w:rPr>
          <w:rStyle w:val="Hyperlink"/>
          <w:noProof/>
          <w:lang w:val="fr-CA"/>
        </w:rPr>
        <w:t xml:space="preserve">les employés </w:t>
      </w:r>
      <w:r w:rsidR="00EB06CC">
        <w:rPr>
          <w:rStyle w:val="Hyperlink"/>
          <w:noProof/>
          <w:lang w:val="fr-CA"/>
        </w:rPr>
        <w:br/>
      </w:r>
      <w:r w:rsidRPr="00D83509">
        <w:rPr>
          <w:rStyle w:val="Hyperlink"/>
          <w:noProof/>
          <w:lang w:val="fr-CA"/>
        </w:rPr>
        <w:t>aveugles et malvoyants</w:t>
      </w:r>
      <w:r w:rsidRPr="00D83509">
        <w:rPr>
          <w:noProof/>
          <w:webHidden/>
          <w:lang w:val="fr-CA"/>
        </w:rPr>
        <w:tab/>
        <w:t>159</w:t>
      </w:r>
    </w:p>
    <w:p w14:paraId="54159096" w14:textId="2EB665C1"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Obstacles au transport et bien-être</w:t>
      </w:r>
      <w:r w:rsidRPr="00D83509">
        <w:rPr>
          <w:noProof/>
          <w:webHidden/>
          <w:lang w:val="fr-CA"/>
        </w:rPr>
        <w:tab/>
        <w:t>172</w:t>
      </w:r>
    </w:p>
    <w:p w14:paraId="5A58B437" w14:textId="4B3B7B96"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L’incidence des technologies sur la vie quotidienne et la facilité d’utilisation perçue des technologies d’assistance au sein de la communauté des personnes aveugles ou ayant une</w:t>
      </w:r>
      <w:r w:rsidR="00EB06CC">
        <w:rPr>
          <w:rStyle w:val="Hyperlink"/>
          <w:noProof/>
          <w:lang w:val="fr-CA"/>
        </w:rPr>
        <w:t xml:space="preserve"> </w:t>
      </w:r>
      <w:r w:rsidRPr="00D83509">
        <w:rPr>
          <w:rStyle w:val="Hyperlink"/>
          <w:noProof/>
          <w:lang w:val="fr-CA"/>
        </w:rPr>
        <w:t>limitation visuelle</w:t>
      </w:r>
      <w:r w:rsidRPr="00D83509">
        <w:rPr>
          <w:noProof/>
          <w:webHidden/>
          <w:lang w:val="fr-CA"/>
        </w:rPr>
        <w:tab/>
        <w:t>196</w:t>
      </w:r>
    </w:p>
    <w:p w14:paraId="18068723" w14:textId="0B6C3221"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 xml:space="preserve">Faire preuve de créativité : Choix et technologies au travail pour les </w:t>
      </w:r>
      <w:r w:rsidR="00EB06CC">
        <w:rPr>
          <w:rStyle w:val="Hyperlink"/>
          <w:noProof/>
          <w:lang w:val="fr-CA"/>
        </w:rPr>
        <w:br/>
      </w:r>
      <w:r w:rsidRPr="00D83509">
        <w:rPr>
          <w:rStyle w:val="Hyperlink"/>
          <w:noProof/>
          <w:lang w:val="fr-CA"/>
        </w:rPr>
        <w:t>Canadiens aveugles et ayant une limitation visuelle</w:t>
      </w:r>
      <w:r w:rsidRPr="00D83509">
        <w:rPr>
          <w:noProof/>
          <w:webHidden/>
          <w:lang w:val="fr-CA"/>
        </w:rPr>
        <w:tab/>
        <w:t>209</w:t>
      </w:r>
    </w:p>
    <w:p w14:paraId="4D7B056F" w14:textId="784B0A21"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EB06CC">
        <w:rPr>
          <w:rStyle w:val="Hyperlink"/>
          <w:noProof/>
          <w:spacing w:val="-4"/>
          <w:lang w:val="fr-CA"/>
        </w:rPr>
        <w:t>Obstacles à l’intégration au lieu de travail des</w:t>
      </w:r>
      <w:r w:rsidR="00EB06CC">
        <w:rPr>
          <w:rStyle w:val="Hyperlink"/>
          <w:noProof/>
          <w:spacing w:val="-4"/>
          <w:lang w:val="fr-CA"/>
        </w:rPr>
        <w:t xml:space="preserve"> </w:t>
      </w:r>
      <w:r w:rsidRPr="00EB06CC">
        <w:rPr>
          <w:rStyle w:val="Hyperlink"/>
          <w:noProof/>
          <w:spacing w:val="-4"/>
          <w:lang w:val="fr-CA"/>
        </w:rPr>
        <w:t>Canadiens sourds-aveugles</w:t>
      </w:r>
      <w:r w:rsidRPr="00D83509">
        <w:rPr>
          <w:noProof/>
          <w:webHidden/>
          <w:lang w:val="fr-CA"/>
        </w:rPr>
        <w:tab/>
        <w:t>235</w:t>
      </w:r>
    </w:p>
    <w:p w14:paraId="038C4440" w14:textId="0CEEB4B3"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Appartenance au lieu de travail</w:t>
      </w:r>
      <w:r w:rsidRPr="00D83509">
        <w:rPr>
          <w:noProof/>
          <w:webHidden/>
          <w:lang w:val="fr-CA"/>
        </w:rPr>
        <w:tab/>
        <w:t>258</w:t>
      </w:r>
    </w:p>
    <w:p w14:paraId="37230552" w14:textId="6B0E1F52"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Mesurer le changement : vers un lieu de travail</w:t>
      </w:r>
      <w:r w:rsidR="00EB06CC">
        <w:rPr>
          <w:rStyle w:val="Hyperlink"/>
          <w:noProof/>
          <w:lang w:val="fr-CA"/>
        </w:rPr>
        <w:t xml:space="preserve"> </w:t>
      </w:r>
      <w:r w:rsidRPr="00D83509">
        <w:rPr>
          <w:rStyle w:val="Hyperlink"/>
          <w:noProof/>
          <w:lang w:val="fr-CA"/>
        </w:rPr>
        <w:t>inclusif et équitable</w:t>
      </w:r>
      <w:r w:rsidRPr="00D83509">
        <w:rPr>
          <w:noProof/>
          <w:webHidden/>
          <w:lang w:val="fr-CA"/>
        </w:rPr>
        <w:tab/>
        <w:t>269</w:t>
      </w:r>
    </w:p>
    <w:p w14:paraId="558FEBDC" w14:textId="2CAE8B1A"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Intégration menée par des personnes en situation de handicap</w:t>
      </w:r>
      <w:r w:rsidRPr="00D83509">
        <w:rPr>
          <w:noProof/>
          <w:webHidden/>
          <w:lang w:val="fr-CA"/>
        </w:rPr>
        <w:tab/>
        <w:t>290</w:t>
      </w:r>
    </w:p>
    <w:p w14:paraId="0D58454B" w14:textId="50CBC160"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 xml:space="preserve">Leadership inclusif pour personnes en situation de handicap : faire </w:t>
      </w:r>
      <w:r w:rsidR="00EB06CC">
        <w:rPr>
          <w:rStyle w:val="Hyperlink"/>
          <w:noProof/>
          <w:lang w:val="fr-CA"/>
        </w:rPr>
        <w:br/>
      </w:r>
      <w:r w:rsidRPr="00D83509">
        <w:rPr>
          <w:rStyle w:val="Hyperlink"/>
          <w:noProof/>
          <w:lang w:val="fr-CA"/>
        </w:rPr>
        <w:t>progresser l’accessibilité dans le lieu de travail</w:t>
      </w:r>
      <w:r w:rsidRPr="00D83509">
        <w:rPr>
          <w:noProof/>
          <w:webHidden/>
          <w:lang w:val="fr-CA"/>
        </w:rPr>
        <w:tab/>
        <w:t>293</w:t>
      </w:r>
    </w:p>
    <w:p w14:paraId="0E671714" w14:textId="68DC88F6"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La stigmatisation, un obstacle à l’emploi pour les personnes atteintes de lésions cérébrales acquises</w:t>
      </w:r>
      <w:r w:rsidRPr="00D83509">
        <w:rPr>
          <w:noProof/>
          <w:webHidden/>
          <w:lang w:val="fr-CA"/>
        </w:rPr>
        <w:tab/>
        <w:t>316</w:t>
      </w:r>
    </w:p>
    <w:p w14:paraId="23ED2306" w14:textId="49ED9030" w:rsidR="00D83509" w:rsidRPr="00D83509" w:rsidRDefault="00D83509" w:rsidP="00D83509">
      <w:pPr>
        <w:pStyle w:val="TOC1"/>
        <w:tabs>
          <w:tab w:val="right" w:leader="dot" w:pos="10070"/>
        </w:tabs>
        <w:spacing w:before="240"/>
        <w:rPr>
          <w:rFonts w:asciiTheme="minorHAnsi" w:eastAsiaTheme="minorEastAsia" w:hAnsiTheme="minorHAnsi" w:cstheme="minorBidi"/>
          <w:noProof/>
          <w:kern w:val="2"/>
          <w:szCs w:val="24"/>
          <w:lang w:val="fr-CA" w:eastAsia="en-CA"/>
          <w14:ligatures w14:val="standardContextual"/>
        </w:rPr>
      </w:pPr>
      <w:r w:rsidRPr="00D83509">
        <w:rPr>
          <w:rStyle w:val="Hyperlink"/>
          <w:b/>
          <w:bCs/>
          <w:noProof/>
          <w:lang w:val="fr-CA"/>
        </w:rPr>
        <w:lastRenderedPageBreak/>
        <w:t>Section 4 : Ensemble des recommandations</w:t>
      </w:r>
      <w:r w:rsidRPr="00D83509">
        <w:rPr>
          <w:noProof/>
          <w:webHidden/>
          <w:lang w:val="fr-CA"/>
        </w:rPr>
        <w:tab/>
        <w:t>325</w:t>
      </w:r>
    </w:p>
    <w:p w14:paraId="5B655EF7" w14:textId="65822F97"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Liste exhaustive des recommandations</w:t>
      </w:r>
      <w:r w:rsidRPr="00D83509">
        <w:rPr>
          <w:noProof/>
          <w:webHidden/>
          <w:lang w:val="fr-CA"/>
        </w:rPr>
        <w:tab/>
        <w:t>325</w:t>
      </w:r>
    </w:p>
    <w:p w14:paraId="5AF91600" w14:textId="101E93B0"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Recommandations synthétisées</w:t>
      </w:r>
      <w:r w:rsidRPr="00D83509">
        <w:rPr>
          <w:noProof/>
          <w:webHidden/>
          <w:lang w:val="fr-CA"/>
        </w:rPr>
        <w:tab/>
        <w:t>347</w:t>
      </w:r>
    </w:p>
    <w:p w14:paraId="20CDE9E6" w14:textId="7E21CBBF" w:rsidR="00D83509" w:rsidRPr="00D83509" w:rsidRDefault="00D83509">
      <w:pPr>
        <w:pStyle w:val="TOC2"/>
        <w:rPr>
          <w:rFonts w:asciiTheme="minorHAnsi" w:eastAsiaTheme="minorEastAsia" w:hAnsiTheme="minorHAnsi"/>
          <w:noProof/>
          <w:kern w:val="2"/>
          <w:szCs w:val="24"/>
          <w:lang w:val="fr-CA" w:eastAsia="en-CA"/>
          <w14:ligatures w14:val="standardContextual"/>
        </w:rPr>
      </w:pPr>
      <w:r w:rsidRPr="00D83509">
        <w:rPr>
          <w:rStyle w:val="Hyperlink"/>
          <w:noProof/>
          <w:lang w:val="fr-CA"/>
        </w:rPr>
        <w:t>Remarques finales</w:t>
      </w:r>
      <w:r w:rsidRPr="00D83509">
        <w:rPr>
          <w:noProof/>
          <w:webHidden/>
          <w:lang w:val="fr-CA"/>
        </w:rPr>
        <w:tab/>
        <w:t>354</w:t>
      </w:r>
    </w:p>
    <w:p w14:paraId="1692E59D" w14:textId="72BD2EDF" w:rsidR="00D83509" w:rsidRPr="00D83509" w:rsidRDefault="00D83509" w:rsidP="00D83509">
      <w:pPr>
        <w:pStyle w:val="TOC1"/>
        <w:tabs>
          <w:tab w:val="right" w:leader="dot" w:pos="10070"/>
        </w:tabs>
        <w:spacing w:before="240"/>
        <w:rPr>
          <w:rFonts w:asciiTheme="minorHAnsi" w:eastAsiaTheme="minorEastAsia" w:hAnsiTheme="minorHAnsi" w:cstheme="minorBidi"/>
          <w:noProof/>
          <w:kern w:val="2"/>
          <w:szCs w:val="24"/>
          <w:lang w:val="fr-CA" w:eastAsia="en-CA"/>
          <w14:ligatures w14:val="standardContextual"/>
        </w:rPr>
      </w:pPr>
      <w:r w:rsidRPr="00D83509">
        <w:rPr>
          <w:rStyle w:val="Hyperlink"/>
          <w:b/>
          <w:bCs/>
          <w:noProof/>
          <w:lang w:val="fr-CA"/>
        </w:rPr>
        <w:t>Annexe A :</w:t>
      </w:r>
      <w:r w:rsidRPr="00D83509">
        <w:rPr>
          <w:rStyle w:val="Hyperlink"/>
          <w:noProof/>
          <w:lang w:val="fr-CA"/>
        </w:rPr>
        <w:t xml:space="preserve"> Tableaux illustrant les taux d’emploi</w:t>
      </w:r>
      <w:r w:rsidRPr="00D83509">
        <w:rPr>
          <w:noProof/>
          <w:webHidden/>
          <w:lang w:val="fr-CA"/>
        </w:rPr>
        <w:tab/>
        <w:t>357</w:t>
      </w:r>
    </w:p>
    <w:p w14:paraId="1C7F6F56" w14:textId="5F1888DC" w:rsidR="00D83509" w:rsidRPr="00D83509" w:rsidRDefault="00D83509">
      <w:pPr>
        <w:pStyle w:val="TOC1"/>
        <w:tabs>
          <w:tab w:val="right" w:leader="dot" w:pos="10070"/>
        </w:tabs>
        <w:rPr>
          <w:rFonts w:asciiTheme="minorHAnsi" w:eastAsiaTheme="minorEastAsia" w:hAnsiTheme="minorHAnsi" w:cstheme="minorBidi"/>
          <w:noProof/>
          <w:kern w:val="2"/>
          <w:szCs w:val="24"/>
          <w:lang w:val="fr-CA" w:eastAsia="en-CA"/>
          <w14:ligatures w14:val="standardContextual"/>
        </w:rPr>
      </w:pPr>
      <w:r w:rsidRPr="00D83509">
        <w:rPr>
          <w:rStyle w:val="Hyperlink"/>
          <w:b/>
          <w:bCs/>
          <w:noProof/>
          <w:lang w:val="fr-CA"/>
        </w:rPr>
        <w:t>Annexe B :</w:t>
      </w:r>
      <w:r w:rsidRPr="00D83509">
        <w:rPr>
          <w:rStyle w:val="Hyperlink"/>
          <w:noProof/>
          <w:lang w:val="fr-CA"/>
        </w:rPr>
        <w:t xml:space="preserve"> Trouver des programmes et des services gouvernementaux pour </w:t>
      </w:r>
      <w:r w:rsidR="00EB06CC">
        <w:rPr>
          <w:rStyle w:val="Hyperlink"/>
          <w:noProof/>
          <w:lang w:val="fr-CA"/>
        </w:rPr>
        <w:br/>
      </w:r>
      <w:r w:rsidRPr="00D83509">
        <w:rPr>
          <w:rStyle w:val="Hyperlink"/>
          <w:noProof/>
          <w:lang w:val="fr-CA"/>
        </w:rPr>
        <w:t>les personnes en situation de handicap</w:t>
      </w:r>
      <w:r w:rsidRPr="00D83509">
        <w:rPr>
          <w:noProof/>
          <w:webHidden/>
          <w:lang w:val="fr-CA"/>
        </w:rPr>
        <w:tab/>
        <w:t>359</w:t>
      </w:r>
    </w:p>
    <w:p w14:paraId="5FDEEBAA" w14:textId="4B475ACE" w:rsidR="00D83509" w:rsidRPr="00D83509" w:rsidRDefault="00D83509">
      <w:pPr>
        <w:pStyle w:val="TOC1"/>
        <w:tabs>
          <w:tab w:val="right" w:leader="dot" w:pos="10070"/>
        </w:tabs>
        <w:rPr>
          <w:rFonts w:asciiTheme="minorHAnsi" w:eastAsiaTheme="minorEastAsia" w:hAnsiTheme="minorHAnsi" w:cstheme="minorBidi"/>
          <w:noProof/>
          <w:kern w:val="2"/>
          <w:szCs w:val="24"/>
          <w:lang w:val="fr-CA" w:eastAsia="en-CA"/>
          <w14:ligatures w14:val="standardContextual"/>
        </w:rPr>
      </w:pPr>
      <w:r w:rsidRPr="00D83509">
        <w:rPr>
          <w:rStyle w:val="Hyperlink"/>
          <w:b/>
          <w:bCs/>
          <w:noProof/>
          <w:lang w:val="fr-CA"/>
        </w:rPr>
        <w:t>Annexe C :</w:t>
      </w:r>
      <w:r w:rsidRPr="00D83509">
        <w:rPr>
          <w:rStyle w:val="Hyperlink"/>
          <w:noProof/>
          <w:lang w:val="fr-CA"/>
        </w:rPr>
        <w:t xml:space="preserve"> Ressources pour les employeurs de la TRAES</w:t>
      </w:r>
      <w:r w:rsidRPr="00D83509">
        <w:rPr>
          <w:noProof/>
          <w:webHidden/>
          <w:lang w:val="fr-CA"/>
        </w:rPr>
        <w:tab/>
        <w:t>361</w:t>
      </w:r>
    </w:p>
    <w:p w14:paraId="0603C628" w14:textId="19DC6F96" w:rsidR="00D83509" w:rsidRPr="00D83509" w:rsidRDefault="00D83509">
      <w:pPr>
        <w:pStyle w:val="TOC1"/>
        <w:tabs>
          <w:tab w:val="right" w:leader="dot" w:pos="10070"/>
        </w:tabs>
        <w:rPr>
          <w:rFonts w:asciiTheme="minorHAnsi" w:eastAsiaTheme="minorEastAsia" w:hAnsiTheme="minorHAnsi" w:cstheme="minorBidi"/>
          <w:noProof/>
          <w:kern w:val="2"/>
          <w:szCs w:val="24"/>
          <w:lang w:val="fr-CA" w:eastAsia="en-CA"/>
          <w14:ligatures w14:val="standardContextual"/>
        </w:rPr>
      </w:pPr>
      <w:r w:rsidRPr="00D83509">
        <w:rPr>
          <w:rStyle w:val="Hyperlink"/>
          <w:b/>
          <w:bCs/>
          <w:noProof/>
          <w:lang w:val="fr-CA"/>
        </w:rPr>
        <w:t>Annexe D :</w:t>
      </w:r>
      <w:r w:rsidRPr="00D83509">
        <w:rPr>
          <w:rStyle w:val="Hyperlink"/>
          <w:noProof/>
          <w:lang w:val="fr-CA"/>
        </w:rPr>
        <w:t xml:space="preserve"> Analyse des systèmes</w:t>
      </w:r>
      <w:r w:rsidRPr="00D83509">
        <w:rPr>
          <w:noProof/>
          <w:webHidden/>
          <w:lang w:val="fr-CA"/>
        </w:rPr>
        <w:tab/>
        <w:t>373</w:t>
      </w:r>
    </w:p>
    <w:p w14:paraId="59D5A780" w14:textId="0B73667C" w:rsidR="00D83509" w:rsidRPr="00D83509" w:rsidRDefault="00D83509">
      <w:pPr>
        <w:pStyle w:val="TOC1"/>
        <w:tabs>
          <w:tab w:val="right" w:leader="dot" w:pos="10070"/>
        </w:tabs>
        <w:rPr>
          <w:rFonts w:asciiTheme="minorHAnsi" w:eastAsiaTheme="minorEastAsia" w:hAnsiTheme="minorHAnsi" w:cstheme="minorBidi"/>
          <w:noProof/>
          <w:kern w:val="2"/>
          <w:szCs w:val="24"/>
          <w:lang w:val="fr-CA" w:eastAsia="en-CA"/>
          <w14:ligatures w14:val="standardContextual"/>
        </w:rPr>
      </w:pPr>
      <w:r w:rsidRPr="00D83509">
        <w:rPr>
          <w:rStyle w:val="Hyperlink"/>
          <w:b/>
          <w:bCs/>
          <w:noProof/>
          <w:lang w:val="fr-CA"/>
        </w:rPr>
        <w:t>Annexe E :</w:t>
      </w:r>
      <w:r w:rsidRPr="00D83509">
        <w:rPr>
          <w:rStyle w:val="Hyperlink"/>
          <w:noProof/>
          <w:lang w:val="fr-CA"/>
        </w:rPr>
        <w:t xml:space="preserve"> Exemples de mesures de l’inclusion sur le lieu de travail</w:t>
      </w:r>
      <w:r w:rsidRPr="00D83509">
        <w:rPr>
          <w:noProof/>
          <w:webHidden/>
          <w:lang w:val="fr-CA"/>
        </w:rPr>
        <w:tab/>
        <w:t>379</w:t>
      </w:r>
    </w:p>
    <w:p w14:paraId="7487B177" w14:textId="652F47C3" w:rsidR="00D83509" w:rsidRPr="00D83509" w:rsidRDefault="00D83509">
      <w:pPr>
        <w:pStyle w:val="TOC1"/>
        <w:tabs>
          <w:tab w:val="right" w:leader="dot" w:pos="10070"/>
        </w:tabs>
        <w:rPr>
          <w:rFonts w:asciiTheme="minorHAnsi" w:eastAsiaTheme="minorEastAsia" w:hAnsiTheme="minorHAnsi" w:cstheme="minorBidi"/>
          <w:noProof/>
          <w:kern w:val="2"/>
          <w:szCs w:val="24"/>
          <w:lang w:val="fr-CA" w:eastAsia="en-CA"/>
          <w14:ligatures w14:val="standardContextual"/>
        </w:rPr>
      </w:pPr>
      <w:r w:rsidRPr="00D83509">
        <w:rPr>
          <w:rStyle w:val="Hyperlink"/>
          <w:b/>
          <w:bCs/>
          <w:noProof/>
          <w:lang w:val="fr-CA"/>
        </w:rPr>
        <w:t>Annexe F :</w:t>
      </w:r>
      <w:r w:rsidRPr="00D83509">
        <w:rPr>
          <w:rStyle w:val="Hyperlink"/>
          <w:noProof/>
          <w:lang w:val="fr-CA"/>
        </w:rPr>
        <w:t xml:space="preserve"> Échantillon de recensement de la main-d’œuvre</w:t>
      </w:r>
      <w:r w:rsidRPr="00D83509">
        <w:rPr>
          <w:noProof/>
          <w:webHidden/>
          <w:lang w:val="fr-CA"/>
        </w:rPr>
        <w:tab/>
        <w:t>386</w:t>
      </w:r>
    </w:p>
    <w:p w14:paraId="511F4DAC" w14:textId="7DC41535" w:rsidR="00361239" w:rsidRPr="00361239" w:rsidRDefault="00361239">
      <w:pPr>
        <w:pStyle w:val="TOC1"/>
        <w:tabs>
          <w:tab w:val="right" w:leader="dot" w:pos="10070"/>
        </w:tabs>
        <w:rPr>
          <w:rFonts w:asciiTheme="minorHAnsi" w:eastAsiaTheme="minorEastAsia" w:hAnsiTheme="minorHAnsi" w:cstheme="minorBidi"/>
          <w:noProof/>
          <w:kern w:val="2"/>
          <w:szCs w:val="24"/>
          <w:lang w:val="fr-CA" w:eastAsia="en-CA"/>
          <w14:ligatures w14:val="standardContextual"/>
        </w:rPr>
      </w:pPr>
    </w:p>
    <w:p w14:paraId="0F7980CB" w14:textId="2010AE73" w:rsidR="00102425" w:rsidRPr="007F667B" w:rsidRDefault="00102425" w:rsidP="00102425">
      <w:pPr>
        <w:pStyle w:val="TOC1"/>
        <w:tabs>
          <w:tab w:val="right" w:leader="dot" w:pos="10070"/>
        </w:tabs>
        <w:rPr>
          <w:rFonts w:asciiTheme="minorHAnsi" w:eastAsiaTheme="minorEastAsia" w:hAnsiTheme="minorHAnsi" w:cstheme="minorBidi"/>
          <w:noProof/>
          <w:kern w:val="2"/>
          <w:szCs w:val="24"/>
          <w:lang w:val="fr-CA" w:eastAsia="en-CA"/>
          <w14:ligatures w14:val="standardContextual"/>
        </w:rPr>
      </w:pPr>
    </w:p>
    <w:p w14:paraId="434EA238" w14:textId="77777777" w:rsidR="00102425" w:rsidRPr="00A47A4F" w:rsidRDefault="00102425" w:rsidP="00102425">
      <w:pPr>
        <w:rPr>
          <w:lang w:val="fr-CA"/>
        </w:rPr>
        <w:sectPr w:rsidR="00102425" w:rsidRPr="00A47A4F" w:rsidSect="00102425">
          <w:headerReference w:type="even" r:id="rId26"/>
          <w:headerReference w:type="default" r:id="rId27"/>
          <w:footnotePr>
            <w:numFmt w:val="lowerLetter"/>
            <w:numRestart w:val="eachPage"/>
          </w:footnotePr>
          <w:type w:val="oddPage"/>
          <w:pgSz w:w="12240" w:h="15840"/>
          <w:pgMar w:top="1800" w:right="1080" w:bottom="1080" w:left="1080" w:header="720" w:footer="720" w:gutter="0"/>
          <w:pgNumType w:fmt="lowerRoman"/>
          <w:cols w:space="720"/>
          <w:titlePg/>
          <w:docGrid w:linePitch="360"/>
        </w:sectPr>
      </w:pPr>
    </w:p>
    <w:p w14:paraId="3AB21A35" w14:textId="77777777" w:rsidR="00102425" w:rsidRPr="00DB53EA" w:rsidRDefault="00102425" w:rsidP="00102425">
      <w:pPr>
        <w:pStyle w:val="Heading1"/>
        <w:rPr>
          <w:lang w:val="fr-CA"/>
        </w:rPr>
      </w:pPr>
      <w:bookmarkStart w:id="18" w:name="_Toc210888858"/>
      <w:bookmarkStart w:id="19" w:name="_Toc210889160"/>
      <w:bookmarkStart w:id="20" w:name="_Toc210889459"/>
      <w:bookmarkStart w:id="21" w:name="_Toc211501635"/>
      <w:bookmarkStart w:id="22" w:name="_Toc211501886"/>
      <w:r w:rsidRPr="00DB53EA">
        <w:rPr>
          <w:lang w:val="fr-CA"/>
        </w:rPr>
        <w:lastRenderedPageBreak/>
        <w:t>Remerciements</w:t>
      </w:r>
      <w:bookmarkEnd w:id="17"/>
      <w:bookmarkEnd w:id="18"/>
      <w:bookmarkEnd w:id="19"/>
      <w:bookmarkEnd w:id="20"/>
      <w:bookmarkEnd w:id="21"/>
      <w:bookmarkEnd w:id="22"/>
    </w:p>
    <w:p w14:paraId="5DA43141" w14:textId="77777777" w:rsidR="00102425" w:rsidRPr="00DB53EA" w:rsidRDefault="00102425" w:rsidP="00102425">
      <w:pPr>
        <w:pStyle w:val="Paragraph"/>
        <w:rPr>
          <w:lang w:val="fr-CA"/>
        </w:rPr>
      </w:pPr>
      <w:r w:rsidRPr="00485CF1">
        <w:rPr>
          <w:spacing w:val="4"/>
          <w:lang w:val="fr-CA"/>
        </w:rPr>
        <w:t>Nous tenons à remercier les personnes suivantes pour leur soutien et leur</w:t>
      </w:r>
      <w:r w:rsidRPr="00DB53EA">
        <w:rPr>
          <w:lang w:val="fr-CA"/>
        </w:rPr>
        <w:t xml:space="preserve"> contribution à la réalisation de ces activités de recherche. Le programme Ouvrir les portes du travail d</w:t>
      </w:r>
      <w:r>
        <w:rPr>
          <w:lang w:val="fr-CA"/>
        </w:rPr>
        <w:t>’</w:t>
      </w:r>
      <w:r w:rsidRPr="00DB53EA">
        <w:rPr>
          <w:lang w:val="fr-CA"/>
        </w:rPr>
        <w:t xml:space="preserve">INCA (Anna Booth, Wayne </w:t>
      </w:r>
      <w:proofErr w:type="spellStart"/>
      <w:r w:rsidRPr="00DB53EA">
        <w:rPr>
          <w:lang w:val="fr-CA"/>
        </w:rPr>
        <w:t>Henshall</w:t>
      </w:r>
      <w:proofErr w:type="spellEnd"/>
      <w:r w:rsidRPr="00DB53EA">
        <w:rPr>
          <w:lang w:val="fr-CA"/>
        </w:rPr>
        <w:t xml:space="preserve">), </w:t>
      </w:r>
      <w:proofErr w:type="spellStart"/>
      <w:r w:rsidRPr="00DB53EA">
        <w:rPr>
          <w:lang w:val="fr-CA"/>
        </w:rPr>
        <w:t>Olatiuwase</w:t>
      </w:r>
      <w:proofErr w:type="spellEnd"/>
      <w:r w:rsidRPr="00DB53EA">
        <w:rPr>
          <w:lang w:val="fr-CA"/>
        </w:rPr>
        <w:t xml:space="preserve"> </w:t>
      </w:r>
      <w:proofErr w:type="spellStart"/>
      <w:r w:rsidRPr="00DB53EA">
        <w:rPr>
          <w:lang w:val="fr-CA"/>
        </w:rPr>
        <w:t>Olatona</w:t>
      </w:r>
      <w:proofErr w:type="spellEnd"/>
      <w:r w:rsidRPr="00DB53EA">
        <w:rPr>
          <w:lang w:val="fr-CA"/>
        </w:rPr>
        <w:t xml:space="preserve">, Dr Alvaro </w:t>
      </w:r>
      <w:proofErr w:type="spellStart"/>
      <w:r w:rsidRPr="00DB53EA">
        <w:rPr>
          <w:lang w:val="fr-CA"/>
        </w:rPr>
        <w:t>Quevedo</w:t>
      </w:r>
      <w:proofErr w:type="spellEnd"/>
      <w:r w:rsidRPr="00DB53EA">
        <w:rPr>
          <w:lang w:val="fr-CA"/>
        </w:rPr>
        <w:t xml:space="preserve">, Dr Patrick Hung, Dr </w:t>
      </w:r>
      <w:proofErr w:type="spellStart"/>
      <w:r w:rsidRPr="00DB53EA">
        <w:rPr>
          <w:lang w:val="fr-CA"/>
        </w:rPr>
        <w:t>Jutta</w:t>
      </w:r>
      <w:proofErr w:type="spellEnd"/>
      <w:r w:rsidRPr="00DB53EA">
        <w:rPr>
          <w:lang w:val="fr-CA"/>
        </w:rPr>
        <w:t xml:space="preserve"> </w:t>
      </w:r>
      <w:proofErr w:type="spellStart"/>
      <w:r w:rsidRPr="00DB53EA">
        <w:rPr>
          <w:lang w:val="fr-CA"/>
        </w:rPr>
        <w:t>Treviranus</w:t>
      </w:r>
      <w:proofErr w:type="spellEnd"/>
      <w:r w:rsidRPr="00DB53EA">
        <w:rPr>
          <w:lang w:val="fr-CA"/>
        </w:rPr>
        <w:t xml:space="preserve">, Teresa Lee, Dr Johannes </w:t>
      </w:r>
      <w:proofErr w:type="spellStart"/>
      <w:r w:rsidRPr="00485CF1">
        <w:rPr>
          <w:spacing w:val="4"/>
          <w:lang w:val="fr-CA"/>
        </w:rPr>
        <w:t>Boegerhausen</w:t>
      </w:r>
      <w:proofErr w:type="spellEnd"/>
      <w:r w:rsidRPr="00485CF1">
        <w:rPr>
          <w:spacing w:val="4"/>
          <w:lang w:val="fr-CA"/>
        </w:rPr>
        <w:t xml:space="preserve">, Dr Rebecca Gewurtz, Dr </w:t>
      </w:r>
      <w:proofErr w:type="spellStart"/>
      <w:r w:rsidRPr="00485CF1">
        <w:rPr>
          <w:spacing w:val="4"/>
          <w:lang w:val="fr-CA"/>
        </w:rPr>
        <w:t>Emile</w:t>
      </w:r>
      <w:proofErr w:type="spellEnd"/>
      <w:r w:rsidRPr="00485CF1">
        <w:rPr>
          <w:spacing w:val="4"/>
          <w:lang w:val="fr-CA"/>
        </w:rPr>
        <w:t xml:space="preserve"> </w:t>
      </w:r>
      <w:proofErr w:type="spellStart"/>
      <w:r w:rsidRPr="00485CF1">
        <w:rPr>
          <w:spacing w:val="4"/>
          <w:lang w:val="fr-CA"/>
        </w:rPr>
        <w:t>Tompa</w:t>
      </w:r>
      <w:proofErr w:type="spellEnd"/>
      <w:r w:rsidRPr="00485CF1">
        <w:rPr>
          <w:spacing w:val="4"/>
          <w:lang w:val="fr-CA"/>
        </w:rPr>
        <w:t>, Dr Sally Lindsay, Michelle</w:t>
      </w:r>
      <w:r w:rsidRPr="00DB53EA">
        <w:rPr>
          <w:lang w:val="fr-CA"/>
        </w:rPr>
        <w:t xml:space="preserve"> </w:t>
      </w:r>
      <w:r w:rsidRPr="00485CF1">
        <w:rPr>
          <w:spacing w:val="-4"/>
          <w:lang w:val="fr-CA"/>
        </w:rPr>
        <w:t xml:space="preserve">MacDonald (Lésions cérébrales Canada), Peter </w:t>
      </w:r>
      <w:proofErr w:type="spellStart"/>
      <w:r w:rsidRPr="00485CF1">
        <w:rPr>
          <w:spacing w:val="-4"/>
          <w:lang w:val="fr-CA"/>
        </w:rPr>
        <w:t>Coppin</w:t>
      </w:r>
      <w:proofErr w:type="spellEnd"/>
      <w:r w:rsidRPr="00485CF1">
        <w:rPr>
          <w:spacing w:val="-4"/>
          <w:lang w:val="fr-CA"/>
        </w:rPr>
        <w:t xml:space="preserve"> (Lésions cérébrales Canada),</w:t>
      </w:r>
      <w:r w:rsidRPr="00DB53EA">
        <w:rPr>
          <w:lang w:val="fr-CA"/>
        </w:rPr>
        <w:t xml:space="preserve"> </w:t>
      </w:r>
      <w:r w:rsidRPr="00485CF1">
        <w:rPr>
          <w:spacing w:val="-4"/>
          <w:lang w:val="fr-CA"/>
        </w:rPr>
        <w:t xml:space="preserve">Dr </w:t>
      </w:r>
      <w:proofErr w:type="spellStart"/>
      <w:r w:rsidRPr="00485CF1">
        <w:rPr>
          <w:spacing w:val="-4"/>
          <w:lang w:val="fr-CA"/>
        </w:rPr>
        <w:t>Kristall</w:t>
      </w:r>
      <w:proofErr w:type="spellEnd"/>
      <w:r w:rsidRPr="00485CF1">
        <w:rPr>
          <w:spacing w:val="-4"/>
          <w:lang w:val="fr-CA"/>
        </w:rPr>
        <w:t xml:space="preserve"> (Lésions cérébrales Canada), Dr </w:t>
      </w:r>
      <w:proofErr w:type="spellStart"/>
      <w:r w:rsidRPr="00485CF1">
        <w:rPr>
          <w:spacing w:val="-4"/>
          <w:lang w:val="fr-CA"/>
        </w:rPr>
        <w:t>Kristall</w:t>
      </w:r>
      <w:proofErr w:type="spellEnd"/>
      <w:r w:rsidRPr="00485CF1">
        <w:rPr>
          <w:spacing w:val="-4"/>
          <w:lang w:val="fr-CA"/>
        </w:rPr>
        <w:t xml:space="preserve"> (Lésions cérébrales Canada) et Dr </w:t>
      </w:r>
      <w:proofErr w:type="spellStart"/>
      <w:r w:rsidRPr="00485CF1">
        <w:rPr>
          <w:spacing w:val="-4"/>
          <w:lang w:val="fr-CA"/>
        </w:rPr>
        <w:t>Kristall</w:t>
      </w:r>
      <w:proofErr w:type="spellEnd"/>
      <w:r w:rsidRPr="00485CF1">
        <w:rPr>
          <w:spacing w:val="-4"/>
          <w:lang w:val="fr-CA"/>
        </w:rPr>
        <w:t xml:space="preserve">. Sally Lindsay, Michelle MacDonald (Lésions cérébrales Canada), Peter </w:t>
      </w:r>
      <w:proofErr w:type="spellStart"/>
      <w:r w:rsidRPr="00485CF1">
        <w:rPr>
          <w:spacing w:val="-4"/>
          <w:lang w:val="fr-CA"/>
        </w:rPr>
        <w:t>Coppin</w:t>
      </w:r>
      <w:proofErr w:type="spellEnd"/>
      <w:r w:rsidRPr="00DB53EA">
        <w:rPr>
          <w:lang w:val="fr-CA"/>
        </w:rPr>
        <w:t xml:space="preserve"> (Université de l</w:t>
      </w:r>
      <w:r>
        <w:rPr>
          <w:lang w:val="fr-CA"/>
        </w:rPr>
        <w:t>’</w:t>
      </w:r>
      <w:r w:rsidRPr="00DB53EA">
        <w:rPr>
          <w:lang w:val="fr-CA"/>
        </w:rPr>
        <w:t>École d</w:t>
      </w:r>
      <w:r>
        <w:rPr>
          <w:lang w:val="fr-CA"/>
        </w:rPr>
        <w:t>’</w:t>
      </w:r>
      <w:r w:rsidRPr="00DB53EA">
        <w:rPr>
          <w:lang w:val="fr-CA"/>
        </w:rPr>
        <w:t>art et de design de l</w:t>
      </w:r>
      <w:r>
        <w:rPr>
          <w:lang w:val="fr-CA"/>
        </w:rPr>
        <w:t>’</w:t>
      </w:r>
      <w:r w:rsidRPr="00DB53EA">
        <w:rPr>
          <w:lang w:val="fr-CA"/>
        </w:rPr>
        <w:t xml:space="preserve">Ontario), </w:t>
      </w:r>
      <w:proofErr w:type="spellStart"/>
      <w:r w:rsidRPr="00DB53EA">
        <w:rPr>
          <w:lang w:val="fr-CA"/>
        </w:rPr>
        <w:t>Tosin</w:t>
      </w:r>
      <w:proofErr w:type="spellEnd"/>
      <w:r w:rsidRPr="00DB53EA">
        <w:rPr>
          <w:lang w:val="fr-CA"/>
        </w:rPr>
        <w:t xml:space="preserve"> </w:t>
      </w:r>
      <w:proofErr w:type="spellStart"/>
      <w:r w:rsidRPr="00DB53EA">
        <w:rPr>
          <w:lang w:val="fr-CA"/>
        </w:rPr>
        <w:t>Ogendebe</w:t>
      </w:r>
      <w:proofErr w:type="spellEnd"/>
      <w:r w:rsidRPr="00DB53EA">
        <w:rPr>
          <w:lang w:val="fr-CA"/>
        </w:rPr>
        <w:t xml:space="preserve">, Yvonne Felix, Matisse Hamel-Nelis, Danika </w:t>
      </w:r>
      <w:proofErr w:type="spellStart"/>
      <w:r w:rsidRPr="00DB53EA">
        <w:rPr>
          <w:lang w:val="fr-CA"/>
        </w:rPr>
        <w:t>Blackstock</w:t>
      </w:r>
      <w:proofErr w:type="spellEnd"/>
      <w:r w:rsidRPr="00DB53EA">
        <w:rPr>
          <w:lang w:val="fr-CA"/>
        </w:rPr>
        <w:t xml:space="preserve">, Kathy </w:t>
      </w:r>
      <w:proofErr w:type="spellStart"/>
      <w:r w:rsidRPr="00DB53EA">
        <w:rPr>
          <w:lang w:val="fr-CA"/>
        </w:rPr>
        <w:t>Beitz</w:t>
      </w:r>
      <w:proofErr w:type="spellEnd"/>
      <w:r w:rsidRPr="00DB53EA">
        <w:rPr>
          <w:lang w:val="fr-CA"/>
        </w:rPr>
        <w:t xml:space="preserve">, Janine Tucker (SCS), Betty </w:t>
      </w:r>
      <w:proofErr w:type="spellStart"/>
      <w:r w:rsidRPr="00DB53EA">
        <w:rPr>
          <w:lang w:val="fr-CA"/>
        </w:rPr>
        <w:t>Leeson</w:t>
      </w:r>
      <w:proofErr w:type="spellEnd"/>
      <w:r w:rsidRPr="00DB53EA">
        <w:rPr>
          <w:lang w:val="fr-CA"/>
        </w:rPr>
        <w:t xml:space="preserve"> (SCS), John </w:t>
      </w:r>
      <w:proofErr w:type="spellStart"/>
      <w:r w:rsidRPr="00DB53EA">
        <w:rPr>
          <w:lang w:val="fr-CA"/>
        </w:rPr>
        <w:t>Callagher</w:t>
      </w:r>
      <w:proofErr w:type="spellEnd"/>
      <w:r w:rsidRPr="00DB53EA">
        <w:rPr>
          <w:lang w:val="fr-CA"/>
        </w:rPr>
        <w:t xml:space="preserve"> et bien d</w:t>
      </w:r>
      <w:r>
        <w:rPr>
          <w:lang w:val="fr-CA"/>
        </w:rPr>
        <w:t>’</w:t>
      </w:r>
      <w:r w:rsidRPr="00DB53EA">
        <w:rPr>
          <w:lang w:val="fr-CA"/>
        </w:rPr>
        <w:t>autres encore qui ont participé aux discussions et apporté de précieuses contributions. Nos plus grands remerciements vont aux nombreux membres de la communauté des personnes handicapées qui ont partagé leurs expériences et ont ainsi apporté une contribution inestimable à ce travail.</w:t>
      </w:r>
    </w:p>
    <w:p w14:paraId="7F0267D2" w14:textId="77777777" w:rsidR="00102425" w:rsidRPr="00DB53EA" w:rsidRDefault="00102425" w:rsidP="00102425">
      <w:pPr>
        <w:pStyle w:val="Paragraph"/>
        <w:rPr>
          <w:lang w:val="fr-CA"/>
        </w:rPr>
      </w:pPr>
      <w:r w:rsidRPr="00DB53EA">
        <w:rPr>
          <w:lang w:val="fr-CA"/>
        </w:rPr>
        <w:t>Financement : Normes d</w:t>
      </w:r>
      <w:r>
        <w:rPr>
          <w:lang w:val="fr-CA"/>
        </w:rPr>
        <w:t>’</w:t>
      </w:r>
      <w:r w:rsidRPr="00DB53EA">
        <w:rPr>
          <w:lang w:val="fr-CA"/>
        </w:rPr>
        <w:t>accessibilité Canada, subvention : 17323577</w:t>
      </w:r>
    </w:p>
    <w:p w14:paraId="1A55E1FF" w14:textId="77777777" w:rsidR="00102425" w:rsidRDefault="00102425" w:rsidP="00102425">
      <w:pPr>
        <w:pStyle w:val="Heading1"/>
        <w:rPr>
          <w:lang w:val="fr-CA"/>
        </w:rPr>
        <w:sectPr w:rsidR="00102425" w:rsidSect="00102425">
          <w:footnotePr>
            <w:numFmt w:val="lowerLetter"/>
            <w:numRestart w:val="eachPage"/>
          </w:footnotePr>
          <w:type w:val="oddPage"/>
          <w:pgSz w:w="12240" w:h="15840"/>
          <w:pgMar w:top="1800" w:right="1080" w:bottom="1080" w:left="1080" w:header="720" w:footer="720" w:gutter="0"/>
          <w:pgNumType w:fmt="lowerRoman"/>
          <w:cols w:space="720"/>
          <w:titlePg/>
          <w:docGrid w:linePitch="360"/>
        </w:sectPr>
      </w:pPr>
      <w:bookmarkStart w:id="23" w:name="_Toc160114678"/>
    </w:p>
    <w:p w14:paraId="6BCBAD1B" w14:textId="77777777" w:rsidR="00102425" w:rsidRDefault="00102425" w:rsidP="00102425">
      <w:pPr>
        <w:pStyle w:val="Heading1"/>
        <w:rPr>
          <w:lang w:val="fr-CA"/>
        </w:rPr>
      </w:pPr>
      <w:bookmarkStart w:id="24" w:name="_Toc210888859"/>
      <w:bookmarkStart w:id="25" w:name="_Toc210889161"/>
      <w:bookmarkStart w:id="26" w:name="_Toc210889460"/>
      <w:bookmarkStart w:id="27" w:name="_Toc211501636"/>
      <w:bookmarkStart w:id="28" w:name="_Toc211501887"/>
      <w:r w:rsidRPr="00DB53EA">
        <w:rPr>
          <w:lang w:val="fr-CA"/>
        </w:rPr>
        <w:lastRenderedPageBreak/>
        <w:t>Liste des organisations partenaires</w:t>
      </w:r>
      <w:bookmarkEnd w:id="23"/>
      <w:bookmarkEnd w:id="24"/>
      <w:bookmarkEnd w:id="25"/>
      <w:bookmarkEnd w:id="26"/>
      <w:bookmarkEnd w:id="27"/>
      <w:bookmarkEnd w:id="28"/>
    </w:p>
    <w:p w14:paraId="7FBCCADB" w14:textId="77777777" w:rsidR="00102425" w:rsidRPr="00A0127C" w:rsidRDefault="00102425" w:rsidP="00102425">
      <w:pPr>
        <w:pStyle w:val="Heading2"/>
        <w:rPr>
          <w:lang w:val="fr-CA"/>
        </w:rPr>
      </w:pPr>
      <w:bookmarkStart w:id="29" w:name="_Toc144224311"/>
      <w:bookmarkStart w:id="30" w:name="_Toc144229340"/>
      <w:bookmarkStart w:id="31" w:name="_Toc144315625"/>
      <w:bookmarkStart w:id="32" w:name="_Toc160114679"/>
      <w:bookmarkStart w:id="33" w:name="_Toc210888860"/>
      <w:bookmarkStart w:id="34" w:name="_Toc210889162"/>
      <w:bookmarkStart w:id="35" w:name="_Toc210889461"/>
      <w:bookmarkStart w:id="36" w:name="_Toc211501637"/>
      <w:bookmarkStart w:id="37" w:name="_Toc211501888"/>
      <w:r w:rsidRPr="00A0127C">
        <w:rPr>
          <w:lang w:val="fr-CA"/>
        </w:rPr>
        <w:t>Partenaires universitaires</w:t>
      </w:r>
      <w:bookmarkEnd w:id="29"/>
      <w:bookmarkEnd w:id="30"/>
      <w:bookmarkEnd w:id="31"/>
      <w:bookmarkEnd w:id="32"/>
      <w:bookmarkEnd w:id="33"/>
      <w:bookmarkEnd w:id="34"/>
      <w:bookmarkEnd w:id="35"/>
      <w:bookmarkEnd w:id="36"/>
      <w:bookmarkEnd w:id="37"/>
    </w:p>
    <w:p w14:paraId="08BF430D" w14:textId="77777777" w:rsidR="00102425" w:rsidRPr="00161348" w:rsidRDefault="00102425" w:rsidP="00102425">
      <w:pPr>
        <w:pStyle w:val="ListParagraph"/>
      </w:pPr>
      <w:r>
        <w:t>•</w:t>
      </w:r>
      <w:r>
        <w:tab/>
      </w:r>
      <w:r w:rsidRPr="00161348">
        <w:t>Centennial College (T. Lee)</w:t>
      </w:r>
    </w:p>
    <w:p w14:paraId="2C7BF735" w14:textId="77777777" w:rsidR="00102425" w:rsidRPr="00161348" w:rsidRDefault="00102425" w:rsidP="00102425">
      <w:pPr>
        <w:pStyle w:val="ListParagraph"/>
      </w:pPr>
      <w:r>
        <w:t>•</w:t>
      </w:r>
      <w:r>
        <w:tab/>
      </w:r>
      <w:r w:rsidRPr="00161348">
        <w:t xml:space="preserve">George Brown College (J. </w:t>
      </w:r>
      <w:proofErr w:type="spellStart"/>
      <w:r w:rsidRPr="00161348">
        <w:t>Callegher</w:t>
      </w:r>
      <w:proofErr w:type="spellEnd"/>
      <w:r w:rsidRPr="00161348">
        <w:t>)</w:t>
      </w:r>
    </w:p>
    <w:p w14:paraId="2AC7698C" w14:textId="77777777" w:rsidR="00102425" w:rsidRPr="00161348" w:rsidRDefault="00102425" w:rsidP="00102425">
      <w:pPr>
        <w:pStyle w:val="ListParagraph"/>
      </w:pPr>
      <w:r>
        <w:t>•</w:t>
      </w:r>
      <w:r>
        <w:tab/>
      </w:r>
      <w:r w:rsidRPr="00161348">
        <w:t>McMaster University School of Rehabilitation Sciences (R. Gewurtz)</w:t>
      </w:r>
    </w:p>
    <w:p w14:paraId="3F28E9AA" w14:textId="77777777" w:rsidR="00102425" w:rsidRPr="00161348" w:rsidRDefault="00102425" w:rsidP="00102425">
      <w:pPr>
        <w:pStyle w:val="ListParagraph"/>
        <w:rPr>
          <w:lang w:val="fr-CA"/>
        </w:rPr>
      </w:pPr>
      <w:r w:rsidRPr="00161348">
        <w:rPr>
          <w:lang w:val="fr-CA"/>
        </w:rPr>
        <w:t>•</w:t>
      </w:r>
      <w:r w:rsidRPr="00161348">
        <w:rPr>
          <w:lang w:val="fr-CA"/>
        </w:rPr>
        <w:tab/>
      </w:r>
      <w:proofErr w:type="spellStart"/>
      <w:r w:rsidRPr="00161348">
        <w:rPr>
          <w:lang w:val="fr-CA"/>
        </w:rPr>
        <w:t>Northern</w:t>
      </w:r>
      <w:proofErr w:type="spellEnd"/>
      <w:r w:rsidRPr="00161348">
        <w:rPr>
          <w:lang w:val="fr-CA"/>
        </w:rPr>
        <w:t xml:space="preserve"> Alberta Institute of </w:t>
      </w:r>
      <w:proofErr w:type="spellStart"/>
      <w:r w:rsidRPr="00161348">
        <w:rPr>
          <w:lang w:val="fr-CA"/>
        </w:rPr>
        <w:t>Technology</w:t>
      </w:r>
      <w:proofErr w:type="spellEnd"/>
    </w:p>
    <w:p w14:paraId="1F98F561" w14:textId="77777777" w:rsidR="00102425" w:rsidRPr="00161348" w:rsidRDefault="00102425" w:rsidP="00102425">
      <w:pPr>
        <w:pStyle w:val="ListParagraph"/>
        <w:rPr>
          <w:lang w:val="fr-CA"/>
        </w:rPr>
      </w:pPr>
      <w:r w:rsidRPr="00161348">
        <w:rPr>
          <w:lang w:val="fr-CA"/>
        </w:rPr>
        <w:t>•</w:t>
      </w:r>
      <w:r w:rsidRPr="00161348">
        <w:rPr>
          <w:lang w:val="fr-CA"/>
        </w:rPr>
        <w:tab/>
        <w:t>Institut universitaire de technologie de l</w:t>
      </w:r>
      <w:r>
        <w:rPr>
          <w:lang w:val="fr-CA"/>
        </w:rPr>
        <w:t>’</w:t>
      </w:r>
      <w:r w:rsidRPr="00161348">
        <w:rPr>
          <w:lang w:val="fr-CA"/>
        </w:rPr>
        <w:t xml:space="preserve">Ontario (A. </w:t>
      </w:r>
      <w:proofErr w:type="spellStart"/>
      <w:r w:rsidRPr="00161348">
        <w:rPr>
          <w:lang w:val="fr-CA"/>
        </w:rPr>
        <w:t>Quevedo</w:t>
      </w:r>
      <w:proofErr w:type="spellEnd"/>
      <w:r w:rsidRPr="00161348">
        <w:rPr>
          <w:lang w:val="fr-CA"/>
        </w:rPr>
        <w:t xml:space="preserve"> et P. Hung)</w:t>
      </w:r>
    </w:p>
    <w:p w14:paraId="4A0A3CD1" w14:textId="77777777" w:rsidR="00102425" w:rsidRPr="00161348" w:rsidRDefault="00102425" w:rsidP="00102425">
      <w:pPr>
        <w:pStyle w:val="ListParagraph"/>
        <w:rPr>
          <w:lang w:val="fr-CA"/>
        </w:rPr>
      </w:pPr>
      <w:r w:rsidRPr="00161348">
        <w:rPr>
          <w:lang w:val="fr-CA"/>
        </w:rPr>
        <w:t>•</w:t>
      </w:r>
      <w:r w:rsidRPr="00161348">
        <w:rPr>
          <w:lang w:val="fr-CA"/>
        </w:rPr>
        <w:tab/>
        <w:t>Public Good Initiative, Université de Toronto</w:t>
      </w:r>
    </w:p>
    <w:p w14:paraId="05CBE8B5" w14:textId="77777777" w:rsidR="00102425" w:rsidRPr="00161348" w:rsidRDefault="00102425" w:rsidP="00102425">
      <w:pPr>
        <w:pStyle w:val="ListParagraph"/>
        <w:rPr>
          <w:lang w:val="fr-CA"/>
        </w:rPr>
      </w:pPr>
      <w:r w:rsidRPr="00161348">
        <w:rPr>
          <w:lang w:val="fr-CA"/>
        </w:rPr>
        <w:t>•</w:t>
      </w:r>
      <w:r w:rsidRPr="00161348">
        <w:rPr>
          <w:lang w:val="fr-CA"/>
        </w:rPr>
        <w:tab/>
        <w:t xml:space="preserve">Université </w:t>
      </w:r>
      <w:proofErr w:type="spellStart"/>
      <w:r w:rsidRPr="00161348">
        <w:rPr>
          <w:lang w:val="fr-CA"/>
        </w:rPr>
        <w:t>Queen</w:t>
      </w:r>
      <w:r>
        <w:rPr>
          <w:lang w:val="fr-CA"/>
        </w:rPr>
        <w:t>’</w:t>
      </w:r>
      <w:r w:rsidRPr="00161348">
        <w:rPr>
          <w:lang w:val="fr-CA"/>
        </w:rPr>
        <w:t>s</w:t>
      </w:r>
      <w:proofErr w:type="spellEnd"/>
      <w:r w:rsidRPr="00161348">
        <w:rPr>
          <w:lang w:val="fr-CA"/>
        </w:rPr>
        <w:t xml:space="preserve"> et la Canadian </w:t>
      </w:r>
      <w:proofErr w:type="spellStart"/>
      <w:r w:rsidRPr="00161348">
        <w:rPr>
          <w:lang w:val="fr-CA"/>
        </w:rPr>
        <w:t>Disability</w:t>
      </w:r>
      <w:proofErr w:type="spellEnd"/>
      <w:r w:rsidRPr="00161348">
        <w:rPr>
          <w:lang w:val="fr-CA"/>
        </w:rPr>
        <w:t xml:space="preserve"> Policy Alliance (M. </w:t>
      </w:r>
      <w:proofErr w:type="spellStart"/>
      <w:r w:rsidRPr="00161348">
        <w:rPr>
          <w:lang w:val="fr-CA"/>
        </w:rPr>
        <w:t>McColl</w:t>
      </w:r>
      <w:proofErr w:type="spellEnd"/>
      <w:r w:rsidRPr="00161348">
        <w:rPr>
          <w:lang w:val="fr-CA"/>
        </w:rPr>
        <w:t>)</w:t>
      </w:r>
    </w:p>
    <w:p w14:paraId="7AAB25DE" w14:textId="77777777" w:rsidR="00102425" w:rsidRPr="00161348" w:rsidRDefault="00102425" w:rsidP="00102425">
      <w:pPr>
        <w:pStyle w:val="ListParagraph"/>
        <w:rPr>
          <w:lang w:val="fr-CA"/>
        </w:rPr>
      </w:pPr>
      <w:r w:rsidRPr="00161348">
        <w:rPr>
          <w:lang w:val="fr-CA"/>
        </w:rPr>
        <w:t>•</w:t>
      </w:r>
      <w:r w:rsidRPr="00161348">
        <w:rPr>
          <w:lang w:val="fr-CA"/>
        </w:rPr>
        <w:tab/>
        <w:t>Université de l</w:t>
      </w:r>
      <w:r>
        <w:rPr>
          <w:lang w:val="fr-CA"/>
        </w:rPr>
        <w:t>’</w:t>
      </w:r>
      <w:r w:rsidRPr="00161348">
        <w:rPr>
          <w:lang w:val="fr-CA"/>
        </w:rPr>
        <w:t>École d</w:t>
      </w:r>
      <w:r>
        <w:rPr>
          <w:lang w:val="fr-CA"/>
        </w:rPr>
        <w:t>’</w:t>
      </w:r>
      <w:r w:rsidRPr="00161348">
        <w:rPr>
          <w:lang w:val="fr-CA"/>
        </w:rPr>
        <w:t>art et de design de l</w:t>
      </w:r>
      <w:r>
        <w:rPr>
          <w:lang w:val="fr-CA"/>
        </w:rPr>
        <w:t>’</w:t>
      </w:r>
      <w:r w:rsidRPr="00161348">
        <w:rPr>
          <w:lang w:val="fr-CA"/>
        </w:rPr>
        <w:t xml:space="preserve">Ontario (P. </w:t>
      </w:r>
      <w:proofErr w:type="spellStart"/>
      <w:r w:rsidRPr="00161348">
        <w:rPr>
          <w:lang w:val="fr-CA"/>
        </w:rPr>
        <w:t>Coppin</w:t>
      </w:r>
      <w:proofErr w:type="spellEnd"/>
      <w:r w:rsidRPr="00161348">
        <w:rPr>
          <w:lang w:val="fr-CA"/>
        </w:rPr>
        <w:t>)</w:t>
      </w:r>
    </w:p>
    <w:p w14:paraId="12D8A5BF" w14:textId="77777777" w:rsidR="00102425" w:rsidRPr="00161348" w:rsidRDefault="00102425" w:rsidP="00102425">
      <w:pPr>
        <w:pStyle w:val="ListParagraph"/>
        <w:rPr>
          <w:lang w:val="fr-CA"/>
        </w:rPr>
      </w:pPr>
      <w:r w:rsidRPr="00161348">
        <w:rPr>
          <w:lang w:val="fr-CA"/>
        </w:rPr>
        <w:t>•</w:t>
      </w:r>
      <w:r w:rsidRPr="00161348">
        <w:rPr>
          <w:lang w:val="fr-CA"/>
        </w:rPr>
        <w:tab/>
      </w:r>
      <w:r w:rsidRPr="00485CF1">
        <w:rPr>
          <w:spacing w:val="4"/>
          <w:lang w:val="fr-CA"/>
        </w:rPr>
        <w:t>Université de l’École d’art et de design de l’Ontario, Inclusive Design</w:t>
      </w:r>
      <w:r w:rsidRPr="00161348">
        <w:rPr>
          <w:lang w:val="fr-CA"/>
        </w:rPr>
        <w:t xml:space="preserve"> </w:t>
      </w:r>
      <w:proofErr w:type="spellStart"/>
      <w:r w:rsidRPr="00161348">
        <w:rPr>
          <w:lang w:val="fr-CA"/>
        </w:rPr>
        <w:t>Research</w:t>
      </w:r>
      <w:proofErr w:type="spellEnd"/>
      <w:r w:rsidRPr="00161348">
        <w:rPr>
          <w:lang w:val="fr-CA"/>
        </w:rPr>
        <w:t xml:space="preserve"> Centre (J. </w:t>
      </w:r>
      <w:proofErr w:type="spellStart"/>
      <w:r w:rsidRPr="00161348">
        <w:rPr>
          <w:lang w:val="fr-CA"/>
        </w:rPr>
        <w:t>Treviranus</w:t>
      </w:r>
      <w:proofErr w:type="spellEnd"/>
      <w:r w:rsidRPr="00161348">
        <w:rPr>
          <w:lang w:val="fr-CA"/>
        </w:rPr>
        <w:t>)</w:t>
      </w:r>
    </w:p>
    <w:p w14:paraId="1C5B39AD" w14:textId="77777777" w:rsidR="00102425" w:rsidRPr="00161348" w:rsidRDefault="00102425" w:rsidP="00102425">
      <w:pPr>
        <w:pStyle w:val="ListParagraph"/>
        <w:rPr>
          <w:lang w:val="fr-CA"/>
        </w:rPr>
      </w:pPr>
      <w:r w:rsidRPr="00161348">
        <w:rPr>
          <w:lang w:val="fr-CA"/>
        </w:rPr>
        <w:t>•</w:t>
      </w:r>
      <w:r w:rsidRPr="00161348">
        <w:rPr>
          <w:lang w:val="fr-CA"/>
        </w:rPr>
        <w:tab/>
        <w:t>Université d</w:t>
      </w:r>
      <w:r>
        <w:rPr>
          <w:lang w:val="fr-CA"/>
        </w:rPr>
        <w:t>’</w:t>
      </w:r>
      <w:r w:rsidRPr="00161348">
        <w:rPr>
          <w:lang w:val="fr-CA"/>
        </w:rPr>
        <w:t xml:space="preserve">Amsterdam (Pays-Bas) (J. </w:t>
      </w:r>
      <w:proofErr w:type="spellStart"/>
      <w:r w:rsidRPr="00161348">
        <w:rPr>
          <w:lang w:val="fr-CA"/>
        </w:rPr>
        <w:t>Boegerhausen</w:t>
      </w:r>
      <w:proofErr w:type="spellEnd"/>
      <w:r w:rsidRPr="00161348">
        <w:rPr>
          <w:lang w:val="fr-CA"/>
        </w:rPr>
        <w:t>)</w:t>
      </w:r>
    </w:p>
    <w:p w14:paraId="72C0588B" w14:textId="77777777" w:rsidR="00102425" w:rsidRPr="00161348" w:rsidRDefault="00102425" w:rsidP="00102425">
      <w:pPr>
        <w:pStyle w:val="ListParagraph"/>
        <w:rPr>
          <w:lang w:val="fr-CA"/>
        </w:rPr>
      </w:pPr>
      <w:r w:rsidRPr="00161348">
        <w:rPr>
          <w:lang w:val="fr-CA"/>
        </w:rPr>
        <w:t>•</w:t>
      </w:r>
      <w:r w:rsidRPr="00161348">
        <w:rPr>
          <w:lang w:val="fr-CA"/>
        </w:rPr>
        <w:tab/>
        <w:t>Université de Montréal, École d</w:t>
      </w:r>
      <w:r>
        <w:rPr>
          <w:lang w:val="fr-CA"/>
        </w:rPr>
        <w:t>’</w:t>
      </w:r>
      <w:r w:rsidRPr="00161348">
        <w:rPr>
          <w:lang w:val="fr-CA"/>
        </w:rPr>
        <w:t xml:space="preserve">optométrie (W. </w:t>
      </w:r>
      <w:proofErr w:type="spellStart"/>
      <w:r w:rsidRPr="00161348">
        <w:rPr>
          <w:lang w:val="fr-CA"/>
        </w:rPr>
        <w:t>Wittich</w:t>
      </w:r>
      <w:proofErr w:type="spellEnd"/>
      <w:r w:rsidRPr="00161348">
        <w:rPr>
          <w:lang w:val="fr-CA"/>
        </w:rPr>
        <w:t>)</w:t>
      </w:r>
    </w:p>
    <w:p w14:paraId="5811BD43" w14:textId="77777777" w:rsidR="00102425" w:rsidRPr="00161348" w:rsidRDefault="00102425" w:rsidP="00102425">
      <w:pPr>
        <w:pStyle w:val="ListParagraph"/>
      </w:pPr>
      <w:r>
        <w:t>•</w:t>
      </w:r>
      <w:r>
        <w:tab/>
      </w:r>
      <w:r w:rsidRPr="00161348">
        <w:t>University of Toronto School of Rehabilitation Sciences (S. Lindsay)</w:t>
      </w:r>
    </w:p>
    <w:p w14:paraId="3B969B6A" w14:textId="77777777" w:rsidR="00102425" w:rsidRDefault="00102425" w:rsidP="00102425">
      <w:pPr>
        <w:pStyle w:val="Heading2"/>
        <w:rPr>
          <w:lang w:val="fr-CA"/>
        </w:rPr>
      </w:pPr>
      <w:bookmarkStart w:id="38" w:name="_Toc160114680"/>
      <w:bookmarkStart w:id="39" w:name="_Toc144224312"/>
      <w:bookmarkStart w:id="40" w:name="_Toc144229341"/>
      <w:bookmarkStart w:id="41" w:name="_Toc144315626"/>
      <w:bookmarkStart w:id="42" w:name="_Toc210888861"/>
      <w:bookmarkStart w:id="43" w:name="_Toc210889163"/>
      <w:bookmarkStart w:id="44" w:name="_Toc210889462"/>
      <w:bookmarkStart w:id="45" w:name="_Toc211501638"/>
      <w:bookmarkStart w:id="46" w:name="_Toc211501889"/>
      <w:r w:rsidRPr="00A0127C">
        <w:rPr>
          <w:lang w:val="fr-CA"/>
        </w:rPr>
        <w:t>Partenaires industriels</w:t>
      </w:r>
      <w:bookmarkEnd w:id="38"/>
      <w:bookmarkEnd w:id="39"/>
      <w:bookmarkEnd w:id="40"/>
      <w:bookmarkEnd w:id="41"/>
      <w:bookmarkEnd w:id="42"/>
      <w:bookmarkEnd w:id="43"/>
      <w:bookmarkEnd w:id="44"/>
      <w:bookmarkEnd w:id="45"/>
      <w:bookmarkEnd w:id="46"/>
    </w:p>
    <w:p w14:paraId="1BD516D0" w14:textId="77777777" w:rsidR="00102425" w:rsidRPr="00161348" w:rsidRDefault="00102425" w:rsidP="00102425">
      <w:pPr>
        <w:pStyle w:val="ListParagraph"/>
        <w:rPr>
          <w:lang w:val="fr-CA"/>
        </w:rPr>
      </w:pPr>
      <w:r w:rsidRPr="00161348">
        <w:rPr>
          <w:lang w:val="fr-CA"/>
        </w:rPr>
        <w:t>•</w:t>
      </w:r>
      <w:r w:rsidRPr="00161348">
        <w:rPr>
          <w:lang w:val="fr-CA"/>
        </w:rPr>
        <w:tab/>
        <w:t>Lésions cérébrales Canada</w:t>
      </w:r>
    </w:p>
    <w:p w14:paraId="58D8F337" w14:textId="77777777" w:rsidR="00102425" w:rsidRPr="00161348" w:rsidRDefault="00102425" w:rsidP="00102425">
      <w:pPr>
        <w:pStyle w:val="ListParagraph"/>
        <w:rPr>
          <w:lang w:val="fr-CA"/>
        </w:rPr>
      </w:pPr>
      <w:r w:rsidRPr="00161348">
        <w:rPr>
          <w:lang w:val="fr-CA"/>
        </w:rPr>
        <w:t>•</w:t>
      </w:r>
      <w:r w:rsidRPr="00161348">
        <w:rPr>
          <w:lang w:val="fr-CA"/>
        </w:rPr>
        <w:tab/>
        <w:t>Tableau ronde des entreprises et de l</w:t>
      </w:r>
      <w:r>
        <w:rPr>
          <w:lang w:val="fr-CA"/>
        </w:rPr>
        <w:t>’</w:t>
      </w:r>
      <w:r w:rsidRPr="00161348">
        <w:rPr>
          <w:lang w:val="fr-CA"/>
        </w:rPr>
        <w:t>enseignement supérieur</w:t>
      </w:r>
    </w:p>
    <w:p w14:paraId="15F77407" w14:textId="77777777" w:rsidR="00102425" w:rsidRPr="00161348" w:rsidRDefault="00102425" w:rsidP="00102425">
      <w:pPr>
        <w:pStyle w:val="ListParagraph"/>
      </w:pPr>
      <w:r>
        <w:t>•</w:t>
      </w:r>
      <w:r>
        <w:tab/>
      </w:r>
      <w:r w:rsidRPr="00161348">
        <w:t>Center for Research on Work Disability Policy (Emile Tompa)</w:t>
      </w:r>
    </w:p>
    <w:p w14:paraId="512AEB5C" w14:textId="77777777" w:rsidR="00102425" w:rsidRPr="00161348" w:rsidRDefault="00102425" w:rsidP="00102425">
      <w:pPr>
        <w:pStyle w:val="ListParagraph"/>
        <w:rPr>
          <w:lang w:val="fr-CA"/>
        </w:rPr>
      </w:pPr>
      <w:r w:rsidRPr="00161348">
        <w:rPr>
          <w:lang w:val="fr-CA"/>
        </w:rPr>
        <w:t>•</w:t>
      </w:r>
      <w:r w:rsidRPr="00161348">
        <w:rPr>
          <w:lang w:val="fr-CA"/>
        </w:rPr>
        <w:tab/>
        <w:t>Collèges et instituts Canada</w:t>
      </w:r>
    </w:p>
    <w:p w14:paraId="769418D0" w14:textId="77777777" w:rsidR="00102425" w:rsidRPr="00161348" w:rsidRDefault="00102425" w:rsidP="00102425">
      <w:pPr>
        <w:pStyle w:val="ListParagraph"/>
        <w:rPr>
          <w:lang w:val="fr-CA"/>
        </w:rPr>
      </w:pPr>
      <w:r w:rsidRPr="00161348">
        <w:rPr>
          <w:lang w:val="fr-CA"/>
        </w:rPr>
        <w:lastRenderedPageBreak/>
        <w:t>•</w:t>
      </w:r>
      <w:r w:rsidRPr="00161348">
        <w:rPr>
          <w:lang w:val="fr-CA"/>
        </w:rPr>
        <w:tab/>
      </w:r>
      <w:proofErr w:type="spellStart"/>
      <w:r w:rsidRPr="00161348">
        <w:rPr>
          <w:lang w:val="fr-CA"/>
        </w:rPr>
        <w:t>Conference</w:t>
      </w:r>
      <w:proofErr w:type="spellEnd"/>
      <w:r w:rsidRPr="00161348">
        <w:rPr>
          <w:lang w:val="fr-CA"/>
        </w:rPr>
        <w:t xml:space="preserve"> </w:t>
      </w:r>
      <w:proofErr w:type="spellStart"/>
      <w:r w:rsidRPr="00161348">
        <w:rPr>
          <w:lang w:val="fr-CA"/>
        </w:rPr>
        <w:t>Board</w:t>
      </w:r>
      <w:proofErr w:type="spellEnd"/>
      <w:r w:rsidRPr="00161348">
        <w:rPr>
          <w:lang w:val="fr-CA"/>
        </w:rPr>
        <w:t xml:space="preserve"> du Canada</w:t>
      </w:r>
    </w:p>
    <w:p w14:paraId="2A88CF16" w14:textId="77777777" w:rsidR="00102425" w:rsidRPr="00161348" w:rsidRDefault="00102425" w:rsidP="00102425">
      <w:pPr>
        <w:pStyle w:val="ListParagraph"/>
      </w:pPr>
      <w:r>
        <w:t>•</w:t>
      </w:r>
      <w:r>
        <w:tab/>
      </w:r>
      <w:r w:rsidRPr="00161348">
        <w:t xml:space="preserve">Holland </w:t>
      </w:r>
      <w:proofErr w:type="spellStart"/>
      <w:r w:rsidRPr="00161348">
        <w:t>Bloorview</w:t>
      </w:r>
      <w:proofErr w:type="spellEnd"/>
      <w:r w:rsidRPr="00161348">
        <w:t xml:space="preserve"> Children</w:t>
      </w:r>
      <w:r>
        <w:t>’</w:t>
      </w:r>
      <w:r w:rsidRPr="00161348">
        <w:t>s Rehabilitation Hospital (Sally Lindsay)</w:t>
      </w:r>
    </w:p>
    <w:p w14:paraId="5D7D4BA4" w14:textId="77777777" w:rsidR="00102425" w:rsidRPr="00161348" w:rsidRDefault="00102425" w:rsidP="00102425">
      <w:pPr>
        <w:pStyle w:val="ListParagraph"/>
      </w:pPr>
      <w:r>
        <w:t>•</w:t>
      </w:r>
      <w:r>
        <w:tab/>
      </w:r>
      <w:proofErr w:type="spellStart"/>
      <w:r w:rsidRPr="00161348">
        <w:t>Playsthatwork</w:t>
      </w:r>
      <w:proofErr w:type="spellEnd"/>
      <w:r w:rsidRPr="00161348">
        <w:t xml:space="preserve"> Inc. (Peter Gardiner-Harding)</w:t>
      </w:r>
    </w:p>
    <w:p w14:paraId="2ACBCBD0" w14:textId="77777777" w:rsidR="00102425" w:rsidRPr="00161348" w:rsidRDefault="00102425" w:rsidP="00102425">
      <w:pPr>
        <w:pStyle w:val="ListParagraph"/>
      </w:pPr>
      <w:r>
        <w:t>•</w:t>
      </w:r>
      <w:r>
        <w:tab/>
      </w:r>
      <w:r w:rsidRPr="00161348">
        <w:t>Research Group Strategy (Patty Ferentinos)</w:t>
      </w:r>
    </w:p>
    <w:p w14:paraId="6756C05A" w14:textId="77777777" w:rsidR="00102425" w:rsidRPr="00A47A4F" w:rsidRDefault="00102425" w:rsidP="00102425">
      <w:pPr>
        <w:pStyle w:val="Heading1"/>
        <w:rPr>
          <w:lang w:val="en-CA"/>
        </w:rPr>
        <w:sectPr w:rsidR="00102425" w:rsidRPr="00A47A4F" w:rsidSect="00102425">
          <w:footnotePr>
            <w:numFmt w:val="lowerLetter"/>
            <w:numRestart w:val="eachPage"/>
          </w:footnotePr>
          <w:type w:val="oddPage"/>
          <w:pgSz w:w="12240" w:h="15840"/>
          <w:pgMar w:top="1800" w:right="1080" w:bottom="1080" w:left="1080" w:header="720" w:footer="720" w:gutter="0"/>
          <w:pgNumType w:fmt="lowerRoman"/>
          <w:cols w:space="720"/>
          <w:titlePg/>
          <w:docGrid w:linePitch="360"/>
        </w:sectPr>
      </w:pPr>
      <w:bookmarkStart w:id="47" w:name="_Toc160114681"/>
    </w:p>
    <w:p w14:paraId="061E3C14" w14:textId="77777777" w:rsidR="00102425" w:rsidRPr="00DB53EA" w:rsidRDefault="00102425" w:rsidP="00102425">
      <w:pPr>
        <w:pStyle w:val="Heading1"/>
        <w:rPr>
          <w:lang w:val="fr-CA"/>
        </w:rPr>
      </w:pPr>
      <w:bookmarkStart w:id="48" w:name="_Toc210888862"/>
      <w:bookmarkStart w:id="49" w:name="_Toc210889164"/>
      <w:bookmarkStart w:id="50" w:name="_Toc210889463"/>
      <w:bookmarkStart w:id="51" w:name="_Toc211501639"/>
      <w:bookmarkStart w:id="52" w:name="_Toc211501890"/>
      <w:r w:rsidRPr="00DB53EA">
        <w:rPr>
          <w:lang w:val="fr-CA"/>
        </w:rPr>
        <w:lastRenderedPageBreak/>
        <w:t>Abréviations</w:t>
      </w:r>
      <w:bookmarkEnd w:id="47"/>
      <w:bookmarkEnd w:id="48"/>
      <w:bookmarkEnd w:id="49"/>
      <w:bookmarkEnd w:id="50"/>
      <w:bookmarkEnd w:id="51"/>
      <w:bookmarkEnd w:id="52"/>
    </w:p>
    <w:p w14:paraId="50F376A6" w14:textId="77777777" w:rsidR="00102425" w:rsidRPr="00DB53EA" w:rsidRDefault="00102425" w:rsidP="00102425">
      <w:pPr>
        <w:pStyle w:val="Paragraph"/>
        <w:rPr>
          <w:lang w:val="fr-CA"/>
        </w:rPr>
      </w:pPr>
      <w:r w:rsidRPr="00DB53EA">
        <w:rPr>
          <w:lang w:val="fr-CA"/>
        </w:rPr>
        <w:t>LCA : Lésion cérébrale acquise</w:t>
      </w:r>
    </w:p>
    <w:p w14:paraId="271B9EAA" w14:textId="77777777" w:rsidR="00102425" w:rsidRPr="00161348" w:rsidRDefault="00102425" w:rsidP="00102425">
      <w:pPr>
        <w:pStyle w:val="Paragraph"/>
        <w:rPr>
          <w:i/>
          <w:iCs/>
          <w:lang w:val="fr-CA"/>
        </w:rPr>
      </w:pPr>
      <w:r w:rsidRPr="00DB53EA">
        <w:rPr>
          <w:lang w:val="fr-CA"/>
        </w:rPr>
        <w:t xml:space="preserve">LCA: </w:t>
      </w:r>
      <w:r w:rsidRPr="00161348">
        <w:rPr>
          <w:i/>
          <w:iCs/>
          <w:lang w:val="fr-CA"/>
        </w:rPr>
        <w:t>Loi canadienne sur l</w:t>
      </w:r>
      <w:r>
        <w:rPr>
          <w:i/>
          <w:iCs/>
          <w:lang w:val="fr-CA"/>
        </w:rPr>
        <w:t>’</w:t>
      </w:r>
      <w:r w:rsidRPr="00161348">
        <w:rPr>
          <w:i/>
          <w:iCs/>
          <w:lang w:val="fr-CA"/>
        </w:rPr>
        <w:t>accessibilité</w:t>
      </w:r>
    </w:p>
    <w:p w14:paraId="69A2A9DC" w14:textId="77777777" w:rsidR="00102425" w:rsidRPr="00161348" w:rsidRDefault="00102425" w:rsidP="00102425">
      <w:pPr>
        <w:pStyle w:val="Paragraph"/>
        <w:rPr>
          <w:i/>
          <w:iCs/>
          <w:lang w:val="fr-CA"/>
        </w:rPr>
      </w:pPr>
      <w:r w:rsidRPr="00DB53EA">
        <w:rPr>
          <w:lang w:val="fr-CA"/>
        </w:rPr>
        <w:t xml:space="preserve">LAM : </w:t>
      </w:r>
      <w:r w:rsidRPr="00161348">
        <w:rPr>
          <w:i/>
          <w:iCs/>
          <w:lang w:val="fr-CA"/>
        </w:rPr>
        <w:t>Loi sur l</w:t>
      </w:r>
      <w:r>
        <w:rPr>
          <w:i/>
          <w:iCs/>
          <w:lang w:val="fr-CA"/>
        </w:rPr>
        <w:t>’</w:t>
      </w:r>
      <w:r w:rsidRPr="00161348">
        <w:rPr>
          <w:i/>
          <w:iCs/>
          <w:lang w:val="fr-CA"/>
        </w:rPr>
        <w:t>accessibilité pour les manitobains</w:t>
      </w:r>
    </w:p>
    <w:p w14:paraId="205B4F6A" w14:textId="77777777" w:rsidR="00102425" w:rsidRPr="00161348" w:rsidRDefault="00102425" w:rsidP="00102425">
      <w:pPr>
        <w:pStyle w:val="Paragraph"/>
        <w:rPr>
          <w:i/>
          <w:iCs/>
          <w:lang w:val="fr-CA"/>
        </w:rPr>
      </w:pPr>
      <w:r w:rsidRPr="00DB53EA">
        <w:rPr>
          <w:lang w:val="fr-CA"/>
        </w:rPr>
        <w:t xml:space="preserve">LAPHO : </w:t>
      </w:r>
      <w:r w:rsidRPr="00161348">
        <w:rPr>
          <w:i/>
          <w:iCs/>
          <w:lang w:val="fr-CA"/>
        </w:rPr>
        <w:t>Loi sur l</w:t>
      </w:r>
      <w:r>
        <w:rPr>
          <w:i/>
          <w:iCs/>
          <w:lang w:val="fr-CA"/>
        </w:rPr>
        <w:t>’</w:t>
      </w:r>
      <w:r w:rsidRPr="00161348">
        <w:rPr>
          <w:i/>
          <w:iCs/>
          <w:lang w:val="fr-CA"/>
        </w:rPr>
        <w:t>accessibilité pour les personnes handicapées de l</w:t>
      </w:r>
      <w:r>
        <w:rPr>
          <w:i/>
          <w:iCs/>
          <w:lang w:val="fr-CA"/>
        </w:rPr>
        <w:t>’</w:t>
      </w:r>
      <w:r w:rsidRPr="00161348">
        <w:rPr>
          <w:i/>
          <w:iCs/>
          <w:lang w:val="fr-CA"/>
        </w:rPr>
        <w:t>Ontario</w:t>
      </w:r>
    </w:p>
    <w:p w14:paraId="6A025DF6" w14:textId="77777777" w:rsidR="00102425" w:rsidRPr="00DB53EA" w:rsidRDefault="00102425" w:rsidP="00102425">
      <w:pPr>
        <w:pStyle w:val="Paragraph"/>
        <w:rPr>
          <w:lang w:val="fr-CA"/>
        </w:rPr>
      </w:pPr>
      <w:r w:rsidRPr="00DB53EA">
        <w:rPr>
          <w:lang w:val="fr-CA"/>
        </w:rPr>
        <w:t xml:space="preserve">APA : American </w:t>
      </w:r>
      <w:proofErr w:type="spellStart"/>
      <w:r w:rsidRPr="00DB53EA">
        <w:rPr>
          <w:lang w:val="fr-CA"/>
        </w:rPr>
        <w:t>Psychological</w:t>
      </w:r>
      <w:proofErr w:type="spellEnd"/>
      <w:r w:rsidRPr="00DB53EA">
        <w:rPr>
          <w:lang w:val="fr-CA"/>
        </w:rPr>
        <w:t xml:space="preserve"> Association</w:t>
      </w:r>
    </w:p>
    <w:p w14:paraId="77DB9901" w14:textId="77777777" w:rsidR="00102425" w:rsidRDefault="00102425" w:rsidP="00102425">
      <w:pPr>
        <w:pStyle w:val="Paragraph"/>
        <w:rPr>
          <w:lang w:val="fr-CA"/>
        </w:rPr>
      </w:pPr>
      <w:r w:rsidRPr="00DB53EA">
        <w:rPr>
          <w:lang w:val="fr-CA"/>
        </w:rPr>
        <w:t>TA : Technologie d</w:t>
      </w:r>
      <w:r>
        <w:rPr>
          <w:lang w:val="fr-CA"/>
        </w:rPr>
        <w:t>’</w:t>
      </w:r>
      <w:r w:rsidRPr="00DB53EA">
        <w:rPr>
          <w:lang w:val="fr-CA"/>
        </w:rPr>
        <w:t>assistance</w:t>
      </w:r>
    </w:p>
    <w:p w14:paraId="3E89B81F" w14:textId="77777777" w:rsidR="00102425" w:rsidRDefault="00102425" w:rsidP="00102425">
      <w:pPr>
        <w:pStyle w:val="Paragraph"/>
        <w:rPr>
          <w:lang w:val="fr-CA"/>
        </w:rPr>
      </w:pPr>
      <w:r w:rsidRPr="00DB53EA">
        <w:rPr>
          <w:lang w:val="fr-CA"/>
        </w:rPr>
        <w:t>EES : Entreprises et enseignement supérieur</w:t>
      </w:r>
    </w:p>
    <w:p w14:paraId="4469415F" w14:textId="77777777" w:rsidR="00102425" w:rsidRDefault="00102425" w:rsidP="00102425">
      <w:pPr>
        <w:pStyle w:val="Paragraph"/>
        <w:rPr>
          <w:lang w:val="fr-CA"/>
        </w:rPr>
      </w:pPr>
      <w:r w:rsidRPr="00DB53EA">
        <w:rPr>
          <w:lang w:val="fr-CA"/>
        </w:rPr>
        <w:t>TVCF : Télévision en circuit fermé</w:t>
      </w:r>
    </w:p>
    <w:p w14:paraId="14FDB7A0" w14:textId="77777777" w:rsidR="00102425" w:rsidRDefault="00102425" w:rsidP="00102425">
      <w:pPr>
        <w:pStyle w:val="Paragraph"/>
        <w:rPr>
          <w:lang w:val="fr-CA"/>
        </w:rPr>
      </w:pPr>
      <w:r w:rsidRPr="00DB53EA">
        <w:rPr>
          <w:lang w:val="fr-CA"/>
        </w:rPr>
        <w:t>CCDP : Commission canadienne des droits de la personne</w:t>
      </w:r>
    </w:p>
    <w:p w14:paraId="647A2DFE" w14:textId="77777777" w:rsidR="00102425" w:rsidRDefault="00102425" w:rsidP="00102425">
      <w:pPr>
        <w:pStyle w:val="Paragraph"/>
        <w:rPr>
          <w:lang w:val="fr-CA"/>
        </w:rPr>
      </w:pPr>
      <w:r w:rsidRPr="00DB53EA">
        <w:rPr>
          <w:lang w:val="fr-CA"/>
        </w:rPr>
        <w:t>ACSM : Association canadienne pour la santé mentale</w:t>
      </w:r>
    </w:p>
    <w:p w14:paraId="3E43644E" w14:textId="77777777" w:rsidR="00102425" w:rsidRDefault="00102425" w:rsidP="00102425">
      <w:pPr>
        <w:pStyle w:val="Paragraph"/>
        <w:rPr>
          <w:lang w:val="fr-CA"/>
        </w:rPr>
      </w:pPr>
      <w:r w:rsidRPr="00DB53EA">
        <w:rPr>
          <w:lang w:val="fr-CA"/>
        </w:rPr>
        <w:t>INCA : Institut national canadien pour les aveugles</w:t>
      </w:r>
    </w:p>
    <w:p w14:paraId="3A6BE7EB" w14:textId="77777777" w:rsidR="00102425" w:rsidRDefault="00102425" w:rsidP="00102425">
      <w:pPr>
        <w:pStyle w:val="Paragraph"/>
        <w:rPr>
          <w:lang w:val="fr-CA"/>
        </w:rPr>
      </w:pPr>
      <w:r w:rsidRPr="00DB53EA">
        <w:rPr>
          <w:lang w:val="fr-CA"/>
        </w:rPr>
        <w:t>COVID-19: maladie à coronavirus 2019</w:t>
      </w:r>
    </w:p>
    <w:p w14:paraId="58ACE535" w14:textId="77777777" w:rsidR="00102425" w:rsidRPr="00485CF1" w:rsidRDefault="00102425" w:rsidP="00102425">
      <w:pPr>
        <w:pStyle w:val="Paragraph"/>
        <w:rPr>
          <w:spacing w:val="-4"/>
          <w:lang w:val="fr-CA"/>
        </w:rPr>
      </w:pPr>
      <w:r w:rsidRPr="00485CF1">
        <w:rPr>
          <w:spacing w:val="-4"/>
          <w:lang w:val="fr-CA"/>
        </w:rPr>
        <w:t>CDPH : Convention des Nations unies relative aux droits des personnes handicapées</w:t>
      </w:r>
    </w:p>
    <w:p w14:paraId="7BE1FCFD" w14:textId="77777777" w:rsidR="00102425" w:rsidRDefault="00102425" w:rsidP="00102425">
      <w:pPr>
        <w:pStyle w:val="Paragraph"/>
        <w:rPr>
          <w:lang w:val="fr-CA"/>
        </w:rPr>
      </w:pPr>
      <w:r w:rsidRPr="00DB53EA">
        <w:rPr>
          <w:lang w:val="fr-CA"/>
        </w:rPr>
        <w:t>ECI : Enquête canadienne sur l</w:t>
      </w:r>
      <w:r>
        <w:rPr>
          <w:lang w:val="fr-CA"/>
        </w:rPr>
        <w:t>’</w:t>
      </w:r>
      <w:r w:rsidRPr="00DB53EA">
        <w:rPr>
          <w:lang w:val="fr-CA"/>
        </w:rPr>
        <w:t>incapacité</w:t>
      </w:r>
    </w:p>
    <w:p w14:paraId="27B374D7" w14:textId="77777777" w:rsidR="00102425" w:rsidRDefault="00102425" w:rsidP="00102425">
      <w:pPr>
        <w:pStyle w:val="Paragraph"/>
        <w:rPr>
          <w:lang w:val="fr-CA"/>
        </w:rPr>
      </w:pPr>
      <w:r w:rsidRPr="00DB53EA">
        <w:rPr>
          <w:lang w:val="fr-CA"/>
        </w:rPr>
        <w:t xml:space="preserve">UDAPH </w:t>
      </w:r>
      <w:r w:rsidRPr="00DB53EA">
        <w:rPr>
          <w:rStyle w:val="Strong"/>
          <w:b w:val="0"/>
          <w:bCs w:val="0"/>
          <w:lang w:val="fr-CA"/>
        </w:rPr>
        <w:t xml:space="preserve">: </w:t>
      </w:r>
      <w:r w:rsidRPr="00DB53EA">
        <w:rPr>
          <w:lang w:val="fr-CA"/>
        </w:rPr>
        <w:t>Unité des décisions sur l</w:t>
      </w:r>
      <w:r>
        <w:rPr>
          <w:lang w:val="fr-CA"/>
        </w:rPr>
        <w:t>’</w:t>
      </w:r>
      <w:r w:rsidRPr="00DB53EA">
        <w:rPr>
          <w:lang w:val="fr-CA"/>
        </w:rPr>
        <w:t>admissibilité des personnes handicapées</w:t>
      </w:r>
    </w:p>
    <w:p w14:paraId="2A962A8F" w14:textId="77777777" w:rsidR="00102425" w:rsidRPr="00DB53EA" w:rsidRDefault="00102425" w:rsidP="00102425">
      <w:pPr>
        <w:pStyle w:val="Paragraph"/>
        <w:rPr>
          <w:lang w:val="fr-CA"/>
        </w:rPr>
      </w:pPr>
      <w:r w:rsidRPr="00DB53EA">
        <w:rPr>
          <w:lang w:val="fr-CA"/>
        </w:rPr>
        <w:t xml:space="preserve">SCS : Services communautaires </w:t>
      </w:r>
      <w:proofErr w:type="spellStart"/>
      <w:r w:rsidRPr="00DB53EA">
        <w:rPr>
          <w:lang w:val="fr-CA"/>
        </w:rPr>
        <w:t>Surdicécité</w:t>
      </w:r>
      <w:proofErr w:type="spellEnd"/>
    </w:p>
    <w:p w14:paraId="5DEB6A3E" w14:textId="77777777" w:rsidR="00102425" w:rsidRPr="00DB53EA" w:rsidRDefault="00102425" w:rsidP="00102425">
      <w:pPr>
        <w:pStyle w:val="Paragraph"/>
        <w:rPr>
          <w:lang w:val="fr-CA"/>
        </w:rPr>
      </w:pPr>
      <w:r w:rsidRPr="00DB53EA">
        <w:rPr>
          <w:lang w:val="fr-CA"/>
        </w:rPr>
        <w:t>DEI : Diversité, équité et inclusion</w:t>
      </w:r>
    </w:p>
    <w:p w14:paraId="2B57B281" w14:textId="77777777" w:rsidR="00102425" w:rsidRPr="00DB53EA" w:rsidRDefault="00102425" w:rsidP="00102425">
      <w:pPr>
        <w:pStyle w:val="Paragraph"/>
        <w:rPr>
          <w:lang w:val="fr-CA"/>
        </w:rPr>
      </w:pPr>
      <w:r w:rsidRPr="00DB53EA">
        <w:rPr>
          <w:lang w:val="fr-CA"/>
        </w:rPr>
        <w:t xml:space="preserve">SOS : Service ontarien de la </w:t>
      </w:r>
      <w:proofErr w:type="spellStart"/>
      <w:r w:rsidRPr="00DB53EA">
        <w:rPr>
          <w:lang w:val="fr-CA"/>
        </w:rPr>
        <w:t>Surdicécité</w:t>
      </w:r>
      <w:proofErr w:type="spellEnd"/>
    </w:p>
    <w:p w14:paraId="5E67BA81" w14:textId="77777777" w:rsidR="00102425" w:rsidRDefault="00102425" w:rsidP="00102425">
      <w:pPr>
        <w:pStyle w:val="Paragraph"/>
        <w:rPr>
          <w:lang w:val="fr-CA"/>
        </w:rPr>
      </w:pPr>
      <w:r w:rsidRPr="00DB53EA">
        <w:rPr>
          <w:lang w:val="fr-CA"/>
        </w:rPr>
        <w:t>PEMS : Prestations d</w:t>
      </w:r>
      <w:r>
        <w:rPr>
          <w:lang w:val="fr-CA"/>
        </w:rPr>
        <w:t>’</w:t>
      </w:r>
      <w:r w:rsidRPr="00DB53EA">
        <w:rPr>
          <w:lang w:val="fr-CA"/>
        </w:rPr>
        <w:t>emploi et mesures de soutien</w:t>
      </w:r>
    </w:p>
    <w:p w14:paraId="4C6AD72E" w14:textId="77777777" w:rsidR="00102425" w:rsidRDefault="00102425" w:rsidP="00102425">
      <w:pPr>
        <w:pStyle w:val="Paragraph"/>
        <w:rPr>
          <w:lang w:val="fr-CA"/>
        </w:rPr>
      </w:pPr>
      <w:r w:rsidRPr="00DB53EA">
        <w:rPr>
          <w:lang w:val="fr-CA"/>
        </w:rPr>
        <w:t>AE : Assurance-emploi</w:t>
      </w:r>
    </w:p>
    <w:p w14:paraId="39CDE444" w14:textId="77777777" w:rsidR="00102425" w:rsidRDefault="00102425" w:rsidP="00F42BFC">
      <w:pPr>
        <w:pStyle w:val="Paragraph"/>
        <w:spacing w:after="160"/>
        <w:rPr>
          <w:lang w:val="fr-CA"/>
        </w:rPr>
      </w:pPr>
      <w:r w:rsidRPr="00DB53EA">
        <w:rPr>
          <w:lang w:val="fr-CA"/>
        </w:rPr>
        <w:lastRenderedPageBreak/>
        <w:t>PM-AE : Prestations de maladie de l</w:t>
      </w:r>
      <w:r>
        <w:rPr>
          <w:lang w:val="fr-CA"/>
        </w:rPr>
        <w:t>’</w:t>
      </w:r>
      <w:r w:rsidRPr="00DB53EA">
        <w:rPr>
          <w:lang w:val="fr-CA"/>
        </w:rPr>
        <w:t>assurance-emploi</w:t>
      </w:r>
    </w:p>
    <w:p w14:paraId="2ABAD567" w14:textId="77777777" w:rsidR="00102425" w:rsidRDefault="00102425" w:rsidP="00F42BFC">
      <w:pPr>
        <w:pStyle w:val="Paragraph"/>
        <w:spacing w:after="160"/>
        <w:rPr>
          <w:lang w:val="fr-CA"/>
        </w:rPr>
      </w:pPr>
      <w:r w:rsidRPr="00DB53EA">
        <w:rPr>
          <w:lang w:val="fr-CA"/>
        </w:rPr>
        <w:t>CVE : Cycle de vie de l</w:t>
      </w:r>
      <w:r>
        <w:rPr>
          <w:lang w:val="fr-CA"/>
        </w:rPr>
        <w:t>’</w:t>
      </w:r>
      <w:r w:rsidRPr="00DB53EA">
        <w:rPr>
          <w:lang w:val="fr-CA"/>
        </w:rPr>
        <w:t>emploi</w:t>
      </w:r>
    </w:p>
    <w:p w14:paraId="5C999BF2" w14:textId="77777777" w:rsidR="00102425" w:rsidRDefault="00102425" w:rsidP="00F42BFC">
      <w:pPr>
        <w:pStyle w:val="Paragraph"/>
        <w:spacing w:after="160"/>
        <w:rPr>
          <w:lang w:val="fr-CA"/>
        </w:rPr>
      </w:pPr>
      <w:r w:rsidRPr="00DB53EA">
        <w:rPr>
          <w:lang w:val="fr-CA"/>
        </w:rPr>
        <w:t>TSE : Théorie des systèmes écologiques</w:t>
      </w:r>
    </w:p>
    <w:p w14:paraId="0C00705A" w14:textId="77777777" w:rsidR="00102425" w:rsidRPr="00DB53EA" w:rsidRDefault="00102425" w:rsidP="00F42BFC">
      <w:pPr>
        <w:pStyle w:val="Paragraph"/>
        <w:spacing w:after="160"/>
        <w:rPr>
          <w:lang w:val="fr-CA"/>
        </w:rPr>
      </w:pPr>
      <w:r w:rsidRPr="00DB53EA">
        <w:rPr>
          <w:lang w:val="fr-CA"/>
        </w:rPr>
        <w:t>DP : Droits de la personne</w:t>
      </w:r>
    </w:p>
    <w:p w14:paraId="07E2F395" w14:textId="77777777" w:rsidR="00102425" w:rsidRPr="00DB53EA" w:rsidRDefault="00102425" w:rsidP="00F42BFC">
      <w:pPr>
        <w:pStyle w:val="Paragraph"/>
        <w:spacing w:after="160"/>
        <w:rPr>
          <w:lang w:val="fr-CA"/>
        </w:rPr>
      </w:pPr>
      <w:r w:rsidRPr="00DB53EA">
        <w:rPr>
          <w:lang w:val="fr-CA"/>
        </w:rPr>
        <w:t>CIF : Classification internationale du fonctionnement</w:t>
      </w:r>
    </w:p>
    <w:p w14:paraId="28A7482A" w14:textId="77777777" w:rsidR="00102425" w:rsidRDefault="00102425" w:rsidP="00F42BFC">
      <w:pPr>
        <w:pStyle w:val="Paragraph"/>
        <w:spacing w:after="160"/>
        <w:rPr>
          <w:lang w:val="fr-CA"/>
        </w:rPr>
      </w:pPr>
      <w:r w:rsidRPr="00DB53EA">
        <w:rPr>
          <w:lang w:val="fr-CA"/>
        </w:rPr>
        <w:t>TIC : Technologies de l</w:t>
      </w:r>
      <w:r>
        <w:rPr>
          <w:lang w:val="fr-CA"/>
        </w:rPr>
        <w:t>’</w:t>
      </w:r>
      <w:r w:rsidRPr="00DB53EA">
        <w:rPr>
          <w:lang w:val="fr-CA"/>
        </w:rPr>
        <w:t>information et de la communication</w:t>
      </w:r>
    </w:p>
    <w:p w14:paraId="34882D1A" w14:textId="77777777" w:rsidR="00102425" w:rsidRPr="00DB53EA" w:rsidRDefault="00102425" w:rsidP="00F42BFC">
      <w:pPr>
        <w:pStyle w:val="Paragraph"/>
        <w:spacing w:after="160"/>
        <w:rPr>
          <w:lang w:val="fr-CA"/>
        </w:rPr>
      </w:pPr>
      <w:r w:rsidRPr="00DB53EA">
        <w:rPr>
          <w:lang w:val="fr-CA"/>
        </w:rPr>
        <w:t>IDEA : Inclusion, diversité, équité et accessibilité</w:t>
      </w:r>
    </w:p>
    <w:p w14:paraId="673720F9" w14:textId="77777777" w:rsidR="00102425" w:rsidRDefault="00102425" w:rsidP="00F42BFC">
      <w:pPr>
        <w:pStyle w:val="Paragraph"/>
        <w:spacing w:after="160"/>
        <w:rPr>
          <w:lang w:val="fr-CA"/>
        </w:rPr>
      </w:pPr>
      <w:r w:rsidRPr="00DB53EA">
        <w:rPr>
          <w:lang w:val="fr-CA"/>
        </w:rPr>
        <w:t>EINE : Étude internationale sur les niveaux d</w:t>
      </w:r>
      <w:r>
        <w:rPr>
          <w:lang w:val="fr-CA"/>
        </w:rPr>
        <w:t>’</w:t>
      </w:r>
      <w:r w:rsidRPr="00DB53EA">
        <w:rPr>
          <w:lang w:val="fr-CA"/>
        </w:rPr>
        <w:t>emploi</w:t>
      </w:r>
    </w:p>
    <w:p w14:paraId="48F8EB30" w14:textId="77777777" w:rsidR="00102425" w:rsidRDefault="00102425" w:rsidP="00F42BFC">
      <w:pPr>
        <w:pStyle w:val="Paragraph"/>
        <w:spacing w:after="160"/>
        <w:rPr>
          <w:lang w:val="fr-CA"/>
        </w:rPr>
      </w:pPr>
      <w:r w:rsidRPr="00DB53EA">
        <w:rPr>
          <w:lang w:val="fr-CA"/>
        </w:rPr>
        <w:t>OIT : Organisation internationale du travail</w:t>
      </w:r>
    </w:p>
    <w:p w14:paraId="10637E83" w14:textId="77777777" w:rsidR="00102425" w:rsidRDefault="00102425" w:rsidP="00F42BFC">
      <w:pPr>
        <w:pStyle w:val="Paragraph"/>
        <w:spacing w:after="160"/>
        <w:rPr>
          <w:lang w:val="fr-CA"/>
        </w:rPr>
      </w:pPr>
      <w:proofErr w:type="spellStart"/>
      <w:r w:rsidRPr="00DB53EA">
        <w:rPr>
          <w:lang w:val="fr-CA"/>
        </w:rPr>
        <w:t>IdO</w:t>
      </w:r>
      <w:proofErr w:type="spellEnd"/>
      <w:r w:rsidRPr="00DB53EA">
        <w:rPr>
          <w:lang w:val="fr-CA"/>
        </w:rPr>
        <w:t xml:space="preserve"> : Internet des objets</w:t>
      </w:r>
    </w:p>
    <w:p w14:paraId="53F9148C" w14:textId="77777777" w:rsidR="00102425" w:rsidRPr="0084674A" w:rsidRDefault="00102425" w:rsidP="00F42BFC">
      <w:pPr>
        <w:pStyle w:val="Paragraph"/>
        <w:spacing w:after="160"/>
        <w:rPr>
          <w:lang w:val="en-CA"/>
        </w:rPr>
      </w:pPr>
      <w:r w:rsidRPr="0084674A">
        <w:rPr>
          <w:lang w:val="en-CA"/>
        </w:rPr>
        <w:t>JAN : Job Accommodation Network</w:t>
      </w:r>
    </w:p>
    <w:p w14:paraId="1596181A" w14:textId="77777777" w:rsidR="00102425" w:rsidRPr="0084674A" w:rsidRDefault="00102425" w:rsidP="00F42BFC">
      <w:pPr>
        <w:pStyle w:val="Paragraph"/>
        <w:spacing w:after="160"/>
        <w:rPr>
          <w:lang w:val="en-CA"/>
        </w:rPr>
      </w:pPr>
      <w:r w:rsidRPr="0084674A">
        <w:rPr>
          <w:lang w:val="en-CA"/>
        </w:rPr>
        <w:t xml:space="preserve">JAWS : (Jobs Access With Speech) </w:t>
      </w:r>
      <w:r w:rsidRPr="00E14110">
        <w:rPr>
          <w:lang w:val="en-CA"/>
        </w:rPr>
        <w:t>—</w:t>
      </w:r>
      <w:r w:rsidRPr="0084674A">
        <w:rPr>
          <w:lang w:val="en-CA"/>
        </w:rPr>
        <w:t xml:space="preserve"> </w:t>
      </w:r>
      <w:proofErr w:type="spellStart"/>
      <w:r w:rsidRPr="0084674A">
        <w:rPr>
          <w:lang w:val="en-CA"/>
        </w:rPr>
        <w:t>Logiciel</w:t>
      </w:r>
      <w:proofErr w:type="spellEnd"/>
      <w:r w:rsidRPr="0084674A">
        <w:rPr>
          <w:lang w:val="en-CA"/>
        </w:rPr>
        <w:t xml:space="preserve"> de lecture </w:t>
      </w:r>
      <w:proofErr w:type="spellStart"/>
      <w:r w:rsidRPr="0084674A">
        <w:rPr>
          <w:lang w:val="en-CA"/>
        </w:rPr>
        <w:t>d</w:t>
      </w:r>
      <w:r>
        <w:rPr>
          <w:lang w:val="en-CA"/>
        </w:rPr>
        <w:t>’</w:t>
      </w:r>
      <w:r w:rsidRPr="0084674A">
        <w:rPr>
          <w:lang w:val="en-CA"/>
        </w:rPr>
        <w:t>écran</w:t>
      </w:r>
      <w:proofErr w:type="spellEnd"/>
    </w:p>
    <w:p w14:paraId="3A275DBC" w14:textId="77777777" w:rsidR="00102425" w:rsidRDefault="00102425" w:rsidP="00F42BFC">
      <w:pPr>
        <w:pStyle w:val="Paragraph"/>
        <w:spacing w:after="160"/>
        <w:rPr>
          <w:lang w:val="fr-CA"/>
        </w:rPr>
      </w:pPr>
      <w:r w:rsidRPr="00DB53EA">
        <w:rPr>
          <w:lang w:val="fr-CA"/>
        </w:rPr>
        <w:t>EMTPH : Entente sur le marché du travail visant les personnes handicapées</w:t>
      </w:r>
    </w:p>
    <w:p w14:paraId="1343C94B" w14:textId="77777777" w:rsidR="00102425" w:rsidRDefault="00102425" w:rsidP="00F42BFC">
      <w:pPr>
        <w:pStyle w:val="Paragraph"/>
        <w:spacing w:after="160"/>
        <w:rPr>
          <w:lang w:val="fr-CA"/>
        </w:rPr>
      </w:pPr>
      <w:r w:rsidRPr="00DB53EA">
        <w:rPr>
          <w:lang w:val="fr-CA"/>
        </w:rPr>
        <w:t>PRM : Projet de recherche majeur</w:t>
      </w:r>
    </w:p>
    <w:p w14:paraId="2A8E0D7A" w14:textId="77777777" w:rsidR="00102425" w:rsidRPr="00DB53EA" w:rsidRDefault="00102425" w:rsidP="00F42BFC">
      <w:pPr>
        <w:pStyle w:val="Paragraph"/>
        <w:spacing w:after="160"/>
        <w:rPr>
          <w:lang w:val="fr-CA"/>
        </w:rPr>
      </w:pPr>
      <w:r w:rsidRPr="00DB53EA">
        <w:rPr>
          <w:lang w:val="fr-CA"/>
        </w:rPr>
        <w:t>NVDA: (</w:t>
      </w:r>
      <w:proofErr w:type="spellStart"/>
      <w:r w:rsidRPr="00DB53EA">
        <w:rPr>
          <w:lang w:val="fr-CA"/>
        </w:rPr>
        <w:t>Nonvisual</w:t>
      </w:r>
      <w:proofErr w:type="spellEnd"/>
      <w:r w:rsidRPr="00DB53EA">
        <w:rPr>
          <w:lang w:val="fr-CA"/>
        </w:rPr>
        <w:t xml:space="preserve"> Desktop Access) </w:t>
      </w:r>
      <w:r>
        <w:rPr>
          <w:lang w:val="fr-CA"/>
        </w:rPr>
        <w:t>—</w:t>
      </w:r>
      <w:r w:rsidRPr="00DB53EA">
        <w:rPr>
          <w:lang w:val="fr-CA"/>
        </w:rPr>
        <w:t xml:space="preserve"> Logiciel de lecture d</w:t>
      </w:r>
      <w:r>
        <w:rPr>
          <w:lang w:val="fr-CA"/>
        </w:rPr>
        <w:t>’</w:t>
      </w:r>
      <w:r w:rsidRPr="00DB53EA">
        <w:rPr>
          <w:lang w:val="fr-CA"/>
        </w:rPr>
        <w:t>écran</w:t>
      </w:r>
    </w:p>
    <w:p w14:paraId="26A7C2E2" w14:textId="77777777" w:rsidR="00102425" w:rsidRDefault="00102425" w:rsidP="00F42BFC">
      <w:pPr>
        <w:pStyle w:val="Paragraph"/>
        <w:spacing w:after="160"/>
        <w:rPr>
          <w:lang w:val="fr-CA"/>
        </w:rPr>
      </w:pPr>
      <w:r w:rsidRPr="00DB53EA">
        <w:rPr>
          <w:lang w:val="fr-CA"/>
        </w:rPr>
        <w:t>POSPH : Programme ontarien de soutien aux personnes handicapées Ontario</w:t>
      </w:r>
    </w:p>
    <w:p w14:paraId="0CEC2F79" w14:textId="77777777" w:rsidR="00102425" w:rsidRDefault="00102425" w:rsidP="00F42BFC">
      <w:pPr>
        <w:pStyle w:val="Paragraph"/>
        <w:spacing w:after="160"/>
        <w:rPr>
          <w:lang w:val="fr-CA"/>
        </w:rPr>
      </w:pPr>
      <w:r w:rsidRPr="00DB53EA">
        <w:rPr>
          <w:lang w:val="fr-CA"/>
        </w:rPr>
        <w:t>OCDE : Organisation de coopération et de développement économiques</w:t>
      </w:r>
    </w:p>
    <w:p w14:paraId="5BE5E07D" w14:textId="77777777" w:rsidR="00102425" w:rsidRDefault="00102425" w:rsidP="00F42BFC">
      <w:pPr>
        <w:pStyle w:val="Paragraph"/>
        <w:spacing w:after="160"/>
        <w:rPr>
          <w:lang w:val="fr-CA"/>
        </w:rPr>
      </w:pPr>
      <w:r w:rsidRPr="00DB53EA">
        <w:rPr>
          <w:lang w:val="fr-CA"/>
        </w:rPr>
        <w:t>PCOMP : Personnes confrontées à des obstacles multiples et persistants</w:t>
      </w:r>
    </w:p>
    <w:p w14:paraId="1CE209B5" w14:textId="77777777" w:rsidR="00102425" w:rsidRDefault="00102425" w:rsidP="00F42BFC">
      <w:pPr>
        <w:pStyle w:val="Paragraph"/>
        <w:spacing w:after="160"/>
        <w:rPr>
          <w:lang w:val="en-CA"/>
        </w:rPr>
      </w:pPr>
      <w:r w:rsidRPr="0084674A">
        <w:rPr>
          <w:lang w:val="en-CA"/>
        </w:rPr>
        <w:t xml:space="preserve">PH : Personne </w:t>
      </w:r>
      <w:proofErr w:type="spellStart"/>
      <w:r w:rsidRPr="0084674A">
        <w:rPr>
          <w:lang w:val="en-CA"/>
        </w:rPr>
        <w:t>handicapée</w:t>
      </w:r>
      <w:proofErr w:type="spellEnd"/>
    </w:p>
    <w:p w14:paraId="269B269E" w14:textId="77777777" w:rsidR="00102425" w:rsidRDefault="00102425" w:rsidP="00F42BFC">
      <w:pPr>
        <w:pStyle w:val="Paragraph"/>
        <w:spacing w:after="160"/>
        <w:rPr>
          <w:lang w:val="en-CA"/>
        </w:rPr>
      </w:pPr>
      <w:r w:rsidRPr="0084674A">
        <w:rPr>
          <w:lang w:val="en-CA"/>
        </w:rPr>
        <w:t>RSG: Research Strategy Group Inc.</w:t>
      </w:r>
    </w:p>
    <w:p w14:paraId="29254847" w14:textId="77777777" w:rsidR="00102425" w:rsidRDefault="00102425" w:rsidP="00F42BFC">
      <w:pPr>
        <w:pStyle w:val="Paragraph"/>
        <w:spacing w:after="160"/>
        <w:rPr>
          <w:lang w:val="fr-CA"/>
        </w:rPr>
      </w:pPr>
      <w:r w:rsidRPr="00DB53EA">
        <w:rPr>
          <w:lang w:val="fr-CA"/>
        </w:rPr>
        <w:t>UMA : Union Mondiale des Aveugles</w:t>
      </w:r>
    </w:p>
    <w:p w14:paraId="16528D35" w14:textId="77777777" w:rsidR="00102425" w:rsidRDefault="00102425" w:rsidP="00F42BFC">
      <w:pPr>
        <w:pStyle w:val="Paragraph"/>
        <w:spacing w:after="160"/>
        <w:rPr>
          <w:lang w:val="fr-CA"/>
        </w:rPr>
      </w:pPr>
      <w:r w:rsidRPr="00DB53EA">
        <w:rPr>
          <w:lang w:val="fr-CA"/>
        </w:rPr>
        <w:t>OMS : Organisation mondiale de la santé</w:t>
      </w:r>
    </w:p>
    <w:p w14:paraId="77FFF3AE" w14:textId="77777777" w:rsidR="00102425" w:rsidRDefault="00102425" w:rsidP="00102425">
      <w:pPr>
        <w:pStyle w:val="Heading1"/>
        <w:rPr>
          <w:lang w:val="fr-CA"/>
        </w:rPr>
        <w:sectPr w:rsidR="00102425" w:rsidSect="00102425">
          <w:headerReference w:type="even" r:id="rId28"/>
          <w:footnotePr>
            <w:numFmt w:val="lowerLetter"/>
            <w:numRestart w:val="eachPage"/>
          </w:footnotePr>
          <w:type w:val="oddPage"/>
          <w:pgSz w:w="12240" w:h="15840"/>
          <w:pgMar w:top="1800" w:right="1080" w:bottom="1080" w:left="1080" w:header="720" w:footer="720" w:gutter="0"/>
          <w:pgNumType w:fmt="lowerRoman"/>
          <w:cols w:space="720"/>
          <w:titlePg/>
          <w:docGrid w:linePitch="360"/>
        </w:sectPr>
      </w:pPr>
      <w:bookmarkStart w:id="53" w:name="_Toc160114682"/>
    </w:p>
    <w:p w14:paraId="31345AB7" w14:textId="77777777" w:rsidR="00102425" w:rsidRDefault="00102425" w:rsidP="00102425">
      <w:pPr>
        <w:pStyle w:val="Heading1"/>
        <w:rPr>
          <w:lang w:val="fr-CA"/>
        </w:rPr>
      </w:pPr>
      <w:bookmarkStart w:id="54" w:name="_Toc210888863"/>
      <w:bookmarkStart w:id="55" w:name="_Toc210889165"/>
      <w:bookmarkStart w:id="56" w:name="_Toc210889464"/>
      <w:bookmarkStart w:id="57" w:name="_Toc211501640"/>
      <w:bookmarkStart w:id="58" w:name="_Toc211501891"/>
      <w:r w:rsidRPr="00DB53EA">
        <w:rPr>
          <w:lang w:val="fr-CA"/>
        </w:rPr>
        <w:lastRenderedPageBreak/>
        <w:t>Termes clés</w:t>
      </w:r>
      <w:bookmarkEnd w:id="53"/>
      <w:bookmarkEnd w:id="54"/>
      <w:bookmarkEnd w:id="55"/>
      <w:bookmarkEnd w:id="56"/>
      <w:bookmarkEnd w:id="57"/>
      <w:bookmarkEnd w:id="58"/>
    </w:p>
    <w:p w14:paraId="4088E5BD" w14:textId="77777777" w:rsidR="00102425" w:rsidRPr="00161348" w:rsidRDefault="00102425" w:rsidP="00102425">
      <w:pPr>
        <w:pStyle w:val="Paragraph"/>
        <w:rPr>
          <w:lang w:val="fr-CA"/>
        </w:rPr>
      </w:pPr>
      <w:r w:rsidRPr="00161348">
        <w:rPr>
          <w:lang w:val="fr-CA"/>
        </w:rPr>
        <w:t>Accessibilité : Les personnes handicapées ont un accès sans obstacle aux lieux de travail, aux communautés et aux services.</w:t>
      </w:r>
    </w:p>
    <w:p w14:paraId="5EE25388" w14:textId="77777777" w:rsidR="00102425" w:rsidRPr="00161348" w:rsidRDefault="00102425" w:rsidP="00102425">
      <w:pPr>
        <w:pStyle w:val="Paragraph"/>
        <w:rPr>
          <w:lang w:val="fr-CA"/>
        </w:rPr>
      </w:pPr>
      <w:r w:rsidRPr="00161348">
        <w:rPr>
          <w:lang w:val="fr-CA"/>
        </w:rPr>
        <w:t xml:space="preserve">Lésions cérébrales acquises : lésions cérébrales post-natales qui ne sont pas liées à des maladies dégénératives et qui sont classées comme des lésions cérébrales traumatiques ou non traumatiques (Lésion Cérébrale Canada, </w:t>
      </w:r>
      <w:proofErr w:type="spellStart"/>
      <w:r w:rsidRPr="00161348">
        <w:rPr>
          <w:lang w:val="fr-CA"/>
        </w:rPr>
        <w:t>n.d</w:t>
      </w:r>
      <w:proofErr w:type="spellEnd"/>
      <w:r w:rsidRPr="00161348">
        <w:rPr>
          <w:lang w:val="fr-CA"/>
        </w:rPr>
        <w:t>.-c)</w:t>
      </w:r>
    </w:p>
    <w:p w14:paraId="2BAB7A60" w14:textId="77777777" w:rsidR="00102425" w:rsidRPr="00161348" w:rsidRDefault="00102425" w:rsidP="00102425">
      <w:pPr>
        <w:pStyle w:val="Paragraph"/>
        <w:rPr>
          <w:lang w:val="fr-CA"/>
        </w:rPr>
      </w:pPr>
      <w:r w:rsidRPr="00485CF1">
        <w:rPr>
          <w:spacing w:val="4"/>
          <w:lang w:val="fr-CA"/>
        </w:rPr>
        <w:t>Obstacles à l’accessibilité liés à l’attitude : Obstacles à l’accessibilité liés aux</w:t>
      </w:r>
      <w:r w:rsidRPr="00161348">
        <w:rPr>
          <w:lang w:val="fr-CA"/>
        </w:rPr>
        <w:t xml:space="preserve"> </w:t>
      </w:r>
      <w:r w:rsidRPr="00485CF1">
        <w:rPr>
          <w:spacing w:val="4"/>
          <w:lang w:val="fr-CA"/>
        </w:rPr>
        <w:t>attitudes, aux perceptions, aux hypothèses ou aux comportements (Conseil des</w:t>
      </w:r>
      <w:r w:rsidRPr="00161348">
        <w:rPr>
          <w:lang w:val="fr-CA"/>
        </w:rPr>
        <w:t xml:space="preserve"> universités de l</w:t>
      </w:r>
      <w:r>
        <w:rPr>
          <w:lang w:val="fr-CA"/>
        </w:rPr>
        <w:t>’</w:t>
      </w:r>
      <w:r w:rsidRPr="00161348">
        <w:rPr>
          <w:lang w:val="fr-CA"/>
        </w:rPr>
        <w:t xml:space="preserve">Ontario, </w:t>
      </w:r>
      <w:proofErr w:type="spellStart"/>
      <w:r w:rsidRPr="00161348">
        <w:rPr>
          <w:lang w:val="fr-CA"/>
        </w:rPr>
        <w:t>n.d</w:t>
      </w:r>
      <w:proofErr w:type="spellEnd"/>
      <w:r w:rsidRPr="00161348">
        <w:rPr>
          <w:lang w:val="fr-CA"/>
        </w:rPr>
        <w:t>.).</w:t>
      </w:r>
    </w:p>
    <w:p w14:paraId="6C8272EA" w14:textId="77777777" w:rsidR="00102425" w:rsidRPr="00161348" w:rsidRDefault="00102425" w:rsidP="00102425">
      <w:pPr>
        <w:pStyle w:val="Paragraph"/>
        <w:rPr>
          <w:lang w:val="fr-CA" w:eastAsia="en-CA"/>
        </w:rPr>
      </w:pPr>
      <w:r w:rsidRPr="00485CF1">
        <w:rPr>
          <w:spacing w:val="4"/>
          <w:lang w:val="fr-CA" w:eastAsia="en-CA"/>
        </w:rPr>
        <w:t>Barrière : Tout obstacle qui empêche la participation pleine et égale à la société</w:t>
      </w:r>
      <w:r w:rsidRPr="00161348">
        <w:rPr>
          <w:lang w:val="fr-CA" w:eastAsia="en-CA"/>
        </w:rPr>
        <w:t xml:space="preserve"> des personnes ayant une déficience, y compris une déficience physique, mentale, intellectuelle, cognitive, d</w:t>
      </w:r>
      <w:r>
        <w:rPr>
          <w:lang w:val="fr-CA" w:eastAsia="en-CA"/>
        </w:rPr>
        <w:t>’</w:t>
      </w:r>
      <w:r w:rsidRPr="00161348">
        <w:rPr>
          <w:lang w:val="fr-CA" w:eastAsia="en-CA"/>
        </w:rPr>
        <w:t>apprentissage, de communication ou sensorielle, ou une limitation fonctionnelle.</w:t>
      </w:r>
    </w:p>
    <w:p w14:paraId="637F6421" w14:textId="77777777" w:rsidR="00102425" w:rsidRPr="00161348" w:rsidRDefault="00102425" w:rsidP="00102425">
      <w:pPr>
        <w:pStyle w:val="Paragraph"/>
        <w:rPr>
          <w:lang w:val="fr-CA" w:eastAsia="en-CA"/>
        </w:rPr>
      </w:pPr>
      <w:r w:rsidRPr="00485CF1">
        <w:rPr>
          <w:spacing w:val="-4"/>
          <w:lang w:val="fr-CA" w:eastAsia="en-CA"/>
        </w:rPr>
        <w:t>Appartenance : Désigne le sentiment d’être inclus, accepté et/ou d’être un membre</w:t>
      </w:r>
      <w:r w:rsidRPr="00161348">
        <w:rPr>
          <w:lang w:val="fr-CA" w:eastAsia="en-CA"/>
        </w:rPr>
        <w:t xml:space="preserve"> apprécié d</w:t>
      </w:r>
      <w:r>
        <w:rPr>
          <w:lang w:val="fr-CA" w:eastAsia="en-CA"/>
        </w:rPr>
        <w:t>’</w:t>
      </w:r>
      <w:r w:rsidRPr="00161348">
        <w:rPr>
          <w:lang w:val="fr-CA" w:eastAsia="en-CA"/>
        </w:rPr>
        <w:t>un groupe.</w:t>
      </w:r>
    </w:p>
    <w:p w14:paraId="29314033" w14:textId="77777777" w:rsidR="00102425" w:rsidRPr="00161348" w:rsidRDefault="00102425" w:rsidP="00102425">
      <w:pPr>
        <w:pStyle w:val="Paragraph"/>
        <w:rPr>
          <w:lang w:val="fr-CA"/>
        </w:rPr>
      </w:pPr>
      <w:r w:rsidRPr="00485CF1">
        <w:rPr>
          <w:spacing w:val="-4"/>
          <w:lang w:val="fr-CA"/>
        </w:rPr>
        <w:t>Transition professionnelle : Le processus d’exploration, de recherche et de transition</w:t>
      </w:r>
      <w:r w:rsidRPr="00161348">
        <w:rPr>
          <w:lang w:val="fr-CA"/>
        </w:rPr>
        <w:t xml:space="preserve"> vers un nouvel emploi ou une nouvelle carrière.</w:t>
      </w:r>
    </w:p>
    <w:p w14:paraId="6178A1D1" w14:textId="77777777" w:rsidR="00102425" w:rsidRPr="00161348" w:rsidRDefault="00102425" w:rsidP="00102425">
      <w:pPr>
        <w:pStyle w:val="Paragraph"/>
        <w:rPr>
          <w:lang w:val="fr-CA"/>
        </w:rPr>
      </w:pPr>
      <w:r w:rsidRPr="00161348">
        <w:rPr>
          <w:lang w:val="fr-CA"/>
        </w:rPr>
        <w:t xml:space="preserve">Commotion cérébrale : Un type de lésion cérébrale traumatique où le traumatisme fait trembler le cerveau dans le crâne (Lésion Cérébrale Canada, </w:t>
      </w:r>
      <w:proofErr w:type="spellStart"/>
      <w:r w:rsidRPr="00161348">
        <w:rPr>
          <w:lang w:val="fr-CA"/>
        </w:rPr>
        <w:t>n.d</w:t>
      </w:r>
      <w:proofErr w:type="spellEnd"/>
      <w:r w:rsidRPr="00161348">
        <w:rPr>
          <w:lang w:val="fr-CA"/>
        </w:rPr>
        <w:t>.-c)</w:t>
      </w:r>
    </w:p>
    <w:p w14:paraId="6BE4BF17" w14:textId="77777777" w:rsidR="00102425" w:rsidRPr="00161348" w:rsidRDefault="00102425" w:rsidP="00102425">
      <w:pPr>
        <w:pStyle w:val="Paragraph"/>
        <w:rPr>
          <w:lang w:val="fr-CA"/>
        </w:rPr>
      </w:pPr>
      <w:r w:rsidRPr="00485CF1">
        <w:rPr>
          <w:spacing w:val="-4"/>
          <w:lang w:val="fr-CA"/>
        </w:rPr>
        <w:t>Sourd-aveugle : La condition d’avoir une perte combinée de l’audition et de la vision,</w:t>
      </w:r>
      <w:r w:rsidRPr="00161348">
        <w:rPr>
          <w:lang w:val="fr-CA"/>
        </w:rPr>
        <w:t xml:space="preserve"> limitant ainsi l</w:t>
      </w:r>
      <w:r>
        <w:rPr>
          <w:lang w:val="fr-CA"/>
        </w:rPr>
        <w:t>’</w:t>
      </w:r>
      <w:r w:rsidRPr="00161348">
        <w:rPr>
          <w:lang w:val="fr-CA"/>
        </w:rPr>
        <w:t>accès à l</w:t>
      </w:r>
      <w:r>
        <w:rPr>
          <w:lang w:val="fr-CA"/>
        </w:rPr>
        <w:t>’</w:t>
      </w:r>
      <w:r w:rsidRPr="00161348">
        <w:rPr>
          <w:lang w:val="fr-CA"/>
        </w:rPr>
        <w:t>information auditive et visuelle.</w:t>
      </w:r>
    </w:p>
    <w:p w14:paraId="4183D256" w14:textId="77777777" w:rsidR="00102425" w:rsidRPr="00161348" w:rsidRDefault="00102425" w:rsidP="00102425">
      <w:pPr>
        <w:pStyle w:val="Paragraph"/>
        <w:rPr>
          <w:lang w:val="fr-CA"/>
        </w:rPr>
      </w:pPr>
      <w:r w:rsidRPr="00161348">
        <w:rPr>
          <w:lang w:val="fr-CA"/>
        </w:rPr>
        <w:t>Obstacles à l</w:t>
      </w:r>
      <w:r>
        <w:rPr>
          <w:lang w:val="fr-CA"/>
        </w:rPr>
        <w:t>’</w:t>
      </w:r>
      <w:r w:rsidRPr="00161348">
        <w:rPr>
          <w:lang w:val="fr-CA"/>
        </w:rPr>
        <w:t>accessibilité numérique : Obstacles à l</w:t>
      </w:r>
      <w:r>
        <w:rPr>
          <w:lang w:val="fr-CA"/>
        </w:rPr>
        <w:t>’</w:t>
      </w:r>
      <w:r w:rsidRPr="00161348">
        <w:rPr>
          <w:lang w:val="fr-CA"/>
        </w:rPr>
        <w:t>accessibilité liés à l</w:t>
      </w:r>
      <w:r>
        <w:rPr>
          <w:lang w:val="fr-CA"/>
        </w:rPr>
        <w:t>’</w:t>
      </w:r>
      <w:r w:rsidRPr="00161348">
        <w:rPr>
          <w:lang w:val="fr-CA"/>
        </w:rPr>
        <w:t>utilisation et à la conception de la technologie (tels que définis dans la présente étude).</w:t>
      </w:r>
    </w:p>
    <w:p w14:paraId="7929062E" w14:textId="77777777" w:rsidR="00102425" w:rsidRPr="00161348" w:rsidRDefault="00102425" w:rsidP="00102425">
      <w:pPr>
        <w:pStyle w:val="Paragraph"/>
        <w:rPr>
          <w:lang w:val="fr-CA"/>
        </w:rPr>
      </w:pPr>
      <w:r w:rsidRPr="00161348">
        <w:rPr>
          <w:lang w:val="fr-CA"/>
        </w:rPr>
        <w:t xml:space="preserve">Handicap : Le </w:t>
      </w:r>
      <w:r w:rsidRPr="00161348">
        <w:rPr>
          <w:i/>
          <w:iCs/>
          <w:lang w:val="fr-CA"/>
        </w:rPr>
        <w:t>handicap</w:t>
      </w:r>
      <w:r w:rsidRPr="00161348">
        <w:rPr>
          <w:lang w:val="fr-CA"/>
        </w:rPr>
        <w:t xml:space="preserve"> est un terme générique qui recouvre les déficiences, les limitations d</w:t>
      </w:r>
      <w:r>
        <w:rPr>
          <w:lang w:val="fr-CA"/>
        </w:rPr>
        <w:t>’</w:t>
      </w:r>
      <w:r w:rsidRPr="00161348">
        <w:rPr>
          <w:lang w:val="fr-CA"/>
        </w:rPr>
        <w:t>activité et les restrictions de participation.</w:t>
      </w:r>
    </w:p>
    <w:p w14:paraId="35DF03DB" w14:textId="77777777" w:rsidR="00102425" w:rsidRPr="00161348" w:rsidRDefault="00102425" w:rsidP="00102425">
      <w:pPr>
        <w:pStyle w:val="Paragraph"/>
        <w:rPr>
          <w:rStyle w:val="Strong"/>
          <w:b w:val="0"/>
          <w:bCs w:val="0"/>
          <w:lang w:val="fr-CA"/>
        </w:rPr>
      </w:pPr>
      <w:r w:rsidRPr="00485CF1">
        <w:rPr>
          <w:rStyle w:val="Strong"/>
          <w:b w:val="0"/>
          <w:bCs w:val="0"/>
          <w:spacing w:val="-4"/>
          <w:lang w:val="fr-CA"/>
        </w:rPr>
        <w:lastRenderedPageBreak/>
        <w:t>Résultats en matière d’emploi : Il s’agit de l’entrée, de la progression et du maintien</w:t>
      </w:r>
      <w:r w:rsidRPr="00161348">
        <w:rPr>
          <w:rStyle w:val="Strong"/>
          <w:b w:val="0"/>
          <w:bCs w:val="0"/>
          <w:lang w:val="fr-CA"/>
        </w:rPr>
        <w:t xml:space="preserve"> dans l</w:t>
      </w:r>
      <w:r>
        <w:rPr>
          <w:rStyle w:val="Strong"/>
          <w:b w:val="0"/>
          <w:bCs w:val="0"/>
          <w:lang w:val="fr-CA"/>
        </w:rPr>
        <w:t>’</w:t>
      </w:r>
      <w:r w:rsidRPr="00161348">
        <w:rPr>
          <w:rStyle w:val="Strong"/>
          <w:b w:val="0"/>
          <w:bCs w:val="0"/>
          <w:lang w:val="fr-CA"/>
        </w:rPr>
        <w:t>emploi d</w:t>
      </w:r>
      <w:r>
        <w:rPr>
          <w:rStyle w:val="Strong"/>
          <w:b w:val="0"/>
          <w:bCs w:val="0"/>
          <w:lang w:val="fr-CA"/>
        </w:rPr>
        <w:t>’</w:t>
      </w:r>
      <w:r w:rsidRPr="00161348">
        <w:rPr>
          <w:rStyle w:val="Strong"/>
          <w:b w:val="0"/>
          <w:bCs w:val="0"/>
          <w:lang w:val="fr-CA"/>
        </w:rPr>
        <w:t>une personne.</w:t>
      </w:r>
    </w:p>
    <w:p w14:paraId="47A3A6D3" w14:textId="77777777" w:rsidR="00102425" w:rsidRPr="00161348" w:rsidRDefault="00102425" w:rsidP="00102425">
      <w:pPr>
        <w:pStyle w:val="Paragraph"/>
        <w:rPr>
          <w:rStyle w:val="Strong"/>
          <w:b w:val="0"/>
          <w:bCs w:val="0"/>
          <w:lang w:val="fr-CA"/>
        </w:rPr>
      </w:pPr>
      <w:r w:rsidRPr="00161348">
        <w:rPr>
          <w:rStyle w:val="Strong"/>
          <w:b w:val="0"/>
          <w:bCs w:val="0"/>
          <w:lang w:val="fr-CA"/>
        </w:rPr>
        <w:t>Emploi : La situation ou la condition d</w:t>
      </w:r>
      <w:r>
        <w:rPr>
          <w:rStyle w:val="Strong"/>
          <w:b w:val="0"/>
          <w:bCs w:val="0"/>
          <w:lang w:val="fr-CA"/>
        </w:rPr>
        <w:t>’</w:t>
      </w:r>
      <w:r w:rsidRPr="00161348">
        <w:rPr>
          <w:rStyle w:val="Strong"/>
          <w:b w:val="0"/>
          <w:bCs w:val="0"/>
          <w:lang w:val="fr-CA"/>
        </w:rPr>
        <w:t>avoir un travail rémunéré.</w:t>
      </w:r>
    </w:p>
    <w:p w14:paraId="6C43C451" w14:textId="77777777" w:rsidR="00102425" w:rsidRPr="00161348" w:rsidRDefault="00102425" w:rsidP="00102425">
      <w:pPr>
        <w:pStyle w:val="Paragraph"/>
        <w:rPr>
          <w:lang w:val="fr-CA"/>
        </w:rPr>
      </w:pPr>
      <w:r w:rsidRPr="00485CF1">
        <w:rPr>
          <w:spacing w:val="-4"/>
          <w:lang w:val="fr-CA"/>
        </w:rPr>
        <w:t>Industrie : un groupe d’entreprises liées entre elles par leurs activités commerciales</w:t>
      </w:r>
      <w:r w:rsidRPr="00161348">
        <w:rPr>
          <w:lang w:val="fr-CA"/>
        </w:rPr>
        <w:t xml:space="preserve"> principales.</w:t>
      </w:r>
    </w:p>
    <w:p w14:paraId="7ECF4531" w14:textId="77777777" w:rsidR="00102425" w:rsidRPr="00161348" w:rsidRDefault="00102425" w:rsidP="00102425">
      <w:pPr>
        <w:pStyle w:val="Paragraph"/>
        <w:rPr>
          <w:lang w:val="fr-CA"/>
        </w:rPr>
      </w:pPr>
      <w:r w:rsidRPr="00161348">
        <w:rPr>
          <w:lang w:val="fr-CA"/>
        </w:rPr>
        <w:t>Emploi : un poste rémunéré dans le cadre d</w:t>
      </w:r>
      <w:r>
        <w:rPr>
          <w:lang w:val="fr-CA"/>
        </w:rPr>
        <w:t>’</w:t>
      </w:r>
      <w:r w:rsidRPr="00161348">
        <w:rPr>
          <w:lang w:val="fr-CA"/>
        </w:rPr>
        <w:t>un emploi régulier.</w:t>
      </w:r>
    </w:p>
    <w:p w14:paraId="709E6D0C" w14:textId="77777777" w:rsidR="00102425" w:rsidRPr="00161348" w:rsidRDefault="00102425" w:rsidP="00102425">
      <w:pPr>
        <w:pStyle w:val="Paragraph"/>
        <w:rPr>
          <w:rStyle w:val="Strong"/>
          <w:b w:val="0"/>
          <w:bCs w:val="0"/>
          <w:lang w:val="fr-CA"/>
        </w:rPr>
      </w:pPr>
      <w:r w:rsidRPr="00161348">
        <w:rPr>
          <w:rStyle w:val="Strong"/>
          <w:b w:val="0"/>
          <w:bCs w:val="0"/>
          <w:lang w:val="fr-CA"/>
        </w:rPr>
        <w:t>Participation au marché du travail : La participation active des individus au marché du travail.</w:t>
      </w:r>
    </w:p>
    <w:p w14:paraId="08CA5621" w14:textId="77777777" w:rsidR="00102425" w:rsidRPr="00161348" w:rsidRDefault="00102425" w:rsidP="00102425">
      <w:pPr>
        <w:pStyle w:val="Paragraph"/>
        <w:rPr>
          <w:rStyle w:val="Strong"/>
          <w:b w:val="0"/>
          <w:bCs w:val="0"/>
          <w:lang w:val="fr-CA"/>
        </w:rPr>
      </w:pPr>
      <w:r w:rsidRPr="00485CF1">
        <w:rPr>
          <w:rStyle w:val="Strong"/>
          <w:b w:val="0"/>
          <w:bCs w:val="0"/>
          <w:spacing w:val="4"/>
          <w:lang w:val="fr-CA"/>
        </w:rPr>
        <w:t>Marché du travail : Il s’agit du marché de l’emploi où les interactions entre les</w:t>
      </w:r>
      <w:r w:rsidRPr="00161348">
        <w:rPr>
          <w:rStyle w:val="Strong"/>
          <w:b w:val="0"/>
          <w:bCs w:val="0"/>
          <w:lang w:val="fr-CA"/>
        </w:rPr>
        <w:t xml:space="preserve"> employés qui fournissent des services en échange d</w:t>
      </w:r>
      <w:r>
        <w:rPr>
          <w:rStyle w:val="Strong"/>
          <w:b w:val="0"/>
          <w:bCs w:val="0"/>
          <w:lang w:val="fr-CA"/>
        </w:rPr>
        <w:t>’</w:t>
      </w:r>
      <w:r w:rsidRPr="00161348">
        <w:rPr>
          <w:rStyle w:val="Strong"/>
          <w:b w:val="0"/>
          <w:bCs w:val="0"/>
          <w:lang w:val="fr-CA"/>
        </w:rPr>
        <w:t>un salaire et les employeurs qui sont à la recherche de ces services.</w:t>
      </w:r>
    </w:p>
    <w:p w14:paraId="5556F1B3" w14:textId="77777777" w:rsidR="00102425" w:rsidRPr="00161348" w:rsidRDefault="00102425" w:rsidP="00102425">
      <w:pPr>
        <w:pStyle w:val="Paragraph"/>
        <w:rPr>
          <w:rStyle w:val="Strong"/>
          <w:b w:val="0"/>
          <w:bCs w:val="0"/>
          <w:lang w:val="fr-CA"/>
        </w:rPr>
      </w:pPr>
      <w:r w:rsidRPr="00161348">
        <w:rPr>
          <w:rStyle w:val="Strong"/>
          <w:b w:val="0"/>
          <w:bCs w:val="0"/>
          <w:lang w:val="fr-CA"/>
        </w:rPr>
        <w:t>Législation : S</w:t>
      </w:r>
      <w:r>
        <w:rPr>
          <w:rStyle w:val="Strong"/>
          <w:b w:val="0"/>
          <w:bCs w:val="0"/>
          <w:lang w:val="fr-CA"/>
        </w:rPr>
        <w:t>’</w:t>
      </w:r>
      <w:r w:rsidRPr="00161348">
        <w:rPr>
          <w:rStyle w:val="Strong"/>
          <w:b w:val="0"/>
          <w:bCs w:val="0"/>
          <w:lang w:val="fr-CA"/>
        </w:rPr>
        <w:t>entend des lois et des actes promulgués par le Parlement.</w:t>
      </w:r>
    </w:p>
    <w:p w14:paraId="03834556" w14:textId="77777777" w:rsidR="00102425" w:rsidRPr="00161348" w:rsidRDefault="00102425" w:rsidP="00102425">
      <w:pPr>
        <w:pStyle w:val="Paragraph"/>
        <w:rPr>
          <w:lang w:val="fr-CA"/>
        </w:rPr>
      </w:pPr>
      <w:r w:rsidRPr="00161348">
        <w:rPr>
          <w:lang w:val="fr-CA"/>
        </w:rPr>
        <w:t>Barrières physiques à l</w:t>
      </w:r>
      <w:r>
        <w:rPr>
          <w:lang w:val="fr-CA"/>
        </w:rPr>
        <w:t>’</w:t>
      </w:r>
      <w:r w:rsidRPr="00161348">
        <w:rPr>
          <w:lang w:val="fr-CA"/>
        </w:rPr>
        <w:t>accessibilité : obstacles à l</w:t>
      </w:r>
      <w:r>
        <w:rPr>
          <w:lang w:val="fr-CA"/>
        </w:rPr>
        <w:t>’</w:t>
      </w:r>
      <w:r w:rsidRPr="00161348">
        <w:rPr>
          <w:lang w:val="fr-CA"/>
        </w:rPr>
        <w:t>accessibilité liés aux bâtiments et aux espaces physiques (Kovac, 2019).</w:t>
      </w:r>
    </w:p>
    <w:p w14:paraId="5E079788" w14:textId="77777777" w:rsidR="00102425" w:rsidRPr="00161348" w:rsidRDefault="00102425" w:rsidP="00102425">
      <w:pPr>
        <w:pStyle w:val="Paragraph"/>
        <w:rPr>
          <w:lang w:val="fr-CA"/>
        </w:rPr>
      </w:pPr>
      <w:r w:rsidRPr="00161348">
        <w:rPr>
          <w:lang w:val="fr-CA"/>
        </w:rPr>
        <w:t>Profession : une occupation rémunérée, en particulier une occupation qui suppose une formation prolongée et une qualification formelle.</w:t>
      </w:r>
    </w:p>
    <w:p w14:paraId="644D2B73" w14:textId="77777777" w:rsidR="00102425" w:rsidRPr="00161348" w:rsidRDefault="00102425" w:rsidP="00102425">
      <w:pPr>
        <w:pStyle w:val="Paragraph"/>
        <w:rPr>
          <w:lang w:val="fr-CA"/>
        </w:rPr>
      </w:pPr>
      <w:r w:rsidRPr="00485CF1">
        <w:rPr>
          <w:spacing w:val="-4"/>
          <w:lang w:val="fr-CA"/>
        </w:rPr>
        <w:t>Résilience : La manière dont une personne réagit à des situations difficiles, les gère</w:t>
      </w:r>
      <w:r w:rsidRPr="00161348">
        <w:rPr>
          <w:lang w:val="fr-CA"/>
        </w:rPr>
        <w:t xml:space="preserve"> et les surmonte (telle que définie dans cette étude).</w:t>
      </w:r>
    </w:p>
    <w:p w14:paraId="7F88BBF5" w14:textId="77777777" w:rsidR="00102425" w:rsidRPr="00161348" w:rsidRDefault="00102425" w:rsidP="00102425">
      <w:pPr>
        <w:pStyle w:val="Paragraph"/>
        <w:rPr>
          <w:lang w:val="fr-CA"/>
        </w:rPr>
      </w:pPr>
      <w:r w:rsidRPr="00485CF1">
        <w:rPr>
          <w:spacing w:val="-4"/>
          <w:lang w:val="fr-CA"/>
        </w:rPr>
        <w:t>Rôle : la fonction assumée ou le rôle joué par une personne ou une chose dans une</w:t>
      </w:r>
      <w:r w:rsidRPr="00161348">
        <w:rPr>
          <w:lang w:val="fr-CA"/>
        </w:rPr>
        <w:t xml:space="preserve"> situation particulière.</w:t>
      </w:r>
    </w:p>
    <w:p w14:paraId="3B9F9666" w14:textId="77777777" w:rsidR="00102425" w:rsidRPr="00161348" w:rsidRDefault="00102425" w:rsidP="00102425">
      <w:pPr>
        <w:pStyle w:val="Paragraph"/>
        <w:rPr>
          <w:lang w:val="fr-CA"/>
        </w:rPr>
      </w:pPr>
      <w:r w:rsidRPr="00161348">
        <w:rPr>
          <w:lang w:val="fr-CA"/>
        </w:rPr>
        <w:t>Handicaps sensoriels : il s</w:t>
      </w:r>
      <w:r>
        <w:rPr>
          <w:lang w:val="fr-CA"/>
        </w:rPr>
        <w:t>’</w:t>
      </w:r>
      <w:r w:rsidRPr="00161348">
        <w:rPr>
          <w:lang w:val="fr-CA"/>
        </w:rPr>
        <w:t>agit de handicaps des sens. Il s</w:t>
      </w:r>
      <w:r>
        <w:rPr>
          <w:lang w:val="fr-CA"/>
        </w:rPr>
        <w:t>’</w:t>
      </w:r>
      <w:r w:rsidRPr="00161348">
        <w:rPr>
          <w:lang w:val="fr-CA"/>
        </w:rPr>
        <w:t>agit le plus souvent de troubles physiques ou neurologiques qui affectent la collecte ou le traitement des informations sensorielles (telles que la vue, l</w:t>
      </w:r>
      <w:r>
        <w:rPr>
          <w:lang w:val="fr-CA"/>
        </w:rPr>
        <w:t>’</w:t>
      </w:r>
      <w:r w:rsidRPr="00161348">
        <w:rPr>
          <w:lang w:val="fr-CA"/>
        </w:rPr>
        <w:t>ouïe, le goût, le toucher et l</w:t>
      </w:r>
      <w:r>
        <w:rPr>
          <w:lang w:val="fr-CA"/>
        </w:rPr>
        <w:t>’</w:t>
      </w:r>
      <w:r w:rsidRPr="00161348">
        <w:rPr>
          <w:lang w:val="fr-CA"/>
        </w:rPr>
        <w:t>odorat).</w:t>
      </w:r>
    </w:p>
    <w:p w14:paraId="74598C36" w14:textId="77777777" w:rsidR="00102425" w:rsidRPr="00161348" w:rsidRDefault="00102425" w:rsidP="00102425">
      <w:pPr>
        <w:pStyle w:val="Paragraph"/>
        <w:rPr>
          <w:lang w:val="fr-CA"/>
        </w:rPr>
      </w:pPr>
      <w:r w:rsidRPr="00485CF1">
        <w:rPr>
          <w:spacing w:val="4"/>
          <w:lang w:val="fr-CA"/>
        </w:rPr>
        <w:t>Soutien : services fournis pour aider à rendre certains aspects de la vie plus</w:t>
      </w:r>
      <w:r w:rsidRPr="00161348">
        <w:rPr>
          <w:lang w:val="fr-CA"/>
        </w:rPr>
        <w:t xml:space="preserve"> accessibles, plus inclusifs et plus </w:t>
      </w:r>
      <w:proofErr w:type="spellStart"/>
      <w:r w:rsidRPr="00161348">
        <w:rPr>
          <w:lang w:val="fr-CA"/>
        </w:rPr>
        <w:t>équiTableaus</w:t>
      </w:r>
      <w:proofErr w:type="spellEnd"/>
      <w:r w:rsidRPr="00161348">
        <w:rPr>
          <w:lang w:val="fr-CA"/>
        </w:rPr>
        <w:t>.</w:t>
      </w:r>
    </w:p>
    <w:p w14:paraId="2A64E68F" w14:textId="77777777" w:rsidR="00102425" w:rsidRPr="00161348" w:rsidRDefault="00102425" w:rsidP="00102425">
      <w:pPr>
        <w:pStyle w:val="Paragraph"/>
        <w:rPr>
          <w:lang w:val="fr-CA"/>
        </w:rPr>
      </w:pPr>
      <w:r w:rsidRPr="00161348">
        <w:rPr>
          <w:lang w:val="fr-CA"/>
        </w:rPr>
        <w:lastRenderedPageBreak/>
        <w:t>Transport : La façon dont une personne se déplace d</w:t>
      </w:r>
      <w:r>
        <w:rPr>
          <w:lang w:val="fr-CA"/>
        </w:rPr>
        <w:t>’</w:t>
      </w:r>
      <w:r w:rsidRPr="00161348">
        <w:rPr>
          <w:lang w:val="fr-CA"/>
        </w:rPr>
        <w:t>un endroit à un autre (tel que défini dans cette étude); il peut s</w:t>
      </w:r>
      <w:r>
        <w:rPr>
          <w:lang w:val="fr-CA"/>
        </w:rPr>
        <w:t>’</w:t>
      </w:r>
      <w:r w:rsidRPr="00161348">
        <w:rPr>
          <w:lang w:val="fr-CA"/>
        </w:rPr>
        <w:t>agir d</w:t>
      </w:r>
      <w:r>
        <w:rPr>
          <w:lang w:val="fr-CA"/>
        </w:rPr>
        <w:t>’</w:t>
      </w:r>
      <w:r w:rsidRPr="00161348">
        <w:rPr>
          <w:lang w:val="fr-CA"/>
        </w:rPr>
        <w:t>emprunter les transports en commun, de se faire conduire par un voisin ou de marcher.</w:t>
      </w:r>
    </w:p>
    <w:p w14:paraId="7BEDC800" w14:textId="77777777" w:rsidR="00102425" w:rsidRPr="00161348" w:rsidRDefault="00102425" w:rsidP="00102425">
      <w:pPr>
        <w:pStyle w:val="Paragraph"/>
        <w:rPr>
          <w:lang w:val="fr-CA"/>
        </w:rPr>
      </w:pPr>
      <w:r w:rsidRPr="00485CF1">
        <w:rPr>
          <w:spacing w:val="-4"/>
          <w:lang w:val="fr-CA"/>
        </w:rPr>
        <w:t>Lésion cérébrale traumatique : Lésions cérébrales causées par des facteurs externes</w:t>
      </w:r>
      <w:r w:rsidRPr="00161348">
        <w:rPr>
          <w:lang w:val="fr-CA"/>
        </w:rPr>
        <w:t xml:space="preserve"> (Lésion Cérébrale Canada, </w:t>
      </w:r>
      <w:proofErr w:type="spellStart"/>
      <w:r w:rsidRPr="00161348">
        <w:rPr>
          <w:lang w:val="fr-CA"/>
        </w:rPr>
        <w:t>n.d</w:t>
      </w:r>
      <w:proofErr w:type="spellEnd"/>
      <w:r w:rsidRPr="00161348">
        <w:rPr>
          <w:lang w:val="fr-CA"/>
        </w:rPr>
        <w:t>.-c)</w:t>
      </w:r>
    </w:p>
    <w:p w14:paraId="6C1E8FD9" w14:textId="77777777" w:rsidR="00102425" w:rsidRPr="00161348" w:rsidRDefault="00102425" w:rsidP="00102425">
      <w:pPr>
        <w:pStyle w:val="Paragraph"/>
        <w:rPr>
          <w:lang w:val="fr-CA"/>
        </w:rPr>
      </w:pPr>
      <w:bookmarkStart w:id="59" w:name="_Hlk156741871"/>
      <w:r w:rsidRPr="00485CF1">
        <w:rPr>
          <w:spacing w:val="-4"/>
          <w:lang w:val="fr-CA"/>
        </w:rPr>
        <w:t xml:space="preserve">Conception universelle : conception et construction d’un environnement de manière </w:t>
      </w:r>
      <w:r>
        <w:rPr>
          <w:spacing w:val="-4"/>
          <w:lang w:val="fr-CA"/>
        </w:rPr>
        <w:br/>
      </w:r>
      <w:r w:rsidRPr="00485CF1">
        <w:rPr>
          <w:spacing w:val="2"/>
          <w:lang w:val="fr-CA"/>
        </w:rPr>
        <w:t>à ce qu’il soit accessible, utilisé au maximum et par tous, indépendamment des</w:t>
      </w:r>
      <w:r w:rsidRPr="00161348">
        <w:rPr>
          <w:lang w:val="fr-CA"/>
        </w:rPr>
        <w:t xml:space="preserve"> caractéristiques protégées (c</w:t>
      </w:r>
      <w:r>
        <w:rPr>
          <w:lang w:val="fr-CA"/>
        </w:rPr>
        <w:t>’</w:t>
      </w:r>
      <w:r w:rsidRPr="00161348">
        <w:rPr>
          <w:lang w:val="fr-CA"/>
        </w:rPr>
        <w:t>est-à-dire l</w:t>
      </w:r>
      <w:r>
        <w:rPr>
          <w:lang w:val="fr-CA"/>
        </w:rPr>
        <w:t>’</w:t>
      </w:r>
      <w:r w:rsidRPr="00161348">
        <w:rPr>
          <w:lang w:val="fr-CA"/>
        </w:rPr>
        <w:t>âge, le handicap, les capacités).</w:t>
      </w:r>
    </w:p>
    <w:p w14:paraId="6B816EBE" w14:textId="77777777" w:rsidR="00102425" w:rsidRPr="00161348" w:rsidRDefault="00102425" w:rsidP="00102425">
      <w:pPr>
        <w:pStyle w:val="Paragraph"/>
        <w:rPr>
          <w:lang w:val="fr-CA"/>
        </w:rPr>
      </w:pPr>
      <w:r w:rsidRPr="00161348">
        <w:rPr>
          <w:lang w:val="fr-CA"/>
        </w:rPr>
        <w:t>Bien-être : La santé mentale globale et la manière dont une personne se sent en général (telle que définie dans cette étude); peut inclure l</w:t>
      </w:r>
      <w:r>
        <w:rPr>
          <w:lang w:val="fr-CA"/>
        </w:rPr>
        <w:t>’</w:t>
      </w:r>
      <w:r w:rsidRPr="00161348">
        <w:rPr>
          <w:lang w:val="fr-CA"/>
        </w:rPr>
        <w:t>expérience d</w:t>
      </w:r>
      <w:r>
        <w:rPr>
          <w:lang w:val="fr-CA"/>
        </w:rPr>
        <w:t>’</w:t>
      </w:r>
      <w:r w:rsidRPr="00161348">
        <w:rPr>
          <w:lang w:val="fr-CA"/>
        </w:rPr>
        <w:t>émotions agréables et désagréables; une « bonne » santé mentale signifie avoir la capacité de gérer les émotions agréables et désagréables, profiter généralement de la vie et avoir un but à réaliser.</w:t>
      </w:r>
    </w:p>
    <w:p w14:paraId="5F82530D" w14:textId="77777777" w:rsidR="00102425" w:rsidRPr="00D34490" w:rsidRDefault="00102425" w:rsidP="00102425">
      <w:pPr>
        <w:pStyle w:val="Paragraph"/>
        <w:rPr>
          <w:lang w:val="fr-CA"/>
        </w:rPr>
      </w:pPr>
      <w:r w:rsidRPr="00D34490">
        <w:rPr>
          <w:lang w:val="fr-CA"/>
        </w:rPr>
        <w:t xml:space="preserve">Barrières structurelles : Les barrières structurelles sont des facteurs externes ou </w:t>
      </w:r>
      <w:r w:rsidRPr="00485CF1">
        <w:rPr>
          <w:spacing w:val="-4"/>
          <w:lang w:val="fr-CA"/>
        </w:rPr>
        <w:t>des obstacles qui limitent un certain groupe de personnes dans leur vie quotidienne</w:t>
      </w:r>
      <w:r w:rsidRPr="00D34490">
        <w:rPr>
          <w:lang w:val="fr-CA"/>
        </w:rPr>
        <w:t xml:space="preserve"> </w:t>
      </w:r>
      <w:r w:rsidRPr="00485CF1">
        <w:rPr>
          <w:spacing w:val="4"/>
          <w:lang w:val="fr-CA"/>
        </w:rPr>
        <w:t>ou qui maintiennent une disparité entre deux groupes. Il peut s’agir de</w:t>
      </w:r>
      <w:r w:rsidRPr="00485CF1">
        <w:rPr>
          <w:spacing w:val="-4"/>
          <w:lang w:val="fr-CA"/>
        </w:rPr>
        <w:t xml:space="preserve"> discrimination, d’environnement de travail, de critères d’admissibilité et de politiques.</w:t>
      </w:r>
    </w:p>
    <w:p w14:paraId="25B90672" w14:textId="77777777" w:rsidR="00102425" w:rsidRPr="00D34490" w:rsidRDefault="00102425" w:rsidP="00102425">
      <w:pPr>
        <w:pStyle w:val="Paragraph"/>
        <w:rPr>
          <w:lang w:val="fr-CA"/>
        </w:rPr>
      </w:pPr>
      <w:r w:rsidRPr="00485CF1">
        <w:rPr>
          <w:spacing w:val="4"/>
          <w:lang w:val="fr-CA"/>
        </w:rPr>
        <w:t>Politique en matière d’incapacité de travail : Il s’agit d’un système composé de</w:t>
      </w:r>
      <w:r w:rsidRPr="00D34490">
        <w:rPr>
          <w:lang w:val="fr-CA"/>
        </w:rPr>
        <w:t xml:space="preserve"> programmes et de services permettant aux personnes handicapées d’accéder à un emploi, de le conserver ou de le trouver.</w:t>
      </w:r>
    </w:p>
    <w:p w14:paraId="46390C65" w14:textId="77777777" w:rsidR="00102425" w:rsidRDefault="00102425" w:rsidP="00102425">
      <w:pPr>
        <w:pStyle w:val="Heading1"/>
        <w:rPr>
          <w:lang w:val="fr-CA"/>
        </w:rPr>
        <w:sectPr w:rsidR="00102425" w:rsidSect="00102425">
          <w:headerReference w:type="even" r:id="rId29"/>
          <w:footnotePr>
            <w:numFmt w:val="lowerLetter"/>
            <w:numRestart w:val="eachPage"/>
          </w:footnotePr>
          <w:type w:val="oddPage"/>
          <w:pgSz w:w="12240" w:h="15840"/>
          <w:pgMar w:top="1800" w:right="1080" w:bottom="1080" w:left="1080" w:header="720" w:footer="720" w:gutter="0"/>
          <w:pgNumType w:fmt="lowerRoman"/>
          <w:cols w:space="720"/>
          <w:titlePg/>
          <w:docGrid w:linePitch="360"/>
        </w:sectPr>
      </w:pPr>
      <w:bookmarkStart w:id="60" w:name="_Toc160114683"/>
    </w:p>
    <w:p w14:paraId="159D5563" w14:textId="77777777" w:rsidR="00102425" w:rsidRPr="00DB53EA" w:rsidRDefault="00102425" w:rsidP="00102425">
      <w:pPr>
        <w:pStyle w:val="Heading1"/>
        <w:rPr>
          <w:iCs/>
          <w:lang w:val="fr-CA"/>
        </w:rPr>
      </w:pPr>
      <w:bookmarkStart w:id="61" w:name="_Toc210888864"/>
      <w:bookmarkStart w:id="62" w:name="_Toc210889166"/>
      <w:bookmarkStart w:id="63" w:name="_Toc210889465"/>
      <w:bookmarkStart w:id="64" w:name="_Toc211501641"/>
      <w:bookmarkStart w:id="65" w:name="_Toc211501892"/>
      <w:r w:rsidRPr="00DB53EA">
        <w:rPr>
          <w:lang w:val="fr-CA"/>
        </w:rPr>
        <w:lastRenderedPageBreak/>
        <w:t>Liste des Tableau</w:t>
      </w:r>
      <w:bookmarkEnd w:id="60"/>
      <w:bookmarkEnd w:id="61"/>
      <w:bookmarkEnd w:id="62"/>
      <w:bookmarkEnd w:id="63"/>
      <w:bookmarkEnd w:id="64"/>
      <w:bookmarkEnd w:id="65"/>
    </w:p>
    <w:p w14:paraId="4FE17082" w14:textId="77777777" w:rsidR="00102425" w:rsidRDefault="00102425" w:rsidP="00102425">
      <w:pPr>
        <w:pStyle w:val="Paragraph"/>
        <w:rPr>
          <w:lang w:val="fr-CA"/>
        </w:rPr>
      </w:pPr>
      <w:hyperlink w:anchor="Tableau_01" w:history="1">
        <w:r w:rsidRPr="00FB7D33">
          <w:rPr>
            <w:rStyle w:val="Hyperlink"/>
            <w:lang w:val="fr-CA"/>
          </w:rPr>
          <w:t>Tableau 1</w:t>
        </w:r>
      </w:hyperlink>
      <w:r w:rsidRPr="00DB53EA">
        <w:rPr>
          <w:lang w:val="fr-CA"/>
        </w:rPr>
        <w:t xml:space="preserve"> : Situation professionnelle des participants aux niveaux d</w:t>
      </w:r>
      <w:r>
        <w:rPr>
          <w:lang w:val="fr-CA"/>
        </w:rPr>
        <w:t>’</w:t>
      </w:r>
      <w:r w:rsidRPr="00DB53EA">
        <w:rPr>
          <w:lang w:val="fr-CA"/>
        </w:rPr>
        <w:t>emploi 2021 et 2018 d</w:t>
      </w:r>
      <w:r>
        <w:rPr>
          <w:lang w:val="fr-CA"/>
        </w:rPr>
        <w:t>’</w:t>
      </w:r>
      <w:r w:rsidRPr="00DB53EA">
        <w:rPr>
          <w:lang w:val="fr-CA"/>
        </w:rPr>
        <w:t>INCA et à l</w:t>
      </w:r>
      <w:r>
        <w:rPr>
          <w:lang w:val="fr-CA"/>
        </w:rPr>
        <w:t>’</w:t>
      </w:r>
      <w:r w:rsidRPr="00DB53EA">
        <w:rPr>
          <w:lang w:val="fr-CA"/>
        </w:rPr>
        <w:t>enquête 2019 de l</w:t>
      </w:r>
      <w:r>
        <w:rPr>
          <w:lang w:val="fr-CA"/>
        </w:rPr>
        <w:t>’</w:t>
      </w:r>
      <w:r w:rsidRPr="00DB53EA">
        <w:rPr>
          <w:lang w:val="fr-CA"/>
        </w:rPr>
        <w:t>Union mondiale des aveugles, par niveau d</w:t>
      </w:r>
      <w:r>
        <w:rPr>
          <w:lang w:val="fr-CA"/>
        </w:rPr>
        <w:t>’</w:t>
      </w:r>
      <w:r w:rsidRPr="00DB53EA">
        <w:rPr>
          <w:lang w:val="fr-CA"/>
        </w:rPr>
        <w:t>études.</w:t>
      </w:r>
    </w:p>
    <w:p w14:paraId="16A61840" w14:textId="77777777" w:rsidR="00102425" w:rsidRDefault="00102425" w:rsidP="00102425">
      <w:pPr>
        <w:pStyle w:val="Paragraph"/>
        <w:rPr>
          <w:lang w:val="fr-CA"/>
        </w:rPr>
      </w:pPr>
      <w:hyperlink w:anchor="Tableau_02" w:history="1">
        <w:r w:rsidRPr="00FB7D33">
          <w:rPr>
            <w:rStyle w:val="Hyperlink"/>
            <w:lang w:val="fr-CA"/>
          </w:rPr>
          <w:t>Tableau 2</w:t>
        </w:r>
      </w:hyperlink>
      <w:r w:rsidRPr="00DB53EA">
        <w:rPr>
          <w:lang w:val="fr-CA"/>
        </w:rPr>
        <w:t xml:space="preserve"> : Situation professionnelle des participants aux niveaux d</w:t>
      </w:r>
      <w:r>
        <w:rPr>
          <w:lang w:val="fr-CA"/>
        </w:rPr>
        <w:t>’</w:t>
      </w:r>
      <w:r w:rsidRPr="00DB53EA">
        <w:rPr>
          <w:lang w:val="fr-CA"/>
        </w:rPr>
        <w:t>emploi 2021 et 2018 d</w:t>
      </w:r>
      <w:r>
        <w:rPr>
          <w:lang w:val="fr-CA"/>
        </w:rPr>
        <w:t>’</w:t>
      </w:r>
      <w:r w:rsidRPr="00DB53EA">
        <w:rPr>
          <w:lang w:val="fr-CA"/>
        </w:rPr>
        <w:t>INCA selon l</w:t>
      </w:r>
      <w:r>
        <w:rPr>
          <w:lang w:val="fr-CA"/>
        </w:rPr>
        <w:t>’</w:t>
      </w:r>
      <w:r w:rsidRPr="00DB53EA">
        <w:rPr>
          <w:lang w:val="fr-CA"/>
        </w:rPr>
        <w:t>âge.</w:t>
      </w:r>
    </w:p>
    <w:p w14:paraId="7CFD0DBD" w14:textId="77777777" w:rsidR="00102425" w:rsidRDefault="00102425" w:rsidP="00102425">
      <w:pPr>
        <w:pStyle w:val="Paragraph"/>
        <w:rPr>
          <w:lang w:val="fr-CA"/>
        </w:rPr>
      </w:pPr>
      <w:hyperlink w:anchor="Tableau_03" w:history="1">
        <w:r w:rsidRPr="00FB7D33">
          <w:rPr>
            <w:rStyle w:val="Hyperlink"/>
            <w:lang w:val="fr-CA"/>
          </w:rPr>
          <w:t>Tableau 3</w:t>
        </w:r>
      </w:hyperlink>
      <w:r w:rsidRPr="00DB53EA">
        <w:rPr>
          <w:lang w:val="fr-CA"/>
        </w:rPr>
        <w:t xml:space="preserve"> : Situation professionnelle des participants aux niveaux d</w:t>
      </w:r>
      <w:r>
        <w:rPr>
          <w:lang w:val="fr-CA"/>
        </w:rPr>
        <w:t>’</w:t>
      </w:r>
      <w:r w:rsidRPr="00DB53EA">
        <w:rPr>
          <w:lang w:val="fr-CA"/>
        </w:rPr>
        <w:t>emploi 2021 et 2018 d</w:t>
      </w:r>
      <w:r>
        <w:rPr>
          <w:lang w:val="fr-CA"/>
        </w:rPr>
        <w:t>’</w:t>
      </w:r>
      <w:r w:rsidRPr="00DB53EA">
        <w:rPr>
          <w:lang w:val="fr-CA"/>
        </w:rPr>
        <w:t>INCA selon la gravité de la perte de vision.</w:t>
      </w:r>
    </w:p>
    <w:p w14:paraId="1304F83C" w14:textId="77777777" w:rsidR="00102425" w:rsidRDefault="00102425" w:rsidP="00102425">
      <w:pPr>
        <w:pStyle w:val="Paragraph"/>
        <w:rPr>
          <w:lang w:val="fr-CA"/>
        </w:rPr>
      </w:pPr>
      <w:hyperlink w:anchor="Tableau_04" w:history="1">
        <w:r w:rsidRPr="00FB7D33">
          <w:rPr>
            <w:rStyle w:val="Hyperlink"/>
            <w:lang w:val="fr-CA"/>
          </w:rPr>
          <w:t>Tableau 4</w:t>
        </w:r>
      </w:hyperlink>
      <w:r w:rsidRPr="00DB53EA">
        <w:rPr>
          <w:lang w:val="fr-CA"/>
        </w:rPr>
        <w:t xml:space="preserve"> : Âge des participants au premier emploi d</w:t>
      </w:r>
      <w:r>
        <w:rPr>
          <w:lang w:val="fr-CA"/>
        </w:rPr>
        <w:t>’</w:t>
      </w:r>
      <w:r w:rsidRPr="00DB53EA">
        <w:rPr>
          <w:lang w:val="fr-CA"/>
        </w:rPr>
        <w:t>après les niveaux d</w:t>
      </w:r>
      <w:r>
        <w:rPr>
          <w:lang w:val="fr-CA"/>
        </w:rPr>
        <w:t>’</w:t>
      </w:r>
      <w:r w:rsidRPr="00DB53EA">
        <w:rPr>
          <w:lang w:val="fr-CA"/>
        </w:rPr>
        <w:t>emploi 2018 d</w:t>
      </w:r>
      <w:r>
        <w:rPr>
          <w:lang w:val="fr-CA"/>
        </w:rPr>
        <w:t>’</w:t>
      </w:r>
      <w:r w:rsidRPr="00DB53EA">
        <w:rPr>
          <w:lang w:val="fr-CA"/>
        </w:rPr>
        <w:t>INCA et l</w:t>
      </w:r>
      <w:r>
        <w:rPr>
          <w:lang w:val="fr-CA"/>
        </w:rPr>
        <w:t>’</w:t>
      </w:r>
      <w:r w:rsidRPr="00DB53EA">
        <w:rPr>
          <w:lang w:val="fr-CA"/>
        </w:rPr>
        <w:t>enquête sur l</w:t>
      </w:r>
      <w:r>
        <w:rPr>
          <w:lang w:val="fr-CA"/>
        </w:rPr>
        <w:t>’</w:t>
      </w:r>
      <w:r w:rsidRPr="00DB53EA">
        <w:rPr>
          <w:lang w:val="fr-CA"/>
        </w:rPr>
        <w:t>emploi 2019 de l</w:t>
      </w:r>
      <w:r>
        <w:rPr>
          <w:lang w:val="fr-CA"/>
        </w:rPr>
        <w:t>’</w:t>
      </w:r>
      <w:r w:rsidRPr="00DB53EA">
        <w:rPr>
          <w:lang w:val="fr-CA"/>
        </w:rPr>
        <w:t>UMA.</w:t>
      </w:r>
    </w:p>
    <w:p w14:paraId="40B3D0EA" w14:textId="77777777" w:rsidR="00102425" w:rsidRDefault="00102425" w:rsidP="00102425">
      <w:pPr>
        <w:pStyle w:val="Paragraph"/>
        <w:rPr>
          <w:lang w:val="fr-CA"/>
        </w:rPr>
      </w:pPr>
      <w:hyperlink w:anchor="Tableau_05" w:history="1">
        <w:r w:rsidRPr="00FB7D33">
          <w:rPr>
            <w:rStyle w:val="Hyperlink"/>
            <w:lang w:val="fr-CA"/>
          </w:rPr>
          <w:t>Tableau 5</w:t>
        </w:r>
      </w:hyperlink>
      <w:r w:rsidRPr="00DB53EA">
        <w:rPr>
          <w:lang w:val="fr-CA"/>
        </w:rPr>
        <w:t xml:space="preserve"> : Taux d</w:t>
      </w:r>
      <w:r>
        <w:rPr>
          <w:lang w:val="fr-CA"/>
        </w:rPr>
        <w:t>’</w:t>
      </w:r>
      <w:r w:rsidRPr="00DB53EA">
        <w:rPr>
          <w:lang w:val="fr-CA"/>
        </w:rPr>
        <w:t>emploi des participants aux niveaux d</w:t>
      </w:r>
      <w:r>
        <w:rPr>
          <w:lang w:val="fr-CA"/>
        </w:rPr>
        <w:t>’</w:t>
      </w:r>
      <w:r w:rsidRPr="00DB53EA">
        <w:rPr>
          <w:lang w:val="fr-CA"/>
        </w:rPr>
        <w:t>emploi d</w:t>
      </w:r>
      <w:r>
        <w:rPr>
          <w:lang w:val="fr-CA"/>
        </w:rPr>
        <w:t>’</w:t>
      </w:r>
      <w:r w:rsidRPr="00DB53EA">
        <w:rPr>
          <w:lang w:val="fr-CA"/>
        </w:rPr>
        <w:t>INCA 2018 et à l</w:t>
      </w:r>
      <w:r>
        <w:rPr>
          <w:lang w:val="fr-CA"/>
        </w:rPr>
        <w:t>’</w:t>
      </w:r>
      <w:r w:rsidRPr="00DB53EA">
        <w:rPr>
          <w:lang w:val="fr-CA"/>
        </w:rPr>
        <w:t>enquête sur l</w:t>
      </w:r>
      <w:r>
        <w:rPr>
          <w:lang w:val="fr-CA"/>
        </w:rPr>
        <w:t>’</w:t>
      </w:r>
      <w:r w:rsidRPr="00DB53EA">
        <w:rPr>
          <w:lang w:val="fr-CA"/>
        </w:rPr>
        <w:t>emploi de l</w:t>
      </w:r>
      <w:r>
        <w:rPr>
          <w:lang w:val="fr-CA"/>
        </w:rPr>
        <w:t>’</w:t>
      </w:r>
      <w:r w:rsidRPr="00DB53EA">
        <w:rPr>
          <w:lang w:val="fr-CA"/>
        </w:rPr>
        <w:t>UMA 2019.</w:t>
      </w:r>
    </w:p>
    <w:p w14:paraId="4D6286E9" w14:textId="77777777" w:rsidR="00102425" w:rsidRDefault="00102425" w:rsidP="00102425">
      <w:pPr>
        <w:pStyle w:val="Paragraph"/>
        <w:rPr>
          <w:lang w:val="fr-CA"/>
        </w:rPr>
      </w:pPr>
      <w:hyperlink w:anchor="Tableau_06" w:history="1">
        <w:r w:rsidRPr="00FB7D33">
          <w:rPr>
            <w:rStyle w:val="Hyperlink"/>
            <w:lang w:val="fr-CA"/>
          </w:rPr>
          <w:t>Tableau 6</w:t>
        </w:r>
      </w:hyperlink>
      <w:r w:rsidRPr="00DB53EA">
        <w:rPr>
          <w:lang w:val="fr-CA"/>
        </w:rPr>
        <w:t xml:space="preserve"> : Taux de promotion des participants aux niveaux d</w:t>
      </w:r>
      <w:r>
        <w:rPr>
          <w:lang w:val="fr-CA"/>
        </w:rPr>
        <w:t>’</w:t>
      </w:r>
      <w:r w:rsidRPr="00DB53EA">
        <w:rPr>
          <w:lang w:val="fr-CA"/>
        </w:rPr>
        <w:t>emploi d</w:t>
      </w:r>
      <w:r>
        <w:rPr>
          <w:lang w:val="fr-CA"/>
        </w:rPr>
        <w:t>’</w:t>
      </w:r>
      <w:r w:rsidRPr="00DB53EA">
        <w:rPr>
          <w:lang w:val="fr-CA"/>
        </w:rPr>
        <w:t>INCA 2018 et à l</w:t>
      </w:r>
      <w:r>
        <w:rPr>
          <w:lang w:val="fr-CA"/>
        </w:rPr>
        <w:t>’</w:t>
      </w:r>
      <w:r w:rsidRPr="00DB53EA">
        <w:rPr>
          <w:lang w:val="fr-CA"/>
        </w:rPr>
        <w:t>enquête sur l</w:t>
      </w:r>
      <w:r>
        <w:rPr>
          <w:lang w:val="fr-CA"/>
        </w:rPr>
        <w:t>’</w:t>
      </w:r>
      <w:r w:rsidRPr="00DB53EA">
        <w:rPr>
          <w:lang w:val="fr-CA"/>
        </w:rPr>
        <w:t>emploi de l</w:t>
      </w:r>
      <w:r>
        <w:rPr>
          <w:lang w:val="fr-CA"/>
        </w:rPr>
        <w:t>’</w:t>
      </w:r>
      <w:r w:rsidRPr="00DB53EA">
        <w:rPr>
          <w:lang w:val="fr-CA"/>
        </w:rPr>
        <w:t>UMA 2019.</w:t>
      </w:r>
    </w:p>
    <w:p w14:paraId="57DE73AE" w14:textId="77777777" w:rsidR="00102425" w:rsidRDefault="00102425" w:rsidP="00102425">
      <w:pPr>
        <w:pStyle w:val="Paragraph"/>
        <w:rPr>
          <w:lang w:val="fr-CA"/>
        </w:rPr>
      </w:pPr>
      <w:hyperlink w:anchor="Tableau_07" w:history="1">
        <w:r w:rsidRPr="00FB7D33">
          <w:rPr>
            <w:rStyle w:val="Hyperlink"/>
            <w:lang w:val="fr-CA"/>
          </w:rPr>
          <w:t>Tableau 7</w:t>
        </w:r>
      </w:hyperlink>
      <w:r w:rsidRPr="00DB53EA">
        <w:rPr>
          <w:lang w:val="fr-CA"/>
        </w:rPr>
        <w:t xml:space="preserve"> : Heures hebdomadaires travaillées par les participants aux niveaux d</w:t>
      </w:r>
      <w:r>
        <w:rPr>
          <w:lang w:val="fr-CA"/>
        </w:rPr>
        <w:t>’</w:t>
      </w:r>
      <w:r w:rsidRPr="00DB53EA">
        <w:rPr>
          <w:lang w:val="fr-CA"/>
        </w:rPr>
        <w:t>emploi INCA 2018 et à l</w:t>
      </w:r>
      <w:r>
        <w:rPr>
          <w:lang w:val="fr-CA"/>
        </w:rPr>
        <w:t>’</w:t>
      </w:r>
      <w:r w:rsidRPr="00DB53EA">
        <w:rPr>
          <w:lang w:val="fr-CA"/>
        </w:rPr>
        <w:t>enquête sur l</w:t>
      </w:r>
      <w:r>
        <w:rPr>
          <w:lang w:val="fr-CA"/>
        </w:rPr>
        <w:t>’</w:t>
      </w:r>
      <w:r w:rsidRPr="00DB53EA">
        <w:rPr>
          <w:lang w:val="fr-CA"/>
        </w:rPr>
        <w:t>emploi de l</w:t>
      </w:r>
      <w:r>
        <w:rPr>
          <w:lang w:val="fr-CA"/>
        </w:rPr>
        <w:t>’</w:t>
      </w:r>
      <w:r w:rsidRPr="00DB53EA">
        <w:rPr>
          <w:lang w:val="fr-CA"/>
        </w:rPr>
        <w:t>UMA 2019.</w:t>
      </w:r>
    </w:p>
    <w:p w14:paraId="0C08CEA7" w14:textId="77777777" w:rsidR="00102425" w:rsidRDefault="00102425" w:rsidP="00102425">
      <w:pPr>
        <w:pStyle w:val="Paragraph"/>
        <w:rPr>
          <w:lang w:val="fr-CA"/>
        </w:rPr>
      </w:pPr>
      <w:hyperlink w:anchor="Tableau_08" w:history="1">
        <w:r w:rsidRPr="00FB7D33">
          <w:rPr>
            <w:rStyle w:val="Hyperlink"/>
            <w:lang w:val="fr-CA"/>
          </w:rPr>
          <w:t>Tableau 8</w:t>
        </w:r>
      </w:hyperlink>
      <w:r w:rsidRPr="00DB53EA">
        <w:rPr>
          <w:lang w:val="fr-CA"/>
        </w:rPr>
        <w:t xml:space="preserve"> : Taux d</w:t>
      </w:r>
      <w:r>
        <w:rPr>
          <w:lang w:val="fr-CA"/>
        </w:rPr>
        <w:t>’</w:t>
      </w:r>
      <w:r w:rsidRPr="00DB53EA">
        <w:rPr>
          <w:lang w:val="fr-CA"/>
        </w:rPr>
        <w:t>emploi des participants en fonction de l</w:t>
      </w:r>
      <w:r>
        <w:rPr>
          <w:lang w:val="fr-CA"/>
        </w:rPr>
        <w:t>’</w:t>
      </w:r>
      <w:r w:rsidRPr="00DB53EA">
        <w:rPr>
          <w:lang w:val="fr-CA"/>
        </w:rPr>
        <w:t>âge d</w:t>
      </w:r>
      <w:r>
        <w:rPr>
          <w:lang w:val="fr-CA"/>
        </w:rPr>
        <w:t>’</w:t>
      </w:r>
      <w:r w:rsidRPr="00DB53EA">
        <w:rPr>
          <w:lang w:val="fr-CA"/>
        </w:rPr>
        <w:t>apparition de la perte de vision dans les niveaux d</w:t>
      </w:r>
      <w:r>
        <w:rPr>
          <w:lang w:val="fr-CA"/>
        </w:rPr>
        <w:t>’</w:t>
      </w:r>
      <w:r w:rsidRPr="00DB53EA">
        <w:rPr>
          <w:lang w:val="fr-CA"/>
        </w:rPr>
        <w:t>emploi d</w:t>
      </w:r>
      <w:r>
        <w:rPr>
          <w:lang w:val="fr-CA"/>
        </w:rPr>
        <w:t>’</w:t>
      </w:r>
      <w:r w:rsidRPr="00DB53EA">
        <w:rPr>
          <w:lang w:val="fr-CA"/>
        </w:rPr>
        <w:t>INCA 2018 et l</w:t>
      </w:r>
      <w:r>
        <w:rPr>
          <w:lang w:val="fr-CA"/>
        </w:rPr>
        <w:t>’</w:t>
      </w:r>
      <w:r w:rsidRPr="00DB53EA">
        <w:rPr>
          <w:lang w:val="fr-CA"/>
        </w:rPr>
        <w:t>enquête sur l</w:t>
      </w:r>
      <w:r>
        <w:rPr>
          <w:lang w:val="fr-CA"/>
        </w:rPr>
        <w:t>’</w:t>
      </w:r>
      <w:r w:rsidRPr="00DB53EA">
        <w:rPr>
          <w:lang w:val="fr-CA"/>
        </w:rPr>
        <w:t>emploi de l</w:t>
      </w:r>
      <w:r>
        <w:rPr>
          <w:lang w:val="fr-CA"/>
        </w:rPr>
        <w:t>’</w:t>
      </w:r>
      <w:r w:rsidRPr="00DB53EA">
        <w:rPr>
          <w:lang w:val="fr-CA"/>
        </w:rPr>
        <w:t>UMA 2019.</w:t>
      </w:r>
    </w:p>
    <w:p w14:paraId="48EC9A7C" w14:textId="77777777" w:rsidR="00102425" w:rsidRDefault="00102425" w:rsidP="00102425">
      <w:pPr>
        <w:pStyle w:val="Paragraph"/>
        <w:rPr>
          <w:lang w:val="fr-CA"/>
        </w:rPr>
      </w:pPr>
      <w:hyperlink w:anchor="Tableau_09" w:history="1">
        <w:r w:rsidRPr="00FB7D33">
          <w:rPr>
            <w:rStyle w:val="Hyperlink"/>
            <w:lang w:val="fr-CA"/>
          </w:rPr>
          <w:t>Tableau 9</w:t>
        </w:r>
      </w:hyperlink>
      <w:r w:rsidRPr="00DB53EA">
        <w:rPr>
          <w:lang w:val="fr-CA"/>
        </w:rPr>
        <w:t xml:space="preserve"> : Expériences positives notées par les participants.</w:t>
      </w:r>
    </w:p>
    <w:p w14:paraId="37EF5B44" w14:textId="77777777" w:rsidR="00102425" w:rsidRDefault="00102425" w:rsidP="00102425">
      <w:pPr>
        <w:pStyle w:val="Paragraph"/>
        <w:rPr>
          <w:lang w:val="fr-CA"/>
        </w:rPr>
      </w:pPr>
      <w:hyperlink w:anchor="Tableau_10" w:history="1">
        <w:r w:rsidRPr="00FB7D33">
          <w:rPr>
            <w:rStyle w:val="Hyperlink"/>
            <w:lang w:val="fr-CA"/>
          </w:rPr>
          <w:t>Tableau 10</w:t>
        </w:r>
      </w:hyperlink>
      <w:r w:rsidRPr="00DB53EA">
        <w:rPr>
          <w:lang w:val="fr-CA"/>
        </w:rPr>
        <w:t xml:space="preserve"> : Description des participants aux ateliers.</w:t>
      </w:r>
    </w:p>
    <w:p w14:paraId="748D1FD5" w14:textId="77777777" w:rsidR="00102425" w:rsidRDefault="00102425" w:rsidP="00102425">
      <w:pPr>
        <w:pStyle w:val="Paragraph"/>
        <w:rPr>
          <w:lang w:val="fr-CA"/>
        </w:rPr>
      </w:pPr>
      <w:hyperlink w:anchor="Tableau_11" w:history="1">
        <w:r w:rsidRPr="00FB7D33">
          <w:rPr>
            <w:rStyle w:val="Hyperlink"/>
            <w:lang w:val="fr-CA"/>
          </w:rPr>
          <w:t>Tableau 11</w:t>
        </w:r>
      </w:hyperlink>
      <w:r w:rsidRPr="00DB53EA">
        <w:rPr>
          <w:lang w:val="fr-CA"/>
        </w:rPr>
        <w:t xml:space="preserve"> : Facteur 1 </w:t>
      </w:r>
      <w:r>
        <w:rPr>
          <w:lang w:val="fr-CA"/>
        </w:rPr>
        <w:t>—</w:t>
      </w:r>
      <w:r w:rsidRPr="00DB53EA">
        <w:rPr>
          <w:lang w:val="fr-CA"/>
        </w:rPr>
        <w:t xml:space="preserve"> Attitudes négatives</w:t>
      </w:r>
    </w:p>
    <w:p w14:paraId="650B304D" w14:textId="77777777" w:rsidR="00102425" w:rsidRDefault="00102425" w:rsidP="00102425">
      <w:pPr>
        <w:pStyle w:val="Paragraph"/>
        <w:rPr>
          <w:lang w:val="fr-CA"/>
        </w:rPr>
      </w:pPr>
      <w:hyperlink w:anchor="Tableau_12" w:history="1">
        <w:r w:rsidRPr="00FB7D33">
          <w:rPr>
            <w:rStyle w:val="Hyperlink"/>
            <w:lang w:val="fr-CA"/>
          </w:rPr>
          <w:t>Tableau 12</w:t>
        </w:r>
      </w:hyperlink>
      <w:r w:rsidRPr="00DB53EA">
        <w:rPr>
          <w:lang w:val="fr-CA"/>
        </w:rPr>
        <w:t xml:space="preserve"> : Facteur 2 </w:t>
      </w:r>
      <w:r>
        <w:rPr>
          <w:lang w:val="fr-CA"/>
        </w:rPr>
        <w:t>—</w:t>
      </w:r>
      <w:r w:rsidRPr="00DB53EA">
        <w:rPr>
          <w:lang w:val="fr-CA"/>
        </w:rPr>
        <w:t xml:space="preserve"> Attitudes positives</w:t>
      </w:r>
    </w:p>
    <w:p w14:paraId="7948F8F9" w14:textId="77777777" w:rsidR="00102425" w:rsidRDefault="00102425" w:rsidP="00102425">
      <w:pPr>
        <w:pStyle w:val="Paragraph"/>
        <w:rPr>
          <w:lang w:val="fr-CA"/>
        </w:rPr>
      </w:pPr>
      <w:hyperlink w:anchor="Tableau_13" w:history="1">
        <w:r w:rsidRPr="00FB7D33">
          <w:rPr>
            <w:rStyle w:val="Hyperlink"/>
            <w:spacing w:val="4"/>
            <w:lang w:val="fr-CA"/>
          </w:rPr>
          <w:t>Tableau 13</w:t>
        </w:r>
      </w:hyperlink>
      <w:r w:rsidRPr="00485CF1">
        <w:rPr>
          <w:spacing w:val="4"/>
          <w:lang w:val="fr-CA"/>
        </w:rPr>
        <w:t xml:space="preserve"> : Scores au pré-test et au post-test sur les attitudes à l’égard des</w:t>
      </w:r>
      <w:r w:rsidRPr="00DB53EA">
        <w:rPr>
          <w:lang w:val="fr-CA"/>
        </w:rPr>
        <w:t xml:space="preserve"> handicaps.</w:t>
      </w:r>
    </w:p>
    <w:p w14:paraId="7F846416" w14:textId="77777777" w:rsidR="00102425" w:rsidRPr="00485CF1" w:rsidRDefault="00102425" w:rsidP="00102425">
      <w:pPr>
        <w:pStyle w:val="Paragraph"/>
        <w:rPr>
          <w:spacing w:val="4"/>
          <w:lang w:val="fr-CA"/>
        </w:rPr>
      </w:pPr>
      <w:hyperlink w:anchor="Tableau_14" w:history="1">
        <w:r w:rsidRPr="00FB7D33">
          <w:rPr>
            <w:rStyle w:val="Hyperlink"/>
            <w:spacing w:val="4"/>
            <w:lang w:val="fr-CA"/>
          </w:rPr>
          <w:t>Tableau 14</w:t>
        </w:r>
      </w:hyperlink>
      <w:r w:rsidRPr="00485CF1">
        <w:rPr>
          <w:spacing w:val="4"/>
          <w:lang w:val="fr-CA"/>
        </w:rPr>
        <w:t xml:space="preserve"> : Réponses moyennes aux questions d’évaluation de l’atelier [moyenne (ET)].</w:t>
      </w:r>
    </w:p>
    <w:p w14:paraId="1500951C" w14:textId="77777777" w:rsidR="00102425" w:rsidRDefault="00102425" w:rsidP="00102425">
      <w:pPr>
        <w:pStyle w:val="Paragraph"/>
        <w:rPr>
          <w:lang w:val="fr-CA"/>
        </w:rPr>
      </w:pPr>
      <w:hyperlink w:anchor="Tableau_15" w:history="1">
        <w:r w:rsidRPr="00FB7D33">
          <w:rPr>
            <w:rStyle w:val="Hyperlink"/>
            <w:spacing w:val="4"/>
            <w:lang w:val="fr-CA"/>
          </w:rPr>
          <w:t>Tableau 15</w:t>
        </w:r>
      </w:hyperlink>
      <w:r w:rsidRPr="00485CF1">
        <w:rPr>
          <w:spacing w:val="4"/>
          <w:lang w:val="fr-CA"/>
        </w:rPr>
        <w:t xml:space="preserve"> : Informations démographiques des participants (n=440, unités :</w:t>
      </w:r>
      <w:r w:rsidRPr="00DB53EA">
        <w:rPr>
          <w:lang w:val="fr-CA"/>
        </w:rPr>
        <w:t xml:space="preserve"> pourcentage, %)</w:t>
      </w:r>
    </w:p>
    <w:p w14:paraId="5265030D" w14:textId="77777777" w:rsidR="00102425" w:rsidRDefault="00102425" w:rsidP="00102425">
      <w:pPr>
        <w:pStyle w:val="Paragraph"/>
        <w:rPr>
          <w:lang w:val="fr-CA"/>
        </w:rPr>
      </w:pPr>
      <w:hyperlink w:anchor="Tableau_16" w:history="1">
        <w:r w:rsidRPr="00FB7D33">
          <w:rPr>
            <w:rStyle w:val="Hyperlink"/>
            <w:lang w:val="fr-CA"/>
          </w:rPr>
          <w:t>Tableau 16</w:t>
        </w:r>
      </w:hyperlink>
      <w:r w:rsidRPr="00DB53EA">
        <w:rPr>
          <w:lang w:val="fr-CA"/>
        </w:rPr>
        <w:t xml:space="preserve"> : Catégories d</w:t>
      </w:r>
      <w:r>
        <w:rPr>
          <w:lang w:val="fr-CA"/>
        </w:rPr>
        <w:t>’</w:t>
      </w:r>
      <w:r w:rsidRPr="00DB53EA">
        <w:rPr>
          <w:lang w:val="fr-CA"/>
        </w:rPr>
        <w:t>utilisation des technologies</w:t>
      </w:r>
    </w:p>
    <w:p w14:paraId="0832E630" w14:textId="77777777" w:rsidR="00102425" w:rsidRDefault="00102425" w:rsidP="00102425">
      <w:pPr>
        <w:pStyle w:val="Paragraph"/>
        <w:rPr>
          <w:lang w:val="fr-CA"/>
        </w:rPr>
      </w:pPr>
      <w:hyperlink w:anchor="Tableau_17" w:history="1">
        <w:r w:rsidRPr="00FB7D33">
          <w:rPr>
            <w:rStyle w:val="Hyperlink"/>
            <w:lang w:val="fr-CA"/>
          </w:rPr>
          <w:t>Tableau 17</w:t>
        </w:r>
      </w:hyperlink>
      <w:r w:rsidRPr="00DB53EA">
        <w:rPr>
          <w:lang w:val="fr-CA"/>
        </w:rPr>
        <w:t xml:space="preserve"> : Les dix dispositifs technologiques les plus utilisés par les participants</w:t>
      </w:r>
    </w:p>
    <w:p w14:paraId="23B57876" w14:textId="77777777" w:rsidR="00102425" w:rsidRDefault="00102425" w:rsidP="00102425">
      <w:pPr>
        <w:pStyle w:val="Paragraph"/>
        <w:rPr>
          <w:lang w:val="fr-CA"/>
        </w:rPr>
      </w:pPr>
      <w:hyperlink w:anchor="Tableau_18" w:history="1">
        <w:r w:rsidRPr="00FB7D33">
          <w:rPr>
            <w:rStyle w:val="Hyperlink"/>
            <w:lang w:val="fr-CA"/>
          </w:rPr>
          <w:t>Tableau 18</w:t>
        </w:r>
      </w:hyperlink>
      <w:r w:rsidRPr="00DB53EA">
        <w:rPr>
          <w:lang w:val="fr-CA"/>
        </w:rPr>
        <w:t xml:space="preserve"> : Impact quotidien moyen des catégories de technologies d</w:t>
      </w:r>
      <w:r>
        <w:rPr>
          <w:lang w:val="fr-CA"/>
        </w:rPr>
        <w:t>’</w:t>
      </w:r>
      <w:r w:rsidRPr="00DB53EA">
        <w:rPr>
          <w:lang w:val="fr-CA"/>
        </w:rPr>
        <w:t>assistance</w:t>
      </w:r>
    </w:p>
    <w:p w14:paraId="03DB031D" w14:textId="77777777" w:rsidR="00102425" w:rsidRDefault="00102425" w:rsidP="00102425">
      <w:pPr>
        <w:pStyle w:val="Paragraph"/>
        <w:rPr>
          <w:lang w:val="fr-CA"/>
        </w:rPr>
      </w:pPr>
      <w:hyperlink w:anchor="Tableau_19" w:history="1">
        <w:r w:rsidRPr="00FB7D33">
          <w:rPr>
            <w:rStyle w:val="Hyperlink"/>
            <w:spacing w:val="4"/>
            <w:lang w:val="fr-CA"/>
          </w:rPr>
          <w:t>Tableau 19</w:t>
        </w:r>
      </w:hyperlink>
      <w:r w:rsidRPr="00485CF1">
        <w:rPr>
          <w:spacing w:val="4"/>
          <w:lang w:val="fr-CA"/>
        </w:rPr>
        <w:t xml:space="preserve"> : Capacité moyenne d’utilisation des catégories de technologies</w:t>
      </w:r>
      <w:r w:rsidRPr="00DB53EA">
        <w:rPr>
          <w:lang w:val="fr-CA"/>
        </w:rPr>
        <w:t xml:space="preserve"> d</w:t>
      </w:r>
      <w:r>
        <w:rPr>
          <w:lang w:val="fr-CA"/>
        </w:rPr>
        <w:t>’</w:t>
      </w:r>
      <w:r w:rsidRPr="00DB53EA">
        <w:rPr>
          <w:lang w:val="fr-CA"/>
        </w:rPr>
        <w:t>assistance</w:t>
      </w:r>
    </w:p>
    <w:p w14:paraId="04132483" w14:textId="77777777" w:rsidR="00102425" w:rsidRDefault="00102425" w:rsidP="00102425">
      <w:pPr>
        <w:pStyle w:val="Paragraph"/>
        <w:rPr>
          <w:lang w:val="fr-CA"/>
        </w:rPr>
      </w:pPr>
      <w:hyperlink w:anchor="Tableau_20" w:history="1">
        <w:r w:rsidRPr="00FB7D33">
          <w:rPr>
            <w:rStyle w:val="Hyperlink"/>
            <w:lang w:val="fr-CA"/>
          </w:rPr>
          <w:t>Tableau 20</w:t>
        </w:r>
      </w:hyperlink>
      <w:r w:rsidRPr="00DB53EA">
        <w:rPr>
          <w:lang w:val="fr-CA"/>
        </w:rPr>
        <w:t xml:space="preserve"> : Impact quotidien moyen des appareils en braille</w:t>
      </w:r>
    </w:p>
    <w:p w14:paraId="6D6C792C" w14:textId="77777777" w:rsidR="00102425" w:rsidRPr="00485CF1" w:rsidRDefault="00102425" w:rsidP="00102425">
      <w:pPr>
        <w:pStyle w:val="Paragraph"/>
        <w:rPr>
          <w:spacing w:val="4"/>
          <w:lang w:val="fr-CA"/>
        </w:rPr>
      </w:pPr>
      <w:hyperlink w:anchor="Tableau_21" w:history="1">
        <w:r w:rsidRPr="00FB7D33">
          <w:rPr>
            <w:rStyle w:val="Hyperlink"/>
            <w:spacing w:val="4"/>
            <w:lang w:val="fr-CA"/>
          </w:rPr>
          <w:t>Tableau 21</w:t>
        </w:r>
      </w:hyperlink>
      <w:r w:rsidRPr="00485CF1">
        <w:rPr>
          <w:spacing w:val="4"/>
          <w:lang w:val="fr-CA"/>
        </w:rPr>
        <w:t xml:space="preserve"> : Capacité moyenne d’utilisation des catégories de technologies d’assistance</w:t>
      </w:r>
    </w:p>
    <w:p w14:paraId="7571870A" w14:textId="77777777" w:rsidR="00102425" w:rsidRDefault="00102425" w:rsidP="00102425">
      <w:pPr>
        <w:pStyle w:val="Paragraph"/>
        <w:rPr>
          <w:lang w:val="fr-CA"/>
        </w:rPr>
      </w:pPr>
      <w:hyperlink w:anchor="Tableau_22" w:history="1">
        <w:r w:rsidRPr="00FB7D33">
          <w:rPr>
            <w:rStyle w:val="Hyperlink"/>
            <w:lang w:val="fr-CA"/>
          </w:rPr>
          <w:t>Tableau 22</w:t>
        </w:r>
      </w:hyperlink>
      <w:r w:rsidRPr="00DB53EA">
        <w:rPr>
          <w:lang w:val="fr-CA"/>
        </w:rPr>
        <w:t xml:space="preserve"> : Variables prédictives de compétence et de confort</w:t>
      </w:r>
    </w:p>
    <w:p w14:paraId="1F5686CB" w14:textId="77777777" w:rsidR="00102425" w:rsidRDefault="00102425" w:rsidP="00102425">
      <w:pPr>
        <w:pStyle w:val="Paragraph"/>
        <w:rPr>
          <w:lang w:val="fr-CA"/>
        </w:rPr>
      </w:pPr>
      <w:hyperlink w:anchor="Tableau_23" w:history="1">
        <w:r w:rsidRPr="00FB7D33">
          <w:rPr>
            <w:rStyle w:val="Hyperlink"/>
            <w:lang w:val="fr-CA"/>
          </w:rPr>
          <w:t>Tableau 23</w:t>
        </w:r>
      </w:hyperlink>
      <w:r w:rsidRPr="00DB53EA">
        <w:rPr>
          <w:lang w:val="fr-CA"/>
        </w:rPr>
        <w:t xml:space="preserve"> : Catégories d</w:t>
      </w:r>
      <w:r>
        <w:rPr>
          <w:lang w:val="fr-CA"/>
        </w:rPr>
        <w:t>’</w:t>
      </w:r>
      <w:r w:rsidRPr="00DB53EA">
        <w:rPr>
          <w:lang w:val="fr-CA"/>
        </w:rPr>
        <w:t>utilisation de la technologie</w:t>
      </w:r>
    </w:p>
    <w:p w14:paraId="557DCC79" w14:textId="77777777" w:rsidR="00102425" w:rsidRDefault="00102425" w:rsidP="00102425">
      <w:pPr>
        <w:pStyle w:val="Paragraph"/>
        <w:rPr>
          <w:lang w:val="fr-CA"/>
        </w:rPr>
      </w:pPr>
      <w:hyperlink w:anchor="Tableau_24" w:history="1">
        <w:r w:rsidRPr="00FB7D33">
          <w:rPr>
            <w:rStyle w:val="Hyperlink"/>
            <w:lang w:val="fr-CA"/>
          </w:rPr>
          <w:t>Tableau 24</w:t>
        </w:r>
      </w:hyperlink>
      <w:r w:rsidRPr="00DB53EA">
        <w:rPr>
          <w:lang w:val="fr-CA"/>
        </w:rPr>
        <w:t xml:space="preserve"> : Profil racial et ethnique</w:t>
      </w:r>
    </w:p>
    <w:p w14:paraId="561A16AC" w14:textId="77777777" w:rsidR="00102425" w:rsidRDefault="00102425" w:rsidP="00102425">
      <w:pPr>
        <w:pStyle w:val="Paragraph"/>
        <w:rPr>
          <w:lang w:val="fr-CA"/>
        </w:rPr>
      </w:pPr>
      <w:hyperlink w:anchor="Tableau_25" w:history="1">
        <w:r w:rsidRPr="00FB7D33">
          <w:rPr>
            <w:rStyle w:val="Hyperlink"/>
            <w:lang w:val="fr-CA"/>
          </w:rPr>
          <w:t>Tableau 25</w:t>
        </w:r>
      </w:hyperlink>
      <w:r w:rsidRPr="00DB53EA">
        <w:rPr>
          <w:lang w:val="fr-CA"/>
        </w:rPr>
        <w:t xml:space="preserve"> : Répartition provinciale des répondants à l</w:t>
      </w:r>
      <w:r>
        <w:rPr>
          <w:lang w:val="fr-CA"/>
        </w:rPr>
        <w:t>’</w:t>
      </w:r>
      <w:r w:rsidRPr="00DB53EA">
        <w:rPr>
          <w:lang w:val="fr-CA"/>
        </w:rPr>
        <w:t>enquête</w:t>
      </w:r>
    </w:p>
    <w:p w14:paraId="41E4A0B9" w14:textId="77777777" w:rsidR="00102425" w:rsidRDefault="00102425" w:rsidP="00102425">
      <w:pPr>
        <w:pStyle w:val="Paragraph"/>
        <w:rPr>
          <w:lang w:val="fr-CA"/>
        </w:rPr>
      </w:pPr>
      <w:hyperlink w:anchor="Tableau_26" w:history="1">
        <w:r w:rsidRPr="00FB7D33">
          <w:rPr>
            <w:rStyle w:val="Hyperlink"/>
            <w:lang w:val="fr-CA"/>
          </w:rPr>
          <w:t>Tableau 26</w:t>
        </w:r>
      </w:hyperlink>
      <w:r w:rsidRPr="00DB53EA">
        <w:rPr>
          <w:lang w:val="fr-CA"/>
        </w:rPr>
        <w:t xml:space="preserve"> : À quelle fréquence le monde qui vous entoure limite-t-il votre inclusion en fonction de la situation d</w:t>
      </w:r>
      <w:r>
        <w:rPr>
          <w:lang w:val="fr-CA"/>
        </w:rPr>
        <w:t>’</w:t>
      </w:r>
      <w:r w:rsidRPr="00DB53EA">
        <w:rPr>
          <w:lang w:val="fr-CA"/>
        </w:rPr>
        <w:t>emploi et des pourcentages de répondants ?</w:t>
      </w:r>
    </w:p>
    <w:p w14:paraId="7AF6A3AF" w14:textId="77777777" w:rsidR="00102425" w:rsidRDefault="00102425" w:rsidP="00102425">
      <w:pPr>
        <w:pStyle w:val="Paragraph"/>
        <w:rPr>
          <w:lang w:val="fr-CA"/>
        </w:rPr>
      </w:pPr>
      <w:hyperlink w:anchor="Tableau_27" w:history="1">
        <w:r w:rsidRPr="00FB7D33">
          <w:rPr>
            <w:rStyle w:val="Hyperlink"/>
            <w:lang w:val="fr-CA"/>
          </w:rPr>
          <w:t>Tableau 27</w:t>
        </w:r>
      </w:hyperlink>
      <w:r w:rsidRPr="00DB53EA">
        <w:rPr>
          <w:lang w:val="fr-CA"/>
        </w:rPr>
        <w:t xml:space="preserve"> : Profil des groupes d</w:t>
      </w:r>
      <w:r>
        <w:rPr>
          <w:lang w:val="fr-CA"/>
        </w:rPr>
        <w:t>’</w:t>
      </w:r>
      <w:r w:rsidRPr="00DB53EA">
        <w:rPr>
          <w:lang w:val="fr-CA"/>
        </w:rPr>
        <w:t>âge et moyenne des obstacles</w:t>
      </w:r>
    </w:p>
    <w:p w14:paraId="62F25F8B" w14:textId="77777777" w:rsidR="00102425" w:rsidRDefault="00102425" w:rsidP="00102425">
      <w:pPr>
        <w:pStyle w:val="Paragraph"/>
        <w:rPr>
          <w:lang w:val="fr-CA"/>
        </w:rPr>
      </w:pPr>
      <w:hyperlink w:anchor="Tableau_28" w:history="1">
        <w:r w:rsidRPr="00FB7D33">
          <w:rPr>
            <w:rStyle w:val="Hyperlink"/>
            <w:spacing w:val="-4"/>
            <w:lang w:val="fr-CA"/>
          </w:rPr>
          <w:t>Tableau 28</w:t>
        </w:r>
      </w:hyperlink>
      <w:r w:rsidRPr="00485CF1">
        <w:rPr>
          <w:spacing w:val="-4"/>
          <w:lang w:val="fr-CA"/>
        </w:rPr>
        <w:t xml:space="preserve"> : Type de handicap et taux d’emploi (%) dans les provinces et territoires</w:t>
      </w:r>
      <w:r w:rsidRPr="00DB53EA">
        <w:rPr>
          <w:lang w:val="fr-CA"/>
        </w:rPr>
        <w:t xml:space="preserve"> pour les deux sexes âgés de 15 à 64 ans en 2012</w:t>
      </w:r>
    </w:p>
    <w:p w14:paraId="074831CA" w14:textId="77777777" w:rsidR="00102425" w:rsidRDefault="00102425" w:rsidP="00102425">
      <w:pPr>
        <w:pStyle w:val="Paragraph"/>
        <w:rPr>
          <w:lang w:val="fr-CA"/>
        </w:rPr>
      </w:pPr>
      <w:hyperlink w:anchor="Tableau_29" w:history="1">
        <w:r w:rsidRPr="00FB7D33">
          <w:rPr>
            <w:rStyle w:val="Hyperlink"/>
            <w:spacing w:val="-4"/>
            <w:lang w:val="fr-CA"/>
          </w:rPr>
          <w:t>Tableau 29</w:t>
        </w:r>
      </w:hyperlink>
      <w:r w:rsidRPr="00485CF1">
        <w:rPr>
          <w:spacing w:val="-4"/>
          <w:lang w:val="fr-CA"/>
        </w:rPr>
        <w:t xml:space="preserve"> : Type de handicap et taux d’emploi (%) dans les provinces et territoires</w:t>
      </w:r>
      <w:r w:rsidRPr="00DB53EA">
        <w:rPr>
          <w:lang w:val="fr-CA"/>
        </w:rPr>
        <w:t xml:space="preserve"> pour les deux sexes âgés de 15 à 64 ans en 2012 (suite)</w:t>
      </w:r>
    </w:p>
    <w:p w14:paraId="77AAC123" w14:textId="77777777" w:rsidR="00102425" w:rsidRDefault="00102425" w:rsidP="00102425">
      <w:pPr>
        <w:pStyle w:val="Paragraph"/>
        <w:rPr>
          <w:lang w:val="fr-CA"/>
        </w:rPr>
      </w:pPr>
      <w:hyperlink w:anchor="Tableau_30" w:history="1">
        <w:r w:rsidRPr="00FB7D33">
          <w:rPr>
            <w:rStyle w:val="Hyperlink"/>
            <w:lang w:val="fr-CA"/>
          </w:rPr>
          <w:t>Tableau 30</w:t>
        </w:r>
      </w:hyperlink>
      <w:r w:rsidRPr="00DB53EA">
        <w:rPr>
          <w:lang w:val="fr-CA"/>
        </w:rPr>
        <w:t xml:space="preserve"> : Outils et ressources pour les employeurs</w:t>
      </w:r>
    </w:p>
    <w:p w14:paraId="6CC042BD" w14:textId="77777777" w:rsidR="00102425" w:rsidRPr="00DB53EA" w:rsidRDefault="00102425" w:rsidP="00102425">
      <w:pPr>
        <w:pStyle w:val="Paragraph"/>
        <w:rPr>
          <w:lang w:val="fr-CA"/>
        </w:rPr>
      </w:pPr>
      <w:hyperlink w:anchor="Tableau_31" w:history="1">
        <w:r w:rsidRPr="00FB7D33">
          <w:rPr>
            <w:rStyle w:val="Hyperlink"/>
            <w:lang w:val="fr-CA"/>
          </w:rPr>
          <w:t>Tableau 31</w:t>
        </w:r>
      </w:hyperlink>
      <w:r w:rsidRPr="00DB53EA">
        <w:rPr>
          <w:lang w:val="fr-CA"/>
        </w:rPr>
        <w:t xml:space="preserve"> : Initiatives et soutiens pour les employeurs</w:t>
      </w:r>
    </w:p>
    <w:p w14:paraId="26CD4393" w14:textId="77777777" w:rsidR="00102425" w:rsidRDefault="00102425" w:rsidP="00102425">
      <w:pPr>
        <w:pStyle w:val="Paragraph"/>
        <w:rPr>
          <w:lang w:val="fr-CA"/>
        </w:rPr>
      </w:pPr>
      <w:hyperlink w:anchor="Tableau_32" w:history="1">
        <w:r w:rsidRPr="00FB7D33">
          <w:rPr>
            <w:rStyle w:val="Hyperlink"/>
            <w:lang w:val="fr-CA"/>
          </w:rPr>
          <w:t>Tableau 32</w:t>
        </w:r>
      </w:hyperlink>
      <w:r w:rsidRPr="00DB53EA">
        <w:rPr>
          <w:lang w:val="fr-CA"/>
        </w:rPr>
        <w:t xml:space="preserve"> : Cadre pour le changement des systèmes</w:t>
      </w:r>
    </w:p>
    <w:p w14:paraId="2BA61C12" w14:textId="77777777" w:rsidR="00102425" w:rsidRDefault="00102425" w:rsidP="00102425">
      <w:pPr>
        <w:pStyle w:val="Heading1"/>
        <w:rPr>
          <w:lang w:val="fr-CA"/>
        </w:rPr>
        <w:sectPr w:rsidR="00102425" w:rsidSect="00102425">
          <w:headerReference w:type="even" r:id="rId30"/>
          <w:footnotePr>
            <w:numFmt w:val="lowerLetter"/>
            <w:numRestart w:val="eachPage"/>
          </w:footnotePr>
          <w:type w:val="oddPage"/>
          <w:pgSz w:w="12240" w:h="15840"/>
          <w:pgMar w:top="1800" w:right="1080" w:bottom="1080" w:left="1080" w:header="720" w:footer="720" w:gutter="0"/>
          <w:pgNumType w:fmt="lowerRoman"/>
          <w:cols w:space="720"/>
          <w:titlePg/>
          <w:docGrid w:linePitch="360"/>
        </w:sectPr>
      </w:pPr>
      <w:bookmarkStart w:id="66" w:name="_Toc160114684"/>
    </w:p>
    <w:p w14:paraId="1E8FA4D3" w14:textId="77777777" w:rsidR="00102425" w:rsidRPr="00DB53EA" w:rsidRDefault="00102425" w:rsidP="00102425">
      <w:pPr>
        <w:pStyle w:val="Heading1"/>
        <w:rPr>
          <w:lang w:val="fr-CA"/>
        </w:rPr>
      </w:pPr>
      <w:bookmarkStart w:id="67" w:name="_Toc210888865"/>
      <w:bookmarkStart w:id="68" w:name="_Toc210889167"/>
      <w:bookmarkStart w:id="69" w:name="_Toc210889466"/>
      <w:bookmarkStart w:id="70" w:name="_Toc211501642"/>
      <w:bookmarkStart w:id="71" w:name="_Toc211501893"/>
      <w:r w:rsidRPr="00DB53EA">
        <w:rPr>
          <w:lang w:val="fr-CA"/>
        </w:rPr>
        <w:lastRenderedPageBreak/>
        <w:t>Liste des figures</w:t>
      </w:r>
      <w:bookmarkEnd w:id="66"/>
      <w:bookmarkEnd w:id="67"/>
      <w:bookmarkEnd w:id="68"/>
      <w:bookmarkEnd w:id="69"/>
      <w:bookmarkEnd w:id="70"/>
      <w:bookmarkEnd w:id="71"/>
    </w:p>
    <w:p w14:paraId="07B2F4AB" w14:textId="77777777" w:rsidR="00102425" w:rsidRPr="00DB53EA" w:rsidRDefault="00102425" w:rsidP="00102425">
      <w:pPr>
        <w:pStyle w:val="Paragraph"/>
        <w:rPr>
          <w:lang w:val="fr-CA"/>
        </w:rPr>
      </w:pPr>
      <w:hyperlink w:anchor="Figure_1" w:history="1">
        <w:r w:rsidRPr="00FB7D33">
          <w:rPr>
            <w:rStyle w:val="Hyperlink"/>
            <w:lang w:val="fr-CA"/>
          </w:rPr>
          <w:t>Figure 1,0</w:t>
        </w:r>
      </w:hyperlink>
      <w:r w:rsidRPr="00DB53EA">
        <w:rPr>
          <w:lang w:val="fr-CA"/>
        </w:rPr>
        <w:t xml:space="preserve"> : Diagramme de l</w:t>
      </w:r>
      <w:r>
        <w:rPr>
          <w:lang w:val="fr-CA"/>
        </w:rPr>
        <w:t>’</w:t>
      </w:r>
      <w:r w:rsidRPr="00DB53EA">
        <w:rPr>
          <w:lang w:val="fr-CA"/>
        </w:rPr>
        <w:t>écosystème imbriqué du cercle concentrique de Joël</w:t>
      </w:r>
    </w:p>
    <w:p w14:paraId="7760F891" w14:textId="77777777" w:rsidR="00102425" w:rsidRPr="00DB53EA" w:rsidRDefault="00102425" w:rsidP="00102425">
      <w:pPr>
        <w:pStyle w:val="Paragraph"/>
        <w:rPr>
          <w:lang w:val="fr-CA"/>
        </w:rPr>
      </w:pPr>
      <w:hyperlink w:anchor="Figure_2" w:history="1">
        <w:r w:rsidRPr="00FB7D33">
          <w:rPr>
            <w:rStyle w:val="Hyperlink"/>
            <w:lang w:val="fr-CA"/>
          </w:rPr>
          <w:t>Figure 2,0</w:t>
        </w:r>
      </w:hyperlink>
      <w:r w:rsidRPr="00DB53EA">
        <w:rPr>
          <w:lang w:val="fr-CA"/>
        </w:rPr>
        <w:t xml:space="preserve"> : Service Canada : Trouver des programmes et des services pour les </w:t>
      </w:r>
      <w:r w:rsidRPr="00485CF1">
        <w:rPr>
          <w:spacing w:val="4"/>
          <w:lang w:val="fr-CA"/>
        </w:rPr>
        <w:t>personnes handicapées, de la compétence du programme à l’organisation, au</w:t>
      </w:r>
      <w:r w:rsidRPr="00DB53EA">
        <w:rPr>
          <w:lang w:val="fr-CA"/>
        </w:rPr>
        <w:t xml:space="preserve"> programme et à la méthode de prestation de services.</w:t>
      </w:r>
    </w:p>
    <w:p w14:paraId="5E2CD892" w14:textId="77777777" w:rsidR="00102425" w:rsidRDefault="00102425" w:rsidP="00102425">
      <w:pPr>
        <w:pStyle w:val="Heading1"/>
        <w:rPr>
          <w:lang w:val="fr-CA"/>
        </w:rPr>
        <w:sectPr w:rsidR="00102425" w:rsidSect="00102425">
          <w:footnotePr>
            <w:numFmt w:val="lowerLetter"/>
            <w:numRestart w:val="eachPage"/>
          </w:footnotePr>
          <w:type w:val="oddPage"/>
          <w:pgSz w:w="12240" w:h="15840"/>
          <w:pgMar w:top="1800" w:right="1080" w:bottom="1080" w:left="1080" w:header="720" w:footer="720" w:gutter="0"/>
          <w:pgNumType w:fmt="lowerRoman"/>
          <w:cols w:space="720"/>
          <w:titlePg/>
          <w:docGrid w:linePitch="360"/>
        </w:sectPr>
      </w:pPr>
      <w:bookmarkStart w:id="72" w:name="_Toc160114685"/>
    </w:p>
    <w:p w14:paraId="797D49A7" w14:textId="77777777" w:rsidR="00102425" w:rsidRPr="00DB53EA" w:rsidRDefault="00102425" w:rsidP="00102425">
      <w:pPr>
        <w:pStyle w:val="Heading1"/>
        <w:rPr>
          <w:lang w:val="fr-CA"/>
        </w:rPr>
      </w:pPr>
      <w:bookmarkStart w:id="73" w:name="_Toc210888866"/>
      <w:bookmarkStart w:id="74" w:name="_Toc210889168"/>
      <w:bookmarkStart w:id="75" w:name="_Toc210889467"/>
      <w:bookmarkStart w:id="76" w:name="_Toc211501643"/>
      <w:bookmarkStart w:id="77" w:name="_Toc211501894"/>
      <w:r w:rsidRPr="00DB53EA">
        <w:rPr>
          <w:lang w:val="fr-CA"/>
        </w:rPr>
        <w:lastRenderedPageBreak/>
        <w:t>Note sur la langue</w:t>
      </w:r>
      <w:bookmarkEnd w:id="72"/>
      <w:bookmarkEnd w:id="73"/>
      <w:bookmarkEnd w:id="74"/>
      <w:bookmarkEnd w:id="75"/>
      <w:bookmarkEnd w:id="76"/>
      <w:bookmarkEnd w:id="77"/>
    </w:p>
    <w:p w14:paraId="567F8C18" w14:textId="77777777" w:rsidR="00102425" w:rsidRDefault="00102425" w:rsidP="00102425">
      <w:pPr>
        <w:pStyle w:val="Paragraph"/>
        <w:rPr>
          <w:lang w:val="fr-CA"/>
        </w:rPr>
      </w:pPr>
      <w:r w:rsidRPr="00DB53EA">
        <w:rPr>
          <w:lang w:val="fr-CA"/>
        </w:rPr>
        <w:t>Nous nous sommes efforcés d</w:t>
      </w:r>
      <w:r>
        <w:rPr>
          <w:lang w:val="fr-CA"/>
        </w:rPr>
        <w:t>’</w:t>
      </w:r>
      <w:r w:rsidRPr="00DB53EA">
        <w:rPr>
          <w:lang w:val="fr-CA"/>
        </w:rPr>
        <w:t>utiliser le langage de la personne d</w:t>
      </w:r>
      <w:r>
        <w:rPr>
          <w:lang w:val="fr-CA"/>
        </w:rPr>
        <w:t>’</w:t>
      </w:r>
      <w:r w:rsidRPr="00DB53EA">
        <w:rPr>
          <w:lang w:val="fr-CA"/>
        </w:rPr>
        <w:t xml:space="preserve">abord tout au long de ces projets. Toutefois, pour résumer des projets et des articles spécifiques, </w:t>
      </w:r>
      <w:r w:rsidRPr="00485CF1">
        <w:rPr>
          <w:spacing w:val="4"/>
          <w:lang w:val="fr-CA"/>
        </w:rPr>
        <w:t>nous avons choisi d’utiliser le langage utilisé dans les projets originaux. Nous</w:t>
      </w:r>
      <w:r w:rsidRPr="00DB53EA">
        <w:rPr>
          <w:lang w:val="fr-CA"/>
        </w:rPr>
        <w:t xml:space="preserve"> </w:t>
      </w:r>
      <w:r w:rsidRPr="00485CF1">
        <w:rPr>
          <w:spacing w:val="-4"/>
          <w:lang w:val="fr-CA"/>
        </w:rPr>
        <w:t>comprenons que le langage utilisé pour décrire le handicap peut être très personnel</w:t>
      </w:r>
      <w:r w:rsidRPr="00DB53EA">
        <w:rPr>
          <w:lang w:val="fr-CA"/>
        </w:rPr>
        <w:t xml:space="preserve"> et potentiellement stigmatisant.</w:t>
      </w:r>
    </w:p>
    <w:p w14:paraId="762E5B71" w14:textId="77777777" w:rsidR="00102425" w:rsidRDefault="00102425" w:rsidP="00102425">
      <w:pPr>
        <w:pStyle w:val="Heading1"/>
        <w:rPr>
          <w:lang w:val="fr-CA"/>
        </w:rPr>
        <w:sectPr w:rsidR="00102425" w:rsidSect="00102425">
          <w:footnotePr>
            <w:numFmt w:val="lowerLetter"/>
            <w:numRestart w:val="eachPage"/>
          </w:footnotePr>
          <w:type w:val="oddPage"/>
          <w:pgSz w:w="12240" w:h="15840"/>
          <w:pgMar w:top="1800" w:right="1080" w:bottom="1080" w:left="1080" w:header="720" w:footer="720" w:gutter="0"/>
          <w:pgNumType w:fmt="lowerRoman"/>
          <w:cols w:space="720"/>
          <w:titlePg/>
          <w:docGrid w:linePitch="360"/>
        </w:sectPr>
      </w:pPr>
      <w:bookmarkStart w:id="78" w:name="_Toc160114686"/>
      <w:bookmarkStart w:id="79" w:name="_Hlk156742556"/>
      <w:bookmarkEnd w:id="59"/>
    </w:p>
    <w:p w14:paraId="6B76FF60" w14:textId="77777777" w:rsidR="00102425" w:rsidRDefault="00102425" w:rsidP="00102425">
      <w:pPr>
        <w:pStyle w:val="Heading1"/>
        <w:rPr>
          <w:lang w:val="fr-CA"/>
        </w:rPr>
      </w:pPr>
      <w:bookmarkStart w:id="80" w:name="_Toc210888867"/>
      <w:bookmarkStart w:id="81" w:name="_Toc210889169"/>
      <w:bookmarkStart w:id="82" w:name="_Toc210889468"/>
      <w:bookmarkStart w:id="83" w:name="_Toc211501644"/>
      <w:bookmarkStart w:id="84" w:name="_Toc211501895"/>
      <w:r w:rsidRPr="00DB53EA">
        <w:rPr>
          <w:lang w:val="fr-CA"/>
        </w:rPr>
        <w:lastRenderedPageBreak/>
        <w:t>Section 1 : Développer la conception universelle de l</w:t>
      </w:r>
      <w:r>
        <w:rPr>
          <w:lang w:val="fr-CA"/>
        </w:rPr>
        <w:t>’</w:t>
      </w:r>
      <w:r w:rsidRPr="00DB53EA">
        <w:rPr>
          <w:lang w:val="fr-CA"/>
        </w:rPr>
        <w:t>emploi au Canada</w:t>
      </w:r>
      <w:bookmarkEnd w:id="78"/>
      <w:bookmarkEnd w:id="80"/>
      <w:bookmarkEnd w:id="81"/>
      <w:bookmarkEnd w:id="82"/>
      <w:bookmarkEnd w:id="83"/>
      <w:bookmarkEnd w:id="84"/>
    </w:p>
    <w:p w14:paraId="4F2FF37F" w14:textId="77777777" w:rsidR="00102425" w:rsidRPr="00DB53EA" w:rsidRDefault="00102425" w:rsidP="00102425">
      <w:pPr>
        <w:pStyle w:val="Paragraph"/>
        <w:rPr>
          <w:lang w:val="fr-CA"/>
        </w:rPr>
      </w:pPr>
      <w:r w:rsidRPr="00DB53EA">
        <w:rPr>
          <w:lang w:val="fr-CA"/>
        </w:rPr>
        <w:t>L</w:t>
      </w:r>
      <w:r>
        <w:rPr>
          <w:lang w:val="fr-CA"/>
        </w:rPr>
        <w:t>’</w:t>
      </w:r>
      <w:r w:rsidRPr="00DB53EA">
        <w:rPr>
          <w:lang w:val="fr-CA"/>
        </w:rPr>
        <w:t>Institut national canadien pour les aveugles (INCA), en partenariat avec plus de 15 collaborateurs universitaires et industriels, a entrepris une étude sur plusieurs années afin de comprendre et d</w:t>
      </w:r>
      <w:r>
        <w:rPr>
          <w:lang w:val="fr-CA"/>
        </w:rPr>
        <w:t>’</w:t>
      </w:r>
      <w:r w:rsidRPr="00DB53EA">
        <w:rPr>
          <w:lang w:val="fr-CA"/>
        </w:rPr>
        <w:t xml:space="preserve">élaborer un cadre pour la conception universelle </w:t>
      </w:r>
      <w:r w:rsidRPr="00192883">
        <w:rPr>
          <w:spacing w:val="-4"/>
          <w:lang w:val="fr-CA"/>
        </w:rPr>
        <w:t>en matière d’emploi pour les Canadiens présentant des déficiences sensorielles. Plus</w:t>
      </w:r>
      <w:r w:rsidRPr="00DB53EA">
        <w:rPr>
          <w:lang w:val="fr-CA"/>
        </w:rPr>
        <w:t xml:space="preserve"> de 1,5 million de Canadiens âgés de 15 ans et plus présentent un handicap visuel </w:t>
      </w:r>
      <w:r w:rsidRPr="00192883">
        <w:rPr>
          <w:spacing w:val="-4"/>
          <w:lang w:val="fr-CA"/>
        </w:rPr>
        <w:t>(Gupta et al 2021). Plusieurs provinces canadiennes et d’autres pays disposent d’une</w:t>
      </w:r>
      <w:r w:rsidRPr="00DB53EA">
        <w:rPr>
          <w:lang w:val="fr-CA"/>
        </w:rPr>
        <w:t xml:space="preserve"> </w:t>
      </w:r>
      <w:r w:rsidRPr="00192883">
        <w:rPr>
          <w:spacing w:val="4"/>
          <w:lang w:val="fr-CA"/>
        </w:rPr>
        <w:t>législation conçue pour lutter contre la discrimination à l’égard des personnes</w:t>
      </w:r>
      <w:r w:rsidRPr="00DB53EA">
        <w:rPr>
          <w:lang w:val="fr-CA"/>
        </w:rPr>
        <w:t xml:space="preserve"> handicapées sur le lieu de travail. D</w:t>
      </w:r>
      <w:r>
        <w:rPr>
          <w:lang w:val="fr-CA"/>
        </w:rPr>
        <w:t>’</w:t>
      </w:r>
      <w:r w:rsidRPr="00DB53EA">
        <w:rPr>
          <w:lang w:val="fr-CA"/>
        </w:rPr>
        <w:t>après l</w:t>
      </w:r>
      <w:r>
        <w:rPr>
          <w:lang w:val="fr-CA"/>
        </w:rPr>
        <w:t>’</w:t>
      </w:r>
      <w:r w:rsidRPr="00DB53EA">
        <w:rPr>
          <w:lang w:val="fr-CA"/>
        </w:rPr>
        <w:t xml:space="preserve">examen préliminaire que nous avons </w:t>
      </w:r>
      <w:r w:rsidRPr="00192883">
        <w:rPr>
          <w:spacing w:val="2"/>
          <w:lang w:val="fr-CA"/>
        </w:rPr>
        <w:t>effectué en vue des travaux décrits dans la présente proposition, un bon nombre</w:t>
      </w:r>
      <w:r w:rsidRPr="00DB53EA">
        <w:rPr>
          <w:lang w:val="fr-CA"/>
        </w:rPr>
        <w:t xml:space="preserve"> </w:t>
      </w:r>
      <w:r w:rsidRPr="00192883">
        <w:rPr>
          <w:spacing w:val="-4"/>
          <w:lang w:val="fr-CA"/>
        </w:rPr>
        <w:t>des normes d’emploi existantes adoptent un cadre réactif en matière d’accessibilité,</w:t>
      </w:r>
      <w:r w:rsidRPr="00DB53EA">
        <w:rPr>
          <w:lang w:val="fr-CA"/>
        </w:rPr>
        <w:t xml:space="preserve"> dans lequel le fardeau de la divulgation et de l</w:t>
      </w:r>
      <w:r>
        <w:rPr>
          <w:lang w:val="fr-CA"/>
        </w:rPr>
        <w:t>’</w:t>
      </w:r>
      <w:r w:rsidRPr="00DB53EA">
        <w:rPr>
          <w:lang w:val="fr-CA"/>
        </w:rPr>
        <w:t>engagement incombe à l</w:t>
      </w:r>
      <w:r>
        <w:rPr>
          <w:lang w:val="fr-CA"/>
        </w:rPr>
        <w:t>’</w:t>
      </w:r>
      <w:r w:rsidRPr="00DB53EA">
        <w:rPr>
          <w:lang w:val="fr-CA"/>
        </w:rPr>
        <w:t xml:space="preserve">employé </w:t>
      </w:r>
      <w:r w:rsidRPr="00192883">
        <w:rPr>
          <w:spacing w:val="-4"/>
          <w:lang w:val="fr-CA"/>
        </w:rPr>
        <w:t>(potentiel). En revanche, ni la législation existante, ni les normes d’emploi n’adoptent</w:t>
      </w:r>
      <w:r w:rsidRPr="00DB53EA">
        <w:rPr>
          <w:lang w:val="fr-CA"/>
        </w:rPr>
        <w:t xml:space="preserve"> une approche de conception universelle pour l</w:t>
      </w:r>
      <w:r>
        <w:rPr>
          <w:lang w:val="fr-CA"/>
        </w:rPr>
        <w:t>’</w:t>
      </w:r>
      <w:r w:rsidRPr="00DB53EA">
        <w:rPr>
          <w:lang w:val="fr-CA"/>
        </w:rPr>
        <w:t>emploi des personnes handicapées.</w:t>
      </w:r>
    </w:p>
    <w:p w14:paraId="7D9D1F15" w14:textId="77777777" w:rsidR="00102425" w:rsidRPr="00A0127C" w:rsidRDefault="00102425" w:rsidP="00102425">
      <w:pPr>
        <w:pStyle w:val="Heading2"/>
        <w:rPr>
          <w:lang w:val="fr-CA"/>
        </w:rPr>
      </w:pPr>
      <w:bookmarkStart w:id="85" w:name="_Toc160114687"/>
      <w:bookmarkStart w:id="86" w:name="_Toc210888868"/>
      <w:bookmarkStart w:id="87" w:name="_Toc210889170"/>
      <w:bookmarkStart w:id="88" w:name="_Toc210889469"/>
      <w:bookmarkStart w:id="89" w:name="_Toc211501645"/>
      <w:bookmarkStart w:id="90" w:name="_Toc211501896"/>
      <w:r w:rsidRPr="00A0127C">
        <w:rPr>
          <w:lang w:val="fr-CA"/>
        </w:rPr>
        <w:t>Objectifs</w:t>
      </w:r>
      <w:bookmarkEnd w:id="85"/>
      <w:bookmarkEnd w:id="86"/>
      <w:bookmarkEnd w:id="87"/>
      <w:bookmarkEnd w:id="88"/>
      <w:bookmarkEnd w:id="89"/>
      <w:bookmarkEnd w:id="90"/>
    </w:p>
    <w:p w14:paraId="0FBE6191" w14:textId="77777777" w:rsidR="00102425" w:rsidRDefault="00102425" w:rsidP="00102425">
      <w:pPr>
        <w:pStyle w:val="Paragraph"/>
        <w:rPr>
          <w:lang w:val="fr-CA"/>
        </w:rPr>
      </w:pPr>
      <w:r w:rsidRPr="00192883">
        <w:rPr>
          <w:spacing w:val="-4"/>
          <w:lang w:val="fr-CA"/>
        </w:rPr>
        <w:t>L’objectif de ce projet est d’adopter une approche fondée sur des données probantes</w:t>
      </w:r>
      <w:r w:rsidRPr="00DB53EA">
        <w:rPr>
          <w:lang w:val="fr-CA"/>
        </w:rPr>
        <w:t xml:space="preserve"> pour l</w:t>
      </w:r>
      <w:r>
        <w:rPr>
          <w:lang w:val="fr-CA"/>
        </w:rPr>
        <w:t>’</w:t>
      </w:r>
      <w:r w:rsidRPr="00DB53EA">
        <w:rPr>
          <w:lang w:val="fr-CA"/>
        </w:rPr>
        <w:t>élaboration de normes d</w:t>
      </w:r>
      <w:r>
        <w:rPr>
          <w:lang w:val="fr-CA"/>
        </w:rPr>
        <w:t>’</w:t>
      </w:r>
      <w:r w:rsidRPr="00DB53EA">
        <w:rPr>
          <w:lang w:val="fr-CA"/>
        </w:rPr>
        <w:t xml:space="preserve">emploi et de ressources pédagogiques concernant </w:t>
      </w:r>
      <w:r w:rsidRPr="00192883">
        <w:rPr>
          <w:lang w:val="fr-CA"/>
        </w:rPr>
        <w:t>l’application de la conception universelle et des principes d’inclusion sur le lieu de</w:t>
      </w:r>
      <w:r w:rsidRPr="00192883">
        <w:rPr>
          <w:spacing w:val="-4"/>
          <w:lang w:val="fr-CA"/>
        </w:rPr>
        <w:t xml:space="preserve"> travail, en mettant l’accent sur les handicaps sensoriels et de traitement de la vision.</w:t>
      </w:r>
    </w:p>
    <w:p w14:paraId="15B1B1C0" w14:textId="77777777" w:rsidR="00102425" w:rsidRPr="00DB53EA" w:rsidRDefault="00102425" w:rsidP="00102425">
      <w:pPr>
        <w:pStyle w:val="ParagraphIndent"/>
        <w:rPr>
          <w:lang w:val="fr-CA"/>
        </w:rPr>
      </w:pPr>
      <w:r w:rsidRPr="00192883">
        <w:rPr>
          <w:spacing w:val="4"/>
          <w:lang w:val="fr-CA"/>
        </w:rPr>
        <w:t>Les approches de leadership inclusif au sein des organisations peuvent être</w:t>
      </w:r>
      <w:r w:rsidRPr="00192883">
        <w:rPr>
          <w:spacing w:val="-4"/>
          <w:lang w:val="fr-CA"/>
        </w:rPr>
        <w:t xml:space="preserve"> définies comme garantissant que les dirigeants ont une compréhension approfondie,</w:t>
      </w:r>
      <w:r w:rsidRPr="00DB53EA">
        <w:rPr>
          <w:lang w:val="fr-CA"/>
        </w:rPr>
        <w:t xml:space="preserve"> </w:t>
      </w:r>
      <w:r w:rsidRPr="00192883">
        <w:rPr>
          <w:spacing w:val="-4"/>
          <w:lang w:val="fr-CA"/>
        </w:rPr>
        <w:t>fondée sur les principes de la conception universelle, des besoins en matière d’emploi</w:t>
      </w:r>
      <w:r w:rsidRPr="00DB53EA">
        <w:rPr>
          <w:lang w:val="fr-CA"/>
        </w:rPr>
        <w:t xml:space="preserve"> </w:t>
      </w:r>
      <w:r w:rsidRPr="00192883">
        <w:rPr>
          <w:spacing w:val="2"/>
          <w:lang w:val="fr-CA"/>
        </w:rPr>
        <w:t>de toutes les personnes qu’ils gèrent sur leur lieu de travail. Le leadership inclusif</w:t>
      </w:r>
      <w:r w:rsidRPr="00DB53EA">
        <w:rPr>
          <w:lang w:val="fr-CA"/>
        </w:rPr>
        <w:t xml:space="preserve"> signifie également créer les conditions qui permettront aux personnes handicapées d</w:t>
      </w:r>
      <w:r>
        <w:rPr>
          <w:lang w:val="fr-CA"/>
        </w:rPr>
        <w:t>’</w:t>
      </w:r>
      <w:r w:rsidRPr="00DB53EA">
        <w:rPr>
          <w:lang w:val="fr-CA"/>
        </w:rPr>
        <w:t>avoir la possibilité d</w:t>
      </w:r>
      <w:r>
        <w:rPr>
          <w:lang w:val="fr-CA"/>
        </w:rPr>
        <w:t>’</w:t>
      </w:r>
      <w:r w:rsidRPr="00DB53EA">
        <w:rPr>
          <w:lang w:val="fr-CA"/>
        </w:rPr>
        <w:t xml:space="preserve">assumer des rôles de plus en plus importants. La plupart des </w:t>
      </w:r>
      <w:r w:rsidRPr="00DB53EA">
        <w:rPr>
          <w:lang w:val="fr-CA"/>
        </w:rPr>
        <w:lastRenderedPageBreak/>
        <w:t>normes d</w:t>
      </w:r>
      <w:r>
        <w:rPr>
          <w:lang w:val="fr-CA"/>
        </w:rPr>
        <w:t>’</w:t>
      </w:r>
      <w:r w:rsidRPr="00DB53EA">
        <w:rPr>
          <w:lang w:val="fr-CA"/>
        </w:rPr>
        <w:t>emploi ne traitent pas de cet élément d</w:t>
      </w:r>
      <w:r>
        <w:rPr>
          <w:lang w:val="fr-CA"/>
        </w:rPr>
        <w:t>’</w:t>
      </w:r>
      <w:r w:rsidRPr="00DB53EA">
        <w:rPr>
          <w:lang w:val="fr-CA"/>
        </w:rPr>
        <w:t>inclusion et d</w:t>
      </w:r>
      <w:r>
        <w:rPr>
          <w:lang w:val="fr-CA"/>
        </w:rPr>
        <w:t>’</w:t>
      </w:r>
      <w:r w:rsidRPr="00DB53EA">
        <w:rPr>
          <w:lang w:val="fr-CA"/>
        </w:rPr>
        <w:t>accessibilité sur le lieu de travail, ce qui démontre la nécessité de ce travail.</w:t>
      </w:r>
    </w:p>
    <w:p w14:paraId="5CFCBD75" w14:textId="77777777" w:rsidR="00102425" w:rsidRPr="00A0127C" w:rsidRDefault="00102425" w:rsidP="00102425">
      <w:pPr>
        <w:pStyle w:val="Heading2"/>
        <w:rPr>
          <w:lang w:val="fr-CA"/>
        </w:rPr>
      </w:pPr>
      <w:bookmarkStart w:id="91" w:name="_Toc160114688"/>
      <w:bookmarkStart w:id="92" w:name="_Toc210888869"/>
      <w:bookmarkStart w:id="93" w:name="_Toc210889171"/>
      <w:bookmarkStart w:id="94" w:name="_Toc210889470"/>
      <w:bookmarkStart w:id="95" w:name="_Toc211501646"/>
      <w:bookmarkStart w:id="96" w:name="_Toc211501897"/>
      <w:bookmarkStart w:id="97" w:name="_Hlk156746253"/>
      <w:bookmarkEnd w:id="79"/>
      <w:r w:rsidRPr="00A0127C">
        <w:rPr>
          <w:lang w:val="fr-CA"/>
        </w:rPr>
        <w:t>Portée du projet</w:t>
      </w:r>
      <w:bookmarkEnd w:id="91"/>
      <w:bookmarkEnd w:id="92"/>
      <w:bookmarkEnd w:id="93"/>
      <w:bookmarkEnd w:id="94"/>
      <w:bookmarkEnd w:id="95"/>
      <w:bookmarkEnd w:id="96"/>
    </w:p>
    <w:p w14:paraId="66FD1FDF" w14:textId="77777777" w:rsidR="00102425" w:rsidRDefault="00102425" w:rsidP="00102425">
      <w:pPr>
        <w:pStyle w:val="Paragraph"/>
        <w:rPr>
          <w:lang w:val="fr-CA"/>
        </w:rPr>
      </w:pPr>
      <w:r w:rsidRPr="00DB53EA">
        <w:rPr>
          <w:lang w:val="fr-CA"/>
        </w:rPr>
        <w:t xml:space="preserve">En élaborant un cadre de conception universelle fondé sur des données probantes </w:t>
      </w:r>
      <w:r w:rsidRPr="00192883">
        <w:rPr>
          <w:spacing w:val="-4"/>
          <w:lang w:val="fr-CA"/>
        </w:rPr>
        <w:t>pour les normes d’emploi au Canada, nous prenons en compte les éléments suivants</w:t>
      </w:r>
      <w:r w:rsidRPr="00DB53EA">
        <w:rPr>
          <w:lang w:val="fr-CA"/>
        </w:rPr>
        <w:t xml:space="preserve"> du lieu de travail :</w:t>
      </w:r>
    </w:p>
    <w:p w14:paraId="17BC9D35" w14:textId="77777777" w:rsidR="00102425" w:rsidRDefault="00102425" w:rsidP="00102425">
      <w:pPr>
        <w:pStyle w:val="ListParagraph"/>
        <w:rPr>
          <w:lang w:val="fr-CA"/>
        </w:rPr>
      </w:pPr>
      <w:r>
        <w:rPr>
          <w:lang w:val="fr-CA"/>
        </w:rPr>
        <w:t>1.</w:t>
      </w:r>
      <w:r>
        <w:rPr>
          <w:lang w:val="fr-CA"/>
        </w:rPr>
        <w:tab/>
      </w:r>
      <w:r w:rsidRPr="00192883">
        <w:rPr>
          <w:spacing w:val="4"/>
          <w:lang w:val="fr-CA"/>
        </w:rPr>
        <w:t>Le recrutement (y compris l’entrevue d’embauche et les démarches de</w:t>
      </w:r>
      <w:r w:rsidRPr="00DB53EA">
        <w:rPr>
          <w:lang w:val="fr-CA"/>
        </w:rPr>
        <w:t xml:space="preserve"> divulgation et de mesures d</w:t>
      </w:r>
      <w:r>
        <w:rPr>
          <w:lang w:val="fr-CA"/>
        </w:rPr>
        <w:t>’</w:t>
      </w:r>
      <w:r w:rsidRPr="00DB53EA">
        <w:rPr>
          <w:lang w:val="fr-CA"/>
        </w:rPr>
        <w:t>adaptation);</w:t>
      </w:r>
    </w:p>
    <w:p w14:paraId="39E7C303" w14:textId="77777777" w:rsidR="00102425" w:rsidRPr="00DB53EA" w:rsidRDefault="00102425" w:rsidP="00102425">
      <w:pPr>
        <w:pStyle w:val="ListParagraph"/>
        <w:rPr>
          <w:lang w:val="fr-CA"/>
        </w:rPr>
      </w:pPr>
      <w:r>
        <w:rPr>
          <w:lang w:val="fr-CA"/>
        </w:rPr>
        <w:t>2.</w:t>
      </w:r>
      <w:r>
        <w:rPr>
          <w:lang w:val="fr-CA"/>
        </w:rPr>
        <w:tab/>
      </w:r>
      <w:r w:rsidRPr="00192883">
        <w:rPr>
          <w:spacing w:val="4"/>
          <w:lang w:val="fr-CA"/>
        </w:rPr>
        <w:t>L’environnement social du lieu de travail (principes d’un lieu de travail</w:t>
      </w:r>
      <w:r w:rsidRPr="00DB53EA">
        <w:rPr>
          <w:lang w:val="fr-CA"/>
        </w:rPr>
        <w:t xml:space="preserve"> inclusif; les attitudes des employeurs; les attitudes des employés);</w:t>
      </w:r>
    </w:p>
    <w:p w14:paraId="0B310BE1" w14:textId="77777777" w:rsidR="00102425" w:rsidRPr="00DB53EA" w:rsidRDefault="00102425" w:rsidP="00102425">
      <w:pPr>
        <w:pStyle w:val="ListParagraph"/>
        <w:keepNext/>
        <w:rPr>
          <w:lang w:val="fr-CA"/>
        </w:rPr>
      </w:pPr>
      <w:r>
        <w:rPr>
          <w:lang w:val="fr-CA"/>
        </w:rPr>
        <w:t>3.</w:t>
      </w:r>
      <w:r>
        <w:rPr>
          <w:lang w:val="fr-CA"/>
        </w:rPr>
        <w:tab/>
      </w:r>
      <w:r w:rsidRPr="00DB53EA">
        <w:rPr>
          <w:lang w:val="fr-CA"/>
        </w:rPr>
        <w:t>Les stages et transition vers le travail;</w:t>
      </w:r>
    </w:p>
    <w:p w14:paraId="73A17CA5" w14:textId="77777777" w:rsidR="00102425" w:rsidRDefault="00102425" w:rsidP="00102425">
      <w:pPr>
        <w:pStyle w:val="ListParagraph"/>
        <w:rPr>
          <w:lang w:val="fr-CA"/>
        </w:rPr>
      </w:pPr>
      <w:r>
        <w:rPr>
          <w:lang w:val="fr-CA"/>
        </w:rPr>
        <w:t>4.</w:t>
      </w:r>
      <w:r>
        <w:rPr>
          <w:lang w:val="fr-CA"/>
        </w:rPr>
        <w:tab/>
      </w:r>
      <w:r w:rsidRPr="00192883">
        <w:rPr>
          <w:spacing w:val="-2"/>
          <w:lang w:val="fr-CA"/>
        </w:rPr>
        <w:t>Les politiques de l’employeur (équité en matière d’emploi, handicap, congés</w:t>
      </w:r>
      <w:r w:rsidRPr="00DB53EA">
        <w:rPr>
          <w:lang w:val="fr-CA"/>
        </w:rPr>
        <w:t xml:space="preserve"> </w:t>
      </w:r>
      <w:r w:rsidRPr="00192883">
        <w:rPr>
          <w:spacing w:val="4"/>
          <w:lang w:val="fr-CA"/>
        </w:rPr>
        <w:t>et politiques de retour au travail, et politiques d’équité, de diversité et</w:t>
      </w:r>
      <w:r w:rsidRPr="00DB53EA">
        <w:rPr>
          <w:lang w:val="fr-CA"/>
        </w:rPr>
        <w:t xml:space="preserve"> d</w:t>
      </w:r>
      <w:r>
        <w:rPr>
          <w:lang w:val="fr-CA"/>
        </w:rPr>
        <w:t>’</w:t>
      </w:r>
      <w:r w:rsidRPr="00DB53EA">
        <w:rPr>
          <w:lang w:val="fr-CA"/>
        </w:rPr>
        <w:t>inclusion);</w:t>
      </w:r>
    </w:p>
    <w:p w14:paraId="1537B1D7" w14:textId="7B93084E" w:rsidR="00102425" w:rsidRPr="00DB53EA" w:rsidRDefault="00102425" w:rsidP="00102425">
      <w:pPr>
        <w:pStyle w:val="ListParagraph"/>
        <w:rPr>
          <w:lang w:val="fr-CA"/>
        </w:rPr>
      </w:pPr>
      <w:r>
        <w:rPr>
          <w:lang w:val="fr-CA"/>
        </w:rPr>
        <w:t>5.</w:t>
      </w:r>
      <w:r>
        <w:rPr>
          <w:lang w:val="fr-CA"/>
        </w:rPr>
        <w:tab/>
      </w:r>
      <w:r w:rsidRPr="00DB53EA">
        <w:rPr>
          <w:lang w:val="fr-CA"/>
        </w:rPr>
        <w:t>Le leadership et la gestion inclusifs</w:t>
      </w:r>
      <w:r w:rsidR="000949FD">
        <w:rPr>
          <w:lang w:val="fr-CA"/>
        </w:rPr>
        <w:t>;</w:t>
      </w:r>
    </w:p>
    <w:p w14:paraId="14AE4E2A" w14:textId="77777777" w:rsidR="00102425" w:rsidRPr="007754FD" w:rsidRDefault="00102425" w:rsidP="00102425">
      <w:pPr>
        <w:pStyle w:val="ListParagraph"/>
        <w:rPr>
          <w:lang w:val="fr-CA"/>
        </w:rPr>
      </w:pPr>
      <w:r w:rsidRPr="007754FD">
        <w:rPr>
          <w:lang w:val="fr-CA"/>
        </w:rPr>
        <w:t>6</w:t>
      </w:r>
      <w:r>
        <w:rPr>
          <w:lang w:val="fr-CA"/>
        </w:rPr>
        <w:t>.</w:t>
      </w:r>
      <w:r>
        <w:rPr>
          <w:lang w:val="fr-CA"/>
        </w:rPr>
        <w:tab/>
      </w:r>
      <w:r w:rsidRPr="007754FD">
        <w:rPr>
          <w:lang w:val="fr-CA"/>
        </w:rPr>
        <w:t>L’information et la communication.</w:t>
      </w:r>
    </w:p>
    <w:p w14:paraId="7DF9588D" w14:textId="77777777" w:rsidR="00102425" w:rsidRDefault="00102425" w:rsidP="00102425">
      <w:pPr>
        <w:pStyle w:val="ParagraphIndent"/>
        <w:rPr>
          <w:lang w:val="fr-CA"/>
        </w:rPr>
      </w:pPr>
      <w:r w:rsidRPr="00192883">
        <w:rPr>
          <w:spacing w:val="-4"/>
          <w:lang w:val="fr-CA"/>
        </w:rPr>
        <w:t>Cette première section permet de planter le décor, en définissant une conception</w:t>
      </w:r>
      <w:r w:rsidRPr="00DB53EA">
        <w:rPr>
          <w:lang w:val="fr-CA"/>
        </w:rPr>
        <w:t xml:space="preserve"> universelle de l</w:t>
      </w:r>
      <w:r>
        <w:rPr>
          <w:lang w:val="fr-CA"/>
        </w:rPr>
        <w:t>’</w:t>
      </w:r>
      <w:r w:rsidRPr="00DB53EA">
        <w:rPr>
          <w:lang w:val="fr-CA"/>
        </w:rPr>
        <w:t>emploi, en retraçant la documentation sur la politique d</w:t>
      </w:r>
      <w:r>
        <w:rPr>
          <w:lang w:val="fr-CA"/>
        </w:rPr>
        <w:t>’</w:t>
      </w:r>
      <w:r w:rsidRPr="00DB53EA">
        <w:rPr>
          <w:lang w:val="fr-CA"/>
        </w:rPr>
        <w:t xml:space="preserve">emploi des </w:t>
      </w:r>
      <w:r w:rsidRPr="00192883">
        <w:rPr>
          <w:spacing w:val="4"/>
          <w:lang w:val="fr-CA"/>
        </w:rPr>
        <w:t>personnes handicapées et en introduisant une approche écosystémique pour</w:t>
      </w:r>
      <w:r w:rsidRPr="00DB53EA">
        <w:rPr>
          <w:lang w:val="fr-CA"/>
        </w:rPr>
        <w:t xml:space="preserve"> comprendre les impacts et les intersections du déficit d</w:t>
      </w:r>
      <w:r>
        <w:rPr>
          <w:lang w:val="fr-CA"/>
        </w:rPr>
        <w:t>’</w:t>
      </w:r>
      <w:r w:rsidRPr="00DB53EA">
        <w:rPr>
          <w:lang w:val="fr-CA"/>
        </w:rPr>
        <w:t>emploi. Nous avons divisé ce rapport en quatre parties, afin de comprendre la situation globale d</w:t>
      </w:r>
      <w:r>
        <w:rPr>
          <w:lang w:val="fr-CA"/>
        </w:rPr>
        <w:t>’</w:t>
      </w:r>
      <w:r w:rsidRPr="00DB53EA">
        <w:rPr>
          <w:lang w:val="fr-CA"/>
        </w:rPr>
        <w:t xml:space="preserve">un point de </w:t>
      </w:r>
      <w:r w:rsidRPr="00192883">
        <w:rPr>
          <w:spacing w:val="4"/>
          <w:lang w:val="fr-CA"/>
        </w:rPr>
        <w:t>vue macroéconomique et les nuances de l’expérience quotidienne. La deuxième partie s’ouvre sur les premières phases du cycle de vie de l’emploi, depuis les</w:t>
      </w:r>
      <w:r w:rsidRPr="00DB53EA">
        <w:rPr>
          <w:lang w:val="fr-CA"/>
        </w:rPr>
        <w:t xml:space="preserve"> </w:t>
      </w:r>
      <w:r w:rsidRPr="00192883">
        <w:rPr>
          <w:spacing w:val="4"/>
          <w:lang w:val="fr-CA"/>
        </w:rPr>
        <w:t>obstacles qui apparaissent dans le cadre de l’éducation jusqu’aux processus de</w:t>
      </w:r>
      <w:r w:rsidRPr="00DB53EA">
        <w:rPr>
          <w:lang w:val="fr-CA"/>
        </w:rPr>
        <w:t xml:space="preserve"> </w:t>
      </w:r>
      <w:r w:rsidRPr="00192883">
        <w:rPr>
          <w:spacing w:val="-4"/>
          <w:lang w:val="fr-CA"/>
        </w:rPr>
        <w:t>candidature et d’embauche. Cette partie prend également en compte les perspectives</w:t>
      </w:r>
      <w:r w:rsidRPr="00DB53EA">
        <w:rPr>
          <w:lang w:val="fr-CA"/>
        </w:rPr>
        <w:t xml:space="preserve"> </w:t>
      </w:r>
      <w:r w:rsidRPr="00DB53EA">
        <w:rPr>
          <w:lang w:val="fr-CA"/>
        </w:rPr>
        <w:lastRenderedPageBreak/>
        <w:t>des employeurs en matière d</w:t>
      </w:r>
      <w:r>
        <w:rPr>
          <w:lang w:val="fr-CA"/>
        </w:rPr>
        <w:t>’</w:t>
      </w:r>
      <w:r w:rsidRPr="00DB53EA">
        <w:rPr>
          <w:lang w:val="fr-CA"/>
        </w:rPr>
        <w:t xml:space="preserve">embauche. La combinaison de ces perspectives met </w:t>
      </w:r>
      <w:r w:rsidRPr="00192883">
        <w:rPr>
          <w:spacing w:val="4"/>
          <w:lang w:val="fr-CA"/>
        </w:rPr>
        <w:t>en évidence la nature délicate de l’inclusion du handicap et la manière dont les</w:t>
      </w:r>
      <w:r w:rsidRPr="00DB53EA">
        <w:rPr>
          <w:lang w:val="fr-CA"/>
        </w:rPr>
        <w:t xml:space="preserve"> </w:t>
      </w:r>
      <w:r w:rsidRPr="00192883">
        <w:rPr>
          <w:spacing w:val="-4"/>
          <w:lang w:val="fr-CA"/>
        </w:rPr>
        <w:t>barrières systémiques contribuent au déficit d’emploi pour les personnes présentant</w:t>
      </w:r>
      <w:r w:rsidRPr="00DB53EA">
        <w:rPr>
          <w:lang w:val="fr-CA"/>
        </w:rPr>
        <w:t xml:space="preserve"> des handicaps sensoriels. La section 3 porte sur les obstacles dans le contexte de l</w:t>
      </w:r>
      <w:r>
        <w:rPr>
          <w:lang w:val="fr-CA"/>
        </w:rPr>
        <w:t>’</w:t>
      </w:r>
      <w:r w:rsidRPr="00DB53EA">
        <w:rPr>
          <w:lang w:val="fr-CA"/>
        </w:rPr>
        <w:t xml:space="preserve">emploi et identifie des solutions et des initiatives prometteuses, en tenant compte </w:t>
      </w:r>
      <w:r w:rsidRPr="00192883">
        <w:rPr>
          <w:spacing w:val="4"/>
          <w:lang w:val="fr-CA"/>
        </w:rPr>
        <w:t>une fois de plus des perspectives des employeurs et des employés. Enfin, nous</w:t>
      </w:r>
      <w:r w:rsidRPr="00DB53EA">
        <w:rPr>
          <w:lang w:val="fr-CA"/>
        </w:rPr>
        <w:t xml:space="preserve"> synthétisons les recommandations pour les projets précis dans la dernière section, afin de mettre en place un changement systémique et solide pour combler le fossé de l</w:t>
      </w:r>
      <w:r>
        <w:rPr>
          <w:lang w:val="fr-CA"/>
        </w:rPr>
        <w:t>’</w:t>
      </w:r>
      <w:r w:rsidRPr="00DB53EA">
        <w:rPr>
          <w:lang w:val="fr-CA"/>
        </w:rPr>
        <w:t>emploi.</w:t>
      </w:r>
    </w:p>
    <w:p w14:paraId="61C71B5F" w14:textId="77777777" w:rsidR="00102425" w:rsidRPr="00A0127C" w:rsidRDefault="00102425" w:rsidP="00102425">
      <w:pPr>
        <w:pStyle w:val="Heading2"/>
        <w:rPr>
          <w:lang w:val="fr-CA"/>
        </w:rPr>
      </w:pPr>
      <w:bookmarkStart w:id="98" w:name="_Toc160114689"/>
      <w:bookmarkStart w:id="99" w:name="_Toc210888870"/>
      <w:bookmarkStart w:id="100" w:name="_Toc210889172"/>
      <w:bookmarkStart w:id="101" w:name="_Toc210889471"/>
      <w:bookmarkStart w:id="102" w:name="_Toc211501647"/>
      <w:bookmarkStart w:id="103" w:name="_Toc211501898"/>
      <w:r w:rsidRPr="00A0127C">
        <w:rPr>
          <w:lang w:val="fr-CA"/>
        </w:rPr>
        <w:t>Limites</w:t>
      </w:r>
      <w:bookmarkEnd w:id="98"/>
      <w:bookmarkEnd w:id="99"/>
      <w:bookmarkEnd w:id="100"/>
      <w:bookmarkEnd w:id="101"/>
      <w:bookmarkEnd w:id="102"/>
      <w:bookmarkEnd w:id="103"/>
    </w:p>
    <w:p w14:paraId="2E71F8FC" w14:textId="77777777" w:rsidR="00102425" w:rsidRDefault="00102425" w:rsidP="00102425">
      <w:pPr>
        <w:pStyle w:val="Paragraph"/>
        <w:rPr>
          <w:lang w:val="fr-CA"/>
        </w:rPr>
      </w:pPr>
      <w:r w:rsidRPr="00192883">
        <w:rPr>
          <w:spacing w:val="4"/>
          <w:lang w:val="fr-CA"/>
        </w:rPr>
        <w:t>Comme dans d’autres contextes, il faut faire preuve de sensibilité lorsque l’on</w:t>
      </w:r>
      <w:r w:rsidRPr="00DB53EA">
        <w:rPr>
          <w:lang w:val="fr-CA"/>
        </w:rPr>
        <w:t xml:space="preserve"> s</w:t>
      </w:r>
      <w:r>
        <w:rPr>
          <w:lang w:val="fr-CA"/>
        </w:rPr>
        <w:t>’</w:t>
      </w:r>
      <w:r w:rsidRPr="00DB53EA">
        <w:rPr>
          <w:lang w:val="fr-CA"/>
        </w:rPr>
        <w:t>adresse à des personnes qui n</w:t>
      </w:r>
      <w:r>
        <w:rPr>
          <w:lang w:val="fr-CA"/>
        </w:rPr>
        <w:t>’</w:t>
      </w:r>
      <w:r w:rsidRPr="00DB53EA">
        <w:rPr>
          <w:lang w:val="fr-CA"/>
        </w:rPr>
        <w:t>ont pas d</w:t>
      </w:r>
      <w:r>
        <w:rPr>
          <w:lang w:val="fr-CA"/>
        </w:rPr>
        <w:t>’</w:t>
      </w:r>
      <w:r w:rsidRPr="00DB53EA">
        <w:rPr>
          <w:lang w:val="fr-CA"/>
        </w:rPr>
        <w:t xml:space="preserve">emploi ou qui sont au chômage, afin de </w:t>
      </w:r>
      <w:r w:rsidRPr="00192883">
        <w:rPr>
          <w:spacing w:val="4"/>
          <w:lang w:val="fr-CA"/>
        </w:rPr>
        <w:t>gérer les attentes concernant la recherche d’un emploi potentiel attribuée à la</w:t>
      </w:r>
      <w:r w:rsidRPr="00DB53EA">
        <w:rPr>
          <w:lang w:val="fr-CA"/>
        </w:rPr>
        <w:t xml:space="preserve"> </w:t>
      </w:r>
      <w:r w:rsidRPr="00192883">
        <w:rPr>
          <w:spacing w:val="4"/>
          <w:lang w:val="fr-CA"/>
        </w:rPr>
        <w:t>participation à des activités liées à la recherche (Morgan &amp; Nelligan 2018). La sensibilité est d’autant plus nécessaire que les personnes peuvent avoir été</w:t>
      </w:r>
      <w:r w:rsidRPr="00DB53EA">
        <w:rPr>
          <w:lang w:val="fr-CA"/>
        </w:rPr>
        <w:t xml:space="preserve"> confrontées à une discrimination directe ou indirecte dans des contextes de travail </w:t>
      </w:r>
      <w:r w:rsidRPr="00192883">
        <w:rPr>
          <w:spacing w:val="4"/>
          <w:lang w:val="fr-CA"/>
        </w:rPr>
        <w:t>antérieurs ou que les récits individuels et les détails peuvent être facilement</w:t>
      </w:r>
      <w:r w:rsidRPr="00DB53EA">
        <w:rPr>
          <w:lang w:val="fr-CA"/>
        </w:rPr>
        <w:t xml:space="preserve"> identifiables en raison de circonstances particulières et de populations restreintes. Par conséquent, lors de nos consultations et entrevues, nous avons fait preuve de </w:t>
      </w:r>
      <w:r w:rsidRPr="00192883">
        <w:rPr>
          <w:spacing w:val="4"/>
          <w:lang w:val="fr-CA"/>
        </w:rPr>
        <w:t>sensibilité à l’égard des participants en utilisant des pseudonymes et en nous</w:t>
      </w:r>
      <w:r w:rsidRPr="00DB53EA">
        <w:rPr>
          <w:lang w:val="fr-CA"/>
        </w:rPr>
        <w:t xml:space="preserve"> référant uniquement à des industries ou des secteurs.</w:t>
      </w:r>
    </w:p>
    <w:p w14:paraId="65699D7B" w14:textId="77777777" w:rsidR="00102425" w:rsidRDefault="00102425" w:rsidP="00102425">
      <w:pPr>
        <w:pStyle w:val="ParagraphIndent"/>
        <w:rPr>
          <w:lang w:val="fr-CA"/>
        </w:rPr>
      </w:pPr>
      <w:r w:rsidRPr="00DB53EA">
        <w:rPr>
          <w:lang w:val="fr-CA"/>
        </w:rPr>
        <w:t>Depuis l</w:t>
      </w:r>
      <w:r>
        <w:rPr>
          <w:lang w:val="fr-CA"/>
        </w:rPr>
        <w:t>’</w:t>
      </w:r>
      <w:r w:rsidRPr="00DB53EA">
        <w:rPr>
          <w:lang w:val="fr-CA"/>
        </w:rPr>
        <w:t>impact de la COVID-19, la société se préoccupe de plus en plus de la diversité, de l</w:t>
      </w:r>
      <w:r>
        <w:rPr>
          <w:lang w:val="fr-CA"/>
        </w:rPr>
        <w:t>’</w:t>
      </w:r>
      <w:r w:rsidRPr="00DB53EA">
        <w:rPr>
          <w:lang w:val="fr-CA"/>
        </w:rPr>
        <w:t>équité et de l</w:t>
      </w:r>
      <w:r>
        <w:rPr>
          <w:lang w:val="fr-CA"/>
        </w:rPr>
        <w:t>’</w:t>
      </w:r>
      <w:r w:rsidRPr="00DB53EA">
        <w:rPr>
          <w:lang w:val="fr-CA"/>
        </w:rPr>
        <w:t xml:space="preserve">inclusion de la part des employés et des employeurs. </w:t>
      </w:r>
      <w:r w:rsidRPr="00192883">
        <w:rPr>
          <w:spacing w:val="-4"/>
          <w:lang w:val="fr-CA"/>
        </w:rPr>
        <w:t>Malgré de nombreuses initiatives en matière de diversité et d’inclusion, le handicap</w:t>
      </w:r>
      <w:r w:rsidRPr="00DB53EA">
        <w:rPr>
          <w:lang w:val="fr-CA"/>
        </w:rPr>
        <w:t xml:space="preserve"> </w:t>
      </w:r>
      <w:r w:rsidRPr="00192883">
        <w:rPr>
          <w:spacing w:val="-4"/>
          <w:lang w:val="fr-CA"/>
        </w:rPr>
        <w:t>reste oublié dans les cadres de l’inclusion et de la diversité dans les industries et les</w:t>
      </w:r>
      <w:r w:rsidRPr="00DB53EA">
        <w:rPr>
          <w:lang w:val="fr-CA"/>
        </w:rPr>
        <w:t xml:space="preserve"> initiatives commerciales (</w:t>
      </w:r>
      <w:proofErr w:type="spellStart"/>
      <w:r w:rsidRPr="00DB53EA">
        <w:rPr>
          <w:lang w:val="fr-CA"/>
        </w:rPr>
        <w:t>Kurtzberg</w:t>
      </w:r>
      <w:proofErr w:type="spellEnd"/>
      <w:r w:rsidRPr="00DB53EA">
        <w:rPr>
          <w:lang w:val="fr-CA"/>
        </w:rPr>
        <w:t xml:space="preserve"> &amp; </w:t>
      </w:r>
      <w:proofErr w:type="spellStart"/>
      <w:r w:rsidRPr="00DB53EA">
        <w:rPr>
          <w:lang w:val="fr-CA"/>
        </w:rPr>
        <w:t>Ameri</w:t>
      </w:r>
      <w:proofErr w:type="spellEnd"/>
      <w:r w:rsidRPr="00DB53EA">
        <w:rPr>
          <w:lang w:val="fr-CA"/>
        </w:rPr>
        <w:t xml:space="preserve"> 2023). Dans une minorité de cas, des </w:t>
      </w:r>
      <w:r w:rsidRPr="00192883">
        <w:rPr>
          <w:spacing w:val="-4"/>
          <w:lang w:val="fr-CA"/>
        </w:rPr>
        <w:t>populations handicapées sélectionnées sont défendues dans le cadre d’une initiative</w:t>
      </w:r>
      <w:r w:rsidRPr="00DB53EA">
        <w:rPr>
          <w:lang w:val="fr-CA"/>
        </w:rPr>
        <w:t xml:space="preserve"> </w:t>
      </w:r>
      <w:r w:rsidRPr="00192883">
        <w:rPr>
          <w:spacing w:val="4"/>
          <w:lang w:val="fr-CA"/>
        </w:rPr>
        <w:t>organisationnelle et ont ajouté un « A » pour l’accessibilité afin de transformer</w:t>
      </w:r>
      <w:r w:rsidRPr="00DB53EA">
        <w:rPr>
          <w:lang w:val="fr-CA"/>
        </w:rPr>
        <w:t xml:space="preserve"> </w:t>
      </w:r>
      <w:r w:rsidRPr="00DB53EA">
        <w:rPr>
          <w:lang w:val="fr-CA"/>
        </w:rPr>
        <w:lastRenderedPageBreak/>
        <w:t>l</w:t>
      </w:r>
      <w:r>
        <w:rPr>
          <w:lang w:val="fr-CA"/>
        </w:rPr>
        <w:t>’</w:t>
      </w:r>
      <w:r w:rsidRPr="00DB53EA">
        <w:rPr>
          <w:lang w:val="fr-CA"/>
        </w:rPr>
        <w:t xml:space="preserve">IED en IDEA. Toutefois, la majeure partie du discours du secteur des entreprises </w:t>
      </w:r>
      <w:r w:rsidRPr="00192883">
        <w:rPr>
          <w:spacing w:val="-4"/>
          <w:lang w:val="fr-CA"/>
        </w:rPr>
        <w:t>concernant les groupes en quête d’équité continue de se concentrer sur les identités</w:t>
      </w:r>
      <w:r w:rsidRPr="00DB53EA">
        <w:rPr>
          <w:lang w:val="fr-CA"/>
        </w:rPr>
        <w:t xml:space="preserve"> de genre et les orientations sexuelles, ainsi que sur les fossés générationnels sur le lieu de travail.</w:t>
      </w:r>
      <w:bookmarkEnd w:id="97"/>
    </w:p>
    <w:p w14:paraId="1FCB71E5" w14:textId="77777777" w:rsidR="00102425" w:rsidRPr="00E14110" w:rsidRDefault="00102425" w:rsidP="00102425">
      <w:pPr>
        <w:pStyle w:val="ParagraphIndent"/>
        <w:rPr>
          <w:spacing w:val="4"/>
          <w:lang w:val="fr-CA"/>
        </w:rPr>
      </w:pPr>
      <w:bookmarkStart w:id="104" w:name="_Hlk156826208"/>
      <w:r w:rsidRPr="00DB53EA">
        <w:rPr>
          <w:lang w:val="fr-CA"/>
        </w:rPr>
        <w:t xml:space="preserve">La </w:t>
      </w:r>
      <w:r w:rsidRPr="00DB53EA">
        <w:rPr>
          <w:i/>
          <w:iCs/>
          <w:lang w:val="fr-CA"/>
        </w:rPr>
        <w:t>Loi canadienne sur l</w:t>
      </w:r>
      <w:r>
        <w:rPr>
          <w:i/>
          <w:iCs/>
          <w:lang w:val="fr-CA"/>
        </w:rPr>
        <w:t>’</w:t>
      </w:r>
      <w:r w:rsidRPr="00DB53EA">
        <w:rPr>
          <w:i/>
          <w:iCs/>
          <w:lang w:val="fr-CA"/>
        </w:rPr>
        <w:t>accessibilité</w:t>
      </w:r>
      <w:r w:rsidRPr="00DB53EA">
        <w:rPr>
          <w:lang w:val="fr-CA"/>
        </w:rPr>
        <w:t xml:space="preserve"> (LCA) prévoit l</w:t>
      </w:r>
      <w:r>
        <w:rPr>
          <w:lang w:val="fr-CA"/>
        </w:rPr>
        <w:t>’</w:t>
      </w:r>
      <w:r w:rsidRPr="00DB53EA">
        <w:rPr>
          <w:lang w:val="fr-CA"/>
        </w:rPr>
        <w:t>identification, l</w:t>
      </w:r>
      <w:r>
        <w:rPr>
          <w:lang w:val="fr-CA"/>
        </w:rPr>
        <w:t>’</w:t>
      </w:r>
      <w:r w:rsidRPr="00DB53EA">
        <w:rPr>
          <w:lang w:val="fr-CA"/>
        </w:rPr>
        <w:t>élimination et la prévention des obstacles pour les personnes handicapées d</w:t>
      </w:r>
      <w:r>
        <w:rPr>
          <w:lang w:val="fr-CA"/>
        </w:rPr>
        <w:t>’</w:t>
      </w:r>
      <w:r w:rsidRPr="00DB53EA">
        <w:rPr>
          <w:lang w:val="fr-CA"/>
        </w:rPr>
        <w:t>ici à 2040. Parmi les caractéristiques de la conception universelle que cette recherche actuelle met en évidence, on peut citer les principes suivants : l</w:t>
      </w:r>
      <w:r>
        <w:rPr>
          <w:lang w:val="fr-CA"/>
        </w:rPr>
        <w:t>’</w:t>
      </w:r>
      <w:r w:rsidRPr="00DB53EA">
        <w:rPr>
          <w:lang w:val="fr-CA"/>
        </w:rPr>
        <w:t>équité et la flexibilité, le choix et le contrôle, le respect de l</w:t>
      </w:r>
      <w:r>
        <w:rPr>
          <w:lang w:val="fr-CA"/>
        </w:rPr>
        <w:t>’</w:t>
      </w:r>
      <w:r w:rsidRPr="00DB53EA">
        <w:rPr>
          <w:lang w:val="fr-CA"/>
        </w:rPr>
        <w:t>environnement et la sécurité, l</w:t>
      </w:r>
      <w:r>
        <w:rPr>
          <w:lang w:val="fr-CA"/>
        </w:rPr>
        <w:t>’</w:t>
      </w:r>
      <w:r w:rsidRPr="00DB53EA">
        <w:rPr>
          <w:lang w:val="fr-CA"/>
        </w:rPr>
        <w:t>équité et la flexibilité, le choix et le contrôle, la rétention et l</w:t>
      </w:r>
      <w:r>
        <w:rPr>
          <w:lang w:val="fr-CA"/>
        </w:rPr>
        <w:t>’</w:t>
      </w:r>
      <w:r w:rsidRPr="00DB53EA">
        <w:rPr>
          <w:lang w:val="fr-CA"/>
        </w:rPr>
        <w:t xml:space="preserve">avancement, les approches centrées sur la </w:t>
      </w:r>
      <w:r w:rsidRPr="00E14110">
        <w:rPr>
          <w:spacing w:val="-4"/>
          <w:lang w:val="fr-CA"/>
        </w:rPr>
        <w:t>personne et la nouvelle conception/l’adaptation des emplois, les carrières durables,</w:t>
      </w:r>
      <w:r w:rsidRPr="00DB53EA">
        <w:rPr>
          <w:lang w:val="fr-CA"/>
        </w:rPr>
        <w:t xml:space="preserve"> l</w:t>
      </w:r>
      <w:r>
        <w:rPr>
          <w:lang w:val="fr-CA"/>
        </w:rPr>
        <w:t>’</w:t>
      </w:r>
      <w:r w:rsidRPr="00DB53EA">
        <w:rPr>
          <w:lang w:val="fr-CA"/>
        </w:rPr>
        <w:t>accès aux possibilités d</w:t>
      </w:r>
      <w:r>
        <w:rPr>
          <w:lang w:val="fr-CA"/>
        </w:rPr>
        <w:t>’</w:t>
      </w:r>
      <w:r w:rsidRPr="00DB53EA">
        <w:rPr>
          <w:lang w:val="fr-CA"/>
        </w:rPr>
        <w:t>éducation, l</w:t>
      </w:r>
      <w:r>
        <w:rPr>
          <w:lang w:val="fr-CA"/>
        </w:rPr>
        <w:t>’</w:t>
      </w:r>
      <w:r w:rsidRPr="00DB53EA">
        <w:rPr>
          <w:lang w:val="fr-CA"/>
        </w:rPr>
        <w:t>accès au développement des compétences, l</w:t>
      </w:r>
      <w:r>
        <w:rPr>
          <w:lang w:val="fr-CA"/>
        </w:rPr>
        <w:t>’</w:t>
      </w:r>
      <w:r w:rsidRPr="00DB53EA">
        <w:rPr>
          <w:lang w:val="fr-CA"/>
        </w:rPr>
        <w:t xml:space="preserve">accessibilité des systèmes numériques et en ligne dans les environnements de </w:t>
      </w:r>
      <w:r w:rsidRPr="00E14110">
        <w:rPr>
          <w:spacing w:val="4"/>
          <w:lang w:val="fr-CA"/>
        </w:rPr>
        <w:t xml:space="preserve">travail, l’abandon des aménagements raisonnables au profit d’environnements </w:t>
      </w:r>
      <w:r w:rsidRPr="00E14110">
        <w:rPr>
          <w:spacing w:val="4"/>
          <w:lang w:val="fr-CA"/>
        </w:rPr>
        <w:br/>
      </w:r>
      <w:r w:rsidRPr="00DB53EA">
        <w:rPr>
          <w:lang w:val="fr-CA"/>
        </w:rPr>
        <w:t>de travail inclusifs, l</w:t>
      </w:r>
      <w:r>
        <w:rPr>
          <w:lang w:val="fr-CA"/>
        </w:rPr>
        <w:t>’</w:t>
      </w:r>
      <w:r w:rsidRPr="00DB53EA">
        <w:rPr>
          <w:lang w:val="fr-CA"/>
        </w:rPr>
        <w:t>ouverture dans les attitudes et les attentes des employeurs, l</w:t>
      </w:r>
      <w:r>
        <w:rPr>
          <w:lang w:val="fr-CA"/>
        </w:rPr>
        <w:t>’</w:t>
      </w:r>
      <w:r w:rsidRPr="00DB53EA">
        <w:rPr>
          <w:lang w:val="fr-CA"/>
        </w:rPr>
        <w:t>engagement social et l</w:t>
      </w:r>
      <w:r>
        <w:rPr>
          <w:lang w:val="fr-CA"/>
        </w:rPr>
        <w:t>’</w:t>
      </w:r>
      <w:r w:rsidRPr="00DB53EA">
        <w:rPr>
          <w:lang w:val="fr-CA"/>
        </w:rPr>
        <w:t xml:space="preserve">appartenance au lieu de travail, le bien-être et la qualité </w:t>
      </w:r>
      <w:r w:rsidRPr="00E14110">
        <w:rPr>
          <w:spacing w:val="-4"/>
          <w:lang w:val="fr-CA"/>
        </w:rPr>
        <w:t>de la vie professionnelle, la lutte contre la précarité et l’esprit d’entreprise, l’inclusion</w:t>
      </w:r>
      <w:r w:rsidRPr="00DB53EA">
        <w:rPr>
          <w:lang w:val="fr-CA"/>
        </w:rPr>
        <w:t xml:space="preserve"> </w:t>
      </w:r>
      <w:r w:rsidRPr="00E14110">
        <w:rPr>
          <w:spacing w:val="-6"/>
          <w:lang w:val="fr-CA"/>
        </w:rPr>
        <w:t>économique, l’accès à la justice et l’affirmation des droits de l’homme, la désagrégation</w:t>
      </w:r>
      <w:r w:rsidRPr="00DB53EA">
        <w:rPr>
          <w:lang w:val="fr-CA"/>
        </w:rPr>
        <w:t xml:space="preserve"> </w:t>
      </w:r>
      <w:r w:rsidRPr="00E14110">
        <w:rPr>
          <w:spacing w:val="4"/>
          <w:lang w:val="fr-CA"/>
        </w:rPr>
        <w:t xml:space="preserve">des données et les analyses longitudinales dans le cadre de la mesure et de </w:t>
      </w:r>
      <w:r>
        <w:rPr>
          <w:spacing w:val="4"/>
          <w:lang w:val="fr-CA"/>
        </w:rPr>
        <w:br/>
      </w:r>
      <w:r w:rsidRPr="00E14110">
        <w:rPr>
          <w:spacing w:val="4"/>
          <w:lang w:val="fr-CA"/>
        </w:rPr>
        <w:t>la responsabilité.</w:t>
      </w:r>
    </w:p>
    <w:p w14:paraId="5ADD1B7B" w14:textId="77777777" w:rsidR="00102425" w:rsidRDefault="00102425" w:rsidP="00102425">
      <w:pPr>
        <w:pStyle w:val="ParagraphIndent"/>
        <w:rPr>
          <w:lang w:val="fr-CA"/>
        </w:rPr>
      </w:pPr>
      <w:r w:rsidRPr="00E14110">
        <w:rPr>
          <w:spacing w:val="4"/>
          <w:lang w:val="fr-CA"/>
        </w:rPr>
        <w:t>Ce rapport dresse le portrait de l’emploi pour les Canadiens présentant des</w:t>
      </w:r>
      <w:r w:rsidRPr="00DB53EA">
        <w:rPr>
          <w:lang w:val="fr-CA"/>
        </w:rPr>
        <w:t xml:space="preserve"> déficiences sensorielles entre 2019 et 2023, en cherchant à comprendre pourquoi les taux d</w:t>
      </w:r>
      <w:r>
        <w:rPr>
          <w:lang w:val="fr-CA"/>
        </w:rPr>
        <w:t>’</w:t>
      </w:r>
      <w:r w:rsidRPr="00DB53EA">
        <w:rPr>
          <w:lang w:val="fr-CA"/>
        </w:rPr>
        <w:t xml:space="preserve">emploi de ce groupe de personnes handicapées ne se sont pas améliorés </w:t>
      </w:r>
      <w:r w:rsidRPr="00E14110">
        <w:rPr>
          <w:spacing w:val="-4"/>
          <w:lang w:val="fr-CA"/>
        </w:rPr>
        <w:t>malgré les progrès significatifs réalisés dans le domaine technologique. En réponse à ce déficit d’emploi, nous décrivons l’élaboration d’un cadre de conception universelle</w:t>
      </w:r>
      <w:r w:rsidRPr="00DB53EA">
        <w:rPr>
          <w:lang w:val="fr-CA"/>
        </w:rPr>
        <w:t xml:space="preserve"> en matière d</w:t>
      </w:r>
      <w:r>
        <w:rPr>
          <w:lang w:val="fr-CA"/>
        </w:rPr>
        <w:t>’</w:t>
      </w:r>
      <w:r w:rsidRPr="00DB53EA">
        <w:rPr>
          <w:lang w:val="fr-CA"/>
        </w:rPr>
        <w:t>emploi, qui a émergé des différentes initiatives de recherche et de la collecte des données existantes. Au Canada, le gouvernement fédéral administre le financement des programmes d</w:t>
      </w:r>
      <w:r>
        <w:rPr>
          <w:lang w:val="fr-CA"/>
        </w:rPr>
        <w:t>’</w:t>
      </w:r>
      <w:r w:rsidRPr="00DB53EA">
        <w:rPr>
          <w:lang w:val="fr-CA"/>
        </w:rPr>
        <w:t>emploi des personnes handicapées, mais n</w:t>
      </w:r>
      <w:r>
        <w:rPr>
          <w:lang w:val="fr-CA"/>
        </w:rPr>
        <w:t>’</w:t>
      </w:r>
      <w:r w:rsidRPr="00DB53EA">
        <w:rPr>
          <w:lang w:val="fr-CA"/>
        </w:rPr>
        <w:t>est pas responsable de la collecte d</w:t>
      </w:r>
      <w:r>
        <w:rPr>
          <w:lang w:val="fr-CA"/>
        </w:rPr>
        <w:t>’</w:t>
      </w:r>
      <w:r w:rsidRPr="00DB53EA">
        <w:rPr>
          <w:lang w:val="fr-CA"/>
        </w:rPr>
        <w:t>informations et de l</w:t>
      </w:r>
      <w:r>
        <w:rPr>
          <w:lang w:val="fr-CA"/>
        </w:rPr>
        <w:t>’</w:t>
      </w:r>
      <w:r w:rsidRPr="00DB53EA">
        <w:rPr>
          <w:lang w:val="fr-CA"/>
        </w:rPr>
        <w:t xml:space="preserve">évaluation. La responsabilité du </w:t>
      </w:r>
      <w:r w:rsidRPr="00E14110">
        <w:rPr>
          <w:spacing w:val="4"/>
          <w:lang w:val="fr-CA"/>
        </w:rPr>
        <w:lastRenderedPageBreak/>
        <w:t>suivi des résultats en matière d’emploi incombe au monde universitaire et à la</w:t>
      </w:r>
      <w:r w:rsidRPr="00DB53EA">
        <w:rPr>
          <w:lang w:val="fr-CA"/>
        </w:rPr>
        <w:t xml:space="preserve"> </w:t>
      </w:r>
      <w:r w:rsidRPr="00E14110">
        <w:rPr>
          <w:spacing w:val="-4"/>
          <w:lang w:val="fr-CA"/>
        </w:rPr>
        <w:t>société civile, qui sont confrontés à un manque de ressources et à des contraintes de temps. Sur la base de nombreux projets de recherche différents et de consultations</w:t>
      </w:r>
      <w:r w:rsidRPr="00DB53EA">
        <w:rPr>
          <w:lang w:val="fr-CA"/>
        </w:rPr>
        <w:t xml:space="preserve"> </w:t>
      </w:r>
      <w:r w:rsidRPr="00E14110">
        <w:rPr>
          <w:spacing w:val="4"/>
          <w:lang w:val="fr-CA"/>
        </w:rPr>
        <w:t>avec des personnes ayant une expérience vécue dans le cadre d’enquêtes,</w:t>
      </w:r>
      <w:r w:rsidRPr="00E14110">
        <w:rPr>
          <w:spacing w:val="-4"/>
          <w:lang w:val="fr-CA"/>
        </w:rPr>
        <w:t xml:space="preserve"> </w:t>
      </w:r>
      <w:r w:rsidRPr="00E14110">
        <w:rPr>
          <w:spacing w:val="-2"/>
          <w:lang w:val="fr-CA"/>
        </w:rPr>
        <w:t>d’entrevues, de groupes de discussion et de séances de codécision, le cadre suivant</w:t>
      </w:r>
      <w:r w:rsidRPr="00DB53EA">
        <w:rPr>
          <w:lang w:val="fr-CA"/>
        </w:rPr>
        <w:t xml:space="preserve"> </w:t>
      </w:r>
      <w:r w:rsidRPr="00E14110">
        <w:rPr>
          <w:spacing w:val="4"/>
          <w:lang w:val="fr-CA"/>
        </w:rPr>
        <w:t>a émergé comme résultat et synthèse de la documentation universitaire et non</w:t>
      </w:r>
      <w:r w:rsidRPr="00DB53EA">
        <w:rPr>
          <w:lang w:val="fr-CA"/>
        </w:rPr>
        <w:t xml:space="preserve"> universitaire lorsqu</w:t>
      </w:r>
      <w:r>
        <w:rPr>
          <w:lang w:val="fr-CA"/>
        </w:rPr>
        <w:t>’</w:t>
      </w:r>
      <w:r w:rsidRPr="00DB53EA">
        <w:rPr>
          <w:lang w:val="fr-CA"/>
        </w:rPr>
        <w:t>elle est disponible.</w:t>
      </w:r>
    </w:p>
    <w:p w14:paraId="6F742DD9" w14:textId="77777777" w:rsidR="00102425" w:rsidRPr="00A0127C" w:rsidRDefault="00102425" w:rsidP="00102425">
      <w:pPr>
        <w:pStyle w:val="Heading2"/>
        <w:rPr>
          <w:lang w:val="fr-CA"/>
        </w:rPr>
      </w:pPr>
      <w:bookmarkStart w:id="105" w:name="_Toc160114690"/>
      <w:bookmarkStart w:id="106" w:name="_Toc210888871"/>
      <w:bookmarkStart w:id="107" w:name="_Toc210889173"/>
      <w:bookmarkStart w:id="108" w:name="_Toc210889472"/>
      <w:bookmarkStart w:id="109" w:name="_Toc211501648"/>
      <w:bookmarkStart w:id="110" w:name="_Toc211501899"/>
      <w:r w:rsidRPr="00A0127C">
        <w:rPr>
          <w:lang w:val="fr-CA"/>
        </w:rPr>
        <w:t>Cadre de conception universelle pour l</w:t>
      </w:r>
      <w:r>
        <w:rPr>
          <w:lang w:val="fr-CA"/>
        </w:rPr>
        <w:t>’</w:t>
      </w:r>
      <w:r w:rsidRPr="00A0127C">
        <w:rPr>
          <w:lang w:val="fr-CA"/>
        </w:rPr>
        <w:t>emploi</w:t>
      </w:r>
      <w:bookmarkEnd w:id="105"/>
      <w:bookmarkEnd w:id="106"/>
      <w:bookmarkEnd w:id="107"/>
      <w:bookmarkEnd w:id="108"/>
      <w:bookmarkEnd w:id="109"/>
      <w:bookmarkEnd w:id="110"/>
    </w:p>
    <w:p w14:paraId="570FDAD0" w14:textId="77777777" w:rsidR="00102425" w:rsidRPr="00DB53EA" w:rsidRDefault="00102425" w:rsidP="00102425">
      <w:pPr>
        <w:pStyle w:val="Paragraph"/>
        <w:rPr>
          <w:lang w:val="fr-CA"/>
        </w:rPr>
      </w:pPr>
      <w:r w:rsidRPr="00E14110">
        <w:rPr>
          <w:spacing w:val="4"/>
          <w:lang w:val="fr-CA"/>
        </w:rPr>
        <w:t>L’objectif de la conception universelle est de faire en sorte qu’un environnement</w:t>
      </w:r>
      <w:r w:rsidRPr="00DB53EA">
        <w:rPr>
          <w:lang w:val="fr-CA"/>
        </w:rPr>
        <w:t xml:space="preserve"> </w:t>
      </w:r>
      <w:r w:rsidRPr="00E14110">
        <w:rPr>
          <w:spacing w:val="-2"/>
          <w:lang w:val="fr-CA"/>
        </w:rPr>
        <w:t>donné (dans ce contexte, le lieu de travail et le cadre de l’emploi) soit utilisable par</w:t>
      </w:r>
      <w:r w:rsidRPr="00DB53EA">
        <w:rPr>
          <w:lang w:val="fr-CA"/>
        </w:rPr>
        <w:t xml:space="preserve"> toutes les personnes, y compris les personnes handicapées, dans toute la mesure du possible, sans qu</w:t>
      </w:r>
      <w:r>
        <w:rPr>
          <w:lang w:val="fr-CA"/>
        </w:rPr>
        <w:t>’</w:t>
      </w:r>
      <w:r w:rsidRPr="00DB53EA">
        <w:rPr>
          <w:lang w:val="fr-CA"/>
        </w:rPr>
        <w:t>il soit nécessaire de l</w:t>
      </w:r>
      <w:r>
        <w:rPr>
          <w:lang w:val="fr-CA"/>
        </w:rPr>
        <w:t>’</w:t>
      </w:r>
      <w:r w:rsidRPr="00DB53EA">
        <w:rPr>
          <w:lang w:val="fr-CA"/>
        </w:rPr>
        <w:t xml:space="preserve">adapter ou de le concevoir de manière </w:t>
      </w:r>
      <w:r w:rsidRPr="00E14110">
        <w:rPr>
          <w:spacing w:val="4"/>
          <w:lang w:val="fr-CA"/>
        </w:rPr>
        <w:t>spécialisée. La conception universelle a été appliquée avec succès aux espaces</w:t>
      </w:r>
      <w:r w:rsidRPr="00E14110">
        <w:rPr>
          <w:spacing w:val="-4"/>
          <w:lang w:val="fr-CA"/>
        </w:rPr>
        <w:t xml:space="preserve"> physiques et aux environnements d’apprentissage. En élaborant des normes d’emploi</w:t>
      </w:r>
      <w:r w:rsidRPr="00DB53EA">
        <w:rPr>
          <w:lang w:val="fr-CA"/>
        </w:rPr>
        <w:t xml:space="preserve"> dans le cadre de la </w:t>
      </w:r>
      <w:r w:rsidRPr="00DB53EA">
        <w:rPr>
          <w:i/>
          <w:iCs/>
          <w:lang w:val="fr-CA"/>
        </w:rPr>
        <w:t>Loi canadienne sur l</w:t>
      </w:r>
      <w:r>
        <w:rPr>
          <w:i/>
          <w:iCs/>
          <w:lang w:val="fr-CA"/>
        </w:rPr>
        <w:t>’</w:t>
      </w:r>
      <w:r w:rsidRPr="00DB53EA">
        <w:rPr>
          <w:i/>
          <w:iCs/>
          <w:lang w:val="fr-CA"/>
        </w:rPr>
        <w:t>accessibilité</w:t>
      </w:r>
      <w:r w:rsidRPr="00DB53EA">
        <w:rPr>
          <w:lang w:val="fr-CA"/>
        </w:rPr>
        <w:t xml:space="preserve">, le gouvernement canadien a </w:t>
      </w:r>
      <w:r w:rsidRPr="00E14110">
        <w:rPr>
          <w:spacing w:val="4"/>
          <w:lang w:val="fr-CA"/>
        </w:rPr>
        <w:t>une occasion unique de montrer l’exemple et d’élaborer des normes d’emploi</w:t>
      </w:r>
      <w:r w:rsidRPr="00DB53EA">
        <w:rPr>
          <w:lang w:val="fr-CA"/>
        </w:rPr>
        <w:t xml:space="preserve"> novatrices et de premier ordre, fondées sur les données les plus récentes et sur un cadre de conception universelle, et de créer un précédent.</w:t>
      </w:r>
    </w:p>
    <w:p w14:paraId="164A3681" w14:textId="77777777" w:rsidR="00102425" w:rsidRPr="00E2063D" w:rsidRDefault="00102425" w:rsidP="00102425">
      <w:pPr>
        <w:pStyle w:val="ParagraphIndent"/>
        <w:rPr>
          <w:lang w:val="fr-CA"/>
        </w:rPr>
      </w:pPr>
      <w:bookmarkStart w:id="111" w:name="_Hlk156914972"/>
      <w:bookmarkEnd w:id="104"/>
      <w:r w:rsidRPr="00E2063D">
        <w:rPr>
          <w:spacing w:val="4"/>
          <w:lang w:val="fr-CA"/>
        </w:rPr>
        <w:t>Les normes d’emploi actuelles abordent un certain nombre d’aspects de</w:t>
      </w:r>
      <w:r w:rsidRPr="00E2063D">
        <w:rPr>
          <w:lang w:val="fr-CA"/>
        </w:rPr>
        <w:t xml:space="preserve"> l’emploi — le recrutement, les entrevues, l’intégration, le maintien dans l’emploi, la gestion du rendement, le développement de carrière et les politiques, pour n’en citer que quelques-uns — du point de vue de l’accessibilité de la documentation et </w:t>
      </w:r>
      <w:r w:rsidRPr="00E2063D">
        <w:rPr>
          <w:spacing w:val="-4"/>
          <w:lang w:val="fr-CA"/>
        </w:rPr>
        <w:t>des processus. En outre, les preuves étayant ces approches — par exemple, dans le</w:t>
      </w:r>
      <w:r w:rsidRPr="00E2063D">
        <w:rPr>
          <w:lang w:val="fr-CA"/>
        </w:rPr>
        <w:t xml:space="preserve"> contexte de la divulgation et de l’adaptation — peuvent ne pas être suffisamment </w:t>
      </w:r>
      <w:r w:rsidRPr="00E2063D">
        <w:rPr>
          <w:spacing w:val="-4"/>
          <w:lang w:val="fr-CA"/>
        </w:rPr>
        <w:t>solides et/ou être limitées dans leur perspective. Les normes existantes encouragent</w:t>
      </w:r>
      <w:r w:rsidRPr="00E2063D">
        <w:rPr>
          <w:lang w:val="fr-CA"/>
        </w:rPr>
        <w:t xml:space="preserve"> un état d’esprit réactif en matière d’accessibilité et d’inclusion sur le lieu de travail. </w:t>
      </w:r>
      <w:r w:rsidRPr="00E2063D">
        <w:rPr>
          <w:spacing w:val="-4"/>
          <w:lang w:val="fr-CA"/>
        </w:rPr>
        <w:t>En effet, de nombreuses politiques et pratiques d’accessibilité apparentes, lorsqu’elles</w:t>
      </w:r>
      <w:r w:rsidRPr="00E2063D">
        <w:rPr>
          <w:lang w:val="fr-CA"/>
        </w:rPr>
        <w:t xml:space="preserve"> sont conçues dans un état d’esprit dynamique, présentent souvent des obstacles </w:t>
      </w:r>
      <w:r w:rsidRPr="00E2063D">
        <w:rPr>
          <w:lang w:val="fr-CA"/>
        </w:rPr>
        <w:lastRenderedPageBreak/>
        <w:t>involontaires. Nous proposons ici une approche proactive, inclusive et universelle, axée sur la conception, qui s’articule autour d’une solide collecte de données.</w:t>
      </w:r>
    </w:p>
    <w:p w14:paraId="3819BDA4" w14:textId="77777777" w:rsidR="00102425" w:rsidRDefault="00102425" w:rsidP="00102425">
      <w:pPr>
        <w:pStyle w:val="ListParagraph"/>
        <w:rPr>
          <w:lang w:val="fr-CA"/>
        </w:rPr>
      </w:pPr>
      <w:r w:rsidRPr="00161348">
        <w:rPr>
          <w:lang w:val="fr-CA"/>
        </w:rPr>
        <w:t>1.</w:t>
      </w:r>
      <w:r w:rsidRPr="00161348">
        <w:rPr>
          <w:lang w:val="fr-CA"/>
        </w:rPr>
        <w:tab/>
      </w:r>
      <w:r w:rsidRPr="00E2063D">
        <w:rPr>
          <w:b/>
          <w:bCs/>
          <w:spacing w:val="-4"/>
          <w:lang w:val="fr-CA"/>
        </w:rPr>
        <w:t>Flexibilité</w:t>
      </w:r>
      <w:r w:rsidRPr="00E2063D">
        <w:rPr>
          <w:spacing w:val="-4"/>
          <w:lang w:val="fr-CA"/>
        </w:rPr>
        <w:t xml:space="preserve"> — le besoin de politiques, de processus et de systèmes flexibles</w:t>
      </w:r>
      <w:r w:rsidRPr="00DB53EA">
        <w:rPr>
          <w:lang w:val="fr-CA"/>
        </w:rPr>
        <w:t xml:space="preserve"> dans leur conception et leur mise en œuvre.</w:t>
      </w:r>
    </w:p>
    <w:p w14:paraId="4E8D210E" w14:textId="77777777" w:rsidR="00102425" w:rsidRDefault="00102425" w:rsidP="00102425">
      <w:pPr>
        <w:pStyle w:val="ListParagraph"/>
        <w:rPr>
          <w:lang w:val="fr-CA"/>
        </w:rPr>
      </w:pPr>
      <w:r w:rsidRPr="00161348">
        <w:rPr>
          <w:lang w:val="fr-CA"/>
        </w:rPr>
        <w:t>2.</w:t>
      </w:r>
      <w:r w:rsidRPr="00161348">
        <w:rPr>
          <w:lang w:val="fr-CA"/>
        </w:rPr>
        <w:tab/>
      </w:r>
      <w:r w:rsidRPr="00DB53EA">
        <w:rPr>
          <w:b/>
          <w:bCs/>
          <w:lang w:val="fr-CA"/>
        </w:rPr>
        <w:t>Choix et contrôle</w:t>
      </w:r>
      <w:r w:rsidRPr="00DB53EA">
        <w:rPr>
          <w:lang w:val="fr-CA"/>
        </w:rPr>
        <w:t xml:space="preserve"> </w:t>
      </w:r>
      <w:r>
        <w:rPr>
          <w:lang w:val="fr-CA"/>
        </w:rPr>
        <w:t>—</w:t>
      </w:r>
      <w:r w:rsidRPr="00DB53EA">
        <w:rPr>
          <w:lang w:val="fr-CA"/>
        </w:rPr>
        <w:t xml:space="preserve"> les personnes handicapées cherchent à avoir plus de choix et de contrôle sur leur travail, leurs opportunités d</w:t>
      </w:r>
      <w:r>
        <w:rPr>
          <w:lang w:val="fr-CA"/>
        </w:rPr>
        <w:t>’</w:t>
      </w:r>
      <w:r w:rsidRPr="00DB53EA">
        <w:rPr>
          <w:lang w:val="fr-CA"/>
        </w:rPr>
        <w:t>emploi et leurs trajectoires de carrière.</w:t>
      </w:r>
    </w:p>
    <w:p w14:paraId="173A062E" w14:textId="77777777" w:rsidR="00102425" w:rsidRDefault="00102425" w:rsidP="00102425">
      <w:pPr>
        <w:pStyle w:val="ListParagraph"/>
        <w:rPr>
          <w:lang w:val="fr-CA"/>
        </w:rPr>
      </w:pPr>
      <w:r>
        <w:rPr>
          <w:lang w:val="fr-CA"/>
        </w:rPr>
        <w:t>3</w:t>
      </w:r>
      <w:r w:rsidRPr="00161348">
        <w:rPr>
          <w:lang w:val="fr-CA"/>
        </w:rPr>
        <w:t>.</w:t>
      </w:r>
      <w:r w:rsidRPr="00161348">
        <w:rPr>
          <w:lang w:val="fr-CA"/>
        </w:rPr>
        <w:tab/>
      </w:r>
      <w:r w:rsidRPr="00E2063D">
        <w:rPr>
          <w:b/>
          <w:bCs/>
          <w:spacing w:val="4"/>
          <w:lang w:val="fr-CA"/>
        </w:rPr>
        <w:t xml:space="preserve">Équité et égalité des chances </w:t>
      </w:r>
      <w:r w:rsidRPr="00E2063D">
        <w:rPr>
          <w:spacing w:val="4"/>
          <w:lang w:val="fr-CA"/>
        </w:rPr>
        <w:t>(pas seulement l’accès, les rencontres</w:t>
      </w:r>
      <w:r w:rsidRPr="00DB53EA">
        <w:rPr>
          <w:lang w:val="fr-CA"/>
        </w:rPr>
        <w:t xml:space="preserve"> sociales, etc.) </w:t>
      </w:r>
      <w:r>
        <w:rPr>
          <w:lang w:val="fr-CA"/>
        </w:rPr>
        <w:t>—</w:t>
      </w:r>
      <w:r w:rsidRPr="00DB53EA">
        <w:rPr>
          <w:lang w:val="fr-CA"/>
        </w:rPr>
        <w:t xml:space="preserve"> les personnes handicapées ont exprimé le besoin d</w:t>
      </w:r>
      <w:r>
        <w:rPr>
          <w:lang w:val="fr-CA"/>
        </w:rPr>
        <w:t>’</w:t>
      </w:r>
      <w:r w:rsidRPr="00DB53EA">
        <w:rPr>
          <w:lang w:val="fr-CA"/>
        </w:rPr>
        <w:t xml:space="preserve">égalité </w:t>
      </w:r>
      <w:r w:rsidRPr="00E2063D">
        <w:rPr>
          <w:spacing w:val="4"/>
          <w:lang w:val="fr-CA"/>
        </w:rPr>
        <w:t xml:space="preserve">des chances, en particulier pour acquérir une expérience professionnelle </w:t>
      </w:r>
      <w:r w:rsidRPr="00E2063D">
        <w:rPr>
          <w:spacing w:val="4"/>
          <w:lang w:val="fr-CA"/>
        </w:rPr>
        <w:br/>
      </w:r>
      <w:r w:rsidRPr="00DB53EA">
        <w:rPr>
          <w:lang w:val="fr-CA"/>
        </w:rPr>
        <w:t>et des opportunités d</w:t>
      </w:r>
      <w:r>
        <w:rPr>
          <w:lang w:val="fr-CA"/>
        </w:rPr>
        <w:t>’</w:t>
      </w:r>
      <w:r w:rsidRPr="00DB53EA">
        <w:rPr>
          <w:lang w:val="fr-CA"/>
        </w:rPr>
        <w:t>emploi équitable.</w:t>
      </w:r>
    </w:p>
    <w:p w14:paraId="280BE25D" w14:textId="77777777" w:rsidR="00102425" w:rsidRDefault="00102425" w:rsidP="00102425">
      <w:pPr>
        <w:pStyle w:val="ListParagraph"/>
        <w:rPr>
          <w:b/>
          <w:bCs/>
          <w:lang w:val="fr-CA"/>
        </w:rPr>
      </w:pPr>
      <w:r>
        <w:rPr>
          <w:lang w:val="fr-CA"/>
        </w:rPr>
        <w:t>4</w:t>
      </w:r>
      <w:r w:rsidRPr="00161348">
        <w:rPr>
          <w:lang w:val="fr-CA"/>
        </w:rPr>
        <w:t>.</w:t>
      </w:r>
      <w:r w:rsidRPr="00161348">
        <w:rPr>
          <w:lang w:val="fr-CA"/>
        </w:rPr>
        <w:tab/>
      </w:r>
      <w:r w:rsidRPr="00DB53EA">
        <w:rPr>
          <w:b/>
          <w:bCs/>
          <w:lang w:val="fr-CA"/>
        </w:rPr>
        <w:t>Facilité et accès aux mesures de soutien</w:t>
      </w:r>
      <w:r>
        <w:rPr>
          <w:b/>
          <w:bCs/>
          <w:lang w:val="fr-CA"/>
        </w:rPr>
        <w:t xml:space="preserve"> — </w:t>
      </w:r>
      <w:r w:rsidRPr="00DB53EA">
        <w:rPr>
          <w:lang w:val="fr-CA"/>
        </w:rPr>
        <w:t>l</w:t>
      </w:r>
      <w:r>
        <w:rPr>
          <w:lang w:val="fr-CA"/>
        </w:rPr>
        <w:t>’</w:t>
      </w:r>
      <w:r w:rsidRPr="00DB53EA">
        <w:rPr>
          <w:lang w:val="fr-CA"/>
        </w:rPr>
        <w:t>accès aux mesures de soutien peut prendre 18 mois en passant par des processus formels et en exigeant une divulgation, mais ne répond pas aux besoins de l</w:t>
      </w:r>
      <w:r>
        <w:rPr>
          <w:lang w:val="fr-CA"/>
        </w:rPr>
        <w:t>’</w:t>
      </w:r>
      <w:r w:rsidRPr="00DB53EA">
        <w:rPr>
          <w:lang w:val="fr-CA"/>
        </w:rPr>
        <w:t xml:space="preserve">emploi à la </w:t>
      </w:r>
      <w:r w:rsidRPr="00E2063D">
        <w:rPr>
          <w:spacing w:val="4"/>
          <w:lang w:val="fr-CA"/>
        </w:rPr>
        <w:t>demande dans la vie professionnelle quotidienne. Il s’agit notamment</w:t>
      </w:r>
      <w:r w:rsidRPr="00DB53EA">
        <w:rPr>
          <w:lang w:val="fr-CA"/>
        </w:rPr>
        <w:t xml:space="preserve"> d</w:t>
      </w:r>
      <w:r>
        <w:rPr>
          <w:lang w:val="fr-CA"/>
        </w:rPr>
        <w:t>’</w:t>
      </w:r>
      <w:r w:rsidRPr="00DB53EA">
        <w:rPr>
          <w:lang w:val="fr-CA"/>
        </w:rPr>
        <w:t xml:space="preserve">aider les employeurs à trouver des informations fondées sur des données </w:t>
      </w:r>
      <w:r w:rsidRPr="00E2063D">
        <w:rPr>
          <w:spacing w:val="-4"/>
          <w:lang w:val="fr-CA"/>
        </w:rPr>
        <w:t>probantes, précises et opportunes. Le coût de la technologie est un obstacle</w:t>
      </w:r>
      <w:r w:rsidRPr="00DB53EA">
        <w:rPr>
          <w:lang w:val="fr-CA"/>
        </w:rPr>
        <w:t xml:space="preserve"> majeur pour les Canadiens présentant des déficiences sensorielles.</w:t>
      </w:r>
    </w:p>
    <w:p w14:paraId="6AF7C07B" w14:textId="77777777" w:rsidR="00102425" w:rsidRDefault="00102425" w:rsidP="00102425">
      <w:pPr>
        <w:pStyle w:val="ListParagraph2"/>
        <w:rPr>
          <w:lang w:val="fr-CA"/>
        </w:rPr>
      </w:pPr>
      <w:r w:rsidRPr="00161348">
        <w:rPr>
          <w:lang w:val="fr-CA"/>
        </w:rPr>
        <w:t>•</w:t>
      </w:r>
      <w:r w:rsidRPr="00161348">
        <w:rPr>
          <w:lang w:val="fr-CA"/>
        </w:rPr>
        <w:tab/>
      </w:r>
      <w:r w:rsidRPr="00E2063D">
        <w:rPr>
          <w:b/>
          <w:bCs/>
          <w:spacing w:val="-4"/>
          <w:lang w:val="fr-CA"/>
        </w:rPr>
        <w:t xml:space="preserve">Rétention et progression </w:t>
      </w:r>
      <w:r w:rsidRPr="00E2063D">
        <w:rPr>
          <w:spacing w:val="-4"/>
          <w:lang w:val="fr-CA"/>
        </w:rPr>
        <w:t>—</w:t>
      </w:r>
      <w:r w:rsidRPr="00E2063D">
        <w:rPr>
          <w:b/>
          <w:bCs/>
          <w:spacing w:val="-4"/>
          <w:lang w:val="fr-CA"/>
        </w:rPr>
        <w:t xml:space="preserve"> </w:t>
      </w:r>
      <w:r w:rsidRPr="00E2063D">
        <w:rPr>
          <w:spacing w:val="-4"/>
          <w:lang w:val="fr-CA"/>
        </w:rPr>
        <w:t>Atténuer la précarité et créer des emplois</w:t>
      </w:r>
      <w:r w:rsidRPr="00DB53EA">
        <w:rPr>
          <w:lang w:val="fr-CA"/>
        </w:rPr>
        <w:t xml:space="preserve"> </w:t>
      </w:r>
      <w:r w:rsidRPr="00E2063D">
        <w:rPr>
          <w:spacing w:val="-4"/>
          <w:lang w:val="fr-CA"/>
        </w:rPr>
        <w:t>significatifs et des carrières durables. Les personnes peuvent progresser</w:t>
      </w:r>
      <w:r w:rsidRPr="00DB53EA">
        <w:rPr>
          <w:lang w:val="fr-CA"/>
        </w:rPr>
        <w:t xml:space="preserve"> </w:t>
      </w:r>
      <w:r w:rsidRPr="00E2063D">
        <w:rPr>
          <w:spacing w:val="-4"/>
          <w:lang w:val="fr-CA"/>
        </w:rPr>
        <w:t>et acquérir des compétences professionnelles et s’adapter aux exigences</w:t>
      </w:r>
      <w:r w:rsidRPr="00DB53EA">
        <w:rPr>
          <w:lang w:val="fr-CA"/>
        </w:rPr>
        <w:t xml:space="preserve"> changeantes du marché du travail et de l</w:t>
      </w:r>
      <w:r>
        <w:rPr>
          <w:lang w:val="fr-CA"/>
        </w:rPr>
        <w:t>’</w:t>
      </w:r>
      <w:r w:rsidRPr="00DB53EA">
        <w:rPr>
          <w:lang w:val="fr-CA"/>
        </w:rPr>
        <w:t>industrie.</w:t>
      </w:r>
    </w:p>
    <w:p w14:paraId="3DA01F73" w14:textId="77777777" w:rsidR="00102425" w:rsidRDefault="00102425" w:rsidP="00102425">
      <w:pPr>
        <w:pStyle w:val="ListParagraph2"/>
        <w:rPr>
          <w:lang w:val="fr-CA"/>
        </w:rPr>
      </w:pPr>
      <w:r w:rsidRPr="00161348">
        <w:rPr>
          <w:lang w:val="fr-CA"/>
        </w:rPr>
        <w:t>•</w:t>
      </w:r>
      <w:r w:rsidRPr="00161348">
        <w:rPr>
          <w:lang w:val="fr-CA"/>
        </w:rPr>
        <w:tab/>
      </w:r>
      <w:r w:rsidRPr="00E2063D">
        <w:rPr>
          <w:b/>
          <w:bCs/>
          <w:spacing w:val="-6"/>
          <w:lang w:val="fr-CA"/>
        </w:rPr>
        <w:t>Approches intersectionnelles centrées sur la personne et sensibles</w:t>
      </w:r>
      <w:r w:rsidRPr="00DB53EA">
        <w:rPr>
          <w:b/>
          <w:bCs/>
          <w:lang w:val="fr-CA"/>
        </w:rPr>
        <w:t xml:space="preserve"> à la culture </w:t>
      </w:r>
      <w:r>
        <w:rPr>
          <w:lang w:val="fr-CA"/>
        </w:rPr>
        <w:t>—</w:t>
      </w:r>
      <w:r w:rsidRPr="00DB53EA">
        <w:rPr>
          <w:b/>
          <w:bCs/>
          <w:lang w:val="fr-CA"/>
        </w:rPr>
        <w:t xml:space="preserve"> </w:t>
      </w:r>
      <w:r w:rsidRPr="00DB53EA">
        <w:rPr>
          <w:lang w:val="fr-CA"/>
        </w:rPr>
        <w:t>Nouvelles conceptions et modalités d</w:t>
      </w:r>
      <w:r>
        <w:rPr>
          <w:lang w:val="fr-CA"/>
        </w:rPr>
        <w:t>’</w:t>
      </w:r>
      <w:r w:rsidRPr="00DB53EA">
        <w:rPr>
          <w:lang w:val="fr-CA"/>
        </w:rPr>
        <w:t xml:space="preserve">emploi, bien-être </w:t>
      </w:r>
      <w:r w:rsidRPr="00E2063D">
        <w:rPr>
          <w:spacing w:val="4"/>
          <w:lang w:val="fr-CA"/>
        </w:rPr>
        <w:t>et qualité de la vie professionnelle, auto-efficacité, autonomisation,</w:t>
      </w:r>
      <w:r w:rsidRPr="00DB53EA">
        <w:rPr>
          <w:lang w:val="fr-CA"/>
        </w:rPr>
        <w:t xml:space="preserve"> plein potentiel, programmes et services élaborés pour divers besoins </w:t>
      </w:r>
      <w:r w:rsidRPr="00DB53EA">
        <w:rPr>
          <w:lang w:val="fr-CA"/>
        </w:rPr>
        <w:lastRenderedPageBreak/>
        <w:t>relatifs au handicap, notamment les niveaux de gravité, le type et l</w:t>
      </w:r>
      <w:r>
        <w:rPr>
          <w:lang w:val="fr-CA"/>
        </w:rPr>
        <w:t>’</w:t>
      </w:r>
      <w:r w:rsidRPr="00DB53EA">
        <w:rPr>
          <w:lang w:val="fr-CA"/>
        </w:rPr>
        <w:t>âge d</w:t>
      </w:r>
      <w:r>
        <w:rPr>
          <w:lang w:val="fr-CA"/>
        </w:rPr>
        <w:t>’</w:t>
      </w:r>
      <w:r w:rsidRPr="00DB53EA">
        <w:rPr>
          <w:lang w:val="fr-CA"/>
        </w:rPr>
        <w:t>apparition ainsi que sa complexité du handicap.</w:t>
      </w:r>
    </w:p>
    <w:p w14:paraId="42E366DA" w14:textId="77777777" w:rsidR="00102425" w:rsidRDefault="00102425" w:rsidP="00102425">
      <w:pPr>
        <w:pStyle w:val="ListParagraph"/>
        <w:rPr>
          <w:lang w:val="fr-CA"/>
        </w:rPr>
      </w:pPr>
      <w:r>
        <w:rPr>
          <w:lang w:val="fr-CA"/>
        </w:rPr>
        <w:t>5</w:t>
      </w:r>
      <w:r w:rsidRPr="00161348">
        <w:rPr>
          <w:lang w:val="fr-CA"/>
        </w:rPr>
        <w:t>.</w:t>
      </w:r>
      <w:r w:rsidRPr="00161348">
        <w:rPr>
          <w:lang w:val="fr-CA"/>
        </w:rPr>
        <w:tab/>
      </w:r>
      <w:r w:rsidRPr="00E2063D">
        <w:rPr>
          <w:b/>
          <w:bCs/>
          <w:spacing w:val="4"/>
          <w:lang w:val="fr-CA"/>
        </w:rPr>
        <w:t xml:space="preserve">Accès à l’éducation et au développement des compétences — </w:t>
      </w:r>
      <w:r w:rsidRPr="00E2063D">
        <w:rPr>
          <w:spacing w:val="4"/>
          <w:lang w:val="fr-CA"/>
        </w:rPr>
        <w:t>pour</w:t>
      </w:r>
      <w:r w:rsidRPr="00DB53EA">
        <w:rPr>
          <w:lang w:val="fr-CA"/>
        </w:rPr>
        <w:t xml:space="preserve"> les personnes qui ont fait des études supérieures, l</w:t>
      </w:r>
      <w:r>
        <w:rPr>
          <w:lang w:val="fr-CA"/>
        </w:rPr>
        <w:t>’</w:t>
      </w:r>
      <w:r w:rsidRPr="00DB53EA">
        <w:rPr>
          <w:lang w:val="fr-CA"/>
        </w:rPr>
        <w:t>accès à l</w:t>
      </w:r>
      <w:r>
        <w:rPr>
          <w:lang w:val="fr-CA"/>
        </w:rPr>
        <w:t>’</w:t>
      </w:r>
      <w:r w:rsidRPr="00DB53EA">
        <w:rPr>
          <w:lang w:val="fr-CA"/>
        </w:rPr>
        <w:t xml:space="preserve">éducation et </w:t>
      </w:r>
      <w:r w:rsidRPr="00E2063D">
        <w:rPr>
          <w:spacing w:val="-4"/>
          <w:lang w:val="fr-CA"/>
        </w:rPr>
        <w:t>au développement des compétences constitue un obstacle en raison du coût</w:t>
      </w:r>
      <w:r w:rsidRPr="00DB53EA">
        <w:rPr>
          <w:lang w:val="fr-CA"/>
        </w:rPr>
        <w:t xml:space="preserve"> et de la perte de revenus. Les travailleurs autonomes et les entrepreneurs </w:t>
      </w:r>
      <w:r w:rsidRPr="00E2063D">
        <w:rPr>
          <w:spacing w:val="4"/>
          <w:lang w:val="fr-CA"/>
        </w:rPr>
        <w:t>n’ont pas non plus accès au développement des compétences. Les</w:t>
      </w:r>
      <w:r w:rsidRPr="00DB53EA">
        <w:rPr>
          <w:lang w:val="fr-CA"/>
        </w:rPr>
        <w:t xml:space="preserve"> </w:t>
      </w:r>
      <w:r w:rsidRPr="00E2063D">
        <w:rPr>
          <w:spacing w:val="-4"/>
          <w:lang w:val="fr-CA"/>
        </w:rPr>
        <w:t>compétences liées à l’expérience professionnelle et à l’apprentissage intégré</w:t>
      </w:r>
      <w:r w:rsidRPr="00DB53EA">
        <w:rPr>
          <w:lang w:val="fr-CA"/>
        </w:rPr>
        <w:t xml:space="preserve"> </w:t>
      </w:r>
      <w:r w:rsidRPr="00E2063D">
        <w:rPr>
          <w:spacing w:val="-4"/>
          <w:lang w:val="fr-CA"/>
        </w:rPr>
        <w:t>au travail ne permettent pas la croissance et le développement de nouveaux</w:t>
      </w:r>
      <w:r w:rsidRPr="00DB53EA">
        <w:rPr>
          <w:lang w:val="fr-CA"/>
        </w:rPr>
        <w:t xml:space="preserve"> professionnels. L</w:t>
      </w:r>
      <w:r>
        <w:rPr>
          <w:lang w:val="fr-CA"/>
        </w:rPr>
        <w:t>’</w:t>
      </w:r>
      <w:r w:rsidRPr="00DB53EA">
        <w:rPr>
          <w:lang w:val="fr-CA"/>
        </w:rPr>
        <w:t>accent est également mis sur les interventions précoces pour accéder aux ressources et à la formation liées à la réadaptation, afin que les étudiants n</w:t>
      </w:r>
      <w:r>
        <w:rPr>
          <w:lang w:val="fr-CA"/>
        </w:rPr>
        <w:t>’</w:t>
      </w:r>
      <w:r w:rsidRPr="00DB53EA">
        <w:rPr>
          <w:lang w:val="fr-CA"/>
        </w:rPr>
        <w:t>attendent pas des mois et des années pour bénéficier des services, des technologies et des autres soutiens dont ils ont besoin.</w:t>
      </w:r>
    </w:p>
    <w:p w14:paraId="28ED9E80" w14:textId="77777777" w:rsidR="00102425" w:rsidRDefault="00102425" w:rsidP="00102425">
      <w:pPr>
        <w:pStyle w:val="ListParagraph2"/>
        <w:rPr>
          <w:lang w:val="fr-CA"/>
        </w:rPr>
      </w:pPr>
      <w:r w:rsidRPr="00161348">
        <w:rPr>
          <w:lang w:val="fr-CA"/>
        </w:rPr>
        <w:t>•</w:t>
      </w:r>
      <w:r w:rsidRPr="00161348">
        <w:rPr>
          <w:lang w:val="fr-CA"/>
        </w:rPr>
        <w:tab/>
      </w:r>
      <w:r w:rsidRPr="003E5412">
        <w:rPr>
          <w:b/>
          <w:bCs/>
          <w:spacing w:val="-4"/>
          <w:lang w:val="fr-CA"/>
        </w:rPr>
        <w:t>Inclusion numérique et systèmes en ligne accessibles sur le lieu</w:t>
      </w:r>
      <w:r w:rsidRPr="00DB53EA">
        <w:rPr>
          <w:b/>
          <w:bCs/>
          <w:lang w:val="fr-CA"/>
        </w:rPr>
        <w:t xml:space="preserve"> de travail</w:t>
      </w:r>
      <w:r>
        <w:rPr>
          <w:b/>
          <w:bCs/>
          <w:lang w:val="fr-CA"/>
        </w:rPr>
        <w:t xml:space="preserve"> — </w:t>
      </w:r>
      <w:r w:rsidRPr="00DB53EA">
        <w:rPr>
          <w:lang w:val="fr-CA"/>
        </w:rPr>
        <w:t>les systèmes et les nouvelles technologies doivent tenir compte des besoins des utilisateurs handicapés.</w:t>
      </w:r>
    </w:p>
    <w:p w14:paraId="3EE65E28" w14:textId="77777777" w:rsidR="00102425" w:rsidRDefault="00102425" w:rsidP="00102425">
      <w:pPr>
        <w:pStyle w:val="ListParagraph2"/>
        <w:rPr>
          <w:lang w:val="fr-CA"/>
        </w:rPr>
      </w:pPr>
      <w:r w:rsidRPr="00161348">
        <w:rPr>
          <w:lang w:val="fr-CA"/>
        </w:rPr>
        <w:t>•</w:t>
      </w:r>
      <w:r w:rsidRPr="00161348">
        <w:rPr>
          <w:lang w:val="fr-CA"/>
        </w:rPr>
        <w:tab/>
      </w:r>
      <w:r w:rsidRPr="00DB53EA">
        <w:rPr>
          <w:b/>
          <w:bCs/>
          <w:lang w:val="fr-CA"/>
        </w:rPr>
        <w:t>Lieux de travail inclusifs</w:t>
      </w:r>
      <w:r>
        <w:rPr>
          <w:b/>
          <w:bCs/>
          <w:lang w:val="fr-CA"/>
        </w:rPr>
        <w:t xml:space="preserve"> — </w:t>
      </w:r>
      <w:r w:rsidRPr="00DB53EA">
        <w:rPr>
          <w:lang w:val="fr-CA"/>
        </w:rPr>
        <w:t xml:space="preserve">environnements bâtis et lieux de travail </w:t>
      </w:r>
      <w:r w:rsidRPr="003E5412">
        <w:rPr>
          <w:spacing w:val="4"/>
          <w:lang w:val="fr-CA"/>
        </w:rPr>
        <w:t>accessibles, de sorte que les bâtiments, les postes de travail et les</w:t>
      </w:r>
      <w:r w:rsidRPr="00DB53EA">
        <w:rPr>
          <w:lang w:val="fr-CA"/>
        </w:rPr>
        <w:t xml:space="preserve"> déplacements entre le domicile et le lieu de travail soient accessibles à des employés ayant des besoins divers.</w:t>
      </w:r>
    </w:p>
    <w:p w14:paraId="26B6ED37" w14:textId="77777777" w:rsidR="00102425" w:rsidRDefault="00102425" w:rsidP="00102425">
      <w:pPr>
        <w:pStyle w:val="ListParagraph2"/>
        <w:rPr>
          <w:lang w:val="fr-CA"/>
        </w:rPr>
      </w:pPr>
      <w:r w:rsidRPr="00161348">
        <w:rPr>
          <w:lang w:val="fr-CA"/>
        </w:rPr>
        <w:t>•</w:t>
      </w:r>
      <w:r w:rsidRPr="00161348">
        <w:rPr>
          <w:lang w:val="fr-CA"/>
        </w:rPr>
        <w:tab/>
      </w:r>
      <w:r w:rsidRPr="00DB53EA">
        <w:rPr>
          <w:b/>
          <w:bCs/>
          <w:lang w:val="fr-CA"/>
        </w:rPr>
        <w:t>Ouverture</w:t>
      </w:r>
      <w:r w:rsidRPr="00DB53EA">
        <w:rPr>
          <w:lang w:val="fr-CA"/>
        </w:rPr>
        <w:t xml:space="preserve"> dans les attitudes et les attentes des employeurs, volonté </w:t>
      </w:r>
      <w:r w:rsidRPr="003E5412">
        <w:rPr>
          <w:spacing w:val="-4"/>
          <w:lang w:val="fr-CA"/>
        </w:rPr>
        <w:t>d’embaucher ou de recruter des candidats handicapés, établissement par</w:t>
      </w:r>
      <w:r w:rsidRPr="00DB53EA">
        <w:rPr>
          <w:lang w:val="fr-CA"/>
        </w:rPr>
        <w:t xml:space="preserve"> les organisations de partenariats et de relations avec les communautés de personnes handicapées, à tous les niveaux de gravité.</w:t>
      </w:r>
    </w:p>
    <w:p w14:paraId="52B711CC" w14:textId="77777777" w:rsidR="00102425" w:rsidRPr="00DB53EA" w:rsidRDefault="00102425" w:rsidP="00102425">
      <w:pPr>
        <w:pStyle w:val="ListParagraph2"/>
        <w:rPr>
          <w:lang w:val="fr-CA"/>
        </w:rPr>
      </w:pPr>
      <w:r w:rsidRPr="00161348">
        <w:rPr>
          <w:lang w:val="fr-CA"/>
        </w:rPr>
        <w:t>•</w:t>
      </w:r>
      <w:r w:rsidRPr="00161348">
        <w:rPr>
          <w:lang w:val="fr-CA"/>
        </w:rPr>
        <w:tab/>
      </w:r>
      <w:r w:rsidRPr="003E5412">
        <w:rPr>
          <w:b/>
          <w:bCs/>
          <w:spacing w:val="4"/>
          <w:lang w:val="fr-CA"/>
        </w:rPr>
        <w:t>Leadership inclusif et appartenance</w:t>
      </w:r>
      <w:r w:rsidRPr="003E5412">
        <w:rPr>
          <w:spacing w:val="4"/>
          <w:lang w:val="fr-CA"/>
        </w:rPr>
        <w:t xml:space="preserve"> au lieu de travail et à la société — liés à l’engagement social, aux relations de travail et aux</w:t>
      </w:r>
      <w:r w:rsidRPr="00DB53EA">
        <w:rPr>
          <w:lang w:val="fr-CA"/>
        </w:rPr>
        <w:t xml:space="preserve"> </w:t>
      </w:r>
      <w:r w:rsidRPr="003E5412">
        <w:rPr>
          <w:spacing w:val="4"/>
          <w:lang w:val="fr-CA"/>
        </w:rPr>
        <w:t>pratiques de tutorat, au développement et à l’encouragement des</w:t>
      </w:r>
      <w:r w:rsidRPr="00DB53EA">
        <w:rPr>
          <w:lang w:val="fr-CA"/>
        </w:rPr>
        <w:t xml:space="preserve"> </w:t>
      </w:r>
      <w:r w:rsidRPr="00DB53EA">
        <w:rPr>
          <w:lang w:val="fr-CA"/>
        </w:rPr>
        <w:lastRenderedPageBreak/>
        <w:t>relations sociales et du leadership inclusif, à l</w:t>
      </w:r>
      <w:r>
        <w:rPr>
          <w:lang w:val="fr-CA"/>
        </w:rPr>
        <w:t>’</w:t>
      </w:r>
      <w:r w:rsidRPr="00DB53EA">
        <w:rPr>
          <w:lang w:val="fr-CA"/>
        </w:rPr>
        <w:t>appartenance à l</w:t>
      </w:r>
      <w:r>
        <w:rPr>
          <w:lang w:val="fr-CA"/>
        </w:rPr>
        <w:t>’</w:t>
      </w:r>
      <w:r w:rsidRPr="00DB53EA">
        <w:rPr>
          <w:lang w:val="fr-CA"/>
        </w:rPr>
        <w:t>équipe à tous les niveaux des organisations et du marché du travail.</w:t>
      </w:r>
    </w:p>
    <w:p w14:paraId="5432AF80" w14:textId="77777777" w:rsidR="00102425" w:rsidRDefault="00102425" w:rsidP="00102425">
      <w:pPr>
        <w:pStyle w:val="ListParagraph2"/>
        <w:rPr>
          <w:b/>
          <w:bCs/>
          <w:lang w:val="fr-CA"/>
        </w:rPr>
      </w:pPr>
      <w:r w:rsidRPr="00161348">
        <w:rPr>
          <w:lang w:val="fr-CA"/>
        </w:rPr>
        <w:t>•</w:t>
      </w:r>
      <w:r w:rsidRPr="00161348">
        <w:rPr>
          <w:lang w:val="fr-CA"/>
        </w:rPr>
        <w:tab/>
      </w:r>
      <w:r w:rsidRPr="003E5412">
        <w:rPr>
          <w:b/>
          <w:bCs/>
          <w:spacing w:val="-4"/>
          <w:lang w:val="fr-CA"/>
        </w:rPr>
        <w:t>Justice accessible et accès aux mécanismes de défense des droits</w:t>
      </w:r>
      <w:r w:rsidRPr="00DB53EA">
        <w:rPr>
          <w:b/>
          <w:bCs/>
          <w:lang w:val="fr-CA"/>
        </w:rPr>
        <w:t xml:space="preserve"> </w:t>
      </w:r>
      <w:r w:rsidRPr="003E5412">
        <w:rPr>
          <w:b/>
          <w:bCs/>
          <w:spacing w:val="4"/>
          <w:lang w:val="fr-CA"/>
        </w:rPr>
        <w:t xml:space="preserve">de la personne </w:t>
      </w:r>
      <w:r w:rsidRPr="003E5412">
        <w:rPr>
          <w:spacing w:val="4"/>
          <w:lang w:val="fr-CA"/>
        </w:rPr>
        <w:t>—</w:t>
      </w:r>
      <w:r w:rsidRPr="003E5412">
        <w:rPr>
          <w:b/>
          <w:bCs/>
          <w:spacing w:val="4"/>
          <w:lang w:val="fr-CA"/>
        </w:rPr>
        <w:t xml:space="preserve"> </w:t>
      </w:r>
      <w:r w:rsidRPr="003E5412">
        <w:rPr>
          <w:spacing w:val="4"/>
          <w:lang w:val="fr-CA"/>
        </w:rPr>
        <w:t>les personnes bénéficient d’un recours dans le</w:t>
      </w:r>
      <w:r w:rsidRPr="00DB53EA">
        <w:rPr>
          <w:lang w:val="fr-CA"/>
        </w:rPr>
        <w:t xml:space="preserve"> système judiciaire et de mécanismes de lutte contre la discrimination fondée sur le handicap, y compris des procédures accessibles de dépôt de plainte et de réexamen.</w:t>
      </w:r>
    </w:p>
    <w:p w14:paraId="3783AD06" w14:textId="77777777" w:rsidR="00102425" w:rsidRPr="003E5412" w:rsidRDefault="00102425" w:rsidP="00102425">
      <w:pPr>
        <w:pStyle w:val="ListParagraph2"/>
        <w:rPr>
          <w:lang w:val="fr-CA"/>
        </w:rPr>
      </w:pPr>
      <w:r w:rsidRPr="00161348">
        <w:rPr>
          <w:lang w:val="fr-CA"/>
        </w:rPr>
        <w:t>•</w:t>
      </w:r>
      <w:r w:rsidRPr="00161348">
        <w:rPr>
          <w:lang w:val="fr-CA"/>
        </w:rPr>
        <w:tab/>
      </w:r>
      <w:r w:rsidRPr="003E5412">
        <w:rPr>
          <w:b/>
          <w:bCs/>
          <w:spacing w:val="-6"/>
          <w:lang w:val="fr-CA"/>
        </w:rPr>
        <w:t>Désagrégation des données et mesure</w:t>
      </w:r>
      <w:r w:rsidRPr="003E5412">
        <w:rPr>
          <w:spacing w:val="-6"/>
          <w:lang w:val="fr-CA"/>
        </w:rPr>
        <w:t xml:space="preserve"> — les données sur le handicap</w:t>
      </w:r>
      <w:r w:rsidRPr="003E5412">
        <w:rPr>
          <w:lang w:val="fr-CA"/>
        </w:rPr>
        <w:t xml:space="preserve"> </w:t>
      </w:r>
      <w:r w:rsidRPr="003E5412">
        <w:rPr>
          <w:spacing w:val="4"/>
          <w:lang w:val="fr-CA"/>
        </w:rPr>
        <w:t xml:space="preserve">doivent être ventilées en fonction de l’intersectionnalité et des types </w:t>
      </w:r>
      <w:r w:rsidRPr="003E5412">
        <w:rPr>
          <w:spacing w:val="4"/>
          <w:lang w:val="fr-CA"/>
        </w:rPr>
        <w:br/>
        <w:t>de handicap, des niveaux de gravité et de l’âge d’apparition dans</w:t>
      </w:r>
      <w:r w:rsidRPr="003E5412">
        <w:rPr>
          <w:lang w:val="fr-CA"/>
        </w:rPr>
        <w:t xml:space="preserve"> toutes les stratégies nationales et provinciales de collecte de données, conformément aux lignes directrices et aux meilleures pratiques du Groupe de Washington.</w:t>
      </w:r>
    </w:p>
    <w:p w14:paraId="51918BC1" w14:textId="77777777" w:rsidR="00102425" w:rsidRPr="003E5412" w:rsidRDefault="00102425" w:rsidP="00102425">
      <w:pPr>
        <w:pStyle w:val="ListParagraph2"/>
        <w:rPr>
          <w:lang w:val="fr-CA"/>
        </w:rPr>
      </w:pPr>
      <w:r w:rsidRPr="00161348">
        <w:rPr>
          <w:lang w:val="fr-CA"/>
        </w:rPr>
        <w:t>•</w:t>
      </w:r>
      <w:r w:rsidRPr="00161348">
        <w:rPr>
          <w:lang w:val="fr-CA"/>
        </w:rPr>
        <w:tab/>
      </w:r>
      <w:r w:rsidRPr="003E5412">
        <w:rPr>
          <w:b/>
          <w:bCs/>
          <w:spacing w:val="-6"/>
          <w:lang w:val="fr-CA"/>
        </w:rPr>
        <w:t>Responsabilité</w:t>
      </w:r>
      <w:r w:rsidRPr="003E5412">
        <w:rPr>
          <w:spacing w:val="-6"/>
          <w:lang w:val="fr-CA"/>
        </w:rPr>
        <w:t xml:space="preserve"> — mécanismes et processus mis en place pour démontrer</w:t>
      </w:r>
      <w:r w:rsidRPr="00DB53EA">
        <w:rPr>
          <w:lang w:val="fr-CA"/>
        </w:rPr>
        <w:t xml:space="preserve"> l</w:t>
      </w:r>
      <w:r>
        <w:rPr>
          <w:lang w:val="fr-CA"/>
        </w:rPr>
        <w:t>’</w:t>
      </w:r>
      <w:r w:rsidRPr="00DB53EA">
        <w:rPr>
          <w:lang w:val="fr-CA"/>
        </w:rPr>
        <w:t xml:space="preserve">impact des politiques, pratiques et procédures visant à éliminer les </w:t>
      </w:r>
      <w:r w:rsidRPr="003E5412">
        <w:rPr>
          <w:spacing w:val="-6"/>
          <w:lang w:val="fr-CA"/>
        </w:rPr>
        <w:t>obstacles pour toutes les personnes handicapées désireuses et capables</w:t>
      </w:r>
      <w:r w:rsidRPr="00DB53EA">
        <w:rPr>
          <w:lang w:val="fr-CA"/>
        </w:rPr>
        <w:t xml:space="preserve"> de travailler. Aborder les attitudes publiques et la stigmatisation dans la société, les organisations. Les programmes d</w:t>
      </w:r>
      <w:r>
        <w:rPr>
          <w:lang w:val="fr-CA"/>
        </w:rPr>
        <w:t>’</w:t>
      </w:r>
      <w:r w:rsidRPr="00DB53EA">
        <w:rPr>
          <w:lang w:val="fr-CA"/>
        </w:rPr>
        <w:t xml:space="preserve">emploi des personnes </w:t>
      </w:r>
      <w:r w:rsidRPr="003E5412">
        <w:rPr>
          <w:spacing w:val="4"/>
          <w:lang w:val="fr-CA"/>
        </w:rPr>
        <w:t>handicapées et les prestataires de services élaborent des cadres de mesure significatifs et des voies de communication avec toutes les</w:t>
      </w:r>
      <w:r w:rsidRPr="00DB53EA">
        <w:rPr>
          <w:lang w:val="fr-CA"/>
        </w:rPr>
        <w:t xml:space="preserve"> </w:t>
      </w:r>
      <w:r w:rsidRPr="003E5412">
        <w:rPr>
          <w:spacing w:val="-4"/>
          <w:lang w:val="fr-CA"/>
        </w:rPr>
        <w:t>communautés de personnes handicapées. Les commissions des droits de</w:t>
      </w:r>
      <w:r w:rsidRPr="003E5412">
        <w:rPr>
          <w:spacing w:val="-6"/>
          <w:lang w:val="fr-CA"/>
        </w:rPr>
        <w:t xml:space="preserve"> </w:t>
      </w:r>
      <w:r w:rsidRPr="003E5412">
        <w:rPr>
          <w:lang w:val="fr-CA"/>
        </w:rPr>
        <w:t>la personne et les rapports sur l’équité en matière d’emploi traitent des circonstances particulières de la discrimination fondée sur le handicap.</w:t>
      </w:r>
    </w:p>
    <w:p w14:paraId="57AB5D61" w14:textId="77777777" w:rsidR="00102425" w:rsidRDefault="00102425" w:rsidP="00102425">
      <w:pPr>
        <w:pStyle w:val="ListParagraph2"/>
        <w:rPr>
          <w:lang w:val="fr-CA"/>
        </w:rPr>
      </w:pPr>
      <w:r w:rsidRPr="00161348">
        <w:rPr>
          <w:lang w:val="fr-CA"/>
        </w:rPr>
        <w:t>•</w:t>
      </w:r>
      <w:r w:rsidRPr="00161348">
        <w:rPr>
          <w:lang w:val="fr-CA"/>
        </w:rPr>
        <w:tab/>
      </w:r>
      <w:r w:rsidRPr="00DB53EA">
        <w:rPr>
          <w:b/>
          <w:bCs/>
          <w:lang w:val="fr-CA"/>
        </w:rPr>
        <w:t>Soutien durable au travail autonome ou à l</w:t>
      </w:r>
      <w:r>
        <w:rPr>
          <w:b/>
          <w:bCs/>
          <w:lang w:val="fr-CA"/>
        </w:rPr>
        <w:t>’</w:t>
      </w:r>
      <w:r w:rsidRPr="00DB53EA">
        <w:rPr>
          <w:b/>
          <w:bCs/>
          <w:lang w:val="fr-CA"/>
        </w:rPr>
        <w:t>entrepreneuriat</w:t>
      </w:r>
      <w:r>
        <w:rPr>
          <w:b/>
          <w:bCs/>
          <w:lang w:val="fr-CA"/>
        </w:rPr>
        <w:t xml:space="preserve"> — </w:t>
      </w:r>
      <w:r w:rsidRPr="00DB53EA">
        <w:rPr>
          <w:lang w:val="fr-CA"/>
        </w:rPr>
        <w:t>les besoins en matière de travail autonome et d</w:t>
      </w:r>
      <w:r>
        <w:rPr>
          <w:lang w:val="fr-CA"/>
        </w:rPr>
        <w:t>’</w:t>
      </w:r>
      <w:r w:rsidRPr="00DB53EA">
        <w:rPr>
          <w:lang w:val="fr-CA"/>
        </w:rPr>
        <w:t>esprit d</w:t>
      </w:r>
      <w:r>
        <w:rPr>
          <w:lang w:val="fr-CA"/>
        </w:rPr>
        <w:t>’</w:t>
      </w:r>
      <w:r w:rsidRPr="00DB53EA">
        <w:rPr>
          <w:lang w:val="fr-CA"/>
        </w:rPr>
        <w:t>entreprise sont abordés sous l</w:t>
      </w:r>
      <w:r>
        <w:rPr>
          <w:lang w:val="fr-CA"/>
        </w:rPr>
        <w:t>’</w:t>
      </w:r>
      <w:r w:rsidRPr="00DB53EA">
        <w:rPr>
          <w:lang w:val="fr-CA"/>
        </w:rPr>
        <w:t>angle de l</w:t>
      </w:r>
      <w:r>
        <w:rPr>
          <w:lang w:val="fr-CA"/>
        </w:rPr>
        <w:t>’</w:t>
      </w:r>
      <w:r w:rsidRPr="00DB53EA">
        <w:rPr>
          <w:lang w:val="fr-CA"/>
        </w:rPr>
        <w:t xml:space="preserve">accès au capital de démarrage, de la mise en </w:t>
      </w:r>
      <w:r w:rsidRPr="003E5412">
        <w:rPr>
          <w:spacing w:val="-4"/>
          <w:lang w:val="fr-CA"/>
        </w:rPr>
        <w:t>réseau, du développement des compétences et de l’accès à des systèmes</w:t>
      </w:r>
      <w:r w:rsidRPr="00DB53EA">
        <w:rPr>
          <w:lang w:val="fr-CA"/>
        </w:rPr>
        <w:t xml:space="preserve"> de passation de marchés accessibles. Des réseaux nationaux doivent </w:t>
      </w:r>
      <w:r w:rsidRPr="00DB53EA">
        <w:rPr>
          <w:lang w:val="fr-CA"/>
        </w:rPr>
        <w:lastRenderedPageBreak/>
        <w:t>être développés et ne pas cibler uniquement des groupes sélectifs à la recherche d</w:t>
      </w:r>
      <w:r>
        <w:rPr>
          <w:lang w:val="fr-CA"/>
        </w:rPr>
        <w:t>’</w:t>
      </w:r>
      <w:r w:rsidRPr="00DB53EA">
        <w:rPr>
          <w:lang w:val="fr-CA"/>
        </w:rPr>
        <w:t>équité.</w:t>
      </w:r>
    </w:p>
    <w:p w14:paraId="642A2C26" w14:textId="77777777" w:rsidR="00102425" w:rsidRDefault="00102425" w:rsidP="00102425">
      <w:pPr>
        <w:pStyle w:val="ListParagraph2"/>
        <w:rPr>
          <w:lang w:val="fr-CA"/>
        </w:rPr>
      </w:pPr>
      <w:r w:rsidRPr="00161348">
        <w:rPr>
          <w:lang w:val="fr-CA"/>
        </w:rPr>
        <w:t>•</w:t>
      </w:r>
      <w:r w:rsidRPr="00161348">
        <w:rPr>
          <w:lang w:val="fr-CA"/>
        </w:rPr>
        <w:tab/>
      </w:r>
      <w:r w:rsidRPr="003E5412">
        <w:rPr>
          <w:b/>
          <w:bCs/>
          <w:spacing w:val="-4"/>
          <w:lang w:val="fr-CA"/>
        </w:rPr>
        <w:t xml:space="preserve">Systèmes de transport accessibles — </w:t>
      </w:r>
      <w:r w:rsidRPr="003E5412">
        <w:rPr>
          <w:spacing w:val="-4"/>
          <w:lang w:val="fr-CA"/>
        </w:rPr>
        <w:t>accès à des services et réseaux</w:t>
      </w:r>
      <w:r w:rsidRPr="00DB53EA">
        <w:rPr>
          <w:lang w:val="fr-CA"/>
        </w:rPr>
        <w:t xml:space="preserve"> </w:t>
      </w:r>
      <w:r w:rsidRPr="003E5412">
        <w:rPr>
          <w:spacing w:val="4"/>
          <w:lang w:val="fr-CA"/>
        </w:rPr>
        <w:t>de transport fiables et opportuns pour accéder aux opportunités et</w:t>
      </w:r>
      <w:r w:rsidRPr="00DB53EA">
        <w:rPr>
          <w:lang w:val="fr-CA"/>
        </w:rPr>
        <w:t xml:space="preserve"> conserver l</w:t>
      </w:r>
      <w:r>
        <w:rPr>
          <w:lang w:val="fr-CA"/>
        </w:rPr>
        <w:t>’</w:t>
      </w:r>
      <w:r w:rsidRPr="00DB53EA">
        <w:rPr>
          <w:lang w:val="fr-CA"/>
        </w:rPr>
        <w:t>emploi.</w:t>
      </w:r>
    </w:p>
    <w:p w14:paraId="40ECACCF" w14:textId="77777777" w:rsidR="00102425" w:rsidRDefault="00102425" w:rsidP="00102425">
      <w:pPr>
        <w:pStyle w:val="ListParagraph2"/>
        <w:rPr>
          <w:lang w:val="fr-CA"/>
        </w:rPr>
      </w:pPr>
      <w:r w:rsidRPr="00161348">
        <w:rPr>
          <w:lang w:val="fr-CA"/>
        </w:rPr>
        <w:t>•</w:t>
      </w:r>
      <w:r w:rsidRPr="00161348">
        <w:rPr>
          <w:lang w:val="fr-CA"/>
        </w:rPr>
        <w:tab/>
      </w:r>
      <w:bookmarkStart w:id="112" w:name="_Hlk210638459"/>
      <w:r w:rsidRPr="00DB53EA">
        <w:rPr>
          <w:b/>
          <w:bCs/>
          <w:lang w:val="fr-CA"/>
        </w:rPr>
        <w:t>Intégration du handicap</w:t>
      </w:r>
      <w:r w:rsidRPr="00DB53EA">
        <w:rPr>
          <w:lang w:val="fr-CA"/>
        </w:rPr>
        <w:t xml:space="preserve"> dans les priorités et les préoccupations de l</w:t>
      </w:r>
      <w:r>
        <w:rPr>
          <w:lang w:val="fr-CA"/>
        </w:rPr>
        <w:t>’</w:t>
      </w:r>
      <w:r w:rsidRPr="00DB53EA">
        <w:rPr>
          <w:lang w:val="fr-CA"/>
        </w:rPr>
        <w:t>ensemble du gouvernement en matière de prestation de services et de la société.</w:t>
      </w:r>
      <w:bookmarkEnd w:id="112"/>
    </w:p>
    <w:p w14:paraId="52AE5678" w14:textId="77777777" w:rsidR="00102425" w:rsidRPr="00A0127C" w:rsidRDefault="00102425" w:rsidP="00102425">
      <w:pPr>
        <w:pStyle w:val="Heading2"/>
        <w:rPr>
          <w:lang w:val="fr-CA"/>
        </w:rPr>
      </w:pPr>
      <w:bookmarkStart w:id="113" w:name="_Toc144224323"/>
      <w:bookmarkStart w:id="114" w:name="_Toc144393240"/>
      <w:bookmarkStart w:id="115" w:name="_Toc160114691"/>
      <w:bookmarkStart w:id="116" w:name="_Toc210888872"/>
      <w:bookmarkStart w:id="117" w:name="_Toc210889174"/>
      <w:bookmarkStart w:id="118" w:name="_Toc210889473"/>
      <w:bookmarkStart w:id="119" w:name="_Toc211501649"/>
      <w:bookmarkStart w:id="120" w:name="_Toc211501900"/>
      <w:r w:rsidRPr="00A0127C">
        <w:rPr>
          <w:lang w:val="fr-CA"/>
        </w:rPr>
        <w:t>Références</w:t>
      </w:r>
      <w:bookmarkEnd w:id="113"/>
      <w:bookmarkEnd w:id="114"/>
      <w:bookmarkEnd w:id="115"/>
      <w:bookmarkEnd w:id="116"/>
      <w:bookmarkEnd w:id="117"/>
      <w:bookmarkEnd w:id="118"/>
      <w:bookmarkEnd w:id="119"/>
      <w:bookmarkEnd w:id="120"/>
    </w:p>
    <w:p w14:paraId="05380833" w14:textId="77777777" w:rsidR="00102425" w:rsidRPr="0084674A" w:rsidRDefault="00102425" w:rsidP="00102425">
      <w:pPr>
        <w:pStyle w:val="ParagraphHang"/>
        <w:rPr>
          <w:lang w:val="en-CA"/>
        </w:rPr>
      </w:pPr>
      <w:proofErr w:type="spellStart"/>
      <w:r w:rsidRPr="00753428">
        <w:rPr>
          <w:lang w:val="fr-CA"/>
        </w:rPr>
        <w:t>Kurtzberg</w:t>
      </w:r>
      <w:proofErr w:type="spellEnd"/>
      <w:r w:rsidRPr="00753428">
        <w:rPr>
          <w:lang w:val="fr-CA"/>
        </w:rPr>
        <w:t xml:space="preserve">, T. R., &amp; </w:t>
      </w:r>
      <w:proofErr w:type="spellStart"/>
      <w:r w:rsidRPr="00753428">
        <w:rPr>
          <w:lang w:val="fr-CA"/>
        </w:rPr>
        <w:t>Ameri</w:t>
      </w:r>
      <w:proofErr w:type="spellEnd"/>
      <w:r w:rsidRPr="00753428">
        <w:rPr>
          <w:lang w:val="fr-CA"/>
        </w:rPr>
        <w:t xml:space="preserve">, M. (2023). </w:t>
      </w:r>
      <w:r w:rsidRPr="0084674A">
        <w:rPr>
          <w:lang w:val="en-CA"/>
        </w:rPr>
        <w:t xml:space="preserve">A Randomized Trial of DEI Statements and </w:t>
      </w:r>
      <w:r w:rsidRPr="00D34490">
        <w:rPr>
          <w:spacing w:val="4"/>
          <w:lang w:val="en-CA"/>
        </w:rPr>
        <w:t>Subsequent Signals for Job Seekers with Disabilities. Disability and Health</w:t>
      </w:r>
      <w:r w:rsidRPr="0084674A">
        <w:rPr>
          <w:lang w:val="en-CA"/>
        </w:rPr>
        <w:t xml:space="preserve"> Journal, 101513. </w:t>
      </w:r>
      <w:hyperlink r:id="rId31" w:history="1">
        <w:r w:rsidRPr="00A02711">
          <w:rPr>
            <w:rStyle w:val="Hyperlink"/>
          </w:rPr>
          <w:t>https://doi.org/10.1016/j.dhjo.2023.101513</w:t>
        </w:r>
      </w:hyperlink>
      <w:r>
        <w:t>.</w:t>
      </w:r>
    </w:p>
    <w:p w14:paraId="519F2E65" w14:textId="77777777" w:rsidR="00102425" w:rsidRPr="00DB53EA" w:rsidRDefault="00102425" w:rsidP="00102425">
      <w:pPr>
        <w:pStyle w:val="ParagraphHang"/>
        <w:rPr>
          <w:lang w:val="fr-CA"/>
        </w:rPr>
      </w:pPr>
      <w:r w:rsidRPr="00D34490">
        <w:rPr>
          <w:spacing w:val="-4"/>
          <w:lang w:val="en-CA"/>
        </w:rPr>
        <w:t>Morgan, G., &amp; Nelligan, P. (2018). The Creativity Hoax: Precarious Work and the Gig</w:t>
      </w:r>
      <w:r w:rsidRPr="0084674A">
        <w:rPr>
          <w:lang w:val="en-CA"/>
        </w:rPr>
        <w:t xml:space="preserve"> Economy. </w:t>
      </w:r>
      <w:r w:rsidRPr="00DB53EA">
        <w:rPr>
          <w:lang w:val="fr-CA"/>
        </w:rPr>
        <w:t xml:space="preserve">Anthem </w:t>
      </w:r>
      <w:proofErr w:type="spellStart"/>
      <w:r w:rsidRPr="00DB53EA">
        <w:rPr>
          <w:lang w:val="fr-CA"/>
        </w:rPr>
        <w:t>Press</w:t>
      </w:r>
      <w:proofErr w:type="spellEnd"/>
      <w:r w:rsidRPr="00DB53EA">
        <w:rPr>
          <w:lang w:val="fr-CA"/>
        </w:rPr>
        <w:t>.</w:t>
      </w:r>
    </w:p>
    <w:p w14:paraId="62C3B66D" w14:textId="77777777" w:rsidR="00102425" w:rsidRDefault="00102425" w:rsidP="00102425">
      <w:pPr>
        <w:pStyle w:val="Heading2"/>
        <w:rPr>
          <w:lang w:val="fr-CA"/>
        </w:rPr>
      </w:pPr>
      <w:bookmarkStart w:id="121" w:name="_Toc160114692"/>
      <w:bookmarkStart w:id="122" w:name="_Toc210888873"/>
      <w:bookmarkStart w:id="123" w:name="_Toc210889175"/>
      <w:bookmarkStart w:id="124" w:name="_Toc210889474"/>
      <w:bookmarkStart w:id="125" w:name="_Toc211501650"/>
      <w:bookmarkStart w:id="126" w:name="_Toc211501901"/>
      <w:r w:rsidRPr="00A0127C">
        <w:rPr>
          <w:lang w:val="fr-CA"/>
        </w:rPr>
        <w:t>Revue de la documentation sur les politiques d</w:t>
      </w:r>
      <w:r>
        <w:rPr>
          <w:lang w:val="fr-CA"/>
        </w:rPr>
        <w:t>’</w:t>
      </w:r>
      <w:r w:rsidRPr="00A0127C">
        <w:rPr>
          <w:lang w:val="fr-CA"/>
        </w:rPr>
        <w:t>emploi des personnes handicapées au Canada</w:t>
      </w:r>
      <w:bookmarkEnd w:id="121"/>
      <w:bookmarkEnd w:id="122"/>
      <w:bookmarkEnd w:id="123"/>
      <w:bookmarkEnd w:id="124"/>
      <w:bookmarkEnd w:id="125"/>
      <w:bookmarkEnd w:id="126"/>
    </w:p>
    <w:p w14:paraId="093A565B" w14:textId="77777777" w:rsidR="00102425" w:rsidRPr="00161348" w:rsidRDefault="00102425" w:rsidP="00102425">
      <w:pPr>
        <w:pStyle w:val="Heading3"/>
        <w:rPr>
          <w:lang w:val="fr-CA"/>
        </w:rPr>
      </w:pPr>
      <w:bookmarkStart w:id="127" w:name="_Toc210888874"/>
      <w:bookmarkStart w:id="128" w:name="_Toc210889176"/>
      <w:bookmarkStart w:id="129" w:name="_Toc210889475"/>
      <w:bookmarkStart w:id="130" w:name="_Toc211501651"/>
      <w:r w:rsidRPr="00161348">
        <w:rPr>
          <w:lang w:val="fr-CA"/>
        </w:rPr>
        <w:t>Auteurs et affiliations</w:t>
      </w:r>
      <w:bookmarkEnd w:id="127"/>
      <w:bookmarkEnd w:id="128"/>
      <w:bookmarkEnd w:id="129"/>
      <w:bookmarkEnd w:id="130"/>
    </w:p>
    <w:p w14:paraId="1E0FA3F9" w14:textId="77777777" w:rsidR="00102425" w:rsidRPr="00DB53EA" w:rsidRDefault="00102425" w:rsidP="00102425">
      <w:pPr>
        <w:pStyle w:val="Paragraph"/>
        <w:keepNext/>
        <w:rPr>
          <w:lang w:val="fr-CA"/>
        </w:rPr>
      </w:pPr>
      <w:proofErr w:type="spellStart"/>
      <w:r w:rsidRPr="00DB53EA">
        <w:rPr>
          <w:lang w:val="fr-CA"/>
        </w:rPr>
        <w:t>Emiko</w:t>
      </w:r>
      <w:proofErr w:type="spellEnd"/>
      <w:r w:rsidRPr="00DB53EA">
        <w:rPr>
          <w:lang w:val="fr-CA"/>
        </w:rPr>
        <w:t xml:space="preserve">. E. </w:t>
      </w:r>
      <w:proofErr w:type="spellStart"/>
      <w:r w:rsidRPr="00DB53EA">
        <w:rPr>
          <w:lang w:val="fr-CA"/>
        </w:rPr>
        <w:t>Eworitsemogha</w:t>
      </w:r>
      <w:proofErr w:type="spellEnd"/>
      <w:r w:rsidRPr="00DB53EA">
        <w:rPr>
          <w:lang w:val="fr-CA"/>
        </w:rPr>
        <w:t>, Université du Nouveau-Brunswick</w:t>
      </w:r>
    </w:p>
    <w:p w14:paraId="591242CD" w14:textId="77777777" w:rsidR="00102425" w:rsidRPr="00DB53EA" w:rsidRDefault="00102425" w:rsidP="00102425">
      <w:pPr>
        <w:pStyle w:val="Paragraph"/>
        <w:rPr>
          <w:lang w:val="fr-CA"/>
        </w:rPr>
      </w:pPr>
      <w:proofErr w:type="spellStart"/>
      <w:r w:rsidRPr="00DB53EA">
        <w:rPr>
          <w:lang w:val="fr-CA"/>
        </w:rPr>
        <w:t>Markku</w:t>
      </w:r>
      <w:proofErr w:type="spellEnd"/>
      <w:r w:rsidRPr="00DB53EA">
        <w:rPr>
          <w:lang w:val="fr-CA"/>
        </w:rPr>
        <w:t xml:space="preserve"> </w:t>
      </w:r>
      <w:proofErr w:type="spellStart"/>
      <w:r w:rsidRPr="00DB53EA">
        <w:rPr>
          <w:lang w:val="fr-CA"/>
        </w:rPr>
        <w:t>Laamanen</w:t>
      </w:r>
      <w:proofErr w:type="spellEnd"/>
      <w:r w:rsidRPr="00DB53EA">
        <w:rPr>
          <w:lang w:val="fr-CA"/>
        </w:rPr>
        <w:t xml:space="preserve">, CNIB </w:t>
      </w:r>
      <w:proofErr w:type="spellStart"/>
      <w:r w:rsidRPr="00DB53EA">
        <w:rPr>
          <w:lang w:val="fr-CA"/>
        </w:rPr>
        <w:t>Research</w:t>
      </w:r>
      <w:proofErr w:type="spellEnd"/>
    </w:p>
    <w:p w14:paraId="2C9986EB" w14:textId="77777777" w:rsidR="00102425" w:rsidRPr="00DB53EA" w:rsidRDefault="00102425" w:rsidP="00102425">
      <w:pPr>
        <w:pStyle w:val="Paragraph"/>
        <w:rPr>
          <w:lang w:val="fr-CA"/>
        </w:rPr>
      </w:pPr>
      <w:r w:rsidRPr="00DB53EA">
        <w:rPr>
          <w:lang w:val="fr-CA"/>
        </w:rPr>
        <w:t>D</w:t>
      </w:r>
      <w:r w:rsidRPr="00DB53EA">
        <w:rPr>
          <w:vertAlign w:val="superscript"/>
          <w:lang w:val="fr-CA"/>
        </w:rPr>
        <w:t>r</w:t>
      </w:r>
      <w:r w:rsidRPr="00DB53EA">
        <w:rPr>
          <w:lang w:val="fr-CA"/>
        </w:rPr>
        <w:t xml:space="preserve"> </w:t>
      </w:r>
      <w:proofErr w:type="spellStart"/>
      <w:r w:rsidRPr="00DB53EA">
        <w:rPr>
          <w:lang w:val="fr-CA"/>
        </w:rPr>
        <w:t>Tia</w:t>
      </w:r>
      <w:proofErr w:type="spellEnd"/>
      <w:r w:rsidRPr="00DB53EA">
        <w:rPr>
          <w:lang w:val="fr-CA"/>
        </w:rPr>
        <w:t xml:space="preserve"> </w:t>
      </w:r>
      <w:proofErr w:type="spellStart"/>
      <w:r w:rsidRPr="00DB53EA">
        <w:rPr>
          <w:lang w:val="fr-CA"/>
        </w:rPr>
        <w:t>Danfos</w:t>
      </w:r>
      <w:proofErr w:type="spellEnd"/>
      <w:r w:rsidRPr="00DB53EA">
        <w:rPr>
          <w:lang w:val="fr-CA"/>
        </w:rPr>
        <w:t>, Université du Nouveau-Brunswick</w:t>
      </w:r>
    </w:p>
    <w:p w14:paraId="18D9B40C" w14:textId="77777777" w:rsidR="00102425" w:rsidRPr="00DB53EA" w:rsidRDefault="00102425" w:rsidP="00102425">
      <w:pPr>
        <w:pStyle w:val="Paragraph"/>
        <w:rPr>
          <w:lang w:val="fr-CA"/>
        </w:rPr>
      </w:pPr>
      <w:r w:rsidRPr="00DB53EA">
        <w:rPr>
          <w:lang w:val="fr-CA"/>
        </w:rPr>
        <w:t xml:space="preserve">Michaela </w:t>
      </w:r>
      <w:proofErr w:type="spellStart"/>
      <w:r w:rsidRPr="00DB53EA">
        <w:rPr>
          <w:lang w:val="fr-CA"/>
        </w:rPr>
        <w:t>Knot</w:t>
      </w:r>
      <w:proofErr w:type="spellEnd"/>
      <w:r w:rsidRPr="00DB53EA">
        <w:rPr>
          <w:lang w:val="fr-CA"/>
        </w:rPr>
        <w:t>, Recherche INCA</w:t>
      </w:r>
    </w:p>
    <w:p w14:paraId="72DCFF8E" w14:textId="77777777" w:rsidR="00102425" w:rsidRPr="00DB53EA" w:rsidRDefault="00102425" w:rsidP="00102425">
      <w:pPr>
        <w:pStyle w:val="Paragraph"/>
        <w:rPr>
          <w:lang w:val="fr-CA"/>
        </w:rPr>
      </w:pPr>
      <w:r w:rsidRPr="00DB53EA">
        <w:rPr>
          <w:lang w:val="fr-CA"/>
        </w:rPr>
        <w:t>D</w:t>
      </w:r>
      <w:r w:rsidRPr="00DB53EA">
        <w:rPr>
          <w:vertAlign w:val="superscript"/>
          <w:lang w:val="fr-CA"/>
        </w:rPr>
        <w:t>r</w:t>
      </w:r>
      <w:r w:rsidRPr="00DB53EA">
        <w:rPr>
          <w:lang w:val="fr-CA"/>
        </w:rPr>
        <w:t xml:space="preserve"> Mahadeo </w:t>
      </w:r>
      <w:proofErr w:type="spellStart"/>
      <w:r w:rsidRPr="00DB53EA">
        <w:rPr>
          <w:lang w:val="fr-CA"/>
        </w:rPr>
        <w:t>Sukhai</w:t>
      </w:r>
      <w:proofErr w:type="spellEnd"/>
      <w:r w:rsidRPr="00DB53EA">
        <w:rPr>
          <w:lang w:val="fr-CA"/>
        </w:rPr>
        <w:t>, Recherche INCA</w:t>
      </w:r>
    </w:p>
    <w:p w14:paraId="2344EA91" w14:textId="77777777" w:rsidR="00102425" w:rsidRPr="00161348" w:rsidRDefault="00102425" w:rsidP="00102425">
      <w:pPr>
        <w:pStyle w:val="Heading3"/>
        <w:rPr>
          <w:lang w:val="fr-CA"/>
        </w:rPr>
      </w:pPr>
      <w:bookmarkStart w:id="131" w:name="_Toc99928084"/>
      <w:bookmarkStart w:id="132" w:name="_Toc210888875"/>
      <w:bookmarkStart w:id="133" w:name="_Toc210889177"/>
      <w:bookmarkStart w:id="134" w:name="_Toc210889476"/>
      <w:bookmarkStart w:id="135" w:name="_Toc211501652"/>
      <w:r w:rsidRPr="00161348">
        <w:rPr>
          <w:lang w:val="fr-CA"/>
        </w:rPr>
        <w:lastRenderedPageBreak/>
        <w:t>Introduction</w:t>
      </w:r>
      <w:bookmarkEnd w:id="131"/>
      <w:bookmarkEnd w:id="132"/>
      <w:bookmarkEnd w:id="133"/>
      <w:bookmarkEnd w:id="134"/>
      <w:bookmarkEnd w:id="135"/>
    </w:p>
    <w:p w14:paraId="25E77972" w14:textId="77777777" w:rsidR="00102425" w:rsidRPr="00DB53EA" w:rsidRDefault="00102425" w:rsidP="00102425">
      <w:pPr>
        <w:pStyle w:val="Paragraph"/>
        <w:rPr>
          <w:highlight w:val="yellow"/>
          <w:lang w:val="fr-CA"/>
        </w:rPr>
      </w:pPr>
      <w:r w:rsidRPr="00DB53EA">
        <w:rPr>
          <w:lang w:val="fr-CA"/>
        </w:rPr>
        <w:t xml:space="preserve">Les personnes handicapées (PH) représentent un groupe diversifié de personnes </w:t>
      </w:r>
      <w:r w:rsidRPr="003E5412">
        <w:rPr>
          <w:spacing w:val="-4"/>
          <w:lang w:val="fr-CA"/>
        </w:rPr>
        <w:t>dont le potentiel n’est souvent pas reconnu sur le marché du travail canadien. Dans</w:t>
      </w:r>
      <w:r w:rsidRPr="003E5412">
        <w:rPr>
          <w:spacing w:val="4"/>
          <w:lang w:val="fr-CA"/>
        </w:rPr>
        <w:t xml:space="preserve"> </w:t>
      </w:r>
      <w:r w:rsidRPr="003E5412">
        <w:rPr>
          <w:spacing w:val="-4"/>
          <w:lang w:val="fr-CA"/>
        </w:rPr>
        <w:t>les secteurs et industries sous réglementation fédérale, les personnes handicapées</w:t>
      </w:r>
      <w:r w:rsidRPr="00DB53EA">
        <w:rPr>
          <w:lang w:val="fr-CA"/>
        </w:rPr>
        <w:t xml:space="preserve"> constituent l</w:t>
      </w:r>
      <w:r>
        <w:rPr>
          <w:lang w:val="fr-CA"/>
        </w:rPr>
        <w:t>’</w:t>
      </w:r>
      <w:r w:rsidRPr="00DB53EA">
        <w:rPr>
          <w:lang w:val="fr-CA"/>
        </w:rPr>
        <w:t>un des quatre grands groupes d</w:t>
      </w:r>
      <w:r>
        <w:rPr>
          <w:lang w:val="fr-CA"/>
        </w:rPr>
        <w:t>’</w:t>
      </w:r>
      <w:r w:rsidRPr="00DB53EA">
        <w:rPr>
          <w:lang w:val="fr-CA"/>
        </w:rPr>
        <w:t>équité en matière d</w:t>
      </w:r>
      <w:r>
        <w:rPr>
          <w:lang w:val="fr-CA"/>
        </w:rPr>
        <w:t>’</w:t>
      </w:r>
      <w:r w:rsidRPr="00DB53EA">
        <w:rPr>
          <w:lang w:val="fr-CA"/>
        </w:rPr>
        <w:t>emploi identifiés avec les femmes, les autochtones et les Canadiens racialisés, qui font l</w:t>
      </w:r>
      <w:r>
        <w:rPr>
          <w:lang w:val="fr-CA"/>
        </w:rPr>
        <w:t>’</w:t>
      </w:r>
      <w:r w:rsidRPr="00DB53EA">
        <w:rPr>
          <w:lang w:val="fr-CA"/>
        </w:rPr>
        <w:t>objet d</w:t>
      </w:r>
      <w:r>
        <w:rPr>
          <w:lang w:val="fr-CA"/>
        </w:rPr>
        <w:t>’</w:t>
      </w:r>
      <w:r w:rsidRPr="00DB53EA">
        <w:rPr>
          <w:lang w:val="fr-CA"/>
        </w:rPr>
        <w:t xml:space="preserve">un </w:t>
      </w:r>
      <w:r w:rsidRPr="003E5412">
        <w:rPr>
          <w:spacing w:val="4"/>
          <w:lang w:val="fr-CA"/>
        </w:rPr>
        <w:t>rapport annuel au niveau national. Selon Statistique Canada, les personnes handicapées représentent 22 % de la population canadienne et sont moins</w:t>
      </w:r>
      <w:r w:rsidRPr="00DB53EA">
        <w:rPr>
          <w:lang w:val="fr-CA"/>
        </w:rPr>
        <w:t xml:space="preserve"> susceptibles d</w:t>
      </w:r>
      <w:r>
        <w:rPr>
          <w:lang w:val="fr-CA"/>
        </w:rPr>
        <w:t>’</w:t>
      </w:r>
      <w:r w:rsidRPr="00DB53EA">
        <w:rPr>
          <w:lang w:val="fr-CA"/>
        </w:rPr>
        <w:t xml:space="preserve">être employées que les Canadiens non handicapés sur le marché du </w:t>
      </w:r>
      <w:r w:rsidRPr="003E5412">
        <w:rPr>
          <w:spacing w:val="-4"/>
          <w:lang w:val="fr-CA"/>
        </w:rPr>
        <w:t>travail (Morris et al., 2018; Till et al., 2015). Parmi les Canadiens handicapés âgés de 25 à 64 ans, le taux d’emploi est de 59 %, alors que les personnes non handicapées</w:t>
      </w:r>
      <w:r w:rsidRPr="00DB53EA">
        <w:rPr>
          <w:lang w:val="fr-CA"/>
        </w:rPr>
        <w:t xml:space="preserve"> </w:t>
      </w:r>
      <w:r w:rsidRPr="003E5412">
        <w:rPr>
          <w:spacing w:val="4"/>
          <w:lang w:val="fr-CA"/>
        </w:rPr>
        <w:t>représentent 80 % de la population canadienne (Morris et al., 2018). Le taux</w:t>
      </w:r>
      <w:r w:rsidRPr="00DB53EA">
        <w:rPr>
          <w:lang w:val="fr-CA"/>
        </w:rPr>
        <w:t xml:space="preserve"> d</w:t>
      </w:r>
      <w:r>
        <w:rPr>
          <w:lang w:val="fr-CA"/>
        </w:rPr>
        <w:t>’</w:t>
      </w:r>
      <w:r w:rsidRPr="00DB53EA">
        <w:rPr>
          <w:lang w:val="fr-CA"/>
        </w:rPr>
        <w:t xml:space="preserve">emploi diffère en fonction du sexe, du type de handicap, de la gravité, de la race </w:t>
      </w:r>
      <w:r w:rsidRPr="003E5412">
        <w:rPr>
          <w:spacing w:val="-4"/>
          <w:lang w:val="fr-CA"/>
        </w:rPr>
        <w:t>et de l’origine ethnique. Par exemple, parmi les personnes présentant des incapacités</w:t>
      </w:r>
      <w:r w:rsidRPr="00DB53EA">
        <w:rPr>
          <w:lang w:val="fr-CA"/>
        </w:rPr>
        <w:t xml:space="preserve"> </w:t>
      </w:r>
      <w:r w:rsidRPr="003E5412">
        <w:rPr>
          <w:spacing w:val="-4"/>
          <w:lang w:val="fr-CA"/>
        </w:rPr>
        <w:t>plus graves, les jeunes femmes âgées de 25 à 34 ans étaient 59 % plus susceptibles</w:t>
      </w:r>
      <w:r w:rsidRPr="00DB53EA">
        <w:rPr>
          <w:lang w:val="fr-CA"/>
        </w:rPr>
        <w:t xml:space="preserve"> d</w:t>
      </w:r>
      <w:r>
        <w:rPr>
          <w:lang w:val="fr-CA"/>
        </w:rPr>
        <w:t>’</w:t>
      </w:r>
      <w:r w:rsidRPr="00DB53EA">
        <w:rPr>
          <w:lang w:val="fr-CA"/>
        </w:rPr>
        <w:t xml:space="preserve">avoir été employées que leur homologue masculin qui représentait 46 % (Morris et al., 2018). Parmi eux, les femmes, les personnes racialisées, les immigrants, les </w:t>
      </w:r>
      <w:r w:rsidRPr="003E5412">
        <w:rPr>
          <w:spacing w:val="4"/>
          <w:lang w:val="fr-CA"/>
        </w:rPr>
        <w:t>autochtones, les personnes âgées et les jeunes sont représentés de manière</w:t>
      </w:r>
      <w:r w:rsidRPr="00DB53EA">
        <w:rPr>
          <w:lang w:val="fr-CA"/>
        </w:rPr>
        <w:t xml:space="preserve"> disproportionnée parmi les personnes qui dépendent d</w:t>
      </w:r>
      <w:r>
        <w:rPr>
          <w:lang w:val="fr-CA"/>
        </w:rPr>
        <w:t>’</w:t>
      </w:r>
      <w:r w:rsidRPr="00DB53EA">
        <w:rPr>
          <w:lang w:val="fr-CA"/>
        </w:rPr>
        <w:t>un emploi précaire (</w:t>
      </w:r>
      <w:proofErr w:type="spellStart"/>
      <w:r w:rsidRPr="00DB53EA">
        <w:rPr>
          <w:lang w:val="fr-CA"/>
        </w:rPr>
        <w:t>Shey</w:t>
      </w:r>
      <w:proofErr w:type="spellEnd"/>
      <w:r w:rsidRPr="00DB53EA">
        <w:rPr>
          <w:lang w:val="fr-CA"/>
        </w:rPr>
        <w:t xml:space="preserve"> &amp; </w:t>
      </w:r>
      <w:proofErr w:type="spellStart"/>
      <w:r w:rsidRPr="00DB53EA">
        <w:rPr>
          <w:lang w:val="fr-CA"/>
        </w:rPr>
        <w:t>Jovic</w:t>
      </w:r>
      <w:proofErr w:type="spellEnd"/>
      <w:r w:rsidRPr="00DB53EA">
        <w:rPr>
          <w:lang w:val="fr-CA"/>
        </w:rPr>
        <w:t xml:space="preserve">, 2013; ARCH </w:t>
      </w:r>
      <w:proofErr w:type="spellStart"/>
      <w:r w:rsidRPr="00DB53EA">
        <w:rPr>
          <w:lang w:val="fr-CA"/>
        </w:rPr>
        <w:t>Disability</w:t>
      </w:r>
      <w:proofErr w:type="spellEnd"/>
      <w:r w:rsidRPr="00DB53EA">
        <w:rPr>
          <w:lang w:val="fr-CA"/>
        </w:rPr>
        <w:t xml:space="preserve"> Centre, 2017).</w:t>
      </w:r>
      <w:r w:rsidRPr="00BF18B9">
        <w:rPr>
          <w:vertAlign w:val="superscript"/>
        </w:rPr>
        <w:footnoteReference w:id="1"/>
      </w:r>
    </w:p>
    <w:p w14:paraId="3C2AC9CE" w14:textId="77777777" w:rsidR="00102425" w:rsidRDefault="00102425" w:rsidP="00102425">
      <w:pPr>
        <w:pStyle w:val="ParagraphIndent"/>
        <w:rPr>
          <w:lang w:val="fr-CA"/>
        </w:rPr>
      </w:pPr>
      <w:r w:rsidRPr="00DB53EA">
        <w:rPr>
          <w:lang w:val="fr-CA"/>
        </w:rPr>
        <w:t>En reconnaissant la diversité et l</w:t>
      </w:r>
      <w:r>
        <w:rPr>
          <w:lang w:val="fr-CA"/>
        </w:rPr>
        <w:t>’</w:t>
      </w:r>
      <w:r w:rsidRPr="00DB53EA">
        <w:rPr>
          <w:lang w:val="fr-CA"/>
        </w:rPr>
        <w:t>hétérogénéité des personnes handicapées, les résultats en matière d</w:t>
      </w:r>
      <w:r>
        <w:rPr>
          <w:lang w:val="fr-CA"/>
        </w:rPr>
        <w:t>’</w:t>
      </w:r>
      <w:r w:rsidRPr="00DB53EA">
        <w:rPr>
          <w:lang w:val="fr-CA"/>
        </w:rPr>
        <w:t xml:space="preserve">emploi sont des obstacles complexes et multifactoriels à </w:t>
      </w:r>
      <w:r w:rsidRPr="003E5412">
        <w:rPr>
          <w:spacing w:val="4"/>
          <w:lang w:val="fr-CA"/>
        </w:rPr>
        <w:lastRenderedPageBreak/>
        <w:t xml:space="preserve">l’emploi. Ces obstacles ont été définis dans la </w:t>
      </w:r>
      <w:r w:rsidRPr="003E5412">
        <w:rPr>
          <w:i/>
          <w:iCs/>
          <w:spacing w:val="4"/>
          <w:lang w:val="fr-CA"/>
        </w:rPr>
        <w:t>Loi canadienne sur l’accessibilité</w:t>
      </w:r>
      <w:r w:rsidRPr="00DB53EA">
        <w:rPr>
          <w:lang w:val="fr-CA"/>
        </w:rPr>
        <w:t xml:space="preserve"> comme « tout ce qui est physique, architectural, technologique ou attitudinal, tout </w:t>
      </w:r>
      <w:r w:rsidRPr="003E5412">
        <w:rPr>
          <w:spacing w:val="-4"/>
          <w:lang w:val="fr-CA"/>
        </w:rPr>
        <w:t>ce qui est fondé sur l’information ou les communications ou tout ce qui résulte d’une</w:t>
      </w:r>
      <w:r w:rsidRPr="00DB53EA">
        <w:rPr>
          <w:lang w:val="fr-CA"/>
        </w:rPr>
        <w:t xml:space="preserve"> politique ou d</w:t>
      </w:r>
      <w:r>
        <w:rPr>
          <w:lang w:val="fr-CA"/>
        </w:rPr>
        <w:t>’</w:t>
      </w:r>
      <w:r w:rsidRPr="00DB53EA">
        <w:rPr>
          <w:lang w:val="fr-CA"/>
        </w:rPr>
        <w:t>une pratique qui fait obstacle à la pleine et égale participation à la société » (gouvernement du Canada, 2019) pour les personnes handicapées.</w:t>
      </w:r>
    </w:p>
    <w:p w14:paraId="508CB0F0" w14:textId="77777777" w:rsidR="00102425" w:rsidRDefault="00102425" w:rsidP="00102425">
      <w:pPr>
        <w:pStyle w:val="ParagraphIndent"/>
        <w:rPr>
          <w:lang w:val="fr-CA"/>
        </w:rPr>
      </w:pPr>
      <w:r w:rsidRPr="00DB53EA">
        <w:rPr>
          <w:lang w:val="fr-CA"/>
        </w:rPr>
        <w:t>Parmi les obstacles que rencontrent les personnes handicapées sur le marché du travail, la recherche a identifié des obstacles comportementaux et structurels sur le lieu de travail (</w:t>
      </w:r>
      <w:proofErr w:type="spellStart"/>
      <w:r w:rsidRPr="00DB53EA">
        <w:rPr>
          <w:lang w:val="fr-CA"/>
        </w:rPr>
        <w:t>Shier</w:t>
      </w:r>
      <w:proofErr w:type="spellEnd"/>
      <w:r w:rsidRPr="00DB53EA">
        <w:rPr>
          <w:lang w:val="fr-CA"/>
        </w:rPr>
        <w:t xml:space="preserve"> et al., 2009). Ces obstacles, ainsi que la stigmatisation, contribuent à limiter la réalité de l</w:t>
      </w:r>
      <w:r>
        <w:rPr>
          <w:lang w:val="fr-CA"/>
        </w:rPr>
        <w:t>’</w:t>
      </w:r>
      <w:r w:rsidRPr="00DB53EA">
        <w:rPr>
          <w:lang w:val="fr-CA"/>
        </w:rPr>
        <w:t>emploi pour les personnes handicapées. Il n</w:t>
      </w:r>
      <w:r>
        <w:rPr>
          <w:lang w:val="fr-CA"/>
        </w:rPr>
        <w:t>’</w:t>
      </w:r>
      <w:r w:rsidRPr="00DB53EA">
        <w:rPr>
          <w:lang w:val="fr-CA"/>
        </w:rPr>
        <w:t xml:space="preserve">est </w:t>
      </w:r>
      <w:r w:rsidRPr="007608CF">
        <w:rPr>
          <w:spacing w:val="-4"/>
          <w:lang w:val="fr-CA"/>
        </w:rPr>
        <w:t>pas surprenant que la stratégie canadienne de réduction de la pauvreté ait identifié</w:t>
      </w:r>
      <w:r w:rsidRPr="00DB53EA">
        <w:rPr>
          <w:lang w:val="fr-CA"/>
        </w:rPr>
        <w:t xml:space="preserve"> les personnes handicapées comme l</w:t>
      </w:r>
      <w:r>
        <w:rPr>
          <w:lang w:val="fr-CA"/>
        </w:rPr>
        <w:t>’</w:t>
      </w:r>
      <w:r w:rsidRPr="00DB53EA">
        <w:rPr>
          <w:lang w:val="fr-CA"/>
        </w:rPr>
        <w:t>un des groupes les plus exposés au risque de pauvreté (Morris et al., 2018).</w:t>
      </w:r>
    </w:p>
    <w:p w14:paraId="406CBD81" w14:textId="77777777" w:rsidR="00102425" w:rsidRDefault="00102425" w:rsidP="00102425">
      <w:pPr>
        <w:pStyle w:val="ParagraphIndent"/>
        <w:rPr>
          <w:lang w:val="fr-CA"/>
        </w:rPr>
      </w:pPr>
      <w:r w:rsidRPr="00B617E9">
        <w:rPr>
          <w:spacing w:val="-4"/>
          <w:lang w:val="fr-CA"/>
        </w:rPr>
        <w:t>Il est important de s’attaquer au faible taux d’emploi des personnes handicapées</w:t>
      </w:r>
      <w:r w:rsidRPr="00DB53EA">
        <w:rPr>
          <w:lang w:val="fr-CA"/>
        </w:rPr>
        <w:t xml:space="preserve"> au Canada, car le taux d</w:t>
      </w:r>
      <w:r>
        <w:rPr>
          <w:lang w:val="fr-CA"/>
        </w:rPr>
        <w:t>’</w:t>
      </w:r>
      <w:r w:rsidRPr="00DB53EA">
        <w:rPr>
          <w:lang w:val="fr-CA"/>
        </w:rPr>
        <w:t>emploi est un indicateur de l</w:t>
      </w:r>
      <w:r>
        <w:rPr>
          <w:lang w:val="fr-CA"/>
        </w:rPr>
        <w:t>’</w:t>
      </w:r>
      <w:r w:rsidRPr="00DB53EA">
        <w:rPr>
          <w:lang w:val="fr-CA"/>
        </w:rPr>
        <w:t xml:space="preserve">inclusion sociale et contribue </w:t>
      </w:r>
      <w:r w:rsidRPr="00B617E9">
        <w:rPr>
          <w:spacing w:val="-4"/>
          <w:lang w:val="fr-CA"/>
        </w:rPr>
        <w:t>au bien-être général de l’individu. Dans le cadre des droits de la personne, le droit au</w:t>
      </w:r>
      <w:r w:rsidRPr="00DB53EA">
        <w:rPr>
          <w:lang w:val="fr-CA"/>
        </w:rPr>
        <w:t xml:space="preserve"> </w:t>
      </w:r>
      <w:r w:rsidRPr="00B617E9">
        <w:rPr>
          <w:spacing w:val="4"/>
          <w:lang w:val="fr-CA"/>
        </w:rPr>
        <w:t>travail est un droit humain de base et un principe fondamental du mouvement</w:t>
      </w:r>
      <w:r w:rsidRPr="00DB53EA">
        <w:rPr>
          <w:lang w:val="fr-CA"/>
        </w:rPr>
        <w:t xml:space="preserve"> canadien de défense des droits des personnes handicapées. Les efforts du Canada </w:t>
      </w:r>
      <w:r w:rsidRPr="00B617E9">
        <w:rPr>
          <w:spacing w:val="4"/>
          <w:lang w:val="fr-CA"/>
        </w:rPr>
        <w:t>pour combler le fossé entre les personnes handicapées et les personnes non</w:t>
      </w:r>
      <w:r w:rsidRPr="00DB53EA">
        <w:rPr>
          <w:lang w:val="fr-CA"/>
        </w:rPr>
        <w:t xml:space="preserve"> handicapées en matière d</w:t>
      </w:r>
      <w:r>
        <w:rPr>
          <w:lang w:val="fr-CA"/>
        </w:rPr>
        <w:t>’</w:t>
      </w:r>
      <w:r w:rsidRPr="00DB53EA">
        <w:rPr>
          <w:lang w:val="fr-CA"/>
        </w:rPr>
        <w:t xml:space="preserve">emploi sont illustrés par la signature et la ratification de la </w:t>
      </w:r>
      <w:r w:rsidRPr="00DB53EA">
        <w:rPr>
          <w:i/>
          <w:iCs/>
          <w:lang w:val="fr-CA"/>
        </w:rPr>
        <w:t>Convention des Nations unies relative aux droits des personnes handicapées</w:t>
      </w:r>
      <w:r w:rsidRPr="00DB53EA">
        <w:rPr>
          <w:lang w:val="fr-CA"/>
        </w:rPr>
        <w:t xml:space="preserve">, signée en 2010. Au niveau national, la </w:t>
      </w:r>
      <w:r w:rsidRPr="00DB53EA">
        <w:rPr>
          <w:i/>
          <w:iCs/>
          <w:lang w:val="fr-CA"/>
        </w:rPr>
        <w:t>Loi canadienne sur les droits de la personne</w:t>
      </w:r>
      <w:r w:rsidRPr="00DB53EA">
        <w:rPr>
          <w:lang w:val="fr-CA"/>
        </w:rPr>
        <w:t xml:space="preserve"> (1977), la </w:t>
      </w:r>
      <w:r w:rsidRPr="00DB53EA">
        <w:rPr>
          <w:i/>
          <w:iCs/>
          <w:lang w:val="fr-CA"/>
        </w:rPr>
        <w:t>Charte canadienne des droits et libertés</w:t>
      </w:r>
      <w:r w:rsidRPr="00DB53EA">
        <w:rPr>
          <w:lang w:val="fr-CA"/>
        </w:rPr>
        <w:t xml:space="preserve"> (1982) et la </w:t>
      </w:r>
      <w:r w:rsidRPr="00DB53EA">
        <w:rPr>
          <w:i/>
          <w:iCs/>
          <w:lang w:val="fr-CA"/>
        </w:rPr>
        <w:t>Loi sur l</w:t>
      </w:r>
      <w:r>
        <w:rPr>
          <w:i/>
          <w:iCs/>
          <w:lang w:val="fr-CA"/>
        </w:rPr>
        <w:t>’</w:t>
      </w:r>
      <w:r w:rsidRPr="00DB53EA">
        <w:rPr>
          <w:i/>
          <w:iCs/>
          <w:lang w:val="fr-CA"/>
        </w:rPr>
        <w:t>équité en matière d</w:t>
      </w:r>
      <w:r>
        <w:rPr>
          <w:i/>
          <w:iCs/>
          <w:lang w:val="fr-CA"/>
        </w:rPr>
        <w:t>’</w:t>
      </w:r>
      <w:r w:rsidRPr="00DB53EA">
        <w:rPr>
          <w:i/>
          <w:iCs/>
          <w:lang w:val="fr-CA"/>
        </w:rPr>
        <w:t xml:space="preserve">emploi </w:t>
      </w:r>
      <w:r w:rsidRPr="00DB53EA">
        <w:rPr>
          <w:lang w:val="fr-CA"/>
        </w:rPr>
        <w:t>(1995) suggèrent qu</w:t>
      </w:r>
      <w:r>
        <w:rPr>
          <w:lang w:val="fr-CA"/>
        </w:rPr>
        <w:t>’</w:t>
      </w:r>
      <w:r w:rsidRPr="00DB53EA">
        <w:rPr>
          <w:lang w:val="fr-CA"/>
        </w:rPr>
        <w:t xml:space="preserve">il existe un cadre solide pour lutter contre </w:t>
      </w:r>
      <w:r>
        <w:rPr>
          <w:lang w:val="fr-CA"/>
        </w:rPr>
        <w:br/>
      </w:r>
      <w:r w:rsidRPr="00A72348">
        <w:rPr>
          <w:spacing w:val="4"/>
          <w:lang w:val="fr-CA"/>
        </w:rPr>
        <w:t xml:space="preserve">la discrimination dans l’emploi. Malgré ces législations, plus récemment, la </w:t>
      </w:r>
      <w:r w:rsidRPr="00A72348">
        <w:rPr>
          <w:i/>
          <w:iCs/>
          <w:spacing w:val="4"/>
          <w:lang w:val="fr-CA"/>
        </w:rPr>
        <w:t>Loi</w:t>
      </w:r>
      <w:r w:rsidRPr="00DB53EA">
        <w:rPr>
          <w:i/>
          <w:iCs/>
          <w:lang w:val="fr-CA"/>
        </w:rPr>
        <w:t xml:space="preserve"> </w:t>
      </w:r>
      <w:r w:rsidRPr="00B617E9">
        <w:rPr>
          <w:i/>
          <w:iCs/>
          <w:spacing w:val="-4"/>
          <w:lang w:val="fr-CA"/>
        </w:rPr>
        <w:t>canadienne sur l’accessibilité</w:t>
      </w:r>
      <w:r w:rsidRPr="00B617E9">
        <w:rPr>
          <w:spacing w:val="-4"/>
          <w:lang w:val="fr-CA"/>
        </w:rPr>
        <w:t xml:space="preserve"> (2019), cherche à s’attaquer aux obstacles persistants</w:t>
      </w:r>
      <w:r w:rsidRPr="00DB53EA">
        <w:rPr>
          <w:lang w:val="fr-CA"/>
        </w:rPr>
        <w:t xml:space="preserve"> à </w:t>
      </w:r>
      <w:r w:rsidRPr="00B617E9">
        <w:rPr>
          <w:spacing w:val="-4"/>
          <w:lang w:val="fr-CA"/>
        </w:rPr>
        <w:t>l’accessibilité que les personnes handicapées rencontrent dans la société, y compris</w:t>
      </w:r>
      <w:r w:rsidRPr="00DB53EA">
        <w:rPr>
          <w:lang w:val="fr-CA"/>
        </w:rPr>
        <w:t xml:space="preserve"> </w:t>
      </w:r>
      <w:r w:rsidRPr="00B617E9">
        <w:rPr>
          <w:spacing w:val="-4"/>
          <w:lang w:val="fr-CA"/>
        </w:rPr>
        <w:t>les obstacles liés à l’emploi. L’objectif de la LCA est d’améliorer la participation égale</w:t>
      </w:r>
      <w:r w:rsidRPr="00DB53EA">
        <w:rPr>
          <w:lang w:val="fr-CA"/>
        </w:rPr>
        <w:t xml:space="preserve"> </w:t>
      </w:r>
      <w:r w:rsidRPr="00A72348">
        <w:rPr>
          <w:spacing w:val="4"/>
          <w:lang w:val="fr-CA"/>
        </w:rPr>
        <w:t>de tous les individus à la société dans les domaines de compétence fédérale et</w:t>
      </w:r>
      <w:r w:rsidRPr="00DB53EA">
        <w:rPr>
          <w:lang w:val="fr-CA"/>
        </w:rPr>
        <w:t xml:space="preserve"> reconnaît que toutes les personnes doivent avoir des options significatives et être </w:t>
      </w:r>
      <w:r w:rsidRPr="00A72348">
        <w:rPr>
          <w:spacing w:val="2"/>
          <w:lang w:val="fr-CA"/>
        </w:rPr>
        <w:lastRenderedPageBreak/>
        <w:t>libres de faire des choix, indépendamment de leurs handicaps (gouvernement du</w:t>
      </w:r>
      <w:r w:rsidRPr="00DB53EA">
        <w:rPr>
          <w:lang w:val="fr-CA"/>
        </w:rPr>
        <w:t xml:space="preserve"> Canada, 2019). Toutes ces législations et tous ces codes des droits de la personne traitent de l</w:t>
      </w:r>
      <w:r>
        <w:rPr>
          <w:lang w:val="fr-CA"/>
        </w:rPr>
        <w:t>’</w:t>
      </w:r>
      <w:r w:rsidRPr="00DB53EA">
        <w:rPr>
          <w:lang w:val="fr-CA"/>
        </w:rPr>
        <w:t>emploi à des degrés divers et dans des administrations différentes, ce qui démontre la complexité d</w:t>
      </w:r>
      <w:r>
        <w:rPr>
          <w:lang w:val="fr-CA"/>
        </w:rPr>
        <w:t>’</w:t>
      </w:r>
      <w:r w:rsidRPr="00DB53EA">
        <w:rPr>
          <w:lang w:val="fr-CA"/>
        </w:rPr>
        <w:t>une politique publique à plusieurs niveaux, découlant de contextes mondiaux, nationaux, provinciaux et locaux au pays.</w:t>
      </w:r>
    </w:p>
    <w:p w14:paraId="26AEE14C" w14:textId="77777777" w:rsidR="00102425" w:rsidRPr="00DB53EA" w:rsidRDefault="00102425" w:rsidP="00102425">
      <w:pPr>
        <w:pStyle w:val="ParagraphIndent"/>
        <w:rPr>
          <w:lang w:val="fr-CA"/>
        </w:rPr>
      </w:pPr>
      <w:bookmarkStart w:id="136" w:name="_Hlk157009806"/>
      <w:bookmarkEnd w:id="111"/>
      <w:r w:rsidRPr="00A72348">
        <w:rPr>
          <w:spacing w:val="-2"/>
          <w:lang w:val="fr-CA"/>
        </w:rPr>
        <w:t>Plus récemment, dans le domaine de la politique sur les personnes handicapées,</w:t>
      </w:r>
      <w:r w:rsidRPr="00A72348">
        <w:rPr>
          <w:lang w:val="fr-CA"/>
        </w:rPr>
        <w:t xml:space="preserve"> </w:t>
      </w:r>
      <w:r w:rsidRPr="00A72348">
        <w:rPr>
          <w:spacing w:val="4"/>
          <w:lang w:val="fr-CA"/>
        </w:rPr>
        <w:t>on observe une évolution croissante du modèle individualiste vers un modèle</w:t>
      </w:r>
      <w:r w:rsidRPr="00A72348">
        <w:rPr>
          <w:lang w:val="fr-CA"/>
        </w:rPr>
        <w:t xml:space="preserve"> sociopolitique dans la manière dont le handicap est conceptualisé dans les sociétés</w:t>
      </w:r>
      <w:r w:rsidRPr="00DB53EA">
        <w:rPr>
          <w:lang w:val="fr-CA"/>
        </w:rPr>
        <w:t xml:space="preserve"> </w:t>
      </w:r>
      <w:r w:rsidRPr="00A72348">
        <w:rPr>
          <w:spacing w:val="2"/>
          <w:lang w:val="fr-CA"/>
        </w:rPr>
        <w:t>(</w:t>
      </w:r>
      <w:proofErr w:type="spellStart"/>
      <w:r w:rsidRPr="00A72348">
        <w:rPr>
          <w:spacing w:val="2"/>
          <w:lang w:val="fr-CA"/>
        </w:rPr>
        <w:t>Shier</w:t>
      </w:r>
      <w:proofErr w:type="spellEnd"/>
      <w:r w:rsidRPr="00A72348">
        <w:rPr>
          <w:spacing w:val="2"/>
          <w:lang w:val="fr-CA"/>
        </w:rPr>
        <w:t xml:space="preserve"> et al., 2009). Cette évolution joue peut-être un rôle dans l’adoption par le</w:t>
      </w:r>
      <w:r w:rsidRPr="00DB53EA">
        <w:rPr>
          <w:lang w:val="fr-CA"/>
        </w:rPr>
        <w:t xml:space="preserve"> </w:t>
      </w:r>
      <w:r w:rsidRPr="00B617E9">
        <w:rPr>
          <w:spacing w:val="-4"/>
          <w:lang w:val="fr-CA"/>
        </w:rPr>
        <w:t>gouvernement canadien d’une responsabilité sociale dans les questions relatives au</w:t>
      </w:r>
      <w:r w:rsidRPr="00DB53EA">
        <w:rPr>
          <w:lang w:val="fr-CA"/>
        </w:rPr>
        <w:t xml:space="preserve"> </w:t>
      </w:r>
      <w:r w:rsidRPr="00A72348">
        <w:rPr>
          <w:spacing w:val="2"/>
          <w:lang w:val="fr-CA"/>
        </w:rPr>
        <w:t>handicap, en se concentrant sur l’environnement social, politique ou économique</w:t>
      </w:r>
      <w:r w:rsidRPr="00DB53EA">
        <w:rPr>
          <w:lang w:val="fr-CA"/>
        </w:rPr>
        <w:t xml:space="preserve"> </w:t>
      </w:r>
      <w:r w:rsidRPr="00B617E9">
        <w:rPr>
          <w:spacing w:val="-4"/>
          <w:lang w:val="fr-CA"/>
        </w:rPr>
        <w:t>plutôt que sur le niveau individualiste. Malgré les cadres, législations et programmes</w:t>
      </w:r>
      <w:r w:rsidRPr="00DB53EA">
        <w:rPr>
          <w:lang w:val="fr-CA"/>
        </w:rPr>
        <w:t xml:space="preserve"> relativement avancés du Canada en matière de droits de la personne, les obstacles à l</w:t>
      </w:r>
      <w:r>
        <w:rPr>
          <w:lang w:val="fr-CA"/>
        </w:rPr>
        <w:t>’</w:t>
      </w:r>
      <w:r w:rsidRPr="00DB53EA">
        <w:rPr>
          <w:lang w:val="fr-CA"/>
        </w:rPr>
        <w:t>emploi persistent pour les personnes handicapées, même en 2021.</w:t>
      </w:r>
    </w:p>
    <w:p w14:paraId="1E05D583" w14:textId="77777777" w:rsidR="00102425" w:rsidRPr="00DB53EA" w:rsidRDefault="00102425" w:rsidP="00102425">
      <w:pPr>
        <w:pStyle w:val="ParagraphIndent"/>
        <w:rPr>
          <w:lang w:val="fr-CA"/>
        </w:rPr>
      </w:pPr>
      <w:r w:rsidRPr="00DB53EA">
        <w:rPr>
          <w:lang w:val="fr-CA"/>
        </w:rPr>
        <w:t xml:space="preserve">Actuellement, afin de partager les coûts associés au soutien de la participation </w:t>
      </w:r>
      <w:r w:rsidRPr="00B617E9">
        <w:rPr>
          <w:spacing w:val="-4"/>
          <w:lang w:val="fr-CA"/>
        </w:rPr>
        <w:t>économique des personnes handicapées par le biais de programmes et de services, le</w:t>
      </w:r>
      <w:r w:rsidRPr="00DB53EA">
        <w:rPr>
          <w:lang w:val="fr-CA"/>
        </w:rPr>
        <w:t xml:space="preserve"> gouvernement fédéral et les gouvernements provinciaux et territoriaux ont mis en </w:t>
      </w:r>
      <w:r w:rsidRPr="00B617E9">
        <w:rPr>
          <w:spacing w:val="4"/>
          <w:lang w:val="fr-CA"/>
        </w:rPr>
        <w:t>place des accords bilatéraux pour promouvoir le développement du marché du</w:t>
      </w:r>
      <w:r w:rsidRPr="00DB53EA">
        <w:rPr>
          <w:lang w:val="fr-CA"/>
        </w:rPr>
        <w:t xml:space="preserve"> travail, ce qui représente des investissements de 2 milliards de dollars par an. Ces </w:t>
      </w:r>
      <w:r w:rsidRPr="00B617E9">
        <w:rPr>
          <w:spacing w:val="-4"/>
          <w:lang w:val="fr-CA"/>
        </w:rPr>
        <w:t>accords, connus sous le nom d’Entente sur le marché du travail visant les personnes</w:t>
      </w:r>
      <w:r w:rsidRPr="00DB53EA">
        <w:rPr>
          <w:lang w:val="fr-CA"/>
        </w:rPr>
        <w:t xml:space="preserve"> handicapées (EMTPH) prévoient des paiements de transfert pour des programmes tels que le développement des compétences dans le cadre de l</w:t>
      </w:r>
      <w:r>
        <w:rPr>
          <w:lang w:val="fr-CA"/>
        </w:rPr>
        <w:t>’</w:t>
      </w:r>
      <w:r w:rsidRPr="00DB53EA">
        <w:rPr>
          <w:lang w:val="fr-CA"/>
        </w:rPr>
        <w:t>assurance-emploi (AE) et des prestations d</w:t>
      </w:r>
      <w:r>
        <w:rPr>
          <w:lang w:val="fr-CA"/>
        </w:rPr>
        <w:t>’</w:t>
      </w:r>
      <w:r w:rsidRPr="00DB53EA">
        <w:rPr>
          <w:lang w:val="fr-CA"/>
        </w:rPr>
        <w:t xml:space="preserve">emploi et mesures de soutien (PEMS) propres à chaque </w:t>
      </w:r>
      <w:r w:rsidRPr="00B617E9">
        <w:rPr>
          <w:spacing w:val="-4"/>
          <w:lang w:val="fr-CA"/>
        </w:rPr>
        <w:t>province. Ces mesures peuvent aller du placement à l’aide au travail, à des régimes</w:t>
      </w:r>
      <w:r w:rsidRPr="00DB53EA">
        <w:rPr>
          <w:lang w:val="fr-CA"/>
        </w:rPr>
        <w:t xml:space="preserve"> </w:t>
      </w:r>
      <w:r w:rsidRPr="00B617E9">
        <w:rPr>
          <w:spacing w:val="-6"/>
          <w:lang w:val="fr-CA"/>
        </w:rPr>
        <w:t>de subventions au travail, en passant par la recherche et l’innovation, le renforcement</w:t>
      </w:r>
      <w:r w:rsidRPr="00DB53EA">
        <w:rPr>
          <w:lang w:val="fr-CA"/>
        </w:rPr>
        <w:t xml:space="preserve"> </w:t>
      </w:r>
      <w:r w:rsidRPr="00A72348">
        <w:rPr>
          <w:spacing w:val="4"/>
          <w:lang w:val="fr-CA"/>
        </w:rPr>
        <w:t>des compétences et les ateliers de formation, les services d’aide à l’emploi et au</w:t>
      </w:r>
      <w:r w:rsidRPr="00DB53EA">
        <w:rPr>
          <w:lang w:val="fr-CA"/>
        </w:rPr>
        <w:t xml:space="preserve"> travail autonome, le perfectionnement de la main-d</w:t>
      </w:r>
      <w:r>
        <w:rPr>
          <w:lang w:val="fr-CA"/>
        </w:rPr>
        <w:t>’</w:t>
      </w:r>
      <w:r w:rsidRPr="00DB53EA">
        <w:rPr>
          <w:lang w:val="fr-CA"/>
        </w:rPr>
        <w:t>œuvre, les partenariats sur le marché du travail pour soutenir l</w:t>
      </w:r>
      <w:r>
        <w:rPr>
          <w:lang w:val="fr-CA"/>
        </w:rPr>
        <w:t>’</w:t>
      </w:r>
      <w:r w:rsidRPr="00DB53EA">
        <w:rPr>
          <w:lang w:val="fr-CA"/>
        </w:rPr>
        <w:t>emploi et les perspectives d</w:t>
      </w:r>
      <w:r>
        <w:rPr>
          <w:lang w:val="fr-CA"/>
        </w:rPr>
        <w:t>’</w:t>
      </w:r>
      <w:r w:rsidRPr="00DB53EA">
        <w:rPr>
          <w:lang w:val="fr-CA"/>
        </w:rPr>
        <w:t>emploi, et d</w:t>
      </w:r>
      <w:r>
        <w:rPr>
          <w:lang w:val="fr-CA"/>
        </w:rPr>
        <w:t>’</w:t>
      </w:r>
      <w:r w:rsidRPr="00DB53EA">
        <w:rPr>
          <w:lang w:val="fr-CA"/>
        </w:rPr>
        <w:t>autres encore. Des informations sur cette section sont disponibles sur le site Web d</w:t>
      </w:r>
      <w:r>
        <w:rPr>
          <w:lang w:val="fr-CA"/>
        </w:rPr>
        <w:t>’</w:t>
      </w:r>
      <w:r w:rsidRPr="00DB53EA">
        <w:rPr>
          <w:lang w:val="fr-CA"/>
        </w:rPr>
        <w:t xml:space="preserve">EDSC, </w:t>
      </w:r>
      <w:r w:rsidRPr="00DB53EA">
        <w:rPr>
          <w:lang w:val="fr-CA"/>
        </w:rPr>
        <w:lastRenderedPageBreak/>
        <w:t>mais les rapports d</w:t>
      </w:r>
      <w:r>
        <w:rPr>
          <w:lang w:val="fr-CA"/>
        </w:rPr>
        <w:t>’</w:t>
      </w:r>
      <w:r w:rsidRPr="00DB53EA">
        <w:rPr>
          <w:lang w:val="fr-CA"/>
        </w:rPr>
        <w:t>évaluation n</w:t>
      </w:r>
      <w:r>
        <w:rPr>
          <w:lang w:val="fr-CA"/>
        </w:rPr>
        <w:t>’</w:t>
      </w:r>
      <w:r w:rsidRPr="00DB53EA">
        <w:rPr>
          <w:lang w:val="fr-CA"/>
        </w:rPr>
        <w:t>étaient pas disponibles au moment de l</w:t>
      </w:r>
      <w:r>
        <w:rPr>
          <w:lang w:val="fr-CA"/>
        </w:rPr>
        <w:t>’</w:t>
      </w:r>
      <w:r w:rsidRPr="00DB53EA">
        <w:rPr>
          <w:lang w:val="fr-CA"/>
        </w:rPr>
        <w:t xml:space="preserve">analyse </w:t>
      </w:r>
      <w:r w:rsidRPr="00A72348">
        <w:rPr>
          <w:spacing w:val="4"/>
          <w:lang w:val="fr-CA"/>
        </w:rPr>
        <w:t xml:space="preserve">documentaire. Voir le site Web : </w:t>
      </w:r>
      <w:hyperlink r:id="rId32" w:history="1">
        <w:r w:rsidRPr="00A72348">
          <w:rPr>
            <w:rStyle w:val="Hyperlink"/>
            <w:spacing w:val="4"/>
            <w:lang w:val="fr-CA"/>
          </w:rPr>
          <w:t>À propos du programme ententes sur le développement du marché du travail</w:t>
        </w:r>
      </w:hyperlink>
      <w:r w:rsidRPr="00A72348">
        <w:rPr>
          <w:spacing w:val="4"/>
          <w:lang w:val="fr-CA"/>
        </w:rPr>
        <w:t>)</w:t>
      </w:r>
    </w:p>
    <w:p w14:paraId="60DCBF35" w14:textId="77777777" w:rsidR="00102425" w:rsidRDefault="00102425" w:rsidP="00102425">
      <w:pPr>
        <w:pStyle w:val="ParagraphIndent"/>
        <w:rPr>
          <w:lang w:val="fr-CA"/>
        </w:rPr>
      </w:pPr>
      <w:r w:rsidRPr="00B617E9">
        <w:rPr>
          <w:spacing w:val="-4"/>
          <w:lang w:val="fr-CA"/>
        </w:rPr>
        <w:t>L’objectif de cette analyse documentaire est d’examiner les lacunes documentées</w:t>
      </w:r>
      <w:r w:rsidRPr="00DB53EA">
        <w:rPr>
          <w:lang w:val="fr-CA"/>
        </w:rPr>
        <w:t xml:space="preserve"> </w:t>
      </w:r>
      <w:r w:rsidRPr="00B617E9">
        <w:rPr>
          <w:spacing w:val="-4"/>
          <w:lang w:val="fr-CA"/>
        </w:rPr>
        <w:t>dans la législation du gouvernement canadien, tant au niveau fédéral que provincial.</w:t>
      </w:r>
      <w:r w:rsidRPr="00DB53EA">
        <w:rPr>
          <w:lang w:val="fr-CA"/>
        </w:rPr>
        <w:t xml:space="preserve"> Ces lacunes dans la législation sur l</w:t>
      </w:r>
      <w:r>
        <w:rPr>
          <w:lang w:val="fr-CA"/>
        </w:rPr>
        <w:t>’</w:t>
      </w:r>
      <w:r w:rsidRPr="00DB53EA">
        <w:rPr>
          <w:lang w:val="fr-CA"/>
        </w:rPr>
        <w:t>emploi peuvent guider l</w:t>
      </w:r>
      <w:r>
        <w:rPr>
          <w:lang w:val="fr-CA"/>
        </w:rPr>
        <w:t>’</w:t>
      </w:r>
      <w:r w:rsidRPr="00DB53EA">
        <w:rPr>
          <w:lang w:val="fr-CA"/>
        </w:rPr>
        <w:t xml:space="preserve">objectif collectif de </w:t>
      </w:r>
      <w:r w:rsidRPr="00B617E9">
        <w:rPr>
          <w:spacing w:val="-2"/>
          <w:lang w:val="fr-CA"/>
        </w:rPr>
        <w:t>promotion d’un marché du travail inclusif et accessible aux personnes handicapées.</w:t>
      </w:r>
      <w:r w:rsidRPr="00DB53EA">
        <w:rPr>
          <w:lang w:val="fr-CA"/>
        </w:rPr>
        <w:t xml:space="preserve"> </w:t>
      </w:r>
      <w:r w:rsidRPr="00B617E9">
        <w:rPr>
          <w:spacing w:val="-4"/>
          <w:lang w:val="fr-CA"/>
        </w:rPr>
        <w:t>Avant d’examiner les thèmes identifiés dans l’analyse documentaire, nous présentons</w:t>
      </w:r>
      <w:r w:rsidRPr="00DB53EA">
        <w:rPr>
          <w:lang w:val="fr-CA"/>
        </w:rPr>
        <w:t xml:space="preserve"> la méthodologie décrite dans la section suivante.</w:t>
      </w:r>
    </w:p>
    <w:p w14:paraId="0FA02C13" w14:textId="77777777" w:rsidR="00102425" w:rsidRPr="00161348" w:rsidRDefault="00102425" w:rsidP="00102425">
      <w:pPr>
        <w:pStyle w:val="Heading3"/>
        <w:rPr>
          <w:lang w:val="fr-CA"/>
        </w:rPr>
      </w:pPr>
      <w:bookmarkStart w:id="137" w:name="_Toc99928085"/>
      <w:bookmarkStart w:id="138" w:name="_Toc210888876"/>
      <w:bookmarkStart w:id="139" w:name="_Toc210889178"/>
      <w:bookmarkStart w:id="140" w:name="_Toc210889477"/>
      <w:bookmarkStart w:id="141" w:name="_Toc211501653"/>
      <w:r w:rsidRPr="00161348">
        <w:rPr>
          <w:lang w:val="fr-CA"/>
        </w:rPr>
        <w:t>Méthodologie de l’analyse documentaire</w:t>
      </w:r>
      <w:bookmarkEnd w:id="137"/>
      <w:bookmarkEnd w:id="138"/>
      <w:bookmarkEnd w:id="139"/>
      <w:bookmarkEnd w:id="140"/>
      <w:bookmarkEnd w:id="141"/>
    </w:p>
    <w:p w14:paraId="0EC783E3" w14:textId="77777777" w:rsidR="00102425" w:rsidRPr="00A72348" w:rsidRDefault="00102425" w:rsidP="00102425">
      <w:pPr>
        <w:pStyle w:val="Paragraph"/>
        <w:rPr>
          <w:spacing w:val="-2"/>
          <w:lang w:val="fr-CA"/>
        </w:rPr>
      </w:pPr>
      <w:r w:rsidRPr="00A72348">
        <w:rPr>
          <w:spacing w:val="4"/>
          <w:lang w:val="fr-CA"/>
        </w:rPr>
        <w:t>Une analyse documentaire critique et conceptuelle a été réalisée afin de mieux comprendre les politiques d’emploi des personnes handicapées. Une analyse</w:t>
      </w:r>
      <w:r w:rsidRPr="00DB53EA">
        <w:rPr>
          <w:lang w:val="fr-CA"/>
        </w:rPr>
        <w:t xml:space="preserve"> </w:t>
      </w:r>
      <w:r w:rsidRPr="00A72348">
        <w:rPr>
          <w:spacing w:val="4"/>
          <w:lang w:val="fr-CA"/>
        </w:rPr>
        <w:t>documentaire critique et conceptuelle identifie, évalue de manière critique et</w:t>
      </w:r>
      <w:r w:rsidRPr="00DB53EA">
        <w:rPr>
          <w:lang w:val="fr-CA"/>
        </w:rPr>
        <w:t xml:space="preserve"> synthétise la recherche pour répondre à une question de recherche. La question de </w:t>
      </w:r>
      <w:r w:rsidRPr="00A72348">
        <w:rPr>
          <w:spacing w:val="4"/>
          <w:lang w:val="fr-CA"/>
        </w:rPr>
        <w:t>recherche abordée dans notre documentation est la suivante : « Comment le</w:t>
      </w:r>
      <w:r w:rsidRPr="00DB53EA">
        <w:rPr>
          <w:lang w:val="fr-CA"/>
        </w:rPr>
        <w:t xml:space="preserve"> </w:t>
      </w:r>
      <w:r w:rsidRPr="00A72348">
        <w:rPr>
          <w:spacing w:val="-4"/>
          <w:lang w:val="fr-CA"/>
        </w:rPr>
        <w:t>gouvernement du Canada n’a-t-il pas réussi à réduire l’écart d’emploi des personnes</w:t>
      </w:r>
      <w:r w:rsidRPr="00DB53EA">
        <w:rPr>
          <w:lang w:val="fr-CA"/>
        </w:rPr>
        <w:t xml:space="preserve"> </w:t>
      </w:r>
      <w:r w:rsidRPr="00A72348">
        <w:rPr>
          <w:spacing w:val="4"/>
          <w:lang w:val="fr-CA"/>
        </w:rPr>
        <w:t>handicapées sur le marché du travail ? » Tout d’abord, nous avons effectué une</w:t>
      </w:r>
      <w:r w:rsidRPr="00DB53EA">
        <w:rPr>
          <w:lang w:val="fr-CA"/>
        </w:rPr>
        <w:t xml:space="preserve"> recherche documentaire dans le catalogue de la bibliothèque de l</w:t>
      </w:r>
      <w:r>
        <w:rPr>
          <w:lang w:val="fr-CA"/>
        </w:rPr>
        <w:t>’</w:t>
      </w:r>
      <w:r w:rsidRPr="00DB53EA">
        <w:rPr>
          <w:lang w:val="fr-CA"/>
        </w:rPr>
        <w:t xml:space="preserve">Université du </w:t>
      </w:r>
      <w:r w:rsidRPr="00A72348">
        <w:rPr>
          <w:spacing w:val="2"/>
          <w:lang w:val="fr-CA"/>
        </w:rPr>
        <w:t>Nouveau-Brunswick pour trouver des documents universitaires interdisciplinaires</w:t>
      </w:r>
      <w:r w:rsidRPr="00DB53EA">
        <w:rPr>
          <w:lang w:val="fr-CA"/>
        </w:rPr>
        <w:t xml:space="preserve"> </w:t>
      </w:r>
      <w:r w:rsidRPr="00A72348">
        <w:rPr>
          <w:spacing w:val="-6"/>
          <w:lang w:val="fr-CA"/>
        </w:rPr>
        <w:t>évalués par des pairs et portant sur les politiques canadiennes en matière de handicap.</w:t>
      </w:r>
      <w:r w:rsidRPr="00A72348">
        <w:rPr>
          <w:spacing w:val="4"/>
          <w:lang w:val="fr-CA"/>
        </w:rPr>
        <w:t xml:space="preserve"> </w:t>
      </w:r>
      <w:r w:rsidRPr="00A72348">
        <w:rPr>
          <w:lang w:val="fr-CA"/>
        </w:rPr>
        <w:t xml:space="preserve">Nous avons axé notre recherche documentaire sur les domaines du handicap, de </w:t>
      </w:r>
      <w:r w:rsidRPr="00A72348">
        <w:rPr>
          <w:spacing w:val="-6"/>
          <w:lang w:val="fr-CA"/>
        </w:rPr>
        <w:t>l’emploi, des législations et des programmes. La base de données consultée comprend</w:t>
      </w:r>
      <w:r w:rsidRPr="00A72348">
        <w:rPr>
          <w:lang w:val="fr-CA"/>
        </w:rPr>
        <w:t xml:space="preserve"> </w:t>
      </w:r>
      <w:proofErr w:type="spellStart"/>
      <w:r w:rsidRPr="00A72348">
        <w:rPr>
          <w:lang w:val="fr-CA"/>
        </w:rPr>
        <w:t>ProQuest</w:t>
      </w:r>
      <w:proofErr w:type="spellEnd"/>
      <w:r w:rsidRPr="00A72348">
        <w:rPr>
          <w:lang w:val="fr-CA"/>
        </w:rPr>
        <w:t xml:space="preserve">, Hein online, </w:t>
      </w:r>
      <w:proofErr w:type="spellStart"/>
      <w:r w:rsidRPr="00A72348">
        <w:rPr>
          <w:lang w:val="fr-CA"/>
        </w:rPr>
        <w:t>Scopus</w:t>
      </w:r>
      <w:proofErr w:type="spellEnd"/>
      <w:r w:rsidRPr="00A72348">
        <w:rPr>
          <w:lang w:val="fr-CA"/>
        </w:rPr>
        <w:t xml:space="preserve">, EBSCO Host et </w:t>
      </w:r>
      <w:proofErr w:type="spellStart"/>
      <w:r w:rsidRPr="00A72348">
        <w:rPr>
          <w:lang w:val="fr-CA"/>
        </w:rPr>
        <w:t>Allied</w:t>
      </w:r>
      <w:proofErr w:type="spellEnd"/>
      <w:r w:rsidRPr="00A72348">
        <w:rPr>
          <w:lang w:val="fr-CA"/>
        </w:rPr>
        <w:t xml:space="preserve"> </w:t>
      </w:r>
      <w:proofErr w:type="spellStart"/>
      <w:r w:rsidRPr="00A72348">
        <w:rPr>
          <w:lang w:val="fr-CA"/>
        </w:rPr>
        <w:t>Health</w:t>
      </w:r>
      <w:proofErr w:type="spellEnd"/>
      <w:r w:rsidRPr="00A72348">
        <w:rPr>
          <w:lang w:val="fr-CA"/>
        </w:rPr>
        <w:t xml:space="preserve"> Source. Les mots-clés suivants ont été utilisés dans la recherche : handicap, personnes handicapées, emploi, marché du travail, politiques, programmes, mesures d’adaptation, Canada, </w:t>
      </w:r>
      <w:r w:rsidRPr="00A72348">
        <w:rPr>
          <w:spacing w:val="4"/>
          <w:lang w:val="fr-CA"/>
        </w:rPr>
        <w:t xml:space="preserve">États-Unis et Royaume-Uni. Nous avons décidé d’inclure la documentation sur </w:t>
      </w:r>
      <w:r w:rsidRPr="00A72348">
        <w:rPr>
          <w:spacing w:val="4"/>
          <w:lang w:val="fr-CA"/>
        </w:rPr>
        <w:br/>
      </w:r>
      <w:r w:rsidRPr="00A72348">
        <w:rPr>
          <w:spacing w:val="-4"/>
          <w:lang w:val="fr-CA"/>
        </w:rPr>
        <w:t>les États-Unis et le Royaume-Uni afin de nous assurer que nous recensions toutes les</w:t>
      </w:r>
      <w:r w:rsidRPr="00A72348">
        <w:rPr>
          <w:lang w:val="fr-CA"/>
        </w:rPr>
        <w:t xml:space="preserve"> politiques périphériques ou uniques des contextes internationaux. L’analyse initiale </w:t>
      </w:r>
      <w:r w:rsidRPr="00A72348">
        <w:rPr>
          <w:spacing w:val="4"/>
          <w:lang w:val="fr-CA"/>
        </w:rPr>
        <w:lastRenderedPageBreak/>
        <w:t>de la documentation a révélé 1 155 documents universitaires avant l’application</w:t>
      </w:r>
      <w:r w:rsidRPr="00A72348">
        <w:rPr>
          <w:lang w:val="fr-CA"/>
        </w:rPr>
        <w:t xml:space="preserve"> </w:t>
      </w:r>
      <w:r w:rsidRPr="00A72348">
        <w:rPr>
          <w:spacing w:val="-4"/>
          <w:lang w:val="fr-CA"/>
        </w:rPr>
        <w:t>d’un filtre. Les critères d’admissibilité utilisés dans la recherche étaient les suivants :</w:t>
      </w:r>
      <w:r w:rsidRPr="00A72348">
        <w:rPr>
          <w:lang w:val="fr-CA"/>
        </w:rPr>
        <w:t xml:space="preserve"> </w:t>
      </w:r>
      <w:r w:rsidRPr="00A72348">
        <w:rPr>
          <w:spacing w:val="-4"/>
          <w:lang w:val="fr-CA"/>
        </w:rPr>
        <w:t>l’article avait été publié entre 2001 et 2021, il avait été examiné par des pairs, il était</w:t>
      </w:r>
      <w:r w:rsidRPr="00A72348">
        <w:rPr>
          <w:lang w:val="fr-CA"/>
        </w:rPr>
        <w:t xml:space="preserve"> en libre accès, il portait sur le handicap, l’emploi et la politique et il était rédigé en </w:t>
      </w:r>
      <w:r w:rsidRPr="00A72348">
        <w:rPr>
          <w:spacing w:val="-4"/>
          <w:lang w:val="fr-CA"/>
        </w:rPr>
        <w:t>anglais. Les doublons ont été éliminés de la recherche. Le titre et les résumés ont fait</w:t>
      </w:r>
      <w:r w:rsidRPr="00A72348">
        <w:rPr>
          <w:lang w:val="fr-CA"/>
        </w:rPr>
        <w:t xml:space="preserve"> l’objet d’une évaluation critique afin de déterminer si la publication était pertinente </w:t>
      </w:r>
      <w:r w:rsidRPr="00A72348">
        <w:rPr>
          <w:spacing w:val="-2"/>
          <w:lang w:val="fr-CA"/>
        </w:rPr>
        <w:t>par rapport à ma question de recherche; en cas de doute, l’article complet a été lu.</w:t>
      </w:r>
    </w:p>
    <w:p w14:paraId="171B4AAC" w14:textId="77777777" w:rsidR="00102425" w:rsidRDefault="00102425" w:rsidP="00102425">
      <w:pPr>
        <w:pStyle w:val="ParagraphIndent"/>
        <w:rPr>
          <w:lang w:val="fr-CA"/>
        </w:rPr>
      </w:pPr>
      <w:r w:rsidRPr="00A72348">
        <w:rPr>
          <w:spacing w:val="-4"/>
          <w:lang w:val="fr-CA"/>
        </w:rPr>
        <w:t>La littérature grise a également été incluse dans notre analyse documentaire. Il s’agit d’un ensemble de recherches menées en dehors des publications universitaires.</w:t>
      </w:r>
      <w:r w:rsidRPr="00DB53EA">
        <w:rPr>
          <w:lang w:val="fr-CA"/>
        </w:rPr>
        <w:t xml:space="preserve"> Un bibliothécaire universitaire a été contacté pour aider à optimiser la recherche de littérature grise; la littérature a été trouvée sur Google Scholar, sur des sites web fédéraux et provinciaux, et auprès d</w:t>
      </w:r>
      <w:r>
        <w:rPr>
          <w:lang w:val="fr-CA"/>
        </w:rPr>
        <w:t>’</w:t>
      </w:r>
      <w:r w:rsidRPr="00DB53EA">
        <w:rPr>
          <w:lang w:val="fr-CA"/>
        </w:rPr>
        <w:t xml:space="preserve">organisations de personnes handicapées </w:t>
      </w:r>
      <w:r w:rsidRPr="00A72348">
        <w:rPr>
          <w:spacing w:val="-4"/>
          <w:lang w:val="fr-CA"/>
        </w:rPr>
        <w:t>dont la liste figure à l’</w:t>
      </w:r>
      <w:hyperlink w:anchor="_Annexe_A_:" w:history="1">
        <w:r w:rsidRPr="00A72348">
          <w:rPr>
            <w:rStyle w:val="Hyperlink"/>
            <w:spacing w:val="-4"/>
            <w:lang w:val="fr-CA"/>
          </w:rPr>
          <w:t>annexe A</w:t>
        </w:r>
      </w:hyperlink>
      <w:r w:rsidRPr="00A72348">
        <w:rPr>
          <w:spacing w:val="-4"/>
          <w:lang w:val="fr-CA"/>
        </w:rPr>
        <w:t>. L’Institut canadien d’information juridique (CanLII),</w:t>
      </w:r>
      <w:r w:rsidRPr="00DB53EA">
        <w:rPr>
          <w:lang w:val="fr-CA"/>
        </w:rPr>
        <w:t xml:space="preserve"> </w:t>
      </w:r>
      <w:r w:rsidRPr="00A72348">
        <w:rPr>
          <w:spacing w:val="-4"/>
          <w:lang w:val="fr-CA"/>
        </w:rPr>
        <w:t>une organisation à but non lucratif gérée par la Fédération des ordres professionnels</w:t>
      </w:r>
      <w:r w:rsidRPr="00DB53EA">
        <w:rPr>
          <w:lang w:val="fr-CA"/>
        </w:rPr>
        <w:t xml:space="preserve"> de juristes du Canada, et LexisNexis Quick Law ont été utilisés pour accéder aux rapports de jurisprudence et aux décisions des tribunaux. Au total, 46 sources ont </w:t>
      </w:r>
      <w:r w:rsidRPr="00A72348">
        <w:rPr>
          <w:spacing w:val="4"/>
          <w:lang w:val="fr-CA"/>
        </w:rPr>
        <w:t>été compilées dans le logiciel Zotero. Sur ces 46 sources, 44 références ont été</w:t>
      </w:r>
      <w:r w:rsidRPr="00DB53EA">
        <w:rPr>
          <w:lang w:val="fr-CA"/>
        </w:rPr>
        <w:t xml:space="preserve"> incluses dans ce rapport après une analyse critique du résumé, du titre et du texte intégral si nécessaire. Une variété de sources a été incluse dans la recherche afin de fournir des ressources sur ma question de recherche qui n</w:t>
      </w:r>
      <w:r>
        <w:rPr>
          <w:lang w:val="fr-CA"/>
        </w:rPr>
        <w:t>’</w:t>
      </w:r>
      <w:r w:rsidRPr="00DB53EA">
        <w:rPr>
          <w:lang w:val="fr-CA"/>
        </w:rPr>
        <w:t xml:space="preserve">ont peut-être pas été </w:t>
      </w:r>
      <w:r w:rsidRPr="00A72348">
        <w:rPr>
          <w:spacing w:val="4"/>
          <w:lang w:val="fr-CA"/>
        </w:rPr>
        <w:t>soumises à un biais de publication académique. Un biais de publication peut se</w:t>
      </w:r>
      <w:r w:rsidRPr="00DB53EA">
        <w:rPr>
          <w:lang w:val="fr-CA"/>
        </w:rPr>
        <w:t xml:space="preserve"> produire dans les revues à comité de lecture où il y a une publication sélective des études en raison de l</w:t>
      </w:r>
      <w:r>
        <w:rPr>
          <w:lang w:val="fr-CA"/>
        </w:rPr>
        <w:t>’</w:t>
      </w:r>
      <w:r w:rsidRPr="00DB53EA">
        <w:rPr>
          <w:lang w:val="fr-CA"/>
        </w:rPr>
        <w:t>orientation des résultats d</w:t>
      </w:r>
      <w:r>
        <w:rPr>
          <w:lang w:val="fr-CA"/>
        </w:rPr>
        <w:t>’</w:t>
      </w:r>
      <w:r w:rsidRPr="00DB53EA">
        <w:rPr>
          <w:lang w:val="fr-CA"/>
        </w:rPr>
        <w:t>un chercheur.</w:t>
      </w:r>
    </w:p>
    <w:p w14:paraId="0D0C6C99" w14:textId="77777777" w:rsidR="00102425" w:rsidRDefault="00102425" w:rsidP="00102425">
      <w:pPr>
        <w:pStyle w:val="ParagraphIndent"/>
        <w:rPr>
          <w:lang w:val="fr-CA"/>
        </w:rPr>
      </w:pPr>
      <w:r w:rsidRPr="00A72348">
        <w:rPr>
          <w:spacing w:val="4"/>
          <w:lang w:val="fr-CA"/>
        </w:rPr>
        <w:t xml:space="preserve">Bien que notre étude porte sur les politiques et programmes fédéraux et </w:t>
      </w:r>
      <w:r w:rsidRPr="00A72348">
        <w:rPr>
          <w:spacing w:val="-6"/>
          <w:lang w:val="fr-CA"/>
        </w:rPr>
        <w:t>provinciaux et sur leur impact sur l’emploi des personnes handicapées, nos conclusions</w:t>
      </w:r>
      <w:r w:rsidRPr="00DB53EA">
        <w:rPr>
          <w:lang w:val="fr-CA"/>
        </w:rPr>
        <w:t xml:space="preserve"> ne tiennent pas compte de l</w:t>
      </w:r>
      <w:r>
        <w:rPr>
          <w:lang w:val="fr-CA"/>
        </w:rPr>
        <w:t>’</w:t>
      </w:r>
      <w:r w:rsidRPr="00DB53EA">
        <w:rPr>
          <w:lang w:val="fr-CA"/>
        </w:rPr>
        <w:t xml:space="preserve">ensemble des politiques et programmes au Canada. </w:t>
      </w:r>
      <w:r w:rsidRPr="00A72348">
        <w:rPr>
          <w:spacing w:val="4"/>
          <w:lang w:val="fr-CA"/>
        </w:rPr>
        <w:t>Notre recherche n’est pas conçue pour traiter d’une catégorie de handicap, d’un degré de gravité, d’un groupe d’âge, d’une profession et d’un retour au travail</w:t>
      </w:r>
      <w:r w:rsidRPr="00DB53EA">
        <w:rPr>
          <w:lang w:val="fr-CA"/>
        </w:rPr>
        <w:t xml:space="preserve"> </w:t>
      </w:r>
      <w:r w:rsidRPr="00A72348">
        <w:rPr>
          <w:spacing w:val="4"/>
          <w:lang w:val="fr-CA"/>
        </w:rPr>
        <w:t xml:space="preserve">particuliers en raison de contraintes de temps ou de ressources, ou s’il existe un </w:t>
      </w:r>
      <w:r w:rsidRPr="00A72348">
        <w:rPr>
          <w:spacing w:val="4"/>
          <w:lang w:val="fr-CA"/>
        </w:rPr>
        <w:lastRenderedPageBreak/>
        <w:t>corpus important d’études. Sur la base de ces synthèses de la documentation</w:t>
      </w:r>
      <w:r w:rsidRPr="00DB53EA">
        <w:rPr>
          <w:lang w:val="fr-CA"/>
        </w:rPr>
        <w:t xml:space="preserve"> universitaire et la littérature grise, nous aborderons le cycle de vie de l</w:t>
      </w:r>
      <w:r>
        <w:rPr>
          <w:lang w:val="fr-CA"/>
        </w:rPr>
        <w:t>’</w:t>
      </w:r>
      <w:r w:rsidRPr="00DB53EA">
        <w:rPr>
          <w:lang w:val="fr-CA"/>
        </w:rPr>
        <w:t xml:space="preserve">emploi, les </w:t>
      </w:r>
      <w:r w:rsidRPr="00A72348">
        <w:rPr>
          <w:spacing w:val="-4"/>
          <w:lang w:val="fr-CA"/>
        </w:rPr>
        <w:t>lois antidiscriminatoires et les aménagements sur le lieu de travail, la fragmentation</w:t>
      </w:r>
      <w:r w:rsidRPr="00DB53EA">
        <w:rPr>
          <w:lang w:val="fr-CA"/>
        </w:rPr>
        <w:t xml:space="preserve"> </w:t>
      </w:r>
      <w:r w:rsidRPr="00A72348">
        <w:rPr>
          <w:spacing w:val="4"/>
          <w:lang w:val="fr-CA"/>
        </w:rPr>
        <w:t>des politiques et des programmes, les mesures dissuasives en matière d’aide au</w:t>
      </w:r>
      <w:r w:rsidRPr="00DB53EA">
        <w:rPr>
          <w:lang w:val="fr-CA"/>
        </w:rPr>
        <w:t xml:space="preserve"> revenu, les gardiens (</w:t>
      </w:r>
      <w:proofErr w:type="spellStart"/>
      <w:r w:rsidRPr="00DB53EA">
        <w:rPr>
          <w:lang w:val="fr-CA"/>
        </w:rPr>
        <w:t>gatekeepers</w:t>
      </w:r>
      <w:proofErr w:type="spellEnd"/>
      <w:r w:rsidRPr="00DB53EA">
        <w:rPr>
          <w:lang w:val="fr-CA"/>
        </w:rPr>
        <w:t>) et les pressions néolibérales.</w:t>
      </w:r>
    </w:p>
    <w:p w14:paraId="30AEE154" w14:textId="77777777" w:rsidR="00102425" w:rsidRPr="00161348" w:rsidRDefault="00102425" w:rsidP="00102425">
      <w:pPr>
        <w:pStyle w:val="Heading3"/>
        <w:rPr>
          <w:lang w:val="fr-CA"/>
        </w:rPr>
      </w:pPr>
      <w:bookmarkStart w:id="142" w:name="_Toc99928086"/>
      <w:bookmarkStart w:id="143" w:name="_Toc210888877"/>
      <w:bookmarkStart w:id="144" w:name="_Toc210889179"/>
      <w:bookmarkStart w:id="145" w:name="_Toc210889478"/>
      <w:bookmarkStart w:id="146" w:name="_Toc211501654"/>
      <w:r w:rsidRPr="00161348">
        <w:rPr>
          <w:lang w:val="fr-CA"/>
        </w:rPr>
        <w:t>Thème un : Le cycle de vie de l’emploi (CVE)</w:t>
      </w:r>
      <w:bookmarkEnd w:id="142"/>
      <w:bookmarkEnd w:id="143"/>
      <w:bookmarkEnd w:id="144"/>
      <w:bookmarkEnd w:id="145"/>
      <w:bookmarkEnd w:id="146"/>
    </w:p>
    <w:p w14:paraId="400732C0" w14:textId="77777777" w:rsidR="00102425" w:rsidRDefault="00102425" w:rsidP="00102425">
      <w:pPr>
        <w:pStyle w:val="Paragraph"/>
        <w:rPr>
          <w:lang w:val="fr-CA"/>
        </w:rPr>
      </w:pPr>
      <w:r w:rsidRPr="00DB53EA">
        <w:rPr>
          <w:lang w:val="fr-CA"/>
        </w:rPr>
        <w:t>Dans la documentation, la compréhension du cycle de vie de l</w:t>
      </w:r>
      <w:r>
        <w:rPr>
          <w:lang w:val="fr-CA"/>
        </w:rPr>
        <w:t>’</w:t>
      </w:r>
      <w:r w:rsidRPr="00DB53EA">
        <w:rPr>
          <w:lang w:val="fr-CA"/>
        </w:rPr>
        <w:t xml:space="preserve">emploi façonne la nature de la recherche universitaire et des programmes politiques. Le cycle de vie </w:t>
      </w:r>
      <w:r w:rsidRPr="002B38E9">
        <w:rPr>
          <w:spacing w:val="-4"/>
          <w:lang w:val="fr-CA"/>
        </w:rPr>
        <w:t>de l’emploi renvoie aux différentes étapes de l’emploi qu’un individu peut connaître.</w:t>
      </w:r>
      <w:r w:rsidRPr="00DB53EA">
        <w:rPr>
          <w:lang w:val="fr-CA"/>
        </w:rPr>
        <w:t xml:space="preserve"> Cela suppose que l</w:t>
      </w:r>
      <w:r>
        <w:rPr>
          <w:lang w:val="fr-CA"/>
        </w:rPr>
        <w:t>’</w:t>
      </w:r>
      <w:r w:rsidRPr="00DB53EA">
        <w:rPr>
          <w:lang w:val="fr-CA"/>
        </w:rPr>
        <w:t>on s</w:t>
      </w:r>
      <w:r>
        <w:rPr>
          <w:lang w:val="fr-CA"/>
        </w:rPr>
        <w:t>’</w:t>
      </w:r>
      <w:r w:rsidRPr="00DB53EA">
        <w:rPr>
          <w:lang w:val="fr-CA"/>
        </w:rPr>
        <w:t>attende à une progression dans un emploi par le biais de la recherche d</w:t>
      </w:r>
      <w:r>
        <w:rPr>
          <w:lang w:val="fr-CA"/>
        </w:rPr>
        <w:t>’</w:t>
      </w:r>
      <w:r w:rsidRPr="00DB53EA">
        <w:rPr>
          <w:lang w:val="fr-CA"/>
        </w:rPr>
        <w:t>emploi, du recrutement, de l</w:t>
      </w:r>
      <w:r>
        <w:rPr>
          <w:lang w:val="fr-CA"/>
        </w:rPr>
        <w:t>’</w:t>
      </w:r>
      <w:r w:rsidRPr="00DB53EA">
        <w:rPr>
          <w:lang w:val="fr-CA"/>
        </w:rPr>
        <w:t>intégration et de la promotion, mais la recherche montre que pour les personnes handicapées, l</w:t>
      </w:r>
      <w:r>
        <w:rPr>
          <w:lang w:val="fr-CA"/>
        </w:rPr>
        <w:t>’</w:t>
      </w:r>
      <w:r w:rsidRPr="00DB53EA">
        <w:rPr>
          <w:lang w:val="fr-CA"/>
        </w:rPr>
        <w:t>entrée et la progression dans le monde du travail restent problématiques malgré la législation (</w:t>
      </w:r>
      <w:proofErr w:type="spellStart"/>
      <w:r w:rsidRPr="00DB53EA">
        <w:rPr>
          <w:lang w:val="fr-CA"/>
        </w:rPr>
        <w:t>Bonaccio</w:t>
      </w:r>
      <w:proofErr w:type="spellEnd"/>
      <w:r w:rsidRPr="00DB53EA">
        <w:rPr>
          <w:lang w:val="fr-CA"/>
        </w:rPr>
        <w:t xml:space="preserve"> et al</w:t>
      </w:r>
      <w:r>
        <w:rPr>
          <w:lang w:val="fr-CA"/>
        </w:rPr>
        <w:t>.</w:t>
      </w:r>
      <w:r w:rsidRPr="00DB53EA">
        <w:rPr>
          <w:lang w:val="fr-CA"/>
        </w:rPr>
        <w:t xml:space="preserve">, 2019; ARCH </w:t>
      </w:r>
      <w:proofErr w:type="spellStart"/>
      <w:r w:rsidRPr="00DB53EA">
        <w:rPr>
          <w:lang w:val="fr-CA"/>
        </w:rPr>
        <w:t>Disability</w:t>
      </w:r>
      <w:proofErr w:type="spellEnd"/>
      <w:r w:rsidRPr="00DB53EA">
        <w:rPr>
          <w:lang w:val="fr-CA"/>
        </w:rPr>
        <w:t xml:space="preserve"> Centre, 2017; Commission canadienne des droits de la </w:t>
      </w:r>
      <w:r w:rsidRPr="002B38E9">
        <w:rPr>
          <w:spacing w:val="-4"/>
          <w:lang w:val="fr-CA"/>
        </w:rPr>
        <w:t>personne, 2019). La question de l’emploi commence donc au stade du recrutement.</w:t>
      </w:r>
      <w:r w:rsidRPr="00DB53EA">
        <w:rPr>
          <w:lang w:val="fr-CA"/>
        </w:rPr>
        <w:t xml:space="preserve"> Au stade du recrutement du cycle de l</w:t>
      </w:r>
      <w:r>
        <w:rPr>
          <w:lang w:val="fr-CA"/>
        </w:rPr>
        <w:t>’</w:t>
      </w:r>
      <w:r w:rsidRPr="00DB53EA">
        <w:rPr>
          <w:lang w:val="fr-CA"/>
        </w:rPr>
        <w:t xml:space="preserve">emploi, </w:t>
      </w:r>
      <w:proofErr w:type="spellStart"/>
      <w:r w:rsidRPr="00DB53EA">
        <w:rPr>
          <w:lang w:val="fr-CA"/>
        </w:rPr>
        <w:t>Bonaccio</w:t>
      </w:r>
      <w:proofErr w:type="spellEnd"/>
      <w:r w:rsidRPr="00DB53EA">
        <w:rPr>
          <w:lang w:val="fr-CA"/>
        </w:rPr>
        <w:t xml:space="preserve"> et al. (2019) révèlent que </w:t>
      </w:r>
      <w:r w:rsidRPr="002B38E9">
        <w:rPr>
          <w:spacing w:val="-4"/>
          <w:lang w:val="fr-CA"/>
        </w:rPr>
        <w:t>les recherches antérieures suggèrent que les personnes handicapées sont rarement</w:t>
      </w:r>
      <w:r w:rsidRPr="00DB53EA">
        <w:rPr>
          <w:lang w:val="fr-CA"/>
        </w:rPr>
        <w:t xml:space="preserve"> </w:t>
      </w:r>
      <w:r w:rsidRPr="002B38E9">
        <w:rPr>
          <w:spacing w:val="-4"/>
          <w:lang w:val="fr-CA"/>
        </w:rPr>
        <w:t>vues dans l’outil de candidature, mais que les gestionnaires sous-estiment le nombre</w:t>
      </w:r>
      <w:r w:rsidRPr="00DB53EA">
        <w:rPr>
          <w:lang w:val="fr-CA"/>
        </w:rPr>
        <w:t xml:space="preserve"> </w:t>
      </w:r>
      <w:r w:rsidRPr="002B38E9">
        <w:rPr>
          <w:spacing w:val="4"/>
          <w:lang w:val="fr-CA"/>
        </w:rPr>
        <w:t>de personnes handicapées qui postulent pour des postes vacants en raison de la</w:t>
      </w:r>
      <w:r w:rsidRPr="00DB53EA">
        <w:rPr>
          <w:lang w:val="fr-CA"/>
        </w:rPr>
        <w:t xml:space="preserve"> prévalence des handicaps. Les handicaps se présentent également sous différentes formes; certaines personnes peuvent avoir un handicap invisible qui peut ne pas </w:t>
      </w:r>
      <w:r w:rsidRPr="002B38E9">
        <w:rPr>
          <w:spacing w:val="-4"/>
          <w:lang w:val="fr-CA"/>
        </w:rPr>
        <w:t>être discerné comme ceux qui ont un handicap physique, tandis que d’autres peuvent</w:t>
      </w:r>
      <w:r w:rsidRPr="00DB53EA">
        <w:rPr>
          <w:lang w:val="fr-CA"/>
        </w:rPr>
        <w:t xml:space="preserve"> avoir un handicap épisodique (Abbas, 2014; Cohen et al., 2008). Par conséquent, </w:t>
      </w:r>
      <w:r w:rsidRPr="002B38E9">
        <w:rPr>
          <w:spacing w:val="-4"/>
          <w:lang w:val="fr-CA"/>
        </w:rPr>
        <w:t>les employeurs peuvent sous-estimer le nombre de candidats handicapés (</w:t>
      </w:r>
      <w:proofErr w:type="spellStart"/>
      <w:r w:rsidRPr="002B38E9">
        <w:rPr>
          <w:spacing w:val="-4"/>
          <w:lang w:val="fr-CA"/>
        </w:rPr>
        <w:t>Bonaccio</w:t>
      </w:r>
      <w:proofErr w:type="spellEnd"/>
      <w:r w:rsidRPr="00DB53EA">
        <w:rPr>
          <w:lang w:val="fr-CA"/>
        </w:rPr>
        <w:t xml:space="preserve"> </w:t>
      </w:r>
      <w:r w:rsidRPr="002B38E9">
        <w:rPr>
          <w:spacing w:val="4"/>
          <w:lang w:val="fr-CA"/>
        </w:rPr>
        <w:t>et al., 2019). Cela signifie qu’il incombe au candidat de divulguer son handicap</w:t>
      </w:r>
      <w:r w:rsidRPr="00DB53EA">
        <w:rPr>
          <w:lang w:val="fr-CA"/>
        </w:rPr>
        <w:t xml:space="preserve"> tout au long du cycle d</w:t>
      </w:r>
      <w:r>
        <w:rPr>
          <w:lang w:val="fr-CA"/>
        </w:rPr>
        <w:t>’</w:t>
      </w:r>
      <w:r w:rsidRPr="00DB53EA">
        <w:rPr>
          <w:lang w:val="fr-CA"/>
        </w:rPr>
        <w:t>emploi, à diverses personnes, à différentes phases et avec diverses conséquences pour l</w:t>
      </w:r>
      <w:r>
        <w:rPr>
          <w:lang w:val="fr-CA"/>
        </w:rPr>
        <w:t>’</w:t>
      </w:r>
      <w:r w:rsidRPr="00DB53EA">
        <w:rPr>
          <w:lang w:val="fr-CA"/>
        </w:rPr>
        <w:t>individu (</w:t>
      </w:r>
      <w:proofErr w:type="spellStart"/>
      <w:r w:rsidRPr="00DB53EA">
        <w:rPr>
          <w:lang w:val="fr-CA"/>
        </w:rPr>
        <w:t>Bonaccio</w:t>
      </w:r>
      <w:proofErr w:type="spellEnd"/>
      <w:r w:rsidRPr="00DB53EA">
        <w:rPr>
          <w:lang w:val="fr-CA"/>
        </w:rPr>
        <w:t xml:space="preserve"> et al., 2019).</w:t>
      </w:r>
    </w:p>
    <w:p w14:paraId="6F32C46B" w14:textId="77777777" w:rsidR="00102425" w:rsidRDefault="00102425" w:rsidP="00102425">
      <w:pPr>
        <w:pStyle w:val="ParagraphIndent"/>
        <w:rPr>
          <w:lang w:val="fr-CA"/>
        </w:rPr>
      </w:pPr>
      <w:r w:rsidRPr="002B38E9">
        <w:rPr>
          <w:spacing w:val="4"/>
          <w:lang w:val="fr-CA"/>
        </w:rPr>
        <w:lastRenderedPageBreak/>
        <w:t>La divulgation est une question importante, car elle peut être liée à l’identité</w:t>
      </w:r>
      <w:r w:rsidRPr="00DB53EA">
        <w:rPr>
          <w:lang w:val="fr-CA"/>
        </w:rPr>
        <w:t xml:space="preserve"> </w:t>
      </w:r>
      <w:r w:rsidRPr="002B38E9">
        <w:rPr>
          <w:spacing w:val="2"/>
          <w:lang w:val="fr-CA"/>
        </w:rPr>
        <w:t xml:space="preserve">personnelle d’un individu et devenir une base pour une éventuelle discrimination </w:t>
      </w:r>
      <w:r w:rsidRPr="002B38E9">
        <w:rPr>
          <w:spacing w:val="4"/>
          <w:lang w:val="fr-CA"/>
        </w:rPr>
        <w:t xml:space="preserve">manifeste ou indirecte. Elle peut exiger de raconter et de redire l’histoire à </w:t>
      </w:r>
      <w:r w:rsidRPr="002B38E9">
        <w:rPr>
          <w:spacing w:val="4"/>
          <w:lang w:val="fr-CA"/>
        </w:rPr>
        <w:br/>
      </w:r>
      <w:r w:rsidRPr="00DB53EA">
        <w:rPr>
          <w:lang w:val="fr-CA"/>
        </w:rPr>
        <w:t>des supérieurs au travail, à des professionnels des ressources humaines et à des professionnels de la santé (</w:t>
      </w:r>
      <w:proofErr w:type="spellStart"/>
      <w:r w:rsidRPr="00DB53EA">
        <w:rPr>
          <w:lang w:val="fr-CA"/>
        </w:rPr>
        <w:t>Bonaccio</w:t>
      </w:r>
      <w:proofErr w:type="spellEnd"/>
      <w:r w:rsidRPr="00DB53EA">
        <w:rPr>
          <w:lang w:val="fr-CA"/>
        </w:rPr>
        <w:t xml:space="preserve"> et al., 2019). Elle peut également servir de </w:t>
      </w:r>
      <w:r w:rsidRPr="002B38E9">
        <w:rPr>
          <w:spacing w:val="-4"/>
          <w:lang w:val="fr-CA"/>
        </w:rPr>
        <w:t>moyen de discrimination. Plus précisément, il est souvent déconseillé aux personnes</w:t>
      </w:r>
      <w:r w:rsidRPr="00DB53EA">
        <w:rPr>
          <w:lang w:val="fr-CA"/>
        </w:rPr>
        <w:t xml:space="preserve"> </w:t>
      </w:r>
      <w:r w:rsidRPr="002B38E9">
        <w:rPr>
          <w:spacing w:val="-4"/>
          <w:lang w:val="fr-CA"/>
        </w:rPr>
        <w:t>atteintes d’un handicap invisible de le divulguer au début du cycle de l’emploi et elles</w:t>
      </w:r>
      <w:r w:rsidRPr="00DB53EA">
        <w:rPr>
          <w:lang w:val="fr-CA"/>
        </w:rPr>
        <w:t xml:space="preserve"> </w:t>
      </w:r>
      <w:r w:rsidRPr="002B38E9">
        <w:rPr>
          <w:spacing w:val="-4"/>
          <w:lang w:val="fr-CA"/>
        </w:rPr>
        <w:t>attendent souvent que des mesures d’adaptation soient nécessaires (</w:t>
      </w:r>
      <w:proofErr w:type="spellStart"/>
      <w:r w:rsidRPr="002B38E9">
        <w:rPr>
          <w:spacing w:val="-4"/>
          <w:lang w:val="fr-CA"/>
        </w:rPr>
        <w:t>Bonaccio</w:t>
      </w:r>
      <w:proofErr w:type="spellEnd"/>
      <w:r w:rsidRPr="002B38E9">
        <w:rPr>
          <w:spacing w:val="-4"/>
          <w:lang w:val="fr-CA"/>
        </w:rPr>
        <w:t xml:space="preserve"> et al.,</w:t>
      </w:r>
      <w:r w:rsidRPr="00DB53EA">
        <w:rPr>
          <w:lang w:val="fr-CA"/>
        </w:rPr>
        <w:t xml:space="preserve"> </w:t>
      </w:r>
      <w:r w:rsidRPr="002B38E9">
        <w:rPr>
          <w:spacing w:val="4"/>
          <w:lang w:val="fr-CA"/>
        </w:rPr>
        <w:t>2019). En outre, lors d’une conférence nationale sur le handicap et le travail au</w:t>
      </w:r>
      <w:r w:rsidRPr="00DB53EA">
        <w:rPr>
          <w:lang w:val="fr-CA"/>
        </w:rPr>
        <w:t xml:space="preserve"> </w:t>
      </w:r>
      <w:r w:rsidRPr="002B38E9">
        <w:rPr>
          <w:spacing w:val="-4"/>
          <w:lang w:val="fr-CA"/>
        </w:rPr>
        <w:t>Canada, les personnes handicapées ont exprimé leur inquiétude concernant l’entrée</w:t>
      </w:r>
      <w:r w:rsidRPr="00DB53EA">
        <w:rPr>
          <w:lang w:val="fr-CA"/>
        </w:rPr>
        <w:t xml:space="preserve"> </w:t>
      </w:r>
      <w:r w:rsidRPr="002B38E9">
        <w:rPr>
          <w:spacing w:val="4"/>
          <w:lang w:val="fr-CA"/>
        </w:rPr>
        <w:t>sur le marché du travail (Centre de recherche sur les politiques en matière</w:t>
      </w:r>
      <w:r w:rsidRPr="00DB53EA">
        <w:rPr>
          <w:lang w:val="fr-CA"/>
        </w:rPr>
        <w:t xml:space="preserve"> d</w:t>
      </w:r>
      <w:r>
        <w:rPr>
          <w:lang w:val="fr-CA"/>
        </w:rPr>
        <w:t>’</w:t>
      </w:r>
      <w:r w:rsidRPr="00DB53EA">
        <w:rPr>
          <w:lang w:val="fr-CA"/>
        </w:rPr>
        <w:t>invalidité professionnelle, 2017). Le défi de l</w:t>
      </w:r>
      <w:r>
        <w:rPr>
          <w:lang w:val="fr-CA"/>
        </w:rPr>
        <w:t>’</w:t>
      </w:r>
      <w:r w:rsidRPr="00DB53EA">
        <w:rPr>
          <w:lang w:val="fr-CA"/>
        </w:rPr>
        <w:t xml:space="preserve">emploi commence dès le processus des entrevues, car les personnes handicapées se voient accorder moins de temps </w:t>
      </w:r>
      <w:r w:rsidRPr="002B38E9">
        <w:rPr>
          <w:spacing w:val="-4"/>
          <w:lang w:val="fr-CA"/>
        </w:rPr>
        <w:t>pendant les entrevues (Centre de recherche sur les politiques en matière d’invalidité</w:t>
      </w:r>
      <w:r w:rsidRPr="00DB53EA">
        <w:rPr>
          <w:lang w:val="fr-CA"/>
        </w:rPr>
        <w:t xml:space="preserve"> professionnelle, 2017).</w:t>
      </w:r>
    </w:p>
    <w:p w14:paraId="09A62074" w14:textId="77777777" w:rsidR="00102425" w:rsidRPr="002B38E9" w:rsidRDefault="00102425" w:rsidP="00102425">
      <w:pPr>
        <w:pStyle w:val="ParagraphIndent"/>
        <w:rPr>
          <w:lang w:val="fr-CA"/>
        </w:rPr>
      </w:pPr>
      <w:r w:rsidRPr="002B38E9">
        <w:rPr>
          <w:spacing w:val="-2"/>
          <w:lang w:val="fr-CA"/>
        </w:rPr>
        <w:t>Bien que l’obtention d’un emploi soit une première étape importante du CVE, la</w:t>
      </w:r>
      <w:r w:rsidRPr="00DB53EA">
        <w:rPr>
          <w:lang w:val="fr-CA"/>
        </w:rPr>
        <w:t xml:space="preserve"> </w:t>
      </w:r>
      <w:r w:rsidRPr="002B38E9">
        <w:rPr>
          <w:spacing w:val="-4"/>
          <w:lang w:val="fr-CA"/>
        </w:rPr>
        <w:t xml:space="preserve">conservation de l’emploi et la possibilité de progresser sur le lieu de travail et dans sa </w:t>
      </w:r>
      <w:r w:rsidRPr="002B38E9">
        <w:rPr>
          <w:spacing w:val="-2"/>
          <w:lang w:val="fr-CA"/>
        </w:rPr>
        <w:t>carrière sont essentielles pour obtenir des résultats significatifs en matière d’emploi</w:t>
      </w:r>
      <w:r w:rsidRPr="002B38E9">
        <w:rPr>
          <w:lang w:val="fr-CA"/>
        </w:rPr>
        <w:t xml:space="preserve"> </w:t>
      </w:r>
      <w:r w:rsidRPr="00A47A4F">
        <w:rPr>
          <w:spacing w:val="4"/>
          <w:lang w:val="fr-CA"/>
        </w:rPr>
        <w:t>(</w:t>
      </w:r>
      <w:proofErr w:type="spellStart"/>
      <w:r w:rsidRPr="00A47A4F">
        <w:rPr>
          <w:spacing w:val="4"/>
          <w:lang w:val="fr-CA"/>
        </w:rPr>
        <w:t>Roulstone</w:t>
      </w:r>
      <w:proofErr w:type="spellEnd"/>
      <w:r w:rsidRPr="00A47A4F">
        <w:rPr>
          <w:spacing w:val="4"/>
          <w:lang w:val="fr-CA"/>
        </w:rPr>
        <w:t xml:space="preserve"> &amp; Williams, 2014). Les personnes handicapées se retrouvent souvent</w:t>
      </w:r>
      <w:r w:rsidRPr="002B38E9">
        <w:rPr>
          <w:lang w:val="fr-CA"/>
        </w:rPr>
        <w:t xml:space="preserve"> </w:t>
      </w:r>
      <w:r w:rsidRPr="00A47A4F">
        <w:rPr>
          <w:spacing w:val="4"/>
          <w:lang w:val="fr-CA"/>
        </w:rPr>
        <w:t>bloquées à des postes de débutants, avec des possibilités de promotion limitées (</w:t>
      </w:r>
      <w:proofErr w:type="spellStart"/>
      <w:r w:rsidRPr="00A47A4F">
        <w:rPr>
          <w:spacing w:val="4"/>
          <w:lang w:val="fr-CA"/>
        </w:rPr>
        <w:t>Tompa</w:t>
      </w:r>
      <w:proofErr w:type="spellEnd"/>
      <w:r w:rsidRPr="00A47A4F">
        <w:rPr>
          <w:spacing w:val="4"/>
          <w:lang w:val="fr-CA"/>
        </w:rPr>
        <w:t xml:space="preserve"> et al., 2020). La question de la cloison de verre a été mise en évidence</w:t>
      </w:r>
      <w:r w:rsidRPr="002B38E9">
        <w:rPr>
          <w:lang w:val="fr-CA"/>
        </w:rPr>
        <w:t xml:space="preserve"> dans les recherches où il y a une limite ou une restriction dans les mouvements organisationnels latéraux ou ascendants des personnes handicapées dans l’emploi </w:t>
      </w:r>
      <w:r w:rsidRPr="002B38E9">
        <w:rPr>
          <w:spacing w:val="4"/>
          <w:lang w:val="fr-CA"/>
        </w:rPr>
        <w:t>(</w:t>
      </w:r>
      <w:proofErr w:type="spellStart"/>
      <w:r w:rsidRPr="002B38E9">
        <w:rPr>
          <w:spacing w:val="4"/>
          <w:lang w:val="fr-CA"/>
        </w:rPr>
        <w:t>Roulstone</w:t>
      </w:r>
      <w:proofErr w:type="spellEnd"/>
      <w:r w:rsidRPr="002B38E9">
        <w:rPr>
          <w:spacing w:val="4"/>
          <w:lang w:val="fr-CA"/>
        </w:rPr>
        <w:t xml:space="preserve"> &amp; Williams, 2014). Alors que l’on pourrait penser qu’il s’agit d’un</w:t>
      </w:r>
      <w:r w:rsidRPr="002B38E9">
        <w:rPr>
          <w:lang w:val="fr-CA"/>
        </w:rPr>
        <w:t xml:space="preserve"> résultat de </w:t>
      </w:r>
      <w:proofErr w:type="spellStart"/>
      <w:r w:rsidRPr="002B38E9">
        <w:rPr>
          <w:lang w:val="fr-CA"/>
        </w:rPr>
        <w:t>capacitisme</w:t>
      </w:r>
      <w:proofErr w:type="spellEnd"/>
      <w:r w:rsidRPr="002B38E9">
        <w:rPr>
          <w:lang w:val="fr-CA"/>
        </w:rPr>
        <w:t xml:space="preserve"> existant sur le lieu de travail, qui suggère la discrimination institutionnelle, l’oppression et les préjugés sur le lieu de travail, </w:t>
      </w:r>
      <w:proofErr w:type="spellStart"/>
      <w:r w:rsidRPr="002B38E9">
        <w:rPr>
          <w:lang w:val="fr-CA"/>
        </w:rPr>
        <w:t>Roulstone</w:t>
      </w:r>
      <w:proofErr w:type="spellEnd"/>
      <w:r w:rsidRPr="002B38E9">
        <w:rPr>
          <w:lang w:val="fr-CA"/>
        </w:rPr>
        <w:t xml:space="preserve"> et </w:t>
      </w:r>
      <w:r w:rsidRPr="002B38E9">
        <w:rPr>
          <w:spacing w:val="-4"/>
          <w:lang w:val="fr-CA"/>
        </w:rPr>
        <w:t>Williams (2014) affirment que cela est dû aux préoccupations concernant le rôle d’un individu qui est modifié par la restructuration organisationnelle et la négativité</w:t>
      </w:r>
      <w:r w:rsidRPr="002B38E9">
        <w:rPr>
          <w:lang w:val="fr-CA"/>
        </w:rPr>
        <w:t xml:space="preserve"> </w:t>
      </w:r>
      <w:r w:rsidRPr="002B38E9">
        <w:rPr>
          <w:spacing w:val="-4"/>
          <w:lang w:val="fr-CA"/>
        </w:rPr>
        <w:t>des collègues non handicapés, puisque la déficience peut devenir le centre d’attention.</w:t>
      </w:r>
      <w:r w:rsidRPr="002B38E9">
        <w:rPr>
          <w:lang w:val="fr-CA"/>
        </w:rPr>
        <w:t xml:space="preserve"> La </w:t>
      </w:r>
      <w:r w:rsidRPr="002B38E9">
        <w:rPr>
          <w:spacing w:val="-4"/>
          <w:lang w:val="fr-CA"/>
        </w:rPr>
        <w:lastRenderedPageBreak/>
        <w:t>cloison de verre devient rigide avec l’augmentation du soutien et des aménagements</w:t>
      </w:r>
      <w:r w:rsidRPr="002B38E9">
        <w:rPr>
          <w:lang w:val="fr-CA"/>
        </w:rPr>
        <w:t xml:space="preserve"> fournis aux personnes handicapées. Cela peut contribuer à la sortie précoce des </w:t>
      </w:r>
      <w:r w:rsidRPr="002B38E9">
        <w:rPr>
          <w:spacing w:val="-4"/>
          <w:lang w:val="fr-CA"/>
        </w:rPr>
        <w:t>personnes handicapées du marché du travail, comme la retraite, et c’est un facteur</w:t>
      </w:r>
      <w:r w:rsidRPr="002B38E9">
        <w:rPr>
          <w:lang w:val="fr-CA"/>
        </w:rPr>
        <w:t xml:space="preserve"> important pour les femmes handicapées qui évitent de retourner au travail après </w:t>
      </w:r>
      <w:r w:rsidRPr="00A47A4F">
        <w:rPr>
          <w:spacing w:val="4"/>
          <w:lang w:val="fr-CA"/>
        </w:rPr>
        <w:t>un congé parental. Ces résultats soulignent l’importance d’environnements de</w:t>
      </w:r>
      <w:r w:rsidRPr="002B38E9">
        <w:rPr>
          <w:lang w:val="fr-CA"/>
        </w:rPr>
        <w:t xml:space="preserve"> travail confiants dans le handicap, où les personnes handicapées ont le sentiment </w:t>
      </w:r>
      <w:r w:rsidRPr="002B38E9">
        <w:rPr>
          <w:spacing w:val="-4"/>
          <w:lang w:val="fr-CA"/>
        </w:rPr>
        <w:t>d’être incluses sur le lieu de travail. En comprenant le cycle de vie de l’emploi, nous</w:t>
      </w:r>
      <w:r w:rsidRPr="002B38E9">
        <w:rPr>
          <w:lang w:val="fr-CA"/>
        </w:rPr>
        <w:t xml:space="preserve"> </w:t>
      </w:r>
      <w:r w:rsidRPr="002B38E9">
        <w:rPr>
          <w:spacing w:val="-4"/>
          <w:lang w:val="fr-CA"/>
        </w:rPr>
        <w:t>pouvons voir ici que la politique de l’emploi ne parvient pas à cibler des aspects tels</w:t>
      </w:r>
      <w:r w:rsidRPr="002B38E9">
        <w:rPr>
          <w:lang w:val="fr-CA"/>
        </w:rPr>
        <w:t xml:space="preserve"> que la divulgation ou les entrevues d’embauche.</w:t>
      </w:r>
    </w:p>
    <w:p w14:paraId="4537C50D" w14:textId="77777777" w:rsidR="00102425" w:rsidRPr="00161348" w:rsidRDefault="00102425" w:rsidP="00102425">
      <w:pPr>
        <w:pStyle w:val="Heading3"/>
        <w:rPr>
          <w:lang w:val="fr-CA"/>
        </w:rPr>
      </w:pPr>
      <w:bookmarkStart w:id="147" w:name="_Toc99928087"/>
      <w:bookmarkStart w:id="148" w:name="_Toc210888878"/>
      <w:bookmarkStart w:id="149" w:name="_Toc210889180"/>
      <w:bookmarkStart w:id="150" w:name="_Toc210889479"/>
      <w:bookmarkStart w:id="151" w:name="_Toc211501655"/>
      <w:r w:rsidRPr="00161348">
        <w:rPr>
          <w:lang w:val="fr-CA"/>
        </w:rPr>
        <w:t xml:space="preserve">Thème deux : Lois anti-discrimination et adaptation du lieu </w:t>
      </w:r>
      <w:r>
        <w:rPr>
          <w:lang w:val="fr-CA"/>
        </w:rPr>
        <w:br/>
      </w:r>
      <w:r w:rsidRPr="00161348">
        <w:rPr>
          <w:lang w:val="fr-CA"/>
        </w:rPr>
        <w:t>de travail</w:t>
      </w:r>
      <w:bookmarkEnd w:id="147"/>
      <w:bookmarkEnd w:id="148"/>
      <w:bookmarkEnd w:id="149"/>
      <w:bookmarkEnd w:id="150"/>
      <w:bookmarkEnd w:id="151"/>
    </w:p>
    <w:p w14:paraId="078F656F" w14:textId="77777777" w:rsidR="00102425" w:rsidRDefault="00102425" w:rsidP="00102425">
      <w:pPr>
        <w:pStyle w:val="Paragraph"/>
        <w:rPr>
          <w:lang w:val="fr-CA"/>
        </w:rPr>
      </w:pPr>
      <w:r w:rsidRPr="00DB53EA">
        <w:rPr>
          <w:lang w:val="fr-CA"/>
        </w:rPr>
        <w:t xml:space="preserve">Les lois antidiscriminatoires ont été créées dans le but de protéger les populations </w:t>
      </w:r>
      <w:r w:rsidRPr="002B38E9">
        <w:rPr>
          <w:spacing w:val="4"/>
          <w:lang w:val="fr-CA"/>
        </w:rPr>
        <w:t>vulnérables de l’adversité dans le domaine de l’emploi ainsi que dans d’autres</w:t>
      </w:r>
      <w:r w:rsidRPr="00DB53EA">
        <w:rPr>
          <w:lang w:val="fr-CA"/>
        </w:rPr>
        <w:t xml:space="preserve"> aspects de la société. Les droits des personnes handicapées sont protégés par des </w:t>
      </w:r>
      <w:r w:rsidRPr="00A47A4F">
        <w:rPr>
          <w:spacing w:val="4"/>
          <w:lang w:val="fr-CA"/>
        </w:rPr>
        <w:t>lois fédérales et provinciales dans le cadre de la législation sur les droits de la</w:t>
      </w:r>
      <w:r w:rsidRPr="00DB53EA">
        <w:rPr>
          <w:lang w:val="fr-CA"/>
        </w:rPr>
        <w:t xml:space="preserve"> personne au Canada. Par exemple, l</w:t>
      </w:r>
      <w:r>
        <w:rPr>
          <w:lang w:val="fr-CA"/>
        </w:rPr>
        <w:t>’</w:t>
      </w:r>
      <w:r w:rsidRPr="00DB53EA">
        <w:rPr>
          <w:lang w:val="fr-CA"/>
        </w:rPr>
        <w:t xml:space="preserve">interdiction de la discrimination sur le marché </w:t>
      </w:r>
      <w:r w:rsidRPr="002B38E9">
        <w:rPr>
          <w:spacing w:val="4"/>
          <w:lang w:val="fr-CA"/>
        </w:rPr>
        <w:t xml:space="preserve">du travail est inscrite à l’article 10 de la </w:t>
      </w:r>
      <w:r w:rsidRPr="002B38E9">
        <w:rPr>
          <w:i/>
          <w:iCs/>
          <w:spacing w:val="4"/>
          <w:lang w:val="fr-CA"/>
        </w:rPr>
        <w:t>Loi canadienne sur les droits de la</w:t>
      </w:r>
      <w:r w:rsidRPr="00DB53EA">
        <w:rPr>
          <w:i/>
          <w:iCs/>
          <w:lang w:val="fr-CA"/>
        </w:rPr>
        <w:t xml:space="preserve"> personne</w:t>
      </w:r>
      <w:r w:rsidRPr="00DB53EA">
        <w:rPr>
          <w:lang w:val="fr-CA"/>
        </w:rPr>
        <w:t xml:space="preserve"> (LCDP), qui interdit la discrimination dans le processus de recrutement, </w:t>
      </w:r>
      <w:r w:rsidRPr="002B38E9">
        <w:rPr>
          <w:spacing w:val="-4"/>
          <w:lang w:val="fr-CA"/>
        </w:rPr>
        <w:t>d’orientation, d’embauche, de promotion, de formation, d’apprentissage, de transfert</w:t>
      </w:r>
      <w:r w:rsidRPr="00DB53EA">
        <w:rPr>
          <w:lang w:val="fr-CA"/>
        </w:rPr>
        <w:t xml:space="preserve"> ou de toute autre question relative à l</w:t>
      </w:r>
      <w:r>
        <w:rPr>
          <w:lang w:val="fr-CA"/>
        </w:rPr>
        <w:t>’</w:t>
      </w:r>
      <w:r w:rsidRPr="00DB53EA">
        <w:rPr>
          <w:lang w:val="fr-CA"/>
        </w:rPr>
        <w:t>emploi ou à la perspective d</w:t>
      </w:r>
      <w:r>
        <w:rPr>
          <w:lang w:val="fr-CA"/>
        </w:rPr>
        <w:t>’</w:t>
      </w:r>
      <w:r w:rsidRPr="00DB53EA">
        <w:rPr>
          <w:lang w:val="fr-CA"/>
        </w:rPr>
        <w:t>emploi.</w:t>
      </w:r>
      <w:r>
        <w:rPr>
          <w:rStyle w:val="FootnoteReference"/>
          <w:lang w:val="fr-CA"/>
        </w:rPr>
        <w:footnoteReference w:id="2"/>
      </w:r>
      <w:r w:rsidRPr="00DB53EA">
        <w:rPr>
          <w:lang w:val="fr-CA"/>
        </w:rPr>
        <w:t xml:space="preserve"> De 2009 à 2016, 84,1 % des plaintes déposées auprès de la Commission canadienne </w:t>
      </w:r>
      <w:r w:rsidRPr="002B38E9">
        <w:rPr>
          <w:spacing w:val="-4"/>
          <w:lang w:val="fr-CA"/>
        </w:rPr>
        <w:t>des droits de la personne étaient fondées sur un handicap lié à l’emploi (Commission</w:t>
      </w:r>
      <w:r w:rsidRPr="00DB53EA">
        <w:rPr>
          <w:lang w:val="fr-CA"/>
        </w:rPr>
        <w:t xml:space="preserve"> canadienne des droits de la personne, 2019). Ces plaintes peuvent également être </w:t>
      </w:r>
      <w:r w:rsidRPr="002B38E9">
        <w:rPr>
          <w:spacing w:val="4"/>
          <w:lang w:val="fr-CA"/>
        </w:rPr>
        <w:t>associées à une discrimination fondée sur plusieurs motifs qui se recoupent. La</w:t>
      </w:r>
      <w:r w:rsidRPr="00DB53EA">
        <w:rPr>
          <w:lang w:val="fr-CA"/>
        </w:rPr>
        <w:t xml:space="preserve"> Commission ontarienne des droits de la personne a également indiqué que « pour les personnes handicapées, le vieillissement peut avoir un impact disproportionné </w:t>
      </w:r>
      <w:r w:rsidRPr="002B38E9">
        <w:rPr>
          <w:spacing w:val="-4"/>
          <w:lang w:val="fr-CA"/>
        </w:rPr>
        <w:lastRenderedPageBreak/>
        <w:t>ou des expériences uniques de discrimination — les personnes qui sont membres de</w:t>
      </w:r>
      <w:r w:rsidRPr="00DB53EA">
        <w:rPr>
          <w:lang w:val="fr-CA"/>
        </w:rPr>
        <w:t xml:space="preserve"> groupes racialisés sont plus susceptibles d</w:t>
      </w:r>
      <w:r>
        <w:rPr>
          <w:lang w:val="fr-CA"/>
        </w:rPr>
        <w:t>’</w:t>
      </w:r>
      <w:r w:rsidRPr="00DB53EA">
        <w:rPr>
          <w:lang w:val="fr-CA"/>
        </w:rPr>
        <w:t>être au chômage ou sous-employées » (Commission ontarienne des droits de la personne, 2001, p. 4).</w:t>
      </w:r>
    </w:p>
    <w:p w14:paraId="23330168" w14:textId="77777777" w:rsidR="00102425" w:rsidRDefault="00102425" w:rsidP="00102425">
      <w:pPr>
        <w:pStyle w:val="ParagraphIndent"/>
        <w:rPr>
          <w:lang w:val="fr-CA"/>
        </w:rPr>
      </w:pPr>
      <w:r w:rsidRPr="00DB53EA">
        <w:rPr>
          <w:lang w:val="fr-CA"/>
        </w:rPr>
        <w:t>Bien que la législation sur les droits de la personne soit une étape importante pour assurer la protection des personnes handicapées sur le marché du travail, la recherche indique qu</w:t>
      </w:r>
      <w:r>
        <w:rPr>
          <w:lang w:val="fr-CA"/>
        </w:rPr>
        <w:t>’</w:t>
      </w:r>
      <w:r w:rsidRPr="00DB53EA">
        <w:rPr>
          <w:lang w:val="fr-CA"/>
        </w:rPr>
        <w:t>elle est insuffisante pour freiner la discrimination à l</w:t>
      </w:r>
      <w:r>
        <w:rPr>
          <w:lang w:val="fr-CA"/>
        </w:rPr>
        <w:t>’</w:t>
      </w:r>
      <w:r w:rsidRPr="00DB53EA">
        <w:rPr>
          <w:lang w:val="fr-CA"/>
        </w:rPr>
        <w:t>encontre des personnes handicapées sur le marché du travail (Abass, 2014; Banks et al., 2013). Banks et al. (2013) soulignent que les examens publics de l</w:t>
      </w:r>
      <w:r>
        <w:rPr>
          <w:lang w:val="fr-CA"/>
        </w:rPr>
        <w:t>’</w:t>
      </w:r>
      <w:r w:rsidRPr="00DB53EA">
        <w:rPr>
          <w:lang w:val="fr-CA"/>
        </w:rPr>
        <w:t xml:space="preserve">application des droits de la personne menés en Ontario en 1992 et au fédéral en 2001 ont révélé que « le modèle axé sur les plaintes était un moyen dépassé et inefficace de lutter </w:t>
      </w:r>
      <w:r w:rsidRPr="002B38E9">
        <w:rPr>
          <w:spacing w:val="-4"/>
          <w:lang w:val="fr-CA"/>
        </w:rPr>
        <w:t>contre les formes de discrimination qui sont systémiques » (2013, p. 14). La nature</w:t>
      </w:r>
      <w:r w:rsidRPr="00DB53EA">
        <w:rPr>
          <w:lang w:val="fr-CA"/>
        </w:rPr>
        <w:t xml:space="preserve"> réactive et axée sur la conformité des exigences juridiques de la législation sur les droits de la personne ne permet pas de prévenir la discrimination sur le lieu de travail ou de combler le fossé en matière d</w:t>
      </w:r>
      <w:r>
        <w:rPr>
          <w:lang w:val="fr-CA"/>
        </w:rPr>
        <w:t>’</w:t>
      </w:r>
      <w:r w:rsidRPr="00DB53EA">
        <w:rPr>
          <w:lang w:val="fr-CA"/>
        </w:rPr>
        <w:t>emploi pour les personnes handicapées (Abass, 2014; Banks et al., 2013).</w:t>
      </w:r>
    </w:p>
    <w:p w14:paraId="76C9C174" w14:textId="77777777" w:rsidR="00102425" w:rsidRDefault="00102425" w:rsidP="00102425">
      <w:pPr>
        <w:pStyle w:val="ParagraphIndent"/>
        <w:rPr>
          <w:lang w:val="fr-CA"/>
        </w:rPr>
      </w:pPr>
      <w:r w:rsidRPr="001259DF">
        <w:rPr>
          <w:spacing w:val="-4"/>
          <w:lang w:val="fr-CA"/>
        </w:rPr>
        <w:t>Cette législation visant à prévenir la discrimination est liée à l’obligation imposée</w:t>
      </w:r>
      <w:r w:rsidRPr="00DB53EA">
        <w:rPr>
          <w:lang w:val="fr-CA"/>
        </w:rPr>
        <w:t xml:space="preserve"> </w:t>
      </w:r>
      <w:r w:rsidRPr="001259DF">
        <w:rPr>
          <w:spacing w:val="4"/>
          <w:lang w:val="fr-CA"/>
        </w:rPr>
        <w:t>aux employeurs de fournir des mesures d’adaptation raisonnables sur le lieu de travail. Le principe de l’obligation de procéder à ces mesures reconnaît que les</w:t>
      </w:r>
      <w:r w:rsidRPr="00DB53EA">
        <w:rPr>
          <w:lang w:val="fr-CA"/>
        </w:rPr>
        <w:t xml:space="preserve"> employeurs peuvent prendre des décisions concernant la nature d</w:t>
      </w:r>
      <w:r>
        <w:rPr>
          <w:lang w:val="fr-CA"/>
        </w:rPr>
        <w:t>’</w:t>
      </w:r>
      <w:r w:rsidRPr="00DB53EA">
        <w:rPr>
          <w:lang w:val="fr-CA"/>
        </w:rPr>
        <w:t>un emploi, par exemple en autorisant la flexibilité, ce qui se traduit par la tolérance et l</w:t>
      </w:r>
      <w:r>
        <w:rPr>
          <w:lang w:val="fr-CA"/>
        </w:rPr>
        <w:t>’</w:t>
      </w:r>
      <w:r w:rsidRPr="00DB53EA">
        <w:rPr>
          <w:lang w:val="fr-CA"/>
        </w:rPr>
        <w:t>inclusion sur le lieu de travail. Cependant, le manque de mesures d</w:t>
      </w:r>
      <w:r>
        <w:rPr>
          <w:lang w:val="fr-CA"/>
        </w:rPr>
        <w:t>’</w:t>
      </w:r>
      <w:r w:rsidRPr="00DB53EA">
        <w:rPr>
          <w:lang w:val="fr-CA"/>
        </w:rPr>
        <w:t xml:space="preserve">adaptation persiste pour </w:t>
      </w:r>
      <w:r w:rsidRPr="001259DF">
        <w:rPr>
          <w:spacing w:val="4"/>
          <w:lang w:val="fr-CA"/>
        </w:rPr>
        <w:t>les personnes handicapées et il existe un lien entre le niveau de handicap et les</w:t>
      </w:r>
      <w:r w:rsidRPr="00DB53EA">
        <w:rPr>
          <w:lang w:val="fr-CA"/>
        </w:rPr>
        <w:t xml:space="preserve"> </w:t>
      </w:r>
      <w:r w:rsidRPr="001259DF">
        <w:rPr>
          <w:spacing w:val="4"/>
          <w:lang w:val="fr-CA"/>
        </w:rPr>
        <w:t>mesures d’adaptation (Morris, 2019). Statistique Canada montre que 62 % des</w:t>
      </w:r>
      <w:r w:rsidRPr="00DB53EA">
        <w:rPr>
          <w:lang w:val="fr-CA"/>
        </w:rPr>
        <w:t xml:space="preserve"> employés atteints d</w:t>
      </w:r>
      <w:r>
        <w:rPr>
          <w:lang w:val="fr-CA"/>
        </w:rPr>
        <w:t>’</w:t>
      </w:r>
      <w:r w:rsidRPr="00DB53EA">
        <w:rPr>
          <w:lang w:val="fr-CA"/>
        </w:rPr>
        <w:t>un handicap grave étaient deux fois plus susceptibles d</w:t>
      </w:r>
      <w:r>
        <w:rPr>
          <w:lang w:val="fr-CA"/>
        </w:rPr>
        <w:t>’</w:t>
      </w:r>
      <w:r w:rsidRPr="00DB53EA">
        <w:rPr>
          <w:lang w:val="fr-CA"/>
        </w:rPr>
        <w:t xml:space="preserve">avoir </w:t>
      </w:r>
      <w:r w:rsidRPr="001259DF">
        <w:rPr>
          <w:spacing w:val="-4"/>
          <w:lang w:val="fr-CA"/>
        </w:rPr>
        <w:t>besoin de mesures d’adaptation sur le lieu de travail, par rapport à ceux présentant</w:t>
      </w:r>
      <w:r w:rsidRPr="00DB53EA">
        <w:rPr>
          <w:lang w:val="fr-CA"/>
        </w:rPr>
        <w:t xml:space="preserve"> </w:t>
      </w:r>
      <w:r w:rsidRPr="001259DF">
        <w:rPr>
          <w:spacing w:val="4"/>
          <w:lang w:val="fr-CA"/>
        </w:rPr>
        <w:t>un handicap moins grave; parmi la population touchée par des handicaps plus</w:t>
      </w:r>
      <w:r w:rsidRPr="00DB53EA">
        <w:rPr>
          <w:lang w:val="fr-CA"/>
        </w:rPr>
        <w:t xml:space="preserve"> </w:t>
      </w:r>
      <w:r w:rsidRPr="001259DF">
        <w:rPr>
          <w:spacing w:val="-4"/>
          <w:lang w:val="fr-CA"/>
        </w:rPr>
        <w:t>graves, 40 % de ceux qui avaient au moins un besoin non satisfait se sont vu refuser</w:t>
      </w:r>
      <w:r w:rsidRPr="00DB53EA">
        <w:rPr>
          <w:lang w:val="fr-CA"/>
        </w:rPr>
        <w:t xml:space="preserve"> leur demande (Morris, 2019). Selon Banks et al. (2013), c</w:t>
      </w:r>
      <w:r>
        <w:rPr>
          <w:lang w:val="fr-CA"/>
        </w:rPr>
        <w:t>’</w:t>
      </w:r>
      <w:r w:rsidRPr="00DB53EA">
        <w:rPr>
          <w:lang w:val="fr-CA"/>
        </w:rPr>
        <w:t>est ce qu</w:t>
      </w:r>
      <w:r>
        <w:rPr>
          <w:lang w:val="fr-CA"/>
        </w:rPr>
        <w:t>’</w:t>
      </w:r>
      <w:r w:rsidRPr="00DB53EA">
        <w:rPr>
          <w:lang w:val="fr-CA"/>
        </w:rPr>
        <w:t xml:space="preserve">ils appellent le </w:t>
      </w:r>
      <w:r w:rsidRPr="001259DF">
        <w:rPr>
          <w:spacing w:val="-4"/>
          <w:lang w:val="fr-CA"/>
        </w:rPr>
        <w:t>« déficit d’adaptation », qui dépend de la gravité du handicap et de l’âge. L’écart dans</w:t>
      </w:r>
      <w:r w:rsidRPr="00DB53EA">
        <w:rPr>
          <w:lang w:val="fr-CA"/>
        </w:rPr>
        <w:t xml:space="preserve"> </w:t>
      </w:r>
      <w:r w:rsidRPr="001259DF">
        <w:rPr>
          <w:spacing w:val="-4"/>
          <w:lang w:val="fr-CA"/>
        </w:rPr>
        <w:lastRenderedPageBreak/>
        <w:t>les mesures d’adaptation fait référence à la différence entre les aménagements dont les personnes handicapées ont besoin pour travailler et les mesures d’adaptation du</w:t>
      </w:r>
      <w:r w:rsidRPr="00DB53EA">
        <w:rPr>
          <w:lang w:val="fr-CA"/>
        </w:rPr>
        <w:t xml:space="preserve"> lieu de travail qu</w:t>
      </w:r>
      <w:r>
        <w:rPr>
          <w:lang w:val="fr-CA"/>
        </w:rPr>
        <w:t>’</w:t>
      </w:r>
      <w:r w:rsidRPr="00DB53EA">
        <w:rPr>
          <w:lang w:val="fr-CA"/>
        </w:rPr>
        <w:t xml:space="preserve">elles reçoivent (Banks et al., 2013). La persistance de cet écart </w:t>
      </w:r>
      <w:r w:rsidRPr="001259DF">
        <w:rPr>
          <w:spacing w:val="-4"/>
          <w:lang w:val="fr-CA"/>
        </w:rPr>
        <w:t>en dépit de la législation sur les droits de la personne imposant la mise en place de</w:t>
      </w:r>
      <w:r w:rsidRPr="00DB53EA">
        <w:rPr>
          <w:lang w:val="fr-CA"/>
        </w:rPr>
        <w:t xml:space="preserve"> mesures d</w:t>
      </w:r>
      <w:r>
        <w:rPr>
          <w:lang w:val="fr-CA"/>
        </w:rPr>
        <w:t>’</w:t>
      </w:r>
      <w:r w:rsidRPr="00DB53EA">
        <w:rPr>
          <w:lang w:val="fr-CA"/>
        </w:rPr>
        <w:t xml:space="preserve">adaptation pour les personnes handicapées sur le lieu de travail montre </w:t>
      </w:r>
      <w:r w:rsidRPr="001259DF">
        <w:rPr>
          <w:spacing w:val="-4"/>
          <w:lang w:val="fr-CA"/>
        </w:rPr>
        <w:t>que la législation actuelle sur les droits de la personne et son application ne suffisent</w:t>
      </w:r>
      <w:r w:rsidRPr="00DB53EA">
        <w:rPr>
          <w:lang w:val="fr-CA"/>
        </w:rPr>
        <w:t xml:space="preserve"> </w:t>
      </w:r>
      <w:r w:rsidRPr="001259DF">
        <w:rPr>
          <w:spacing w:val="4"/>
          <w:lang w:val="fr-CA"/>
        </w:rPr>
        <w:t>pas à garantir le respect de l’obligation d’aménagement pour les personnes</w:t>
      </w:r>
      <w:r w:rsidRPr="00DB53EA">
        <w:rPr>
          <w:lang w:val="fr-CA"/>
        </w:rPr>
        <w:t xml:space="preserve"> handicapées (Banks et al., 2013).</w:t>
      </w:r>
    </w:p>
    <w:p w14:paraId="350F74B4" w14:textId="77777777" w:rsidR="00102425" w:rsidRDefault="00102425" w:rsidP="00102425">
      <w:pPr>
        <w:pStyle w:val="ParagraphIndent"/>
        <w:rPr>
          <w:lang w:val="fr-CA"/>
        </w:rPr>
      </w:pPr>
      <w:r w:rsidRPr="001259DF">
        <w:rPr>
          <w:spacing w:val="4"/>
          <w:lang w:val="fr-CA"/>
        </w:rPr>
        <w:t>Les lacunes en matière de mesures d’adaptation touchent également les</w:t>
      </w:r>
      <w:r w:rsidRPr="00DB53EA">
        <w:rPr>
          <w:lang w:val="fr-CA"/>
        </w:rPr>
        <w:t xml:space="preserve"> personnes handicapées qui n</w:t>
      </w:r>
      <w:r>
        <w:rPr>
          <w:lang w:val="fr-CA"/>
        </w:rPr>
        <w:t>’</w:t>
      </w:r>
      <w:r w:rsidRPr="00DB53EA">
        <w:rPr>
          <w:lang w:val="fr-CA"/>
        </w:rPr>
        <w:t xml:space="preserve">entrent pas dans le cadre conventionnel du handicap, </w:t>
      </w:r>
      <w:r w:rsidRPr="001259DF">
        <w:rPr>
          <w:spacing w:val="4"/>
          <w:lang w:val="fr-CA"/>
        </w:rPr>
        <w:t>c’est-à-dire les personnes atteints de handicaps non traditionnels. Selon Abass</w:t>
      </w:r>
      <w:r w:rsidRPr="00DB53EA">
        <w:rPr>
          <w:lang w:val="fr-CA"/>
        </w:rPr>
        <w:t xml:space="preserve"> (2014), les handicaps non traditionnels sont définis comme des handicaps qui ne </w:t>
      </w:r>
      <w:r w:rsidRPr="001259DF">
        <w:rPr>
          <w:spacing w:val="4"/>
          <w:lang w:val="fr-CA"/>
        </w:rPr>
        <w:t>correspondent pas au cadre normatif en raison du manque de documentation médicale et de compréhension des handicaps (Abass, 2014). C’est pourquoi le</w:t>
      </w:r>
      <w:r w:rsidRPr="00DB53EA">
        <w:rPr>
          <w:lang w:val="fr-CA"/>
        </w:rPr>
        <w:t xml:space="preserve"> </w:t>
      </w:r>
      <w:r w:rsidRPr="001259DF">
        <w:rPr>
          <w:spacing w:val="-4"/>
          <w:lang w:val="fr-CA"/>
        </w:rPr>
        <w:t>scepticisme et la discrimination découlant de la méconnaissance du handicap peuvent</w:t>
      </w:r>
      <w:r w:rsidRPr="00DB53EA">
        <w:rPr>
          <w:lang w:val="fr-CA"/>
        </w:rPr>
        <w:t xml:space="preserve"> constituer un obstacle important à des mesures d</w:t>
      </w:r>
      <w:r>
        <w:rPr>
          <w:lang w:val="fr-CA"/>
        </w:rPr>
        <w:t>’</w:t>
      </w:r>
      <w:r w:rsidRPr="00DB53EA">
        <w:rPr>
          <w:lang w:val="fr-CA"/>
        </w:rPr>
        <w:t xml:space="preserve">adaptation adéquates (Abass, </w:t>
      </w:r>
      <w:r w:rsidRPr="001259DF">
        <w:rPr>
          <w:spacing w:val="4"/>
          <w:lang w:val="fr-CA"/>
        </w:rPr>
        <w:t>2014). Cela renvoie à l’idée que les législations sur les droits de la personne handicapée ne les protègent pas dans l’ensemble. Celles atteintes de handicaps</w:t>
      </w:r>
      <w:r w:rsidRPr="00DB53EA">
        <w:rPr>
          <w:lang w:val="fr-CA"/>
        </w:rPr>
        <w:t xml:space="preserve"> non traditionnels ont souvent besoin de formes uniques de mesures d</w:t>
      </w:r>
      <w:r>
        <w:rPr>
          <w:lang w:val="fr-CA"/>
        </w:rPr>
        <w:t>’</w:t>
      </w:r>
      <w:r w:rsidRPr="00DB53EA">
        <w:rPr>
          <w:lang w:val="fr-CA"/>
        </w:rPr>
        <w:t>adaptation adaptées à leurs besoins (Abass, 2014). Il est souvent difficile pour les travailleurs d</w:t>
      </w:r>
      <w:r>
        <w:rPr>
          <w:lang w:val="fr-CA"/>
        </w:rPr>
        <w:t>’</w:t>
      </w:r>
      <w:r w:rsidRPr="00DB53EA">
        <w:rPr>
          <w:lang w:val="fr-CA"/>
        </w:rPr>
        <w:t>obtenir ces mesures, car elles sont souvent difficiles à mettre en place et exigent davantage d</w:t>
      </w:r>
      <w:r>
        <w:rPr>
          <w:lang w:val="fr-CA"/>
        </w:rPr>
        <w:t>’</w:t>
      </w:r>
      <w:r w:rsidRPr="00DB53EA">
        <w:rPr>
          <w:lang w:val="fr-CA"/>
        </w:rPr>
        <w:t>efforts de la part des employeurs (Abass, 2014). Il est suggéré qu</w:t>
      </w:r>
      <w:r>
        <w:rPr>
          <w:lang w:val="fr-CA"/>
        </w:rPr>
        <w:t>’</w:t>
      </w:r>
      <w:r w:rsidRPr="00DB53EA">
        <w:rPr>
          <w:lang w:val="fr-CA"/>
        </w:rPr>
        <w:t xml:space="preserve">en raison de la nature souvent unique des handicaps non traditionnels, les protections </w:t>
      </w:r>
      <w:r w:rsidRPr="001259DF">
        <w:rPr>
          <w:spacing w:val="4"/>
          <w:lang w:val="fr-CA"/>
        </w:rPr>
        <w:t>juridiques actuelles en matière de mesures d’adaptation et l’application de ces</w:t>
      </w:r>
      <w:r w:rsidRPr="00DB53EA">
        <w:rPr>
          <w:lang w:val="fr-CA"/>
        </w:rPr>
        <w:t xml:space="preserve"> protections ne garantissent pas que les employeurs feront l</w:t>
      </w:r>
      <w:r>
        <w:rPr>
          <w:lang w:val="fr-CA"/>
        </w:rPr>
        <w:t>’</w:t>
      </w:r>
      <w:r w:rsidRPr="00DB53EA">
        <w:rPr>
          <w:lang w:val="fr-CA"/>
        </w:rPr>
        <w:t>effort de prendre des mesures d</w:t>
      </w:r>
      <w:r>
        <w:rPr>
          <w:lang w:val="fr-CA"/>
        </w:rPr>
        <w:t>’</w:t>
      </w:r>
      <w:r w:rsidRPr="00DB53EA">
        <w:rPr>
          <w:lang w:val="fr-CA"/>
        </w:rPr>
        <w:t>adaptation (Abass, 2014). Cette situation est souvent liée au concept de contrainte excessive, les employeurs faisant valoir que la mise en place de ces adaptations constituerait une charge ou un obstacle disproportionné pour eux et leur entreprise, ce qui les dispenserait de leur obligation légale d</w:t>
      </w:r>
      <w:r>
        <w:rPr>
          <w:lang w:val="fr-CA"/>
        </w:rPr>
        <w:t>’</w:t>
      </w:r>
      <w:r w:rsidRPr="00DB53EA">
        <w:rPr>
          <w:lang w:val="fr-CA"/>
        </w:rPr>
        <w:t xml:space="preserve">adaptation. Cela </w:t>
      </w:r>
      <w:r w:rsidRPr="00DB53EA">
        <w:rPr>
          <w:lang w:val="fr-CA"/>
        </w:rPr>
        <w:lastRenderedPageBreak/>
        <w:t xml:space="preserve">montre que les législations actuelles en matière de droits de la personne peuvent </w:t>
      </w:r>
      <w:r w:rsidRPr="001259DF">
        <w:rPr>
          <w:spacing w:val="-4"/>
          <w:lang w:val="fr-CA"/>
        </w:rPr>
        <w:t>être considérées comme inefficaces dans le contexte des handicaps non traditionnels</w:t>
      </w:r>
      <w:r w:rsidRPr="00DB53EA">
        <w:rPr>
          <w:lang w:val="fr-CA"/>
        </w:rPr>
        <w:t xml:space="preserve"> parce que le seuil de la contrainte excessive est plus facile à démontrer pour les employeurs (Abass, 2014; </w:t>
      </w:r>
      <w:proofErr w:type="spellStart"/>
      <w:r w:rsidRPr="00DB53EA">
        <w:rPr>
          <w:lang w:val="fr-CA"/>
        </w:rPr>
        <w:t>Mosoff</w:t>
      </w:r>
      <w:proofErr w:type="spellEnd"/>
      <w:r w:rsidRPr="00DB53EA">
        <w:rPr>
          <w:lang w:val="fr-CA"/>
        </w:rPr>
        <w:t>, 2009).</w:t>
      </w:r>
    </w:p>
    <w:p w14:paraId="2CFCF715" w14:textId="77777777" w:rsidR="00102425" w:rsidRDefault="00102425" w:rsidP="00102425">
      <w:pPr>
        <w:pStyle w:val="ParagraphIndent"/>
        <w:rPr>
          <w:lang w:val="fr-CA"/>
        </w:rPr>
      </w:pPr>
      <w:r w:rsidRPr="001259DF">
        <w:rPr>
          <w:spacing w:val="-6"/>
          <w:lang w:val="fr-CA"/>
        </w:rPr>
        <w:t>L’inefficacité des lois antidiscriminatoires pour protéger les personnes handicapées</w:t>
      </w:r>
      <w:r w:rsidRPr="00DB53EA">
        <w:rPr>
          <w:lang w:val="fr-CA"/>
        </w:rPr>
        <w:t xml:space="preserve"> sur le lieu de travail serait attribuée à leur caractère obsolète, qui ne permet pas de répondre aux problèmes actuels liés à l</w:t>
      </w:r>
      <w:r>
        <w:rPr>
          <w:lang w:val="fr-CA"/>
        </w:rPr>
        <w:t>’</w:t>
      </w:r>
      <w:r w:rsidRPr="00DB53EA">
        <w:rPr>
          <w:lang w:val="fr-CA"/>
        </w:rPr>
        <w:t xml:space="preserve">emploi des personnes handicapées et à </w:t>
      </w:r>
      <w:r w:rsidRPr="001259DF">
        <w:rPr>
          <w:spacing w:val="4"/>
          <w:lang w:val="fr-CA"/>
        </w:rPr>
        <w:t>la définition complexe ou évolutive du handicap. On en trouve un exemple dans</w:t>
      </w:r>
      <w:r w:rsidRPr="00DB53EA">
        <w:rPr>
          <w:lang w:val="fr-CA"/>
        </w:rPr>
        <w:t xml:space="preserve"> l</w:t>
      </w:r>
      <w:r>
        <w:rPr>
          <w:lang w:val="fr-CA"/>
        </w:rPr>
        <w:t>’</w:t>
      </w:r>
      <w:r w:rsidRPr="00DB53EA">
        <w:rPr>
          <w:lang w:val="fr-CA"/>
        </w:rPr>
        <w:t>arrêt rendu en 2008 par la Cour suprême du Canada (CSC) dans l</w:t>
      </w:r>
      <w:r>
        <w:rPr>
          <w:lang w:val="fr-CA"/>
        </w:rPr>
        <w:t>’</w:t>
      </w:r>
      <w:r w:rsidRPr="00DB53EA">
        <w:rPr>
          <w:lang w:val="fr-CA"/>
        </w:rPr>
        <w:t>affaire Hydro-Québec c. Syndicat des employé-e-s de techniques professionnelles et de bureau d</w:t>
      </w:r>
      <w:r>
        <w:rPr>
          <w:lang w:val="fr-CA"/>
        </w:rPr>
        <w:t>’</w:t>
      </w:r>
      <w:r w:rsidRPr="00DB53EA">
        <w:rPr>
          <w:lang w:val="fr-CA"/>
        </w:rPr>
        <w:t>Hydro-Québec. Une employée d</w:t>
      </w:r>
      <w:r>
        <w:rPr>
          <w:lang w:val="fr-CA"/>
        </w:rPr>
        <w:t>’</w:t>
      </w:r>
      <w:r w:rsidRPr="00DB53EA">
        <w:rPr>
          <w:lang w:val="fr-CA"/>
        </w:rPr>
        <w:t>Hydro-Québec souffrait de multiples handicaps physiques et mentaux qui ont conduit à un absentéisme récurrent dans son travail et à une cessation d</w:t>
      </w:r>
      <w:r>
        <w:rPr>
          <w:lang w:val="fr-CA"/>
        </w:rPr>
        <w:t>’</w:t>
      </w:r>
      <w:r w:rsidRPr="00DB53EA">
        <w:rPr>
          <w:lang w:val="fr-CA"/>
        </w:rPr>
        <w:t>emploi (2008 CSC 43). La CSC a déclaré que : ...le critère de la contrainte excessive n</w:t>
      </w:r>
      <w:r>
        <w:rPr>
          <w:lang w:val="fr-CA"/>
        </w:rPr>
        <w:t>’</w:t>
      </w:r>
      <w:r w:rsidRPr="00DB53EA">
        <w:rPr>
          <w:lang w:val="fr-CA"/>
        </w:rPr>
        <w:t>est pas l</w:t>
      </w:r>
      <w:r>
        <w:rPr>
          <w:lang w:val="fr-CA"/>
        </w:rPr>
        <w:t>’</w:t>
      </w:r>
      <w:r w:rsidRPr="00DB53EA">
        <w:rPr>
          <w:lang w:val="fr-CA"/>
        </w:rPr>
        <w:t>inaptitude totale au travail lorsqu</w:t>
      </w:r>
      <w:r>
        <w:rPr>
          <w:lang w:val="fr-CA"/>
        </w:rPr>
        <w:t>’</w:t>
      </w:r>
      <w:r w:rsidRPr="00DB53EA">
        <w:rPr>
          <w:lang w:val="fr-CA"/>
        </w:rPr>
        <w:t>un handicap entrave de façon excessive le bon fonctionnement de l</w:t>
      </w:r>
      <w:r>
        <w:rPr>
          <w:lang w:val="fr-CA"/>
        </w:rPr>
        <w:t>’</w:t>
      </w:r>
      <w:r w:rsidRPr="00DB53EA">
        <w:rPr>
          <w:lang w:val="fr-CA"/>
        </w:rPr>
        <w:t xml:space="preserve">entreprise ou lorsque le </w:t>
      </w:r>
      <w:r w:rsidRPr="001259DF">
        <w:rPr>
          <w:spacing w:val="-4"/>
          <w:lang w:val="fr-CA"/>
        </w:rPr>
        <w:t>handicap empêche l’employé de retourner au travail dans un avenir raisonnablement</w:t>
      </w:r>
      <w:r w:rsidRPr="00DB53EA">
        <w:rPr>
          <w:lang w:val="fr-CA"/>
        </w:rPr>
        <w:t xml:space="preserve"> prévisible, même si l</w:t>
      </w:r>
      <w:r>
        <w:rPr>
          <w:lang w:val="fr-CA"/>
        </w:rPr>
        <w:t>’</w:t>
      </w:r>
      <w:r w:rsidRPr="00DB53EA">
        <w:rPr>
          <w:lang w:val="fr-CA"/>
        </w:rPr>
        <w:t>employeur a essayé d</w:t>
      </w:r>
      <w:r>
        <w:rPr>
          <w:lang w:val="fr-CA"/>
        </w:rPr>
        <w:t>’</w:t>
      </w:r>
      <w:r w:rsidRPr="00DB53EA">
        <w:rPr>
          <w:lang w:val="fr-CA"/>
        </w:rPr>
        <w:t>accommoder l</w:t>
      </w:r>
      <w:r>
        <w:rPr>
          <w:lang w:val="fr-CA"/>
        </w:rPr>
        <w:t>’</w:t>
      </w:r>
      <w:r w:rsidRPr="00DB53EA">
        <w:rPr>
          <w:lang w:val="fr-CA"/>
        </w:rPr>
        <w:t>employé (2008 CSC 43).</w:t>
      </w:r>
    </w:p>
    <w:p w14:paraId="7F9FA45C" w14:textId="77777777" w:rsidR="00102425" w:rsidRDefault="00102425" w:rsidP="00102425">
      <w:pPr>
        <w:pStyle w:val="ParagraphIndent"/>
        <w:rPr>
          <w:lang w:val="fr-CA"/>
        </w:rPr>
      </w:pPr>
      <w:r w:rsidRPr="001259DF">
        <w:rPr>
          <w:spacing w:val="-4"/>
          <w:lang w:val="fr-CA"/>
        </w:rPr>
        <w:t>La décision de la Cour a été considérée par certains comme montrant au mieux</w:t>
      </w:r>
      <w:r w:rsidRPr="00DB53EA">
        <w:rPr>
          <w:lang w:val="fr-CA"/>
        </w:rPr>
        <w:t xml:space="preserve"> un manque de clarification concernant le handicap et le concept de contrainte </w:t>
      </w:r>
      <w:r w:rsidRPr="001259DF">
        <w:rPr>
          <w:spacing w:val="-4"/>
          <w:lang w:val="fr-CA"/>
        </w:rPr>
        <w:t>excessive (</w:t>
      </w:r>
      <w:proofErr w:type="spellStart"/>
      <w:r w:rsidRPr="001259DF">
        <w:rPr>
          <w:spacing w:val="-4"/>
          <w:lang w:val="fr-CA"/>
        </w:rPr>
        <w:t>Mosoff</w:t>
      </w:r>
      <w:proofErr w:type="spellEnd"/>
      <w:r w:rsidRPr="001259DF">
        <w:rPr>
          <w:spacing w:val="-4"/>
          <w:lang w:val="fr-CA"/>
        </w:rPr>
        <w:t>, 2009). Cette décision pourrait également être considérée comme</w:t>
      </w:r>
      <w:r w:rsidRPr="00DB53EA">
        <w:rPr>
          <w:lang w:val="fr-CA"/>
        </w:rPr>
        <w:t xml:space="preserve"> reflétant le message selon lequel un employeur ne doit pas accorder beaucoup d</w:t>
      </w:r>
      <w:r>
        <w:rPr>
          <w:lang w:val="fr-CA"/>
        </w:rPr>
        <w:t>’</w:t>
      </w:r>
      <w:r w:rsidRPr="00DB53EA">
        <w:rPr>
          <w:lang w:val="fr-CA"/>
        </w:rPr>
        <w:t>attention à l</w:t>
      </w:r>
      <w:r>
        <w:rPr>
          <w:lang w:val="fr-CA"/>
        </w:rPr>
        <w:t>’</w:t>
      </w:r>
      <w:r w:rsidRPr="00DB53EA">
        <w:rPr>
          <w:lang w:val="fr-CA"/>
        </w:rPr>
        <w:t>adaptation des employés handicapés si c</w:t>
      </w:r>
      <w:r>
        <w:rPr>
          <w:lang w:val="fr-CA"/>
        </w:rPr>
        <w:t>’</w:t>
      </w:r>
      <w:r w:rsidRPr="00DB53EA">
        <w:rPr>
          <w:lang w:val="fr-CA"/>
        </w:rPr>
        <w:t>est trop difficile (</w:t>
      </w:r>
      <w:proofErr w:type="spellStart"/>
      <w:r w:rsidRPr="00DB53EA">
        <w:rPr>
          <w:lang w:val="fr-CA"/>
        </w:rPr>
        <w:t>Mosoff</w:t>
      </w:r>
      <w:proofErr w:type="spellEnd"/>
      <w:r w:rsidRPr="00DB53EA">
        <w:rPr>
          <w:lang w:val="fr-CA"/>
        </w:rPr>
        <w:t xml:space="preserve">, </w:t>
      </w:r>
      <w:r w:rsidRPr="001259DF">
        <w:rPr>
          <w:spacing w:val="-4"/>
          <w:lang w:val="fr-CA"/>
        </w:rPr>
        <w:t>2009). Cette décision judiciaire montre que les protections des droits de la personne</w:t>
      </w:r>
      <w:r w:rsidRPr="00DB53EA">
        <w:rPr>
          <w:lang w:val="fr-CA"/>
        </w:rPr>
        <w:t xml:space="preserve"> pour les personnes handicapées dans l</w:t>
      </w:r>
      <w:r>
        <w:rPr>
          <w:lang w:val="fr-CA"/>
        </w:rPr>
        <w:t>’</w:t>
      </w:r>
      <w:r w:rsidRPr="00DB53EA">
        <w:rPr>
          <w:lang w:val="fr-CA"/>
        </w:rPr>
        <w:t>emploi afin de garantir une participation pleine et égale au marché du travail présentent actuellement un certain degré d</w:t>
      </w:r>
      <w:r>
        <w:rPr>
          <w:lang w:val="fr-CA"/>
        </w:rPr>
        <w:t>’</w:t>
      </w:r>
      <w:r w:rsidRPr="00DB53EA">
        <w:rPr>
          <w:lang w:val="fr-CA"/>
        </w:rPr>
        <w:t>ambiguïté et ne vont parfois pas assez loin pour les protéger.</w:t>
      </w:r>
    </w:p>
    <w:p w14:paraId="2A71656B" w14:textId="77777777" w:rsidR="00102425" w:rsidRPr="00161348" w:rsidRDefault="00102425" w:rsidP="00102425">
      <w:pPr>
        <w:pStyle w:val="Heading3"/>
        <w:rPr>
          <w:lang w:val="fr-CA"/>
        </w:rPr>
      </w:pPr>
      <w:bookmarkStart w:id="152" w:name="_Toc99928088"/>
      <w:bookmarkStart w:id="153" w:name="_Toc210888879"/>
      <w:bookmarkStart w:id="154" w:name="_Toc210889181"/>
      <w:bookmarkStart w:id="155" w:name="_Toc210889480"/>
      <w:bookmarkStart w:id="156" w:name="_Toc211501656"/>
      <w:r w:rsidRPr="00161348">
        <w:rPr>
          <w:lang w:val="fr-CA"/>
        </w:rPr>
        <w:lastRenderedPageBreak/>
        <w:t>Thème trois : Fragmentation des politiques et des programmes</w:t>
      </w:r>
      <w:bookmarkEnd w:id="152"/>
      <w:bookmarkEnd w:id="153"/>
      <w:bookmarkEnd w:id="154"/>
      <w:bookmarkEnd w:id="155"/>
      <w:bookmarkEnd w:id="156"/>
    </w:p>
    <w:p w14:paraId="5B4C876C" w14:textId="171AA7D9" w:rsidR="00102425" w:rsidRPr="00DB53EA" w:rsidRDefault="00102425" w:rsidP="00102425">
      <w:pPr>
        <w:pStyle w:val="Paragraph"/>
        <w:rPr>
          <w:lang w:val="fr-CA"/>
        </w:rPr>
      </w:pPr>
      <w:r w:rsidRPr="001259DF">
        <w:rPr>
          <w:spacing w:val="2"/>
          <w:lang w:val="fr-CA"/>
        </w:rPr>
        <w:t>Combler le fossé de l’emploi entre les personnes handicapées et celles qui ne le sont pas met en évidence la nécessité d’un cadre de collaboration entre tous les</w:t>
      </w:r>
      <w:r w:rsidRPr="00DB53EA">
        <w:rPr>
          <w:lang w:val="fr-CA"/>
        </w:rPr>
        <w:t xml:space="preserve"> paliers de gouvernement ainsi qu</w:t>
      </w:r>
      <w:r>
        <w:rPr>
          <w:lang w:val="fr-CA"/>
        </w:rPr>
        <w:t>’</w:t>
      </w:r>
      <w:r w:rsidRPr="00DB53EA">
        <w:rPr>
          <w:lang w:val="fr-CA"/>
        </w:rPr>
        <w:t xml:space="preserve">entre les employeurs et les prestataires de </w:t>
      </w:r>
      <w:r w:rsidRPr="001259DF">
        <w:rPr>
          <w:spacing w:val="-4"/>
          <w:lang w:val="fr-CA"/>
        </w:rPr>
        <w:t>services. La recherche a révélé la nécessité d’une approche globale du gouvernement</w:t>
      </w:r>
      <w:r w:rsidRPr="00DB53EA">
        <w:rPr>
          <w:lang w:val="fr-CA"/>
        </w:rPr>
        <w:t xml:space="preserve"> </w:t>
      </w:r>
      <w:r w:rsidRPr="001259DF">
        <w:rPr>
          <w:spacing w:val="4"/>
          <w:lang w:val="fr-CA"/>
        </w:rPr>
        <w:t>et de la société pour résoudre le problème complexe que constitue la nature</w:t>
      </w:r>
      <w:r w:rsidRPr="00DB53EA">
        <w:rPr>
          <w:lang w:val="fr-CA"/>
        </w:rPr>
        <w:t xml:space="preserve"> </w:t>
      </w:r>
      <w:proofErr w:type="spellStart"/>
      <w:r w:rsidRPr="00DB53EA">
        <w:rPr>
          <w:lang w:val="fr-CA"/>
        </w:rPr>
        <w:t>multicausale</w:t>
      </w:r>
      <w:proofErr w:type="spellEnd"/>
      <w:r w:rsidRPr="00DB53EA">
        <w:rPr>
          <w:lang w:val="fr-CA"/>
        </w:rPr>
        <w:t xml:space="preserve"> des obstacles (</w:t>
      </w:r>
      <w:proofErr w:type="spellStart"/>
      <w:r w:rsidRPr="00DB53EA">
        <w:rPr>
          <w:lang w:val="fr-CA"/>
        </w:rPr>
        <w:t>Khayatzadeh</w:t>
      </w:r>
      <w:proofErr w:type="spellEnd"/>
      <w:r w:rsidRPr="00DB53EA">
        <w:rPr>
          <w:lang w:val="fr-CA"/>
        </w:rPr>
        <w:t xml:space="preserve"> et al., 2020; Christensen et al., 2007). L</w:t>
      </w:r>
      <w:r>
        <w:rPr>
          <w:lang w:val="fr-CA"/>
        </w:rPr>
        <w:t>’</w:t>
      </w:r>
      <w:r w:rsidRPr="00DB53EA">
        <w:rPr>
          <w:lang w:val="fr-CA"/>
        </w:rPr>
        <w:t xml:space="preserve">approche pangouvernementale vise à améliorer la collaboration, la coordination </w:t>
      </w:r>
      <w:r w:rsidRPr="00A47A4F">
        <w:rPr>
          <w:spacing w:val="4"/>
          <w:lang w:val="fr-CA"/>
        </w:rPr>
        <w:t>et l’intégration dans la politique et la mise en œuvre. Dans leur recherche sur</w:t>
      </w:r>
      <w:r w:rsidRPr="00DB53EA">
        <w:rPr>
          <w:lang w:val="fr-CA"/>
        </w:rPr>
        <w:t xml:space="preserve"> l</w:t>
      </w:r>
      <w:r>
        <w:rPr>
          <w:lang w:val="fr-CA"/>
        </w:rPr>
        <w:t>’</w:t>
      </w:r>
      <w:r w:rsidRPr="00DB53EA">
        <w:rPr>
          <w:lang w:val="fr-CA"/>
        </w:rPr>
        <w:t xml:space="preserve">emploi et les déficiences développementales, </w:t>
      </w:r>
      <w:proofErr w:type="spellStart"/>
      <w:r w:rsidRPr="00DB53EA">
        <w:rPr>
          <w:lang w:val="fr-CA"/>
        </w:rPr>
        <w:t>Khayatzadeh</w:t>
      </w:r>
      <w:proofErr w:type="spellEnd"/>
      <w:r w:rsidRPr="00DB53EA">
        <w:rPr>
          <w:lang w:val="fr-CA"/>
        </w:rPr>
        <w:t xml:space="preserve"> et al. (2020) affirment </w:t>
      </w:r>
      <w:r w:rsidRPr="00A47A4F">
        <w:rPr>
          <w:spacing w:val="4"/>
          <w:lang w:val="fr-CA"/>
        </w:rPr>
        <w:t>qu’il existe « de nombreux organismes, services et programmes au Canada qui</w:t>
      </w:r>
      <w:r w:rsidRPr="00DB53EA">
        <w:rPr>
          <w:lang w:val="fr-CA"/>
        </w:rPr>
        <w:t xml:space="preserve"> </w:t>
      </w:r>
      <w:r w:rsidRPr="001259DF">
        <w:rPr>
          <w:spacing w:val="-2"/>
          <w:lang w:val="fr-CA"/>
        </w:rPr>
        <w:t>s’efforcent d’améliorer les résultats en matière d’emploi » (p. 2703), mais l’examen</w:t>
      </w:r>
      <w:r w:rsidRPr="00DB53EA">
        <w:rPr>
          <w:lang w:val="fr-CA"/>
        </w:rPr>
        <w:t xml:space="preserve"> </w:t>
      </w:r>
      <w:r w:rsidRPr="001259DF">
        <w:rPr>
          <w:spacing w:val="4"/>
          <w:lang w:val="fr-CA"/>
        </w:rPr>
        <w:t>des mesures montre que la prestation des services et des programmes est</w:t>
      </w:r>
      <w:r w:rsidRPr="001259DF">
        <w:rPr>
          <w:lang w:val="fr-CA"/>
        </w:rPr>
        <w:t xml:space="preserve"> fragmentée.</w:t>
      </w:r>
      <w:r w:rsidRPr="00DB53EA">
        <w:rPr>
          <w:lang w:val="fr-CA"/>
        </w:rPr>
        <w:t xml:space="preserve"> Des recherches antérieures sur le système canadien de politique en matière de handicap indiquent la présence d</w:t>
      </w:r>
      <w:r>
        <w:rPr>
          <w:lang w:val="fr-CA"/>
        </w:rPr>
        <w:t>’</w:t>
      </w:r>
      <w:r w:rsidRPr="00DB53EA">
        <w:rPr>
          <w:lang w:val="fr-CA"/>
        </w:rPr>
        <w:t>un système plutôt que d</w:t>
      </w:r>
      <w:r>
        <w:rPr>
          <w:lang w:val="fr-CA"/>
        </w:rPr>
        <w:t>’</w:t>
      </w:r>
      <w:r w:rsidRPr="00DB53EA">
        <w:rPr>
          <w:lang w:val="fr-CA"/>
        </w:rPr>
        <w:t xml:space="preserve">un cadre axé </w:t>
      </w:r>
      <w:r w:rsidRPr="001259DF">
        <w:rPr>
          <w:spacing w:val="-4"/>
          <w:lang w:val="fr-CA"/>
        </w:rPr>
        <w:t xml:space="preserve">sur le client (OCDE, 2010; </w:t>
      </w:r>
      <w:proofErr w:type="spellStart"/>
      <w:r w:rsidRPr="001259DF">
        <w:rPr>
          <w:spacing w:val="-4"/>
          <w:lang w:val="fr-CA"/>
        </w:rPr>
        <w:t>Torjman</w:t>
      </w:r>
      <w:proofErr w:type="spellEnd"/>
      <w:r w:rsidRPr="001259DF">
        <w:rPr>
          <w:spacing w:val="-4"/>
          <w:lang w:val="fr-CA"/>
        </w:rPr>
        <w:t xml:space="preserve"> 2000). Ce système fait intervenir une multitude</w:t>
      </w:r>
      <w:r w:rsidRPr="00DB53EA">
        <w:rPr>
          <w:lang w:val="fr-CA"/>
        </w:rPr>
        <w:t xml:space="preserve"> </w:t>
      </w:r>
      <w:r w:rsidRPr="001259DF">
        <w:rPr>
          <w:spacing w:val="4"/>
          <w:lang w:val="fr-CA"/>
        </w:rPr>
        <w:t>d’organismes à différentes étapes qui offrent divers soutiens et services aux personnes handicapées. Selon Michael Prince (2016), il s’agit d’un « mélange</w:t>
      </w:r>
      <w:r w:rsidRPr="00DB53EA">
        <w:rPr>
          <w:lang w:val="fr-CA"/>
        </w:rPr>
        <w:t xml:space="preserve"> </w:t>
      </w:r>
      <w:r w:rsidRPr="00A47A4F">
        <w:rPr>
          <w:spacing w:val="4"/>
          <w:lang w:val="fr-CA"/>
        </w:rPr>
        <w:t>décousu de pratiques très diverses et d’une accessibilité, d’une accessibilité</w:t>
      </w:r>
      <w:r w:rsidRPr="00DB53EA">
        <w:rPr>
          <w:lang w:val="fr-CA"/>
        </w:rPr>
        <w:t xml:space="preserve"> </w:t>
      </w:r>
      <w:r w:rsidRPr="00A47A4F">
        <w:rPr>
          <w:spacing w:val="4"/>
          <w:lang w:val="fr-CA"/>
        </w:rPr>
        <w:t xml:space="preserve">financière et d’une réceptivité inégales » (p. 10). L’une des causes évidentes de </w:t>
      </w:r>
      <w:r w:rsidRPr="00A47A4F">
        <w:rPr>
          <w:spacing w:val="4"/>
          <w:lang w:val="fr-CA"/>
        </w:rPr>
        <w:br/>
      </w:r>
      <w:r w:rsidRPr="00DB53EA">
        <w:rPr>
          <w:lang w:val="fr-CA"/>
        </w:rPr>
        <w:t xml:space="preserve">ce mélange disparate est le système décentralisé de gouvernement qui permet le </w:t>
      </w:r>
      <w:r w:rsidRPr="001259DF">
        <w:rPr>
          <w:spacing w:val="4"/>
          <w:lang w:val="fr-CA"/>
        </w:rPr>
        <w:t xml:space="preserve">transfert des responsabilités aux provinces; comme le souligne Prince (2016), </w:t>
      </w:r>
      <w:r w:rsidRPr="001259DF">
        <w:rPr>
          <w:spacing w:val="4"/>
          <w:lang w:val="fr-CA"/>
        </w:rPr>
        <w:br/>
      </w:r>
      <w:r w:rsidRPr="00DB53EA">
        <w:rPr>
          <w:lang w:val="fr-CA"/>
        </w:rPr>
        <w:t>« le transfert des fonds de l</w:t>
      </w:r>
      <w:r>
        <w:rPr>
          <w:lang w:val="fr-CA"/>
        </w:rPr>
        <w:t>’</w:t>
      </w:r>
      <w:r w:rsidRPr="00DB53EA">
        <w:rPr>
          <w:lang w:val="fr-CA"/>
        </w:rPr>
        <w:t xml:space="preserve">assurance-emploi pour les programmes et les services du marché du travail aux provinces et aux territoires, la diminution des dépenses pour les programmes destinés aux personnes handicapées et la négligence de </w:t>
      </w:r>
      <w:r w:rsidRPr="001259DF">
        <w:rPr>
          <w:spacing w:val="-4"/>
          <w:lang w:val="fr-CA"/>
        </w:rPr>
        <w:t>l’Entente sur le marché du travail pour les personnes handicapées (EMTPH) (p</w:t>
      </w:r>
      <w:r w:rsidR="00F42BFC">
        <w:rPr>
          <w:spacing w:val="-4"/>
          <w:lang w:val="fr-CA"/>
        </w:rPr>
        <w:t xml:space="preserve">. </w:t>
      </w:r>
      <w:r w:rsidRPr="001259DF">
        <w:rPr>
          <w:spacing w:val="-4"/>
          <w:lang w:val="fr-CA"/>
        </w:rPr>
        <w:t>1) ».</w:t>
      </w:r>
      <w:r w:rsidRPr="00DB53EA">
        <w:rPr>
          <w:lang w:val="fr-CA"/>
        </w:rPr>
        <w:t xml:space="preserve"> L</w:t>
      </w:r>
      <w:r>
        <w:rPr>
          <w:lang w:val="fr-CA"/>
        </w:rPr>
        <w:t>’</w:t>
      </w:r>
      <w:r w:rsidRPr="00DB53EA">
        <w:rPr>
          <w:lang w:val="fr-CA"/>
        </w:rPr>
        <w:t>EMTPH fait référence à l</w:t>
      </w:r>
      <w:r>
        <w:rPr>
          <w:lang w:val="fr-CA"/>
        </w:rPr>
        <w:t>’</w:t>
      </w:r>
      <w:r w:rsidRPr="00DB53EA">
        <w:rPr>
          <w:lang w:val="fr-CA"/>
        </w:rPr>
        <w:t>accord de partage des coûts entre l</w:t>
      </w:r>
      <w:r>
        <w:rPr>
          <w:lang w:val="fr-CA"/>
        </w:rPr>
        <w:t>’</w:t>
      </w:r>
      <w:r w:rsidRPr="00DB53EA">
        <w:rPr>
          <w:lang w:val="fr-CA"/>
        </w:rPr>
        <w:t xml:space="preserve">État fédéral et les provinces, en vertu duquel des fonds fédéraux sont versés aux provinces et aux territoires pour des programmes et des services visant à améliorer la participation </w:t>
      </w:r>
      <w:r w:rsidRPr="00DB53EA">
        <w:rPr>
          <w:lang w:val="fr-CA"/>
        </w:rPr>
        <w:lastRenderedPageBreak/>
        <w:t xml:space="preserve">économique des personnes handicapées au marché du travail. La nature décousue et la complexité du système sont importantes car elles sont étroitement liées, ce </w:t>
      </w:r>
      <w:r w:rsidRPr="001259DF">
        <w:rPr>
          <w:spacing w:val="-4"/>
          <w:lang w:val="fr-CA"/>
        </w:rPr>
        <w:t>qui peut contribuer négativement ou positivement à l’objectif politique d’amélioration</w:t>
      </w:r>
      <w:r w:rsidRPr="00DB53EA">
        <w:rPr>
          <w:lang w:val="fr-CA"/>
        </w:rPr>
        <w:t xml:space="preserve"> de l</w:t>
      </w:r>
      <w:r>
        <w:rPr>
          <w:lang w:val="fr-CA"/>
        </w:rPr>
        <w:t>’</w:t>
      </w:r>
      <w:r w:rsidRPr="00DB53EA">
        <w:rPr>
          <w:lang w:val="fr-CA"/>
        </w:rPr>
        <w:t>intégration des personnes handicapées sur le marché du travail au Canada.</w:t>
      </w:r>
    </w:p>
    <w:p w14:paraId="21F41400" w14:textId="77777777" w:rsidR="00102425" w:rsidRPr="00DB53EA" w:rsidRDefault="00102425" w:rsidP="00102425">
      <w:pPr>
        <w:pStyle w:val="ParagraphIndent"/>
        <w:rPr>
          <w:lang w:val="fr-CA"/>
        </w:rPr>
      </w:pPr>
      <w:r w:rsidRPr="00DB53EA">
        <w:rPr>
          <w:lang w:val="fr-CA"/>
        </w:rPr>
        <w:t>Cette complexité se retrouve dans les programmes de protection des revenus et de promotion de l</w:t>
      </w:r>
      <w:r>
        <w:rPr>
          <w:lang w:val="fr-CA"/>
        </w:rPr>
        <w:t>’</w:t>
      </w:r>
      <w:r w:rsidRPr="00DB53EA">
        <w:rPr>
          <w:lang w:val="fr-CA"/>
        </w:rPr>
        <w:t>emploi pour les personnes handicapées. Les programmes de soutien du revenu, qui comprennent les prestations d</w:t>
      </w:r>
      <w:r>
        <w:rPr>
          <w:lang w:val="fr-CA"/>
        </w:rPr>
        <w:t>’</w:t>
      </w:r>
      <w:r w:rsidRPr="00DB53EA">
        <w:rPr>
          <w:lang w:val="fr-CA"/>
        </w:rPr>
        <w:t xml:space="preserve">invalidité du Régime de </w:t>
      </w:r>
      <w:r w:rsidRPr="001259DF">
        <w:rPr>
          <w:spacing w:val="-4"/>
          <w:lang w:val="fr-CA"/>
        </w:rPr>
        <w:t>pensions du Canada (RPC-I), les prestations de maladie de l’assurance-emploi (A-E),</w:t>
      </w:r>
      <w:r w:rsidRPr="00DB53EA">
        <w:rPr>
          <w:lang w:val="fr-CA"/>
        </w:rPr>
        <w:t xml:space="preserve"> </w:t>
      </w:r>
      <w:r w:rsidRPr="001259DF">
        <w:rPr>
          <w:spacing w:val="-4"/>
          <w:lang w:val="fr-CA"/>
        </w:rPr>
        <w:t>le crédit d’impôt pour personnes handicapées (CIPH), l’aide sociale, les programmes</w:t>
      </w:r>
      <w:r w:rsidRPr="00DB53EA">
        <w:rPr>
          <w:lang w:val="fr-CA"/>
        </w:rPr>
        <w:t xml:space="preserve"> </w:t>
      </w:r>
      <w:r w:rsidRPr="001259DF">
        <w:rPr>
          <w:spacing w:val="-4"/>
          <w:lang w:val="fr-CA"/>
        </w:rPr>
        <w:t>d’indemnisation des accidents du travail et les régimes privés d’assurance-invalidité</w:t>
      </w:r>
      <w:r w:rsidRPr="00DB53EA">
        <w:rPr>
          <w:lang w:val="fr-CA"/>
        </w:rPr>
        <w:t xml:space="preserve"> </w:t>
      </w:r>
      <w:r w:rsidRPr="001259DF">
        <w:rPr>
          <w:spacing w:val="4"/>
          <w:lang w:val="fr-CA"/>
        </w:rPr>
        <w:t>de longue durée, ont été mis en évidence par l’absence d’organisme ou de</w:t>
      </w:r>
      <w:r w:rsidRPr="00DB53EA">
        <w:rPr>
          <w:lang w:val="fr-CA"/>
        </w:rPr>
        <w:t xml:space="preserve"> commission de coordination chargé de superviser la gouvernance ou le système </w:t>
      </w:r>
      <w:r w:rsidRPr="001259DF">
        <w:rPr>
          <w:spacing w:val="-4"/>
          <w:lang w:val="fr-CA"/>
        </w:rPr>
        <w:t>des prestations d’invalidité (</w:t>
      </w:r>
      <w:proofErr w:type="spellStart"/>
      <w:r w:rsidRPr="001259DF">
        <w:rPr>
          <w:spacing w:val="-4"/>
          <w:lang w:val="fr-CA"/>
        </w:rPr>
        <w:t>Stapleton</w:t>
      </w:r>
      <w:proofErr w:type="spellEnd"/>
      <w:r w:rsidRPr="001259DF">
        <w:rPr>
          <w:spacing w:val="-4"/>
          <w:lang w:val="fr-CA"/>
        </w:rPr>
        <w:t xml:space="preserve"> &amp; </w:t>
      </w:r>
      <w:proofErr w:type="spellStart"/>
      <w:r w:rsidRPr="001259DF">
        <w:rPr>
          <w:spacing w:val="-4"/>
          <w:lang w:val="fr-CA"/>
        </w:rPr>
        <w:t>Tweddle</w:t>
      </w:r>
      <w:proofErr w:type="spellEnd"/>
      <w:r w:rsidRPr="001259DF">
        <w:rPr>
          <w:spacing w:val="-4"/>
          <w:lang w:val="fr-CA"/>
        </w:rPr>
        <w:t>, 2008). Chaque système fonctionne</w:t>
      </w:r>
      <w:r w:rsidRPr="00DB53EA">
        <w:rPr>
          <w:lang w:val="fr-CA"/>
        </w:rPr>
        <w:t xml:space="preserve"> en vase clos, avec ses propres pratiques, philosophies et normes (</w:t>
      </w:r>
      <w:proofErr w:type="spellStart"/>
      <w:r w:rsidRPr="00DB53EA">
        <w:rPr>
          <w:lang w:val="fr-CA"/>
        </w:rPr>
        <w:t>Stapleton</w:t>
      </w:r>
      <w:proofErr w:type="spellEnd"/>
      <w:r w:rsidRPr="00DB53EA">
        <w:rPr>
          <w:lang w:val="fr-CA"/>
        </w:rPr>
        <w:t xml:space="preserve"> &amp; </w:t>
      </w:r>
      <w:proofErr w:type="spellStart"/>
      <w:r w:rsidRPr="001259DF">
        <w:rPr>
          <w:spacing w:val="-4"/>
          <w:lang w:val="fr-CA"/>
        </w:rPr>
        <w:t>Tweddle</w:t>
      </w:r>
      <w:proofErr w:type="spellEnd"/>
      <w:r w:rsidRPr="001259DF">
        <w:rPr>
          <w:spacing w:val="-4"/>
          <w:lang w:val="fr-CA"/>
        </w:rPr>
        <w:t>, 2008). La gouvernance des programmes de soutien au revenu d’invalidité</w:t>
      </w:r>
      <w:r w:rsidRPr="00DB53EA">
        <w:rPr>
          <w:lang w:val="fr-CA"/>
        </w:rPr>
        <w:t xml:space="preserve"> n</w:t>
      </w:r>
      <w:r>
        <w:rPr>
          <w:lang w:val="fr-CA"/>
        </w:rPr>
        <w:t>’</w:t>
      </w:r>
      <w:r w:rsidRPr="00DB53EA">
        <w:rPr>
          <w:lang w:val="fr-CA"/>
        </w:rPr>
        <w:t>est pas bien intégrée dans le système. L</w:t>
      </w:r>
      <w:r>
        <w:rPr>
          <w:lang w:val="fr-CA"/>
        </w:rPr>
        <w:t>’</w:t>
      </w:r>
      <w:r w:rsidRPr="00DB53EA">
        <w:rPr>
          <w:lang w:val="fr-CA"/>
        </w:rPr>
        <w:t xml:space="preserve">administration du système de soutien du revenu </w:t>
      </w:r>
      <w:proofErr w:type="spellStart"/>
      <w:r w:rsidRPr="00DB53EA">
        <w:rPr>
          <w:lang w:val="fr-CA"/>
        </w:rPr>
        <w:t>Assured</w:t>
      </w:r>
      <w:proofErr w:type="spellEnd"/>
      <w:r w:rsidRPr="00DB53EA">
        <w:rPr>
          <w:lang w:val="fr-CA"/>
        </w:rPr>
        <w:t xml:space="preserve"> </w:t>
      </w:r>
      <w:proofErr w:type="spellStart"/>
      <w:r w:rsidRPr="00DB53EA">
        <w:rPr>
          <w:lang w:val="fr-CA"/>
        </w:rPr>
        <w:t>Income</w:t>
      </w:r>
      <w:proofErr w:type="spellEnd"/>
      <w:r w:rsidRPr="00DB53EA">
        <w:rPr>
          <w:lang w:val="fr-CA"/>
        </w:rPr>
        <w:t xml:space="preserve"> for the </w:t>
      </w:r>
      <w:proofErr w:type="spellStart"/>
      <w:r w:rsidRPr="00DB53EA">
        <w:rPr>
          <w:lang w:val="fr-CA"/>
        </w:rPr>
        <w:t>Severely</w:t>
      </w:r>
      <w:proofErr w:type="spellEnd"/>
      <w:r w:rsidRPr="00DB53EA">
        <w:rPr>
          <w:lang w:val="fr-CA"/>
        </w:rPr>
        <w:t xml:space="preserve"> </w:t>
      </w:r>
      <w:proofErr w:type="spellStart"/>
      <w:r w:rsidRPr="00DB53EA">
        <w:rPr>
          <w:lang w:val="fr-CA"/>
        </w:rPr>
        <w:t>Handicapped</w:t>
      </w:r>
      <w:proofErr w:type="spellEnd"/>
      <w:r w:rsidRPr="00DB53EA">
        <w:rPr>
          <w:lang w:val="fr-CA"/>
        </w:rPr>
        <w:t xml:space="preserve"> (AISH) en Alberta et du </w:t>
      </w:r>
      <w:r w:rsidRPr="001259DF">
        <w:rPr>
          <w:spacing w:val="-4"/>
          <w:lang w:val="fr-CA"/>
        </w:rPr>
        <w:t>Programme ontarien de soutien aux personnes handicapées (POSPH) en Ontario en</w:t>
      </w:r>
      <w:r w:rsidRPr="00DB53EA">
        <w:rPr>
          <w:lang w:val="fr-CA"/>
        </w:rPr>
        <w:t xml:space="preserve"> </w:t>
      </w:r>
      <w:r w:rsidRPr="001259DF">
        <w:rPr>
          <w:spacing w:val="-4"/>
          <w:lang w:val="fr-CA"/>
        </w:rPr>
        <w:t>est un exemple. L’AISH fournit des prestations financières et de santé aux Albertains</w:t>
      </w:r>
      <w:r w:rsidRPr="00DB53EA">
        <w:rPr>
          <w:lang w:val="fr-CA"/>
        </w:rPr>
        <w:t xml:space="preserve"> </w:t>
      </w:r>
      <w:r w:rsidRPr="001259DF">
        <w:rPr>
          <w:spacing w:val="-4"/>
          <w:lang w:val="fr-CA"/>
        </w:rPr>
        <w:t>handicapés qui remplissent les conditions requises. Toutefois, pour être admissible au</w:t>
      </w:r>
      <w:r w:rsidRPr="00DB53EA">
        <w:rPr>
          <w:lang w:val="fr-CA"/>
        </w:rPr>
        <w:t xml:space="preserve"> </w:t>
      </w:r>
      <w:r w:rsidRPr="001259DF">
        <w:rPr>
          <w:spacing w:val="-4"/>
          <w:lang w:val="fr-CA"/>
        </w:rPr>
        <w:t>programme, il faut une déficience physique ou mentale qui limite considérablement la</w:t>
      </w:r>
      <w:r w:rsidRPr="00DB53EA">
        <w:rPr>
          <w:lang w:val="fr-CA"/>
        </w:rPr>
        <w:t xml:space="preserve"> capacité d</w:t>
      </w:r>
      <w:r>
        <w:rPr>
          <w:lang w:val="fr-CA"/>
        </w:rPr>
        <w:t>’</w:t>
      </w:r>
      <w:r w:rsidRPr="00DB53EA">
        <w:rPr>
          <w:lang w:val="fr-CA"/>
        </w:rPr>
        <w:t xml:space="preserve">un individu à gagner sa vie et la probabilité que la déficience ait un effet </w:t>
      </w:r>
      <w:r w:rsidRPr="001259DF">
        <w:rPr>
          <w:spacing w:val="-4"/>
          <w:lang w:val="fr-CA"/>
        </w:rPr>
        <w:t>permanent sur l’individu (</w:t>
      </w:r>
      <w:proofErr w:type="spellStart"/>
      <w:r w:rsidRPr="001259DF">
        <w:rPr>
          <w:spacing w:val="-4"/>
          <w:lang w:val="fr-CA"/>
        </w:rPr>
        <w:t>Kneebone</w:t>
      </w:r>
      <w:proofErr w:type="spellEnd"/>
      <w:r w:rsidRPr="001259DF">
        <w:rPr>
          <w:spacing w:val="-4"/>
          <w:lang w:val="fr-CA"/>
        </w:rPr>
        <w:t xml:space="preserve"> &amp; </w:t>
      </w:r>
      <w:proofErr w:type="spellStart"/>
      <w:r w:rsidRPr="001259DF">
        <w:rPr>
          <w:spacing w:val="-4"/>
          <w:lang w:val="fr-CA"/>
        </w:rPr>
        <w:t>Grynishank</w:t>
      </w:r>
      <w:proofErr w:type="spellEnd"/>
      <w:r w:rsidRPr="001259DF">
        <w:rPr>
          <w:spacing w:val="-4"/>
          <w:lang w:val="fr-CA"/>
        </w:rPr>
        <w:t>, 2011). Dans le cadre du POSPH,</w:t>
      </w:r>
      <w:r w:rsidRPr="00DB53EA">
        <w:rPr>
          <w:lang w:val="fr-CA"/>
        </w:rPr>
        <w:t xml:space="preserve"> qui fournit une aide financière et un soutien à l</w:t>
      </w:r>
      <w:r>
        <w:rPr>
          <w:lang w:val="fr-CA"/>
        </w:rPr>
        <w:t>’</w:t>
      </w:r>
      <w:r w:rsidRPr="00DB53EA">
        <w:rPr>
          <w:lang w:val="fr-CA"/>
        </w:rPr>
        <w:t xml:space="preserve">emploi aux Ontariens handicapés, </w:t>
      </w:r>
      <w:r w:rsidRPr="001259DF">
        <w:rPr>
          <w:spacing w:val="-2"/>
          <w:lang w:val="fr-CA"/>
        </w:rPr>
        <w:t>une personne doit avoir une déficience physique ou mentale importante et continue</w:t>
      </w:r>
      <w:r w:rsidRPr="00DB53EA">
        <w:rPr>
          <w:lang w:val="fr-CA"/>
        </w:rPr>
        <w:t xml:space="preserve"> </w:t>
      </w:r>
      <w:r w:rsidRPr="001259DF">
        <w:rPr>
          <w:spacing w:val="4"/>
          <w:lang w:val="fr-CA"/>
        </w:rPr>
        <w:t>qui limite sa vie quotidienne (</w:t>
      </w:r>
      <w:proofErr w:type="spellStart"/>
      <w:r w:rsidRPr="001259DF">
        <w:rPr>
          <w:spacing w:val="4"/>
          <w:lang w:val="fr-CA"/>
        </w:rPr>
        <w:t>Kneebone</w:t>
      </w:r>
      <w:proofErr w:type="spellEnd"/>
      <w:r w:rsidRPr="001259DF">
        <w:rPr>
          <w:spacing w:val="4"/>
          <w:lang w:val="fr-CA"/>
        </w:rPr>
        <w:t xml:space="preserve"> &amp; </w:t>
      </w:r>
      <w:proofErr w:type="spellStart"/>
      <w:r w:rsidRPr="001259DF">
        <w:rPr>
          <w:spacing w:val="4"/>
          <w:lang w:val="fr-CA"/>
        </w:rPr>
        <w:t>Grynishank</w:t>
      </w:r>
      <w:proofErr w:type="spellEnd"/>
      <w:r w:rsidRPr="001259DF">
        <w:rPr>
          <w:spacing w:val="4"/>
          <w:lang w:val="fr-CA"/>
        </w:rPr>
        <w:t>, 2011). Les différentes</w:t>
      </w:r>
      <w:r w:rsidRPr="00DB53EA">
        <w:rPr>
          <w:lang w:val="fr-CA"/>
        </w:rPr>
        <w:t xml:space="preserve"> exigences des programmes provinciaux de soutien au revenu en cas d</w:t>
      </w:r>
      <w:r>
        <w:rPr>
          <w:lang w:val="fr-CA"/>
        </w:rPr>
        <w:t>’</w:t>
      </w:r>
      <w:r w:rsidRPr="00DB53EA">
        <w:rPr>
          <w:lang w:val="fr-CA"/>
        </w:rPr>
        <w:t>invalidité peuvent entraîner des problèmes lorsque les services sont restrictifs et limités à un endroit spécifique au Canada (</w:t>
      </w:r>
      <w:proofErr w:type="spellStart"/>
      <w:r w:rsidRPr="00DB53EA">
        <w:rPr>
          <w:lang w:val="fr-CA"/>
        </w:rPr>
        <w:t>Kneebone</w:t>
      </w:r>
      <w:proofErr w:type="spellEnd"/>
      <w:r w:rsidRPr="00DB53EA">
        <w:rPr>
          <w:lang w:val="fr-CA"/>
        </w:rPr>
        <w:t xml:space="preserve"> &amp; </w:t>
      </w:r>
      <w:proofErr w:type="spellStart"/>
      <w:r w:rsidRPr="00DB53EA">
        <w:rPr>
          <w:lang w:val="fr-CA"/>
        </w:rPr>
        <w:t>Grynishank</w:t>
      </w:r>
      <w:proofErr w:type="spellEnd"/>
      <w:r w:rsidRPr="00DB53EA">
        <w:rPr>
          <w:lang w:val="fr-CA"/>
        </w:rPr>
        <w:t>, 2011).</w:t>
      </w:r>
    </w:p>
    <w:p w14:paraId="2BB00EB4" w14:textId="12A45F67" w:rsidR="00102425" w:rsidRDefault="00102425" w:rsidP="00102425">
      <w:pPr>
        <w:pStyle w:val="ParagraphIndent"/>
        <w:rPr>
          <w:lang w:val="fr-CA"/>
        </w:rPr>
      </w:pPr>
      <w:r w:rsidRPr="001259DF">
        <w:rPr>
          <w:spacing w:val="4"/>
          <w:lang w:val="fr-CA"/>
        </w:rPr>
        <w:lastRenderedPageBreak/>
        <w:t>Cette fragmentation est mise en évidence dans les mesures de soutien aux personnes handicapées, ce qui a une incidence sur l’accès des personnes</w:t>
      </w:r>
      <w:r w:rsidRPr="00DB53EA">
        <w:rPr>
          <w:lang w:val="fr-CA"/>
        </w:rPr>
        <w:t xml:space="preserve"> handicapées à l</w:t>
      </w:r>
      <w:r>
        <w:rPr>
          <w:lang w:val="fr-CA"/>
        </w:rPr>
        <w:t>’</w:t>
      </w:r>
      <w:r w:rsidRPr="00DB53EA">
        <w:rPr>
          <w:lang w:val="fr-CA"/>
        </w:rPr>
        <w:t>emploi. Les mesures de soutien aux personnes handicapées sont définies comme des biens et des services qui aident à compenser les effets d</w:t>
      </w:r>
      <w:r>
        <w:rPr>
          <w:lang w:val="fr-CA"/>
        </w:rPr>
        <w:t>’</w:t>
      </w:r>
      <w:r w:rsidRPr="00DB53EA">
        <w:rPr>
          <w:lang w:val="fr-CA"/>
        </w:rPr>
        <w:t xml:space="preserve">une </w:t>
      </w:r>
      <w:r w:rsidRPr="001259DF">
        <w:rPr>
          <w:spacing w:val="-6"/>
          <w:lang w:val="fr-CA"/>
        </w:rPr>
        <w:t>condition invalidante. Des recherches antérieures ont montré qu’au sein des provinces</w:t>
      </w:r>
      <w:r w:rsidRPr="00DB53EA">
        <w:rPr>
          <w:lang w:val="fr-CA"/>
        </w:rPr>
        <w:t xml:space="preserve"> et des territoires et d</w:t>
      </w:r>
      <w:r>
        <w:rPr>
          <w:lang w:val="fr-CA"/>
        </w:rPr>
        <w:t>’</w:t>
      </w:r>
      <w:r w:rsidRPr="00DB53EA">
        <w:rPr>
          <w:lang w:val="fr-CA"/>
        </w:rPr>
        <w:t>une province à l</w:t>
      </w:r>
      <w:r>
        <w:rPr>
          <w:lang w:val="fr-CA"/>
        </w:rPr>
        <w:t>’</w:t>
      </w:r>
      <w:r w:rsidRPr="00DB53EA">
        <w:rPr>
          <w:lang w:val="fr-CA"/>
        </w:rPr>
        <w:t>autre, les mesures de soutien aux personnes handicapées ont divers points d</w:t>
      </w:r>
      <w:r>
        <w:rPr>
          <w:lang w:val="fr-CA"/>
        </w:rPr>
        <w:t>’</w:t>
      </w:r>
      <w:r w:rsidRPr="00DB53EA">
        <w:rPr>
          <w:lang w:val="fr-CA"/>
        </w:rPr>
        <w:t>entrée dans le labyrinthe des mesures de soutien aux personnes handicapées, chacun ayant ses propres critères d</w:t>
      </w:r>
      <w:r>
        <w:rPr>
          <w:lang w:val="fr-CA"/>
        </w:rPr>
        <w:t>’</w:t>
      </w:r>
      <w:r w:rsidRPr="00DB53EA">
        <w:rPr>
          <w:lang w:val="fr-CA"/>
        </w:rPr>
        <w:t xml:space="preserve">admissibilité. (Prince, 2016; </w:t>
      </w:r>
      <w:proofErr w:type="spellStart"/>
      <w:r w:rsidRPr="00DB53EA">
        <w:rPr>
          <w:lang w:val="fr-CA"/>
        </w:rPr>
        <w:t>Torjman</w:t>
      </w:r>
      <w:proofErr w:type="spellEnd"/>
      <w:r w:rsidRPr="00DB53EA">
        <w:rPr>
          <w:lang w:val="fr-CA"/>
        </w:rPr>
        <w:t xml:space="preserve"> &amp; </w:t>
      </w:r>
      <w:proofErr w:type="spellStart"/>
      <w:r w:rsidRPr="00DB53EA">
        <w:rPr>
          <w:lang w:val="fr-CA"/>
        </w:rPr>
        <w:t>Makhoul</w:t>
      </w:r>
      <w:proofErr w:type="spellEnd"/>
      <w:r w:rsidRPr="00DB53EA">
        <w:rPr>
          <w:lang w:val="fr-CA"/>
        </w:rPr>
        <w:t xml:space="preserve">, 2016; </w:t>
      </w:r>
      <w:proofErr w:type="spellStart"/>
      <w:r w:rsidRPr="00DB53EA">
        <w:rPr>
          <w:lang w:val="fr-CA"/>
        </w:rPr>
        <w:t>Torjman</w:t>
      </w:r>
      <w:proofErr w:type="spellEnd"/>
      <w:r w:rsidRPr="00DB53EA">
        <w:rPr>
          <w:lang w:val="fr-CA"/>
        </w:rPr>
        <w:t xml:space="preserve"> 2015, </w:t>
      </w:r>
      <w:proofErr w:type="spellStart"/>
      <w:r w:rsidRPr="00DB53EA">
        <w:rPr>
          <w:lang w:val="fr-CA"/>
        </w:rPr>
        <w:t>Ricciardelli</w:t>
      </w:r>
      <w:proofErr w:type="spellEnd"/>
      <w:r w:rsidRPr="00DB53EA">
        <w:rPr>
          <w:lang w:val="fr-CA"/>
        </w:rPr>
        <w:t xml:space="preserve">, 2019). Ces </w:t>
      </w:r>
      <w:r w:rsidRPr="001259DF">
        <w:rPr>
          <w:spacing w:val="-4"/>
          <w:lang w:val="fr-CA"/>
        </w:rPr>
        <w:t>mesures de soutien sont financées par les gouvernements provinciaux et territoriaux,</w:t>
      </w:r>
      <w:r w:rsidRPr="00DB53EA">
        <w:rPr>
          <w:lang w:val="fr-CA"/>
        </w:rPr>
        <w:t xml:space="preserve"> mais les services sont fournis par des organismes publics, à but non lucratif et </w:t>
      </w:r>
      <w:r w:rsidRPr="001259DF">
        <w:rPr>
          <w:spacing w:val="-4"/>
          <w:lang w:val="fr-CA"/>
        </w:rPr>
        <w:t>commerciaux, ce qui peut être source de confusion pour les personnes handicapées</w:t>
      </w:r>
      <w:r w:rsidRPr="00DB53EA">
        <w:rPr>
          <w:lang w:val="fr-CA"/>
        </w:rPr>
        <w:t xml:space="preserve"> lorsqu</w:t>
      </w:r>
      <w:r>
        <w:rPr>
          <w:lang w:val="fr-CA"/>
        </w:rPr>
        <w:t>’</w:t>
      </w:r>
      <w:r w:rsidRPr="00DB53EA">
        <w:rPr>
          <w:lang w:val="fr-CA"/>
        </w:rPr>
        <w:t xml:space="preserve">elles passent dans ces systèmes (Prince, 2016; </w:t>
      </w:r>
      <w:proofErr w:type="spellStart"/>
      <w:r w:rsidRPr="00DB53EA">
        <w:rPr>
          <w:lang w:val="fr-CA"/>
        </w:rPr>
        <w:t>Torjman</w:t>
      </w:r>
      <w:proofErr w:type="spellEnd"/>
      <w:r w:rsidRPr="00DB53EA">
        <w:rPr>
          <w:lang w:val="fr-CA"/>
        </w:rPr>
        <w:t xml:space="preserve"> &amp; </w:t>
      </w:r>
      <w:proofErr w:type="spellStart"/>
      <w:r w:rsidRPr="00DB53EA">
        <w:rPr>
          <w:lang w:val="fr-CA"/>
        </w:rPr>
        <w:t>Makhoul</w:t>
      </w:r>
      <w:proofErr w:type="spellEnd"/>
      <w:r w:rsidRPr="00DB53EA">
        <w:rPr>
          <w:lang w:val="fr-CA"/>
        </w:rPr>
        <w:t xml:space="preserve">, 2016; </w:t>
      </w:r>
      <w:proofErr w:type="spellStart"/>
      <w:r w:rsidRPr="001259DF">
        <w:rPr>
          <w:spacing w:val="4"/>
          <w:lang w:val="fr-CA"/>
        </w:rPr>
        <w:t>Torjman</w:t>
      </w:r>
      <w:proofErr w:type="spellEnd"/>
      <w:r w:rsidRPr="001259DF">
        <w:rPr>
          <w:spacing w:val="4"/>
          <w:lang w:val="fr-CA"/>
        </w:rPr>
        <w:t xml:space="preserve"> 2015, </w:t>
      </w:r>
      <w:proofErr w:type="spellStart"/>
      <w:r w:rsidRPr="001259DF">
        <w:rPr>
          <w:spacing w:val="4"/>
          <w:lang w:val="fr-CA"/>
        </w:rPr>
        <w:t>Ricciardelli</w:t>
      </w:r>
      <w:proofErr w:type="spellEnd"/>
      <w:r w:rsidRPr="001259DF">
        <w:rPr>
          <w:spacing w:val="4"/>
          <w:lang w:val="fr-CA"/>
        </w:rPr>
        <w:t xml:space="preserve">, 2019). </w:t>
      </w:r>
      <w:proofErr w:type="spellStart"/>
      <w:r w:rsidRPr="001259DF">
        <w:rPr>
          <w:spacing w:val="4"/>
          <w:lang w:val="fr-CA"/>
        </w:rPr>
        <w:t>Torjman</w:t>
      </w:r>
      <w:proofErr w:type="spellEnd"/>
      <w:r w:rsidRPr="001259DF">
        <w:rPr>
          <w:spacing w:val="4"/>
          <w:lang w:val="fr-CA"/>
        </w:rPr>
        <w:t xml:space="preserve"> &amp; </w:t>
      </w:r>
      <w:proofErr w:type="spellStart"/>
      <w:r w:rsidRPr="001259DF">
        <w:rPr>
          <w:spacing w:val="4"/>
          <w:lang w:val="fr-CA"/>
        </w:rPr>
        <w:t>Makhoul</w:t>
      </w:r>
      <w:proofErr w:type="spellEnd"/>
      <w:r w:rsidRPr="001259DF">
        <w:rPr>
          <w:spacing w:val="4"/>
          <w:lang w:val="fr-CA"/>
        </w:rPr>
        <w:t xml:space="preserve"> (2016) ont révélé que</w:t>
      </w:r>
      <w:r w:rsidRPr="00DB53EA">
        <w:rPr>
          <w:lang w:val="fr-CA"/>
        </w:rPr>
        <w:t xml:space="preserve"> « pour accéder à un programme ou à un service, les demandeurs doivent souvent raconter leur histoire à plusieurs personnes pour recevoir ce dont ils ont besoin à un moment donné » (p</w:t>
      </w:r>
      <w:r w:rsidR="00F42BFC">
        <w:rPr>
          <w:lang w:val="fr-CA"/>
        </w:rPr>
        <w:t xml:space="preserve">. </w:t>
      </w:r>
      <w:r w:rsidRPr="00DB53EA">
        <w:rPr>
          <w:lang w:val="fr-CA"/>
        </w:rPr>
        <w:t>13).</w:t>
      </w:r>
    </w:p>
    <w:p w14:paraId="1C30ECE7" w14:textId="77777777" w:rsidR="00102425" w:rsidRDefault="00102425" w:rsidP="00102425">
      <w:pPr>
        <w:pStyle w:val="ParagraphIndent"/>
        <w:rPr>
          <w:lang w:val="fr-CA"/>
        </w:rPr>
      </w:pPr>
      <w:r w:rsidRPr="001259DF">
        <w:rPr>
          <w:spacing w:val="4"/>
          <w:lang w:val="fr-CA"/>
        </w:rPr>
        <w:t>En ce qui concerne les services et programmes de soutien aux personnes handicapées, les principaux obstacles identifiés dans la documentation sont la</w:t>
      </w:r>
      <w:r w:rsidRPr="001259DF">
        <w:rPr>
          <w:spacing w:val="-4"/>
          <w:lang w:val="fr-CA"/>
        </w:rPr>
        <w:t xml:space="preserve"> disponibilité, l’accessibilité financière et la réceptivité. Par exemple, dans la recherche</w:t>
      </w:r>
      <w:r w:rsidRPr="00DB53EA">
        <w:rPr>
          <w:lang w:val="fr-CA"/>
        </w:rPr>
        <w:t xml:space="preserve"> </w:t>
      </w:r>
      <w:r w:rsidRPr="006D1654">
        <w:rPr>
          <w:spacing w:val="2"/>
          <w:lang w:val="fr-CA"/>
        </w:rPr>
        <w:t xml:space="preserve">de </w:t>
      </w:r>
      <w:proofErr w:type="spellStart"/>
      <w:r w:rsidRPr="006D1654">
        <w:rPr>
          <w:spacing w:val="2"/>
          <w:lang w:val="fr-CA"/>
        </w:rPr>
        <w:t>Torjman</w:t>
      </w:r>
      <w:proofErr w:type="spellEnd"/>
      <w:r w:rsidRPr="006D1654">
        <w:rPr>
          <w:spacing w:val="2"/>
          <w:lang w:val="fr-CA"/>
        </w:rPr>
        <w:t>, un répondant a fait savoir qu’il n’y avait pas de financement pour du</w:t>
      </w:r>
      <w:r w:rsidRPr="00DB53EA">
        <w:rPr>
          <w:lang w:val="fr-CA"/>
        </w:rPr>
        <w:t xml:space="preserve"> </w:t>
      </w:r>
      <w:r w:rsidRPr="006D1654">
        <w:rPr>
          <w:spacing w:val="2"/>
          <w:lang w:val="fr-CA"/>
        </w:rPr>
        <w:t>matériel de bain spécialisé. Selon lui, sa femme et lui ont payé les améliorations</w:t>
      </w:r>
      <w:r w:rsidRPr="00DB53EA">
        <w:rPr>
          <w:lang w:val="fr-CA"/>
        </w:rPr>
        <w:t xml:space="preserve"> </w:t>
      </w:r>
      <w:r w:rsidRPr="001259DF">
        <w:rPr>
          <w:spacing w:val="-4"/>
          <w:lang w:val="fr-CA"/>
        </w:rPr>
        <w:t>plutôt que d’attendre entre cinq et sept ans pour avoir accès à un appartement avec</w:t>
      </w:r>
      <w:r w:rsidRPr="00DB53EA">
        <w:rPr>
          <w:lang w:val="fr-CA"/>
        </w:rPr>
        <w:t xml:space="preserve"> </w:t>
      </w:r>
      <w:r w:rsidRPr="001259DF">
        <w:rPr>
          <w:spacing w:val="-4"/>
          <w:lang w:val="fr-CA"/>
        </w:rPr>
        <w:t>l’équipement approprié (</w:t>
      </w:r>
      <w:proofErr w:type="spellStart"/>
      <w:r w:rsidRPr="001259DF">
        <w:rPr>
          <w:spacing w:val="-4"/>
          <w:lang w:val="fr-CA"/>
        </w:rPr>
        <w:t>Torjman</w:t>
      </w:r>
      <w:proofErr w:type="spellEnd"/>
      <w:r w:rsidRPr="001259DF">
        <w:rPr>
          <w:spacing w:val="-4"/>
          <w:lang w:val="fr-CA"/>
        </w:rPr>
        <w:t>, 2015). Ils ont loué un appartement non accessible</w:t>
      </w:r>
      <w:r w:rsidRPr="00DB53EA">
        <w:rPr>
          <w:lang w:val="fr-CA"/>
        </w:rPr>
        <w:t xml:space="preserve"> </w:t>
      </w:r>
      <w:r w:rsidRPr="001259DF">
        <w:rPr>
          <w:spacing w:val="-4"/>
          <w:lang w:val="fr-CA"/>
        </w:rPr>
        <w:t>et ont dû payer 6 500 dollars pour les modifications d’accessibilité” (</w:t>
      </w:r>
      <w:proofErr w:type="spellStart"/>
      <w:r w:rsidRPr="001259DF">
        <w:rPr>
          <w:spacing w:val="-4"/>
          <w:lang w:val="fr-CA"/>
        </w:rPr>
        <w:t>Torjman</w:t>
      </w:r>
      <w:proofErr w:type="spellEnd"/>
      <w:r w:rsidRPr="001259DF">
        <w:rPr>
          <w:spacing w:val="-4"/>
          <w:lang w:val="fr-CA"/>
        </w:rPr>
        <w:t>, 2015,</w:t>
      </w:r>
      <w:r w:rsidRPr="00DB53EA">
        <w:rPr>
          <w:lang w:val="fr-CA"/>
        </w:rPr>
        <w:t xml:space="preserve"> </w:t>
      </w:r>
      <w:r w:rsidRPr="001259DF">
        <w:rPr>
          <w:spacing w:val="-4"/>
          <w:lang w:val="fr-CA"/>
        </w:rPr>
        <w:t>p. 14). Si l’équipement devait se briser, le répondant serait incapable d’aller travailler</w:t>
      </w:r>
      <w:r w:rsidRPr="00DB53EA">
        <w:rPr>
          <w:lang w:val="fr-CA"/>
        </w:rPr>
        <w:t xml:space="preserve"> </w:t>
      </w:r>
      <w:r w:rsidRPr="001259DF">
        <w:rPr>
          <w:spacing w:val="-4"/>
          <w:lang w:val="fr-CA"/>
        </w:rPr>
        <w:t>ou de conserver son emploi (</w:t>
      </w:r>
      <w:proofErr w:type="spellStart"/>
      <w:r w:rsidRPr="001259DF">
        <w:rPr>
          <w:spacing w:val="-4"/>
          <w:lang w:val="fr-CA"/>
        </w:rPr>
        <w:t>Torjman</w:t>
      </w:r>
      <w:proofErr w:type="spellEnd"/>
      <w:r w:rsidRPr="001259DF">
        <w:rPr>
          <w:spacing w:val="-4"/>
          <w:lang w:val="fr-CA"/>
        </w:rPr>
        <w:t>, 2015). Cet exemple montre que l’accessibilité</w:t>
      </w:r>
      <w:r w:rsidRPr="00DB53EA">
        <w:rPr>
          <w:lang w:val="fr-CA"/>
        </w:rPr>
        <w:t xml:space="preserve"> </w:t>
      </w:r>
      <w:r w:rsidRPr="001259DF">
        <w:rPr>
          <w:spacing w:val="4"/>
          <w:lang w:val="fr-CA"/>
        </w:rPr>
        <w:t>des logements fait partie intégrante du maintien de l’emploi des personnes</w:t>
      </w:r>
      <w:r w:rsidRPr="00DB53EA">
        <w:rPr>
          <w:lang w:val="fr-CA"/>
        </w:rPr>
        <w:t xml:space="preserve"> handicapées. Cela démontre la nécessité d</w:t>
      </w:r>
      <w:r>
        <w:rPr>
          <w:lang w:val="fr-CA"/>
        </w:rPr>
        <w:t>’</w:t>
      </w:r>
      <w:r w:rsidRPr="00DB53EA">
        <w:rPr>
          <w:lang w:val="fr-CA"/>
        </w:rPr>
        <w:t xml:space="preserve">une perspective écologique du handicap </w:t>
      </w:r>
      <w:r w:rsidRPr="001259DF">
        <w:rPr>
          <w:lang w:val="fr-CA"/>
        </w:rPr>
        <w:lastRenderedPageBreak/>
        <w:t>qui comprenne le besoin de congruence entre les compétences d’une personne et les exigences environnementales qui ont un impact sur l’emploi (</w:t>
      </w:r>
      <w:proofErr w:type="spellStart"/>
      <w:r w:rsidRPr="001259DF">
        <w:rPr>
          <w:lang w:val="fr-CA"/>
        </w:rPr>
        <w:t>Torjman</w:t>
      </w:r>
      <w:proofErr w:type="spellEnd"/>
      <w:r w:rsidRPr="001259DF">
        <w:rPr>
          <w:lang w:val="fr-CA"/>
        </w:rPr>
        <w:t xml:space="preserve">, 2015). </w:t>
      </w:r>
      <w:r w:rsidRPr="001259DF">
        <w:rPr>
          <w:spacing w:val="-4"/>
          <w:lang w:val="fr-CA"/>
        </w:rPr>
        <w:t>Les circonstances uniques de chaque personne handicapée et leurs besoins respectifs</w:t>
      </w:r>
      <w:r w:rsidRPr="001259DF">
        <w:rPr>
          <w:lang w:val="fr-CA"/>
        </w:rPr>
        <w:t xml:space="preserve"> </w:t>
      </w:r>
      <w:r w:rsidRPr="001259DF">
        <w:rPr>
          <w:spacing w:val="4"/>
          <w:lang w:val="fr-CA"/>
        </w:rPr>
        <w:t>en matière de logement accessible nécessitent l’élaboration d’un programme</w:t>
      </w:r>
      <w:r w:rsidRPr="001259DF">
        <w:rPr>
          <w:lang w:val="fr-CA"/>
        </w:rPr>
        <w:t xml:space="preserve"> </w:t>
      </w:r>
      <w:r w:rsidRPr="001259DF">
        <w:rPr>
          <w:spacing w:val="-4"/>
          <w:lang w:val="fr-CA"/>
        </w:rPr>
        <w:t>individualisé et holistique pour les programmes de soutien au revenu des personnes</w:t>
      </w:r>
      <w:r w:rsidRPr="001259DF">
        <w:rPr>
          <w:lang w:val="fr-CA"/>
        </w:rPr>
        <w:t xml:space="preserve"> handicapées (</w:t>
      </w:r>
      <w:proofErr w:type="spellStart"/>
      <w:r w:rsidRPr="001259DF">
        <w:rPr>
          <w:lang w:val="fr-CA"/>
        </w:rPr>
        <w:t>Torjman</w:t>
      </w:r>
      <w:proofErr w:type="spellEnd"/>
      <w:r w:rsidRPr="001259DF">
        <w:rPr>
          <w:lang w:val="fr-CA"/>
        </w:rPr>
        <w:t xml:space="preserve">, 2015; </w:t>
      </w:r>
      <w:proofErr w:type="spellStart"/>
      <w:r w:rsidRPr="001259DF">
        <w:rPr>
          <w:lang w:val="fr-CA"/>
        </w:rPr>
        <w:t>Torjman</w:t>
      </w:r>
      <w:proofErr w:type="spellEnd"/>
      <w:r w:rsidRPr="001259DF">
        <w:rPr>
          <w:lang w:val="fr-CA"/>
        </w:rPr>
        <w:t xml:space="preserve"> &amp; </w:t>
      </w:r>
      <w:proofErr w:type="spellStart"/>
      <w:r w:rsidRPr="001259DF">
        <w:rPr>
          <w:lang w:val="fr-CA"/>
        </w:rPr>
        <w:t>Makhoul</w:t>
      </w:r>
      <w:proofErr w:type="spellEnd"/>
      <w:r w:rsidRPr="001259DF">
        <w:rPr>
          <w:lang w:val="fr-CA"/>
        </w:rPr>
        <w:t xml:space="preserve">, 2016). Selon Crawford (2013), </w:t>
      </w:r>
      <w:r w:rsidRPr="001259DF">
        <w:rPr>
          <w:spacing w:val="4"/>
          <w:lang w:val="fr-CA"/>
        </w:rPr>
        <w:t>les programmes les plus efficaces pour faire progresser l’emploi des personnes</w:t>
      </w:r>
      <w:r w:rsidRPr="001259DF">
        <w:rPr>
          <w:lang w:val="fr-CA"/>
        </w:rPr>
        <w:t xml:space="preserve"> handicapées adoptent une approche très individualisée et holistique dans leur </w:t>
      </w:r>
      <w:r w:rsidRPr="006D1654">
        <w:rPr>
          <w:spacing w:val="4"/>
          <w:lang w:val="fr-CA"/>
        </w:rPr>
        <w:t>analyse des besoins et des mesures de soutien liés à l’emploi. La réforme des</w:t>
      </w:r>
      <w:r w:rsidRPr="001259DF">
        <w:rPr>
          <w:lang w:val="fr-CA"/>
        </w:rPr>
        <w:t xml:space="preserve"> programmes en vue d’adopter une approche individualisée améliorerait l’efficacité des services qui contribuent à l’emploi des personnes handicapées.</w:t>
      </w:r>
    </w:p>
    <w:p w14:paraId="1BFD27C5" w14:textId="77777777" w:rsidR="00102425" w:rsidRPr="00161348" w:rsidRDefault="00102425" w:rsidP="00102425">
      <w:pPr>
        <w:pStyle w:val="Heading3"/>
        <w:rPr>
          <w:lang w:val="fr-CA"/>
        </w:rPr>
      </w:pPr>
      <w:bookmarkStart w:id="157" w:name="_Toc99928089"/>
      <w:bookmarkStart w:id="158" w:name="_Toc210888880"/>
      <w:bookmarkStart w:id="159" w:name="_Toc210889182"/>
      <w:bookmarkStart w:id="160" w:name="_Toc210889481"/>
      <w:bookmarkStart w:id="161" w:name="_Toc211501657"/>
      <w:bookmarkEnd w:id="136"/>
      <w:r w:rsidRPr="00161348">
        <w:rPr>
          <w:lang w:val="fr-CA"/>
        </w:rPr>
        <w:t>Thème quatre : Mesures dissuasives en matière d’aide au revenu, gardiens et pressions néolibérales</w:t>
      </w:r>
      <w:bookmarkEnd w:id="157"/>
      <w:bookmarkEnd w:id="158"/>
      <w:bookmarkEnd w:id="159"/>
      <w:bookmarkEnd w:id="160"/>
      <w:bookmarkEnd w:id="161"/>
    </w:p>
    <w:p w14:paraId="59EB7FD7" w14:textId="77777777" w:rsidR="00102425" w:rsidRPr="00DB53EA" w:rsidRDefault="00102425" w:rsidP="00102425">
      <w:pPr>
        <w:pStyle w:val="Paragraph"/>
        <w:rPr>
          <w:lang w:val="fr-CA"/>
        </w:rPr>
      </w:pPr>
      <w:r w:rsidRPr="006D1654">
        <w:rPr>
          <w:spacing w:val="2"/>
          <w:lang w:val="fr-CA"/>
        </w:rPr>
        <w:t>L’élimination des obstacles dans les politiques et les programmes est un élément</w:t>
      </w:r>
      <w:r w:rsidRPr="00DB53EA">
        <w:rPr>
          <w:lang w:val="fr-CA"/>
        </w:rPr>
        <w:t xml:space="preserve"> </w:t>
      </w:r>
      <w:r w:rsidRPr="006D1654">
        <w:rPr>
          <w:spacing w:val="-4"/>
          <w:lang w:val="fr-CA"/>
        </w:rPr>
        <w:t>important qui facilite la sécurité économique et l’emploi des personnes handicapées.</w:t>
      </w:r>
      <w:r w:rsidRPr="00DB53EA">
        <w:rPr>
          <w:lang w:val="fr-CA"/>
        </w:rPr>
        <w:t xml:space="preserve"> Ce point est important car il existe une interaction entre l</w:t>
      </w:r>
      <w:r>
        <w:rPr>
          <w:lang w:val="fr-CA"/>
        </w:rPr>
        <w:t>’</w:t>
      </w:r>
      <w:r w:rsidRPr="00DB53EA">
        <w:rPr>
          <w:lang w:val="fr-CA"/>
        </w:rPr>
        <w:t xml:space="preserve">emploi des personnes </w:t>
      </w:r>
      <w:r w:rsidRPr="006D1654">
        <w:rPr>
          <w:spacing w:val="4"/>
          <w:lang w:val="fr-CA"/>
        </w:rPr>
        <w:t>handicapées et la nature des systèmes de sécurité du revenu au Canada. Les</w:t>
      </w:r>
      <w:r w:rsidRPr="00DB53EA">
        <w:rPr>
          <w:lang w:val="fr-CA"/>
        </w:rPr>
        <w:t xml:space="preserve"> programmes de sécurité du revenu ont été créés comme une forme de « filet de sécurité » par les administrations fédérale, provinciales et municipales pour fournir un soutien au revenu et des prestations afin de promouvoir l</w:t>
      </w:r>
      <w:r>
        <w:rPr>
          <w:lang w:val="fr-CA"/>
        </w:rPr>
        <w:t>’</w:t>
      </w:r>
      <w:r w:rsidRPr="00DB53EA">
        <w:rPr>
          <w:lang w:val="fr-CA"/>
        </w:rPr>
        <w:t xml:space="preserve">inclusion économique </w:t>
      </w:r>
      <w:r w:rsidRPr="006D1654">
        <w:rPr>
          <w:spacing w:val="-2"/>
          <w:lang w:val="fr-CA"/>
        </w:rPr>
        <w:t>et sociale des personnes handicapées (</w:t>
      </w:r>
      <w:proofErr w:type="spellStart"/>
      <w:r w:rsidRPr="006D1654">
        <w:rPr>
          <w:spacing w:val="-2"/>
          <w:lang w:val="fr-CA"/>
        </w:rPr>
        <w:t>Furrie</w:t>
      </w:r>
      <w:proofErr w:type="spellEnd"/>
      <w:r w:rsidRPr="006D1654">
        <w:rPr>
          <w:spacing w:val="-2"/>
          <w:lang w:val="fr-CA"/>
        </w:rPr>
        <w:t xml:space="preserve"> et al., 2016). Toutefois, les recherches</w:t>
      </w:r>
      <w:r w:rsidRPr="00DB53EA">
        <w:rPr>
          <w:lang w:val="fr-CA"/>
        </w:rPr>
        <w:t xml:space="preserve"> soulignent que les politiques de soutien au revenu peuvent limiter la participation </w:t>
      </w:r>
      <w:r w:rsidRPr="006D1654">
        <w:rPr>
          <w:spacing w:val="-2"/>
          <w:lang w:val="fr-CA"/>
        </w:rPr>
        <w:t>à l’emploi et le développement de carrière des bénéficiaires (</w:t>
      </w:r>
      <w:proofErr w:type="spellStart"/>
      <w:r w:rsidRPr="006D1654">
        <w:rPr>
          <w:spacing w:val="-2"/>
          <w:lang w:val="fr-CA"/>
        </w:rPr>
        <w:t>Bernasky</w:t>
      </w:r>
      <w:proofErr w:type="spellEnd"/>
      <w:r w:rsidRPr="006D1654">
        <w:rPr>
          <w:spacing w:val="-2"/>
          <w:lang w:val="fr-CA"/>
        </w:rPr>
        <w:t xml:space="preserve"> et al., 2020,</w:t>
      </w:r>
      <w:r w:rsidRPr="00DB53EA">
        <w:rPr>
          <w:lang w:val="fr-CA"/>
        </w:rPr>
        <w:t xml:space="preserve"> </w:t>
      </w:r>
      <w:r w:rsidRPr="006D1654">
        <w:rPr>
          <w:spacing w:val="-4"/>
          <w:lang w:val="fr-CA"/>
        </w:rPr>
        <w:t xml:space="preserve">Gewurtz et al., 2019; </w:t>
      </w:r>
      <w:proofErr w:type="spellStart"/>
      <w:r w:rsidRPr="006D1654">
        <w:rPr>
          <w:spacing w:val="-4"/>
          <w:lang w:val="fr-CA"/>
        </w:rPr>
        <w:t>Furrie</w:t>
      </w:r>
      <w:proofErr w:type="spellEnd"/>
      <w:r w:rsidRPr="006D1654">
        <w:rPr>
          <w:spacing w:val="-4"/>
          <w:lang w:val="fr-CA"/>
        </w:rPr>
        <w:t xml:space="preserve"> et al., 2016, ARCH </w:t>
      </w:r>
      <w:proofErr w:type="spellStart"/>
      <w:r w:rsidRPr="006D1654">
        <w:rPr>
          <w:spacing w:val="-4"/>
          <w:lang w:val="fr-CA"/>
        </w:rPr>
        <w:t>disability</w:t>
      </w:r>
      <w:proofErr w:type="spellEnd"/>
      <w:r w:rsidRPr="006D1654">
        <w:rPr>
          <w:spacing w:val="-4"/>
          <w:lang w:val="fr-CA"/>
        </w:rPr>
        <w:t xml:space="preserve"> Law Centre, 2019). Sur la</w:t>
      </w:r>
      <w:r w:rsidRPr="00DB53EA">
        <w:rPr>
          <w:lang w:val="fr-CA"/>
        </w:rPr>
        <w:t xml:space="preserve"> </w:t>
      </w:r>
      <w:r w:rsidRPr="006D1654">
        <w:rPr>
          <w:spacing w:val="-4"/>
          <w:lang w:val="fr-CA"/>
        </w:rPr>
        <w:t>base de leurs sources de données provenant de l’Enquête canadienne sur l’incapacité</w:t>
      </w:r>
      <w:r w:rsidRPr="00DB53EA">
        <w:rPr>
          <w:lang w:val="fr-CA"/>
        </w:rPr>
        <w:t xml:space="preserve"> de 2012 et de l</w:t>
      </w:r>
      <w:r>
        <w:rPr>
          <w:lang w:val="fr-CA"/>
        </w:rPr>
        <w:t>’</w:t>
      </w:r>
      <w:r w:rsidRPr="00DB53EA">
        <w:rPr>
          <w:lang w:val="fr-CA"/>
        </w:rPr>
        <w:t xml:space="preserve">Alliance de recherche universités-communautés (ARUC) du Conseil des Canadiens avec déficiences, </w:t>
      </w:r>
      <w:proofErr w:type="spellStart"/>
      <w:r w:rsidRPr="00DB53EA">
        <w:rPr>
          <w:lang w:val="fr-CA"/>
        </w:rPr>
        <w:t>Furrie</w:t>
      </w:r>
      <w:proofErr w:type="spellEnd"/>
      <w:r w:rsidRPr="00DB53EA">
        <w:rPr>
          <w:lang w:val="fr-CA"/>
        </w:rPr>
        <w:t xml:space="preserve"> et al. (2016) suggèrent que les facteurs de dissuasion tournent autour de la nature inflexible des programmes de soutien du </w:t>
      </w:r>
      <w:r w:rsidRPr="00DB53EA">
        <w:rPr>
          <w:lang w:val="fr-CA"/>
        </w:rPr>
        <w:lastRenderedPageBreak/>
        <w:t>revenu liés aux exemptions de gains, aux actifs admissibles et à la difficulté de se qualifier pour les prestations d</w:t>
      </w:r>
      <w:r>
        <w:rPr>
          <w:lang w:val="fr-CA"/>
        </w:rPr>
        <w:t>’</w:t>
      </w:r>
      <w:r w:rsidRPr="00DB53EA">
        <w:rPr>
          <w:lang w:val="fr-CA"/>
        </w:rPr>
        <w:t xml:space="preserve">invalidité. En outre, la recherche menée par Cohen </w:t>
      </w:r>
      <w:r w:rsidRPr="006D1654">
        <w:rPr>
          <w:spacing w:val="4"/>
          <w:lang w:val="fr-CA"/>
        </w:rPr>
        <w:t>et al. (2008) examine les effets dissuasifs des politiques d’aide au revenu en</w:t>
      </w:r>
      <w:r w:rsidRPr="00DB53EA">
        <w:rPr>
          <w:lang w:val="fr-CA"/>
        </w:rPr>
        <w:t xml:space="preserve"> </w:t>
      </w:r>
      <w:r w:rsidRPr="006D1654">
        <w:rPr>
          <w:spacing w:val="-4"/>
          <w:lang w:val="fr-CA"/>
        </w:rPr>
        <w:t>Colombie-Britannique. Selon leur rapport, « en 2002, le gouvernement a augmenté</w:t>
      </w:r>
      <w:r w:rsidRPr="00DB53EA">
        <w:rPr>
          <w:lang w:val="fr-CA"/>
        </w:rPr>
        <w:t xml:space="preserve"> </w:t>
      </w:r>
      <w:r w:rsidRPr="006D1654">
        <w:rPr>
          <w:spacing w:val="-4"/>
          <w:lang w:val="fr-CA"/>
        </w:rPr>
        <w:t>l’exemption forfaitaire des gains à 300 $ par mois et a supprimé l’exemption de tout</w:t>
      </w:r>
      <w:r w:rsidRPr="00DB53EA">
        <w:rPr>
          <w:lang w:val="fr-CA"/>
        </w:rPr>
        <w:t xml:space="preserve"> </w:t>
      </w:r>
      <w:r w:rsidRPr="006D1654">
        <w:rPr>
          <w:spacing w:val="-4"/>
          <w:lang w:val="fr-CA"/>
        </w:rPr>
        <w:t>revenu supérieur à ce montant. L’exemption forfaitaire des gains pour les personnes</w:t>
      </w:r>
      <w:r w:rsidRPr="00DB53EA">
        <w:rPr>
          <w:lang w:val="fr-CA"/>
        </w:rPr>
        <w:t xml:space="preserve"> handicapées a été portée à 400 $ par mois en juillet 2003 et à 500 $ par mois pour les personnes handicapées et les personnes handicapées physiques en avril 2006 » (Cohen et al., 2008). Toutefois, moins de 16 % des personnes handicapées </w:t>
      </w:r>
      <w:r w:rsidRPr="006D1654">
        <w:rPr>
          <w:spacing w:val="-4"/>
          <w:lang w:val="fr-CA"/>
        </w:rPr>
        <w:t>ont déclaré avoir gagné de l’argent cette année-là. Cela peut indiquer que la plupart</w:t>
      </w:r>
      <w:r w:rsidRPr="00DB53EA">
        <w:rPr>
          <w:lang w:val="fr-CA"/>
        </w:rPr>
        <w:t xml:space="preserve"> des bénéficiaires ne demandent pas d</w:t>
      </w:r>
      <w:r>
        <w:rPr>
          <w:lang w:val="fr-CA"/>
        </w:rPr>
        <w:t>’</w:t>
      </w:r>
      <w:r w:rsidRPr="00DB53EA">
        <w:rPr>
          <w:lang w:val="fr-CA"/>
        </w:rPr>
        <w:t>exemption de gains (Cohen et al., 2008). En outre, le rapport indique que ceux qui peuvent maintenir le taux d</w:t>
      </w:r>
      <w:r>
        <w:rPr>
          <w:lang w:val="fr-CA"/>
        </w:rPr>
        <w:t>’</w:t>
      </w:r>
      <w:r w:rsidRPr="00DB53EA">
        <w:rPr>
          <w:lang w:val="fr-CA"/>
        </w:rPr>
        <w:t>exemption maximum ne peuvent pas travailler plus d</w:t>
      </w:r>
      <w:r>
        <w:rPr>
          <w:lang w:val="fr-CA"/>
        </w:rPr>
        <w:t>’</w:t>
      </w:r>
      <w:r w:rsidRPr="00DB53EA">
        <w:rPr>
          <w:lang w:val="fr-CA"/>
        </w:rPr>
        <w:t xml:space="preserve">heures en raison de la récupération de </w:t>
      </w:r>
      <w:r w:rsidRPr="006D1654">
        <w:rPr>
          <w:spacing w:val="-4"/>
          <w:lang w:val="fr-CA"/>
        </w:rPr>
        <w:t>100 % pour chaque dollar supplémentaire gagné au-delà du maximum (Cohen et al.,</w:t>
      </w:r>
      <w:r w:rsidRPr="00DB53EA">
        <w:rPr>
          <w:lang w:val="fr-CA"/>
        </w:rPr>
        <w:t xml:space="preserve"> 2008). Cet élément de récupération a été mis en évidence comme la source de la désincitation au travail et peut être considéré comme un obstacle structurel pour </w:t>
      </w:r>
      <w:r w:rsidRPr="006D1654">
        <w:rPr>
          <w:spacing w:val="-4"/>
          <w:lang w:val="fr-CA"/>
        </w:rPr>
        <w:t>les personnes handicapées, intégré dans les politiques et les programmes entourant</w:t>
      </w:r>
      <w:r w:rsidRPr="00DB53EA">
        <w:rPr>
          <w:lang w:val="fr-CA"/>
        </w:rPr>
        <w:t xml:space="preserve"> les aides au revenu (Cohen et al., 2008).</w:t>
      </w:r>
    </w:p>
    <w:p w14:paraId="3A943BB0" w14:textId="77777777" w:rsidR="00102425" w:rsidRDefault="00102425" w:rsidP="00102425">
      <w:pPr>
        <w:pStyle w:val="ParagraphIndent"/>
        <w:rPr>
          <w:lang w:val="fr-CA"/>
        </w:rPr>
      </w:pPr>
      <w:r w:rsidRPr="006D1654">
        <w:rPr>
          <w:spacing w:val="-4"/>
          <w:lang w:val="fr-CA"/>
        </w:rPr>
        <w:t>Cet obstacle et d’autres éléments dissuasifs du soutien du revenu peuvent créer</w:t>
      </w:r>
      <w:r w:rsidRPr="00DB53EA">
        <w:rPr>
          <w:lang w:val="fr-CA"/>
        </w:rPr>
        <w:t xml:space="preserve"> une culture de la peur pour les personnes handicapées qui tentent d</w:t>
      </w:r>
      <w:r>
        <w:rPr>
          <w:lang w:val="fr-CA"/>
        </w:rPr>
        <w:t>’</w:t>
      </w:r>
      <w:r w:rsidRPr="00DB53EA">
        <w:rPr>
          <w:lang w:val="fr-CA"/>
        </w:rPr>
        <w:t xml:space="preserve">entrer sur le marché du travail. La recherche a documenté ce cas dans le cadre du Programme </w:t>
      </w:r>
      <w:r w:rsidRPr="006D1654">
        <w:rPr>
          <w:spacing w:val="4"/>
          <w:lang w:val="fr-CA"/>
        </w:rPr>
        <w:t>ontarien de soutien aux personnes handicapées (POSPH), où les bénéficiaires</w:t>
      </w:r>
      <w:r w:rsidRPr="00DB53EA">
        <w:rPr>
          <w:lang w:val="fr-CA"/>
        </w:rPr>
        <w:t xml:space="preserve"> éprouvent de l</w:t>
      </w:r>
      <w:r>
        <w:rPr>
          <w:lang w:val="fr-CA"/>
        </w:rPr>
        <w:t>’</w:t>
      </w:r>
      <w:r w:rsidRPr="00DB53EA">
        <w:rPr>
          <w:lang w:val="fr-CA"/>
        </w:rPr>
        <w:t>anxiété lorsqu</w:t>
      </w:r>
      <w:r>
        <w:rPr>
          <w:lang w:val="fr-CA"/>
        </w:rPr>
        <w:t>’</w:t>
      </w:r>
      <w:r w:rsidRPr="00DB53EA">
        <w:rPr>
          <w:lang w:val="fr-CA"/>
        </w:rPr>
        <w:t>ils entreprennent une action telle que l</w:t>
      </w:r>
      <w:r>
        <w:rPr>
          <w:lang w:val="fr-CA"/>
        </w:rPr>
        <w:t>’</w:t>
      </w:r>
      <w:r w:rsidRPr="00DB53EA">
        <w:rPr>
          <w:lang w:val="fr-CA"/>
        </w:rPr>
        <w:t xml:space="preserve">emploi, qui </w:t>
      </w:r>
      <w:r w:rsidRPr="006D1654">
        <w:rPr>
          <w:spacing w:val="-4"/>
          <w:lang w:val="fr-CA"/>
        </w:rPr>
        <w:t>pourrait compromettre leur admissibilité aux prestations (Broad et Saunders, 2008).</w:t>
      </w:r>
      <w:r w:rsidRPr="00DB53EA">
        <w:rPr>
          <w:lang w:val="fr-CA"/>
        </w:rPr>
        <w:t xml:space="preserve"> C</w:t>
      </w:r>
      <w:r>
        <w:rPr>
          <w:lang w:val="fr-CA"/>
        </w:rPr>
        <w:t>’</w:t>
      </w:r>
      <w:r w:rsidRPr="00DB53EA">
        <w:rPr>
          <w:lang w:val="fr-CA"/>
        </w:rPr>
        <w:t xml:space="preserve">est particulièrement le cas pour les personnes ayant une déficience mentale ou </w:t>
      </w:r>
      <w:r w:rsidRPr="006D1654">
        <w:rPr>
          <w:spacing w:val="-2"/>
          <w:lang w:val="fr-CA"/>
        </w:rPr>
        <w:t>épisodique (Broad et Saunders, 2008). Ces politiques et programmes de soutien du</w:t>
      </w:r>
      <w:r w:rsidRPr="00DB53EA">
        <w:rPr>
          <w:lang w:val="fr-CA"/>
        </w:rPr>
        <w:t xml:space="preserve"> </w:t>
      </w:r>
      <w:r w:rsidRPr="006D1654">
        <w:rPr>
          <w:spacing w:val="-4"/>
          <w:lang w:val="fr-CA"/>
        </w:rPr>
        <w:t>revenu ne sont pas uniquement déterminés par l’acceptation ou le rejet des mesures</w:t>
      </w:r>
      <w:r w:rsidRPr="00DB53EA">
        <w:rPr>
          <w:lang w:val="fr-CA"/>
        </w:rPr>
        <w:t xml:space="preserve"> </w:t>
      </w:r>
      <w:r w:rsidRPr="006D1654">
        <w:rPr>
          <w:spacing w:val="-4"/>
          <w:lang w:val="fr-CA"/>
        </w:rPr>
        <w:t>de soutien par les personnes handicapées, mais sont souvent médiatisés et arbitrés</w:t>
      </w:r>
      <w:r w:rsidRPr="00DB53EA">
        <w:rPr>
          <w:lang w:val="fr-CA"/>
        </w:rPr>
        <w:t xml:space="preserve"> </w:t>
      </w:r>
      <w:r w:rsidRPr="006D1654">
        <w:rPr>
          <w:spacing w:val="-4"/>
          <w:lang w:val="fr-CA"/>
        </w:rPr>
        <w:t>par une catégorie d’administrateurs de programmes (Broad et Saunders, 2008). Cela</w:t>
      </w:r>
      <w:r w:rsidRPr="00DB53EA">
        <w:rPr>
          <w:lang w:val="fr-CA"/>
        </w:rPr>
        <w:t xml:space="preserve"> </w:t>
      </w:r>
      <w:r w:rsidRPr="006D1654">
        <w:rPr>
          <w:spacing w:val="-4"/>
          <w:lang w:val="fr-CA"/>
        </w:rPr>
        <w:lastRenderedPageBreak/>
        <w:t>contribue à mettre en évidence la dynamique du pouvoir qui permet à un ensemble</w:t>
      </w:r>
      <w:r w:rsidRPr="00DB53EA">
        <w:rPr>
          <w:lang w:val="fr-CA"/>
        </w:rPr>
        <w:t xml:space="preserve"> </w:t>
      </w:r>
      <w:r w:rsidRPr="006D1654">
        <w:rPr>
          <w:spacing w:val="-4"/>
          <w:lang w:val="fr-CA"/>
        </w:rPr>
        <w:t>d’individus de faire des choix qui déterminent si les personnes handicapées peuvent</w:t>
      </w:r>
      <w:r w:rsidRPr="00DB53EA">
        <w:rPr>
          <w:lang w:val="fr-CA"/>
        </w:rPr>
        <w:t xml:space="preserve"> accéder à certains services (Broad et Saunders, 2008).</w:t>
      </w:r>
    </w:p>
    <w:p w14:paraId="63C2ADF2" w14:textId="77777777" w:rsidR="00102425" w:rsidRDefault="00102425" w:rsidP="00102425">
      <w:pPr>
        <w:pStyle w:val="ParagraphIndent"/>
        <w:rPr>
          <w:lang w:val="fr-CA"/>
        </w:rPr>
      </w:pPr>
      <w:r w:rsidRPr="006D1654">
        <w:rPr>
          <w:spacing w:val="-6"/>
          <w:lang w:val="fr-CA"/>
        </w:rPr>
        <w:t>Les administrateurs de programmes qui travaillent dans le cadre des programmes</w:t>
      </w:r>
      <w:r w:rsidRPr="00DB53EA">
        <w:rPr>
          <w:lang w:val="fr-CA"/>
        </w:rPr>
        <w:t xml:space="preserve"> </w:t>
      </w:r>
      <w:r w:rsidRPr="006D1654">
        <w:rPr>
          <w:spacing w:val="-4"/>
          <w:lang w:val="fr-CA"/>
        </w:rPr>
        <w:t>d’invalidité et de soutien du revenu sont souvent appelés « gardiens » (</w:t>
      </w:r>
      <w:proofErr w:type="spellStart"/>
      <w:r w:rsidRPr="006D1654">
        <w:rPr>
          <w:spacing w:val="-4"/>
          <w:lang w:val="fr-CA"/>
        </w:rPr>
        <w:t>gatekeepers</w:t>
      </w:r>
      <w:proofErr w:type="spellEnd"/>
      <w:r w:rsidRPr="006D1654">
        <w:rPr>
          <w:spacing w:val="-4"/>
          <w:lang w:val="fr-CA"/>
        </w:rPr>
        <w:t>).</w:t>
      </w:r>
      <w:r w:rsidRPr="00DB53EA">
        <w:rPr>
          <w:lang w:val="fr-CA"/>
        </w:rPr>
        <w:t xml:space="preserve"> Les gardiens des programmes de soutien du revenu au Canada, qui comprennent </w:t>
      </w:r>
      <w:r w:rsidRPr="006D1654">
        <w:rPr>
          <w:spacing w:val="-4"/>
          <w:lang w:val="fr-CA"/>
        </w:rPr>
        <w:t>les Unités des décisions sur l’admissibilité des personnes handicapées (UDAPH), les</w:t>
      </w:r>
      <w:r w:rsidRPr="00DB53EA">
        <w:rPr>
          <w:lang w:val="fr-CA"/>
        </w:rPr>
        <w:t xml:space="preserve"> </w:t>
      </w:r>
      <w:r w:rsidRPr="006D1654">
        <w:rPr>
          <w:spacing w:val="-4"/>
          <w:lang w:val="fr-CA"/>
        </w:rPr>
        <w:t>gardiens médicaux et, pour le POSPH, le Tribunal des prestations sociales et la Cour</w:t>
      </w:r>
      <w:r w:rsidRPr="00DB53EA">
        <w:rPr>
          <w:lang w:val="fr-CA"/>
        </w:rPr>
        <w:t xml:space="preserve"> d</w:t>
      </w:r>
      <w:r>
        <w:rPr>
          <w:lang w:val="fr-CA"/>
        </w:rPr>
        <w:t>’</w:t>
      </w:r>
      <w:r w:rsidRPr="00DB53EA">
        <w:rPr>
          <w:lang w:val="fr-CA"/>
        </w:rPr>
        <w:t>appel de l</w:t>
      </w:r>
      <w:r>
        <w:rPr>
          <w:lang w:val="fr-CA"/>
        </w:rPr>
        <w:t>’</w:t>
      </w:r>
      <w:r w:rsidRPr="00DB53EA">
        <w:rPr>
          <w:lang w:val="fr-CA"/>
        </w:rPr>
        <w:t>Ontario, disposent d</w:t>
      </w:r>
      <w:r>
        <w:rPr>
          <w:lang w:val="fr-CA"/>
        </w:rPr>
        <w:t>’</w:t>
      </w:r>
      <w:r w:rsidRPr="00DB53EA">
        <w:rPr>
          <w:lang w:val="fr-CA"/>
        </w:rPr>
        <w:t>un cadre et d</w:t>
      </w:r>
      <w:r>
        <w:rPr>
          <w:lang w:val="fr-CA"/>
        </w:rPr>
        <w:t>’</w:t>
      </w:r>
      <w:r w:rsidRPr="00DB53EA">
        <w:rPr>
          <w:lang w:val="fr-CA"/>
        </w:rPr>
        <w:t xml:space="preserve">une interprétation de la définition </w:t>
      </w:r>
      <w:r w:rsidRPr="006D1654">
        <w:rPr>
          <w:spacing w:val="2"/>
          <w:lang w:val="fr-CA"/>
        </w:rPr>
        <w:t>du handicap et du travail pour déterminer l’admissibilité (</w:t>
      </w:r>
      <w:proofErr w:type="spellStart"/>
      <w:r w:rsidRPr="006D1654">
        <w:rPr>
          <w:spacing w:val="2"/>
          <w:lang w:val="fr-CA"/>
        </w:rPr>
        <w:t>McAllister</w:t>
      </w:r>
      <w:proofErr w:type="spellEnd"/>
      <w:r w:rsidRPr="006D1654">
        <w:rPr>
          <w:spacing w:val="2"/>
          <w:lang w:val="fr-CA"/>
        </w:rPr>
        <w:t>, 2020). Selon</w:t>
      </w:r>
      <w:r w:rsidRPr="00DB53EA">
        <w:rPr>
          <w:lang w:val="fr-CA"/>
        </w:rPr>
        <w:t xml:space="preserve"> </w:t>
      </w:r>
      <w:proofErr w:type="spellStart"/>
      <w:r w:rsidRPr="006D1654">
        <w:rPr>
          <w:spacing w:val="-4"/>
          <w:lang w:val="fr-CA"/>
        </w:rPr>
        <w:t>McAllister</w:t>
      </w:r>
      <w:proofErr w:type="spellEnd"/>
      <w:r w:rsidRPr="006D1654">
        <w:rPr>
          <w:spacing w:val="-4"/>
          <w:lang w:val="fr-CA"/>
        </w:rPr>
        <w:t>, « les programmes de soutien au revenu en cas d’invalidité ont été conçus</w:t>
      </w:r>
      <w:r w:rsidRPr="00DB53EA">
        <w:rPr>
          <w:lang w:val="fr-CA"/>
        </w:rPr>
        <w:t xml:space="preserve"> </w:t>
      </w:r>
      <w:r w:rsidRPr="006D1654">
        <w:rPr>
          <w:spacing w:val="4"/>
          <w:lang w:val="fr-CA"/>
        </w:rPr>
        <w:t>avec des cases à cocher et sans doute davantage pour identifier les maladies</w:t>
      </w:r>
      <w:r w:rsidRPr="00DB53EA">
        <w:rPr>
          <w:lang w:val="fr-CA"/>
        </w:rPr>
        <w:t xml:space="preserve"> physiques </w:t>
      </w:r>
      <w:r>
        <w:rPr>
          <w:lang w:val="fr-CA"/>
        </w:rPr>
        <w:t>—</w:t>
      </w:r>
      <w:r w:rsidRPr="00DB53EA">
        <w:rPr>
          <w:lang w:val="fr-CA"/>
        </w:rPr>
        <w:t xml:space="preserve"> qui sont visibles, fournissent une preuve diagnostique et, du moins, en théorie, sont de nature plus permanente » (</w:t>
      </w:r>
      <w:proofErr w:type="spellStart"/>
      <w:r w:rsidRPr="00DB53EA">
        <w:rPr>
          <w:lang w:val="fr-CA"/>
        </w:rPr>
        <w:t>McAllister</w:t>
      </w:r>
      <w:proofErr w:type="spellEnd"/>
      <w:r w:rsidRPr="00DB53EA">
        <w:rPr>
          <w:lang w:val="fr-CA"/>
        </w:rPr>
        <w:t>, 2020). Cela signifie que les gardiens veillent à ce que le soutien au revenu d</w:t>
      </w:r>
      <w:r>
        <w:rPr>
          <w:lang w:val="fr-CA"/>
        </w:rPr>
        <w:t>’</w:t>
      </w:r>
      <w:r w:rsidRPr="00DB53EA">
        <w:rPr>
          <w:lang w:val="fr-CA"/>
        </w:rPr>
        <w:t>invalidité soit accessible aux bénéficiaires qui sont handicapés pendant une longue période et dont le handicap est visible, tandis que les personnes souffrant d</w:t>
      </w:r>
      <w:r>
        <w:rPr>
          <w:lang w:val="fr-CA"/>
        </w:rPr>
        <w:t>’</w:t>
      </w:r>
      <w:r w:rsidRPr="00DB53EA">
        <w:rPr>
          <w:lang w:val="fr-CA"/>
        </w:rPr>
        <w:t>un handicap épisodique et invisible peuvent être considérées comme moins susceptibles d</w:t>
      </w:r>
      <w:r>
        <w:rPr>
          <w:lang w:val="fr-CA"/>
        </w:rPr>
        <w:t>’</w:t>
      </w:r>
      <w:r w:rsidRPr="00DB53EA">
        <w:rPr>
          <w:lang w:val="fr-CA"/>
        </w:rPr>
        <w:t>avoir droit aux prestations (</w:t>
      </w:r>
      <w:proofErr w:type="spellStart"/>
      <w:r w:rsidRPr="00DB53EA">
        <w:rPr>
          <w:lang w:val="fr-CA"/>
        </w:rPr>
        <w:t>McAllister</w:t>
      </w:r>
      <w:proofErr w:type="spellEnd"/>
      <w:r w:rsidRPr="00DB53EA">
        <w:rPr>
          <w:lang w:val="fr-CA"/>
        </w:rPr>
        <w:t>, 2020). Même lorsqu</w:t>
      </w:r>
      <w:r>
        <w:rPr>
          <w:lang w:val="fr-CA"/>
        </w:rPr>
        <w:t>’</w:t>
      </w:r>
      <w:r w:rsidRPr="00DB53EA">
        <w:rPr>
          <w:lang w:val="fr-CA"/>
        </w:rPr>
        <w:t>elles sont susceptibles d</w:t>
      </w:r>
      <w:r>
        <w:rPr>
          <w:lang w:val="fr-CA"/>
        </w:rPr>
        <w:t>’</w:t>
      </w:r>
      <w:r w:rsidRPr="00DB53EA">
        <w:rPr>
          <w:lang w:val="fr-CA"/>
        </w:rPr>
        <w:t xml:space="preserve">être admissibles à des </w:t>
      </w:r>
      <w:r w:rsidRPr="006D1654">
        <w:rPr>
          <w:spacing w:val="-4"/>
          <w:lang w:val="fr-CA"/>
        </w:rPr>
        <w:t>prestations, Cohen remarque que les personnes atteintes d’affections récurrentes ou</w:t>
      </w:r>
      <w:r w:rsidRPr="00DB53EA">
        <w:rPr>
          <w:lang w:val="fr-CA"/>
        </w:rPr>
        <w:t xml:space="preserve"> cycliques sont souvent prises dans un cercle vicieux classique : si elles obtiennent </w:t>
      </w:r>
      <w:r w:rsidRPr="006D1654">
        <w:rPr>
          <w:spacing w:val="4"/>
          <w:lang w:val="fr-CA"/>
        </w:rPr>
        <w:t>un emploi, elles renoncent au système de prestations, avec ses prestations</w:t>
      </w:r>
      <w:r w:rsidRPr="00DB53EA">
        <w:rPr>
          <w:lang w:val="fr-CA"/>
        </w:rPr>
        <w:t xml:space="preserve"> </w:t>
      </w:r>
      <w:r w:rsidRPr="006D1654">
        <w:rPr>
          <w:spacing w:val="-4"/>
          <w:lang w:val="fr-CA"/>
        </w:rPr>
        <w:t>complémentaires de santé et autres, de sorte que si elles ne peuvent pas conserver</w:t>
      </w:r>
      <w:r w:rsidRPr="00DB53EA">
        <w:rPr>
          <w:lang w:val="fr-CA"/>
        </w:rPr>
        <w:t xml:space="preserve"> cet emploi, il peut être très difficile de se qualifier à nouveau pour des prestations d</w:t>
      </w:r>
      <w:r>
        <w:rPr>
          <w:lang w:val="fr-CA"/>
        </w:rPr>
        <w:t>’</w:t>
      </w:r>
      <w:r w:rsidRPr="00DB53EA">
        <w:rPr>
          <w:lang w:val="fr-CA"/>
        </w:rPr>
        <w:t>invalidité (2008).</w:t>
      </w:r>
    </w:p>
    <w:p w14:paraId="3E98030B" w14:textId="77777777" w:rsidR="00102425" w:rsidRDefault="00102425" w:rsidP="00102425">
      <w:pPr>
        <w:pStyle w:val="ParagraphIndent"/>
        <w:rPr>
          <w:lang w:val="fr-CA"/>
        </w:rPr>
      </w:pPr>
      <w:r w:rsidRPr="006D1654">
        <w:rPr>
          <w:spacing w:val="-2"/>
          <w:lang w:val="fr-CA"/>
        </w:rPr>
        <w:t>Cette crainte et cette méfiance empêchent certaines personnes handicapées de</w:t>
      </w:r>
      <w:r w:rsidRPr="00DB53EA">
        <w:rPr>
          <w:lang w:val="fr-CA"/>
        </w:rPr>
        <w:t xml:space="preserve"> rechercher des opportunités d</w:t>
      </w:r>
      <w:r>
        <w:rPr>
          <w:lang w:val="fr-CA"/>
        </w:rPr>
        <w:t>’</w:t>
      </w:r>
      <w:r w:rsidRPr="00DB53EA">
        <w:rPr>
          <w:lang w:val="fr-CA"/>
        </w:rPr>
        <w:t>emploi malgré leur désir de travailler. Le caractère dissuasif de l</w:t>
      </w:r>
      <w:r>
        <w:rPr>
          <w:lang w:val="fr-CA"/>
        </w:rPr>
        <w:t>’</w:t>
      </w:r>
      <w:r w:rsidRPr="00DB53EA">
        <w:rPr>
          <w:lang w:val="fr-CA"/>
        </w:rPr>
        <w:t>aide au revenu a également été suggéré comme reflétant l</w:t>
      </w:r>
      <w:r>
        <w:rPr>
          <w:lang w:val="fr-CA"/>
        </w:rPr>
        <w:t>’</w:t>
      </w:r>
      <w:r w:rsidRPr="00DB53EA">
        <w:rPr>
          <w:lang w:val="fr-CA"/>
        </w:rPr>
        <w:t xml:space="preserve">influence </w:t>
      </w:r>
      <w:r w:rsidRPr="006D1654">
        <w:rPr>
          <w:spacing w:val="-4"/>
          <w:lang w:val="fr-CA"/>
        </w:rPr>
        <w:t>néolibérale sur les politiques gouvernementales (Broad &amp; Saunders, 2008; Morrow et</w:t>
      </w:r>
      <w:r w:rsidRPr="00DB53EA">
        <w:rPr>
          <w:lang w:val="fr-CA"/>
        </w:rPr>
        <w:t xml:space="preserve"> </w:t>
      </w:r>
      <w:r w:rsidRPr="006D1654">
        <w:rPr>
          <w:spacing w:val="-6"/>
          <w:lang w:val="fr-CA"/>
        </w:rPr>
        <w:lastRenderedPageBreak/>
        <w:t>al., 2009). Le néolibéralisme prône la responsabilité individuelle et la responsabilisation</w:t>
      </w:r>
      <w:r w:rsidRPr="00DB53EA">
        <w:rPr>
          <w:lang w:val="fr-CA"/>
        </w:rPr>
        <w:t xml:space="preserve"> </w:t>
      </w:r>
      <w:r w:rsidRPr="006D1654">
        <w:rPr>
          <w:spacing w:val="-4"/>
          <w:lang w:val="fr-CA"/>
        </w:rPr>
        <w:t>dans la société et définit désormais le travail rémunéré comme un moyen d’inclusion</w:t>
      </w:r>
      <w:r w:rsidRPr="00DB53EA">
        <w:rPr>
          <w:lang w:val="fr-CA"/>
        </w:rPr>
        <w:t xml:space="preserve"> </w:t>
      </w:r>
      <w:r w:rsidRPr="006D1654">
        <w:rPr>
          <w:spacing w:val="-4"/>
          <w:lang w:val="fr-CA"/>
        </w:rPr>
        <w:t>sociale dans la société. Selon Broad et Saunders (2008), les personnes qui ont besoin</w:t>
      </w:r>
      <w:r w:rsidRPr="00DB53EA">
        <w:rPr>
          <w:lang w:val="fr-CA"/>
        </w:rPr>
        <w:t xml:space="preserve"> </w:t>
      </w:r>
      <w:r w:rsidRPr="006D1654">
        <w:rPr>
          <w:spacing w:val="-4"/>
          <w:lang w:val="fr-CA"/>
        </w:rPr>
        <w:t>d’une aide sociale sont considérées comme des fraudeurs, ce qui peut conduire à la</w:t>
      </w:r>
      <w:r w:rsidRPr="00DB53EA">
        <w:rPr>
          <w:lang w:val="fr-CA"/>
        </w:rPr>
        <w:t xml:space="preserve"> suppression des prestations lorsqu</w:t>
      </w:r>
      <w:r>
        <w:rPr>
          <w:lang w:val="fr-CA"/>
        </w:rPr>
        <w:t>’</w:t>
      </w:r>
      <w:r w:rsidRPr="00DB53EA">
        <w:rPr>
          <w:lang w:val="fr-CA"/>
        </w:rPr>
        <w:t>une personne est admissible et a besoin d</w:t>
      </w:r>
      <w:r>
        <w:rPr>
          <w:lang w:val="fr-CA"/>
        </w:rPr>
        <w:t>’</w:t>
      </w:r>
      <w:r w:rsidRPr="00DB53EA">
        <w:rPr>
          <w:lang w:val="fr-CA"/>
        </w:rPr>
        <w:t>aide.</w:t>
      </w:r>
    </w:p>
    <w:p w14:paraId="68B98693" w14:textId="77777777" w:rsidR="00102425" w:rsidRPr="00161348" w:rsidRDefault="00102425" w:rsidP="00102425">
      <w:pPr>
        <w:pStyle w:val="Heading3"/>
        <w:rPr>
          <w:lang w:val="fr-CA"/>
        </w:rPr>
      </w:pPr>
      <w:bookmarkStart w:id="162" w:name="_Toc99928090"/>
      <w:bookmarkStart w:id="163" w:name="_Toc210888881"/>
      <w:bookmarkStart w:id="164" w:name="_Toc210889183"/>
      <w:bookmarkStart w:id="165" w:name="_Toc210889482"/>
      <w:bookmarkStart w:id="166" w:name="_Toc211501658"/>
      <w:r w:rsidRPr="00161348">
        <w:rPr>
          <w:lang w:val="fr-CA"/>
        </w:rPr>
        <w:t>Autres tendances : promesses futures des programmes d’accessibilité et de priorité à l’emploi</w:t>
      </w:r>
      <w:bookmarkEnd w:id="162"/>
      <w:bookmarkEnd w:id="163"/>
      <w:bookmarkEnd w:id="164"/>
      <w:bookmarkEnd w:id="165"/>
      <w:bookmarkEnd w:id="166"/>
    </w:p>
    <w:p w14:paraId="306C9D7B" w14:textId="77777777" w:rsidR="00102425" w:rsidRDefault="00102425" w:rsidP="00102425">
      <w:pPr>
        <w:pStyle w:val="Paragraph"/>
        <w:rPr>
          <w:lang w:val="fr-CA"/>
        </w:rPr>
      </w:pPr>
      <w:r w:rsidRPr="006D1654">
        <w:rPr>
          <w:spacing w:val="4"/>
          <w:lang w:val="fr-CA"/>
        </w:rPr>
        <w:t>L’accessibilité est considérée comme la pierre d’assise d’une inclusion totale et</w:t>
      </w:r>
      <w:r w:rsidRPr="00DB53EA">
        <w:rPr>
          <w:lang w:val="fr-CA"/>
        </w:rPr>
        <w:t xml:space="preserve"> </w:t>
      </w:r>
      <w:r w:rsidRPr="006D1654">
        <w:rPr>
          <w:spacing w:val="-4"/>
          <w:lang w:val="fr-CA"/>
        </w:rPr>
        <w:t xml:space="preserve">significative au Canada. Outre la </w:t>
      </w:r>
      <w:r w:rsidRPr="006D1654">
        <w:rPr>
          <w:i/>
          <w:iCs/>
          <w:spacing w:val="-4"/>
          <w:lang w:val="fr-CA"/>
        </w:rPr>
        <w:t>Loi canadienne sur l’accessibilité</w:t>
      </w:r>
      <w:r w:rsidRPr="006D1654">
        <w:rPr>
          <w:spacing w:val="-4"/>
          <w:lang w:val="fr-CA"/>
        </w:rPr>
        <w:t xml:space="preserve"> fédérale, l’Ontario,</w:t>
      </w:r>
      <w:r w:rsidRPr="00DB53EA">
        <w:rPr>
          <w:lang w:val="fr-CA"/>
        </w:rPr>
        <w:t xml:space="preserve"> le Manitoba et la Nouvelle-Écosse se sont dotés d</w:t>
      </w:r>
      <w:r>
        <w:rPr>
          <w:lang w:val="fr-CA"/>
        </w:rPr>
        <w:t>’</w:t>
      </w:r>
      <w:r w:rsidRPr="00DB53EA">
        <w:rPr>
          <w:lang w:val="fr-CA"/>
        </w:rPr>
        <w:t>une législation sur l</w:t>
      </w:r>
      <w:r>
        <w:rPr>
          <w:lang w:val="fr-CA"/>
        </w:rPr>
        <w:t>’</w:t>
      </w:r>
      <w:r w:rsidRPr="00DB53EA">
        <w:rPr>
          <w:lang w:val="fr-CA"/>
        </w:rPr>
        <w:t xml:space="preserve">accessibilité. La </w:t>
      </w:r>
      <w:r w:rsidRPr="00DB53EA">
        <w:rPr>
          <w:i/>
          <w:iCs/>
          <w:lang w:val="fr-CA"/>
        </w:rPr>
        <w:t>Loi sur l</w:t>
      </w:r>
      <w:r>
        <w:rPr>
          <w:i/>
          <w:iCs/>
          <w:lang w:val="fr-CA"/>
        </w:rPr>
        <w:t>’</w:t>
      </w:r>
      <w:r w:rsidRPr="00DB53EA">
        <w:rPr>
          <w:i/>
          <w:iCs/>
          <w:lang w:val="fr-CA"/>
        </w:rPr>
        <w:t>accessibilité pour les personnes handicapées de l</w:t>
      </w:r>
      <w:r>
        <w:rPr>
          <w:i/>
          <w:iCs/>
          <w:lang w:val="fr-CA"/>
        </w:rPr>
        <w:t>’</w:t>
      </w:r>
      <w:r w:rsidRPr="00DB53EA">
        <w:rPr>
          <w:i/>
          <w:iCs/>
          <w:lang w:val="fr-CA"/>
        </w:rPr>
        <w:t>Ontario</w:t>
      </w:r>
      <w:r w:rsidRPr="00DB53EA">
        <w:rPr>
          <w:lang w:val="fr-CA"/>
        </w:rPr>
        <w:t xml:space="preserve"> (LAPHO), mise en œuvre pour la première fois en 2005, permet à l</w:t>
      </w:r>
      <w:r>
        <w:rPr>
          <w:lang w:val="fr-CA"/>
        </w:rPr>
        <w:t>’</w:t>
      </w:r>
      <w:r w:rsidRPr="00DB53EA">
        <w:rPr>
          <w:lang w:val="fr-CA"/>
        </w:rPr>
        <w:t xml:space="preserve">administration ontarienne </w:t>
      </w:r>
      <w:r w:rsidRPr="006D1654">
        <w:rPr>
          <w:spacing w:val="-4"/>
          <w:lang w:val="fr-CA"/>
        </w:rPr>
        <w:t xml:space="preserve">de formuler des règlements établissant des normes d’accessibilité qui définissent les </w:t>
      </w:r>
      <w:r w:rsidRPr="006D1654">
        <w:rPr>
          <w:lang w:val="fr-CA"/>
        </w:rPr>
        <w:t>exigences en matière d’identification, d’élimination et de prévention des obstacles;</w:t>
      </w:r>
      <w:r w:rsidRPr="00DB53EA">
        <w:rPr>
          <w:lang w:val="fr-CA"/>
        </w:rPr>
        <w:t xml:space="preserve"> elle exige des employeurs qu</w:t>
      </w:r>
      <w:r>
        <w:rPr>
          <w:lang w:val="fr-CA"/>
        </w:rPr>
        <w:t>’</w:t>
      </w:r>
      <w:r w:rsidRPr="00DB53EA">
        <w:rPr>
          <w:lang w:val="fr-CA"/>
        </w:rPr>
        <w:t>ils assurent un processus de recrutement accessible et qu</w:t>
      </w:r>
      <w:r>
        <w:rPr>
          <w:lang w:val="fr-CA"/>
        </w:rPr>
        <w:t>’</w:t>
      </w:r>
      <w:r w:rsidRPr="00DB53EA">
        <w:rPr>
          <w:lang w:val="fr-CA"/>
        </w:rPr>
        <w:t>ils répondent aux besoins d</w:t>
      </w:r>
      <w:r>
        <w:rPr>
          <w:lang w:val="fr-CA"/>
        </w:rPr>
        <w:t>’</w:t>
      </w:r>
      <w:r w:rsidRPr="00DB53EA">
        <w:rPr>
          <w:lang w:val="fr-CA"/>
        </w:rPr>
        <w:t>un employé (</w:t>
      </w:r>
      <w:proofErr w:type="spellStart"/>
      <w:r w:rsidRPr="00DB53EA">
        <w:rPr>
          <w:lang w:val="fr-CA"/>
        </w:rPr>
        <w:t>Onley</w:t>
      </w:r>
      <w:proofErr w:type="spellEnd"/>
      <w:r w:rsidRPr="00DB53EA">
        <w:rPr>
          <w:lang w:val="fr-CA"/>
        </w:rPr>
        <w:t xml:space="preserve">, 2019). En 2019, le troisième examen de la LAPHO mené par David </w:t>
      </w:r>
      <w:proofErr w:type="spellStart"/>
      <w:r w:rsidRPr="00DB53EA">
        <w:rPr>
          <w:lang w:val="fr-CA"/>
        </w:rPr>
        <w:t>Onley</w:t>
      </w:r>
      <w:proofErr w:type="spellEnd"/>
      <w:r w:rsidRPr="00DB53EA">
        <w:rPr>
          <w:lang w:val="fr-CA"/>
        </w:rPr>
        <w:t xml:space="preserve"> met en évidence les progrès de la loi </w:t>
      </w:r>
      <w:r w:rsidRPr="006D1654">
        <w:rPr>
          <w:spacing w:val="-4"/>
          <w:lang w:val="fr-CA"/>
        </w:rPr>
        <w:t>et les problèmes récurrents évoqués dans les derniers examens. L’examen a confirmé</w:t>
      </w:r>
      <w:r w:rsidRPr="00DB53EA">
        <w:rPr>
          <w:lang w:val="fr-CA"/>
        </w:rPr>
        <w:t xml:space="preserve"> </w:t>
      </w:r>
      <w:r w:rsidRPr="006D1654">
        <w:rPr>
          <w:spacing w:val="-4"/>
          <w:lang w:val="fr-CA"/>
        </w:rPr>
        <w:t>que l’application de la LAPHO était un problème majeur, essentiel à la réalisation de l’accessibilité (</w:t>
      </w:r>
      <w:proofErr w:type="spellStart"/>
      <w:r w:rsidRPr="006D1654">
        <w:rPr>
          <w:spacing w:val="-4"/>
          <w:lang w:val="fr-CA"/>
        </w:rPr>
        <w:t>Onley</w:t>
      </w:r>
      <w:proofErr w:type="spellEnd"/>
      <w:r w:rsidRPr="006D1654">
        <w:rPr>
          <w:spacing w:val="-4"/>
          <w:lang w:val="fr-CA"/>
        </w:rPr>
        <w:t>, 2019). Il s’agit d’une question reprise dans le dernier examen</w:t>
      </w:r>
      <w:r w:rsidRPr="00DB53EA">
        <w:rPr>
          <w:lang w:val="fr-CA"/>
        </w:rPr>
        <w:t xml:space="preserve"> de Moran en 2015, qui n</w:t>
      </w:r>
      <w:r>
        <w:rPr>
          <w:lang w:val="fr-CA"/>
        </w:rPr>
        <w:t>’</w:t>
      </w:r>
      <w:r w:rsidRPr="00DB53EA">
        <w:rPr>
          <w:lang w:val="fr-CA"/>
        </w:rPr>
        <w:t>a pas encore été abordée (</w:t>
      </w:r>
      <w:proofErr w:type="spellStart"/>
      <w:r w:rsidRPr="00DB53EA">
        <w:rPr>
          <w:lang w:val="fr-CA"/>
        </w:rPr>
        <w:t>Onley</w:t>
      </w:r>
      <w:proofErr w:type="spellEnd"/>
      <w:r w:rsidRPr="00DB53EA">
        <w:rPr>
          <w:lang w:val="fr-CA"/>
        </w:rPr>
        <w:t>, 2019). Il s</w:t>
      </w:r>
      <w:r>
        <w:rPr>
          <w:lang w:val="fr-CA"/>
        </w:rPr>
        <w:t>’</w:t>
      </w:r>
      <w:r w:rsidRPr="00DB53EA">
        <w:rPr>
          <w:lang w:val="fr-CA"/>
        </w:rPr>
        <w:t>agit d</w:t>
      </w:r>
      <w:r>
        <w:rPr>
          <w:lang w:val="fr-CA"/>
        </w:rPr>
        <w:t>’</w:t>
      </w:r>
      <w:r w:rsidRPr="00DB53EA">
        <w:rPr>
          <w:lang w:val="fr-CA"/>
        </w:rPr>
        <w:t xml:space="preserve">une </w:t>
      </w:r>
      <w:r w:rsidRPr="006D1654">
        <w:rPr>
          <w:spacing w:val="-4"/>
          <w:lang w:val="fr-CA"/>
        </w:rPr>
        <w:t>question soulevée à nouveau dans le dernier examen de Moran en 2015, qui n’a pas</w:t>
      </w:r>
      <w:r w:rsidRPr="00DB53EA">
        <w:rPr>
          <w:lang w:val="fr-CA"/>
        </w:rPr>
        <w:t xml:space="preserve"> encore été abordée (</w:t>
      </w:r>
      <w:proofErr w:type="spellStart"/>
      <w:r w:rsidRPr="00DB53EA">
        <w:rPr>
          <w:lang w:val="fr-CA"/>
        </w:rPr>
        <w:t>Onley</w:t>
      </w:r>
      <w:proofErr w:type="spellEnd"/>
      <w:r w:rsidRPr="00DB53EA">
        <w:rPr>
          <w:lang w:val="fr-CA"/>
        </w:rPr>
        <w:t xml:space="preserve">, 2019). La </w:t>
      </w:r>
      <w:r w:rsidRPr="00DB53EA">
        <w:rPr>
          <w:i/>
          <w:iCs/>
          <w:lang w:val="fr-CA"/>
        </w:rPr>
        <w:t>Loi sur l</w:t>
      </w:r>
      <w:r>
        <w:rPr>
          <w:i/>
          <w:iCs/>
          <w:lang w:val="fr-CA"/>
        </w:rPr>
        <w:t>’</w:t>
      </w:r>
      <w:r w:rsidRPr="00DB53EA">
        <w:rPr>
          <w:i/>
          <w:iCs/>
          <w:lang w:val="fr-CA"/>
        </w:rPr>
        <w:t>accessibilité pour les manitobains</w:t>
      </w:r>
      <w:r w:rsidRPr="00DB53EA">
        <w:rPr>
          <w:lang w:val="fr-CA"/>
        </w:rPr>
        <w:t xml:space="preserve"> </w:t>
      </w:r>
      <w:r w:rsidRPr="006D1654">
        <w:rPr>
          <w:spacing w:val="-4"/>
          <w:lang w:val="fr-CA"/>
        </w:rPr>
        <w:t xml:space="preserve">(LAM) a également attiré l’attention, la province étant la deuxième à introduire une </w:t>
      </w:r>
      <w:r w:rsidRPr="006D1654">
        <w:rPr>
          <w:lang w:val="fr-CA"/>
        </w:rPr>
        <w:t>législation sur l’accessibilité. Elle a toutefois été considérée comme une législation</w:t>
      </w:r>
      <w:r w:rsidRPr="00DB53EA">
        <w:rPr>
          <w:lang w:val="fr-CA"/>
        </w:rPr>
        <w:t xml:space="preserve"> plus faible que la LAPHO en raison de son incapacité à réduire la dépendance à l</w:t>
      </w:r>
      <w:r>
        <w:rPr>
          <w:lang w:val="fr-CA"/>
        </w:rPr>
        <w:t>’</w:t>
      </w:r>
      <w:r w:rsidRPr="00DB53EA">
        <w:rPr>
          <w:lang w:val="fr-CA"/>
        </w:rPr>
        <w:t>égard d</w:t>
      </w:r>
      <w:r>
        <w:rPr>
          <w:lang w:val="fr-CA"/>
        </w:rPr>
        <w:t>’</w:t>
      </w:r>
      <w:r w:rsidRPr="00DB53EA">
        <w:rPr>
          <w:lang w:val="fr-CA"/>
        </w:rPr>
        <w:t>un système axé sur les plaintes et de son manque d</w:t>
      </w:r>
      <w:r>
        <w:rPr>
          <w:lang w:val="fr-CA"/>
        </w:rPr>
        <w:t>’</w:t>
      </w:r>
      <w:r w:rsidRPr="00DB53EA">
        <w:rPr>
          <w:lang w:val="fr-CA"/>
        </w:rPr>
        <w:t>application (Hamm, 2015). En Nouvelle-Écosse, la législation créée pour l</w:t>
      </w:r>
      <w:r>
        <w:rPr>
          <w:lang w:val="fr-CA"/>
        </w:rPr>
        <w:t>’</w:t>
      </w:r>
      <w:r w:rsidRPr="00DB53EA">
        <w:rPr>
          <w:lang w:val="fr-CA"/>
        </w:rPr>
        <w:t xml:space="preserve">accessibilité dans la province </w:t>
      </w:r>
      <w:r w:rsidRPr="006D1654">
        <w:rPr>
          <w:spacing w:val="-4"/>
          <w:lang w:val="fr-CA"/>
        </w:rPr>
        <w:lastRenderedPageBreak/>
        <w:t>est l’</w:t>
      </w:r>
      <w:proofErr w:type="spellStart"/>
      <w:r w:rsidRPr="006D1654">
        <w:rPr>
          <w:spacing w:val="-4"/>
          <w:lang w:val="fr-CA"/>
        </w:rPr>
        <w:t>Accessibility</w:t>
      </w:r>
      <w:proofErr w:type="spellEnd"/>
      <w:r w:rsidRPr="006D1654">
        <w:rPr>
          <w:spacing w:val="-4"/>
          <w:lang w:val="fr-CA"/>
        </w:rPr>
        <w:t xml:space="preserve"> </w:t>
      </w:r>
      <w:proofErr w:type="spellStart"/>
      <w:r w:rsidRPr="006D1654">
        <w:rPr>
          <w:spacing w:val="-4"/>
          <w:lang w:val="fr-CA"/>
        </w:rPr>
        <w:t>Act</w:t>
      </w:r>
      <w:proofErr w:type="spellEnd"/>
      <w:r w:rsidRPr="006D1654">
        <w:rPr>
          <w:spacing w:val="-4"/>
          <w:lang w:val="fr-CA"/>
        </w:rPr>
        <w:t xml:space="preserve"> (loi sur l’accessibilité). Cette loi est entrée en vigueur en 2017</w:t>
      </w:r>
      <w:r w:rsidRPr="00DB53EA">
        <w:rPr>
          <w:lang w:val="fr-CA"/>
        </w:rPr>
        <w:t xml:space="preserve"> et fait actuellement l</w:t>
      </w:r>
      <w:r>
        <w:rPr>
          <w:lang w:val="fr-CA"/>
        </w:rPr>
        <w:t>’</w:t>
      </w:r>
      <w:r w:rsidRPr="00DB53EA">
        <w:rPr>
          <w:lang w:val="fr-CA"/>
        </w:rPr>
        <w:t>objet d</w:t>
      </w:r>
      <w:r>
        <w:rPr>
          <w:lang w:val="fr-CA"/>
        </w:rPr>
        <w:t>’</w:t>
      </w:r>
      <w:r w:rsidRPr="00DB53EA">
        <w:rPr>
          <w:lang w:val="fr-CA"/>
        </w:rPr>
        <w:t>un premier examen qui a débuté en octobre 2021 et devrait se terminer à la fin de 2022. L</w:t>
      </w:r>
      <w:r>
        <w:rPr>
          <w:lang w:val="fr-CA"/>
        </w:rPr>
        <w:t>’</w:t>
      </w:r>
      <w:r w:rsidRPr="00DB53EA">
        <w:rPr>
          <w:lang w:val="fr-CA"/>
        </w:rPr>
        <w:t xml:space="preserve">examen mené par Mme Katie </w:t>
      </w:r>
      <w:proofErr w:type="spellStart"/>
      <w:r w:rsidRPr="00DB53EA">
        <w:rPr>
          <w:lang w:val="fr-CA"/>
        </w:rPr>
        <w:t>Aubrect</w:t>
      </w:r>
      <w:proofErr w:type="spellEnd"/>
      <w:r w:rsidRPr="00DB53EA">
        <w:rPr>
          <w:lang w:val="fr-CA"/>
        </w:rPr>
        <w:t xml:space="preserve"> se concentrera sur l</w:t>
      </w:r>
      <w:r>
        <w:rPr>
          <w:lang w:val="fr-CA"/>
        </w:rPr>
        <w:t>’</w:t>
      </w:r>
      <w:r w:rsidRPr="00DB53EA">
        <w:rPr>
          <w:lang w:val="fr-CA"/>
        </w:rPr>
        <w:t>identification des changements qui peuvent être apportés à la loi, sur les processus de développement standard et sur l</w:t>
      </w:r>
      <w:r>
        <w:rPr>
          <w:lang w:val="fr-CA"/>
        </w:rPr>
        <w:t>’</w:t>
      </w:r>
      <w:r w:rsidRPr="00DB53EA">
        <w:rPr>
          <w:lang w:val="fr-CA"/>
        </w:rPr>
        <w:t>examen de l</w:t>
      </w:r>
      <w:r>
        <w:rPr>
          <w:lang w:val="fr-CA"/>
        </w:rPr>
        <w:t>’</w:t>
      </w:r>
      <w:r w:rsidRPr="00DB53EA">
        <w:rPr>
          <w:lang w:val="fr-CA"/>
        </w:rPr>
        <w:t>objectif de l</w:t>
      </w:r>
      <w:r>
        <w:rPr>
          <w:lang w:val="fr-CA"/>
        </w:rPr>
        <w:t>’</w:t>
      </w:r>
      <w:r w:rsidRPr="00DB53EA">
        <w:rPr>
          <w:lang w:val="fr-CA"/>
        </w:rPr>
        <w:t>administration de la Nouvelle-Écosse de rendre la province accessible d</w:t>
      </w:r>
      <w:r>
        <w:rPr>
          <w:lang w:val="fr-CA"/>
        </w:rPr>
        <w:t>’</w:t>
      </w:r>
      <w:r w:rsidRPr="00DB53EA">
        <w:rPr>
          <w:lang w:val="fr-CA"/>
        </w:rPr>
        <w:t xml:space="preserve">ici 2030. </w:t>
      </w:r>
      <w:r w:rsidRPr="00F5281B">
        <w:rPr>
          <w:spacing w:val="-6"/>
          <w:lang w:val="fr-CA"/>
        </w:rPr>
        <w:t>La LAPHO, la LAM et la loi sur l’accessibilité de la Nouvelle-Écosse sont liées à l’emploi,</w:t>
      </w:r>
      <w:r w:rsidRPr="00DB53EA">
        <w:rPr>
          <w:lang w:val="fr-CA"/>
        </w:rPr>
        <w:t xml:space="preserve"> car elles comportent des normes d</w:t>
      </w:r>
      <w:r>
        <w:rPr>
          <w:lang w:val="fr-CA"/>
        </w:rPr>
        <w:t>’</w:t>
      </w:r>
      <w:r w:rsidRPr="00DB53EA">
        <w:rPr>
          <w:lang w:val="fr-CA"/>
        </w:rPr>
        <w:t>emploi qui visent à supprimer et à prévenir les obstacles qui touchent les membres actuels et potentiels de la population active.</w:t>
      </w:r>
    </w:p>
    <w:p w14:paraId="51E2369F" w14:textId="77777777" w:rsidR="00102425" w:rsidRPr="00DB53EA" w:rsidRDefault="00102425" w:rsidP="00102425">
      <w:pPr>
        <w:pStyle w:val="ParagraphIndent"/>
        <w:rPr>
          <w:lang w:val="fr-CA"/>
        </w:rPr>
      </w:pPr>
      <w:r w:rsidRPr="00DB53EA">
        <w:rPr>
          <w:lang w:val="fr-CA"/>
        </w:rPr>
        <w:t xml:space="preserve">Bien que les thèmes abordés ci-dessus soient essentiels pour combler le fossé entre les personnes handicapées et non handicapées sur le marché du travail, la </w:t>
      </w:r>
      <w:r w:rsidRPr="00F5281B">
        <w:rPr>
          <w:spacing w:val="4"/>
          <w:lang w:val="fr-CA"/>
        </w:rPr>
        <w:t>mise en évidence de ces lacunes ne signifie pas que toutes les politiques sont</w:t>
      </w:r>
      <w:r w:rsidRPr="00DB53EA">
        <w:rPr>
          <w:lang w:val="fr-CA"/>
        </w:rPr>
        <w:t xml:space="preserve"> inefficaces. L</w:t>
      </w:r>
      <w:r>
        <w:rPr>
          <w:lang w:val="fr-CA"/>
        </w:rPr>
        <w:t>’</w:t>
      </w:r>
      <w:r w:rsidRPr="00DB53EA">
        <w:rPr>
          <w:lang w:val="fr-CA"/>
        </w:rPr>
        <w:t>emploi assisté s</w:t>
      </w:r>
      <w:r>
        <w:rPr>
          <w:lang w:val="fr-CA"/>
        </w:rPr>
        <w:t>’</w:t>
      </w:r>
      <w:r w:rsidRPr="00DB53EA">
        <w:rPr>
          <w:lang w:val="fr-CA"/>
        </w:rPr>
        <w:t>est avéré être un modèle efficace dans les politiques, contrairement aux ateliers protégés. (Beyer et al., 2010; Association canadienne pour l</w:t>
      </w:r>
      <w:r>
        <w:rPr>
          <w:lang w:val="fr-CA"/>
        </w:rPr>
        <w:t>’</w:t>
      </w:r>
      <w:r w:rsidRPr="00DB53EA">
        <w:rPr>
          <w:lang w:val="fr-CA"/>
        </w:rPr>
        <w:t>intégration communautaire, 2012). Ce modèle a un impact particulier sur les personnes présentant une déficience intellectuelle. L</w:t>
      </w:r>
      <w:r>
        <w:rPr>
          <w:lang w:val="fr-CA"/>
        </w:rPr>
        <w:t>’</w:t>
      </w:r>
      <w:r w:rsidRPr="00DB53EA">
        <w:rPr>
          <w:lang w:val="fr-CA"/>
        </w:rPr>
        <w:t>emploi assisté fonctionne selon une approche de placement et de formation qui encourage les clients à être placés d</w:t>
      </w:r>
      <w:r>
        <w:rPr>
          <w:lang w:val="fr-CA"/>
        </w:rPr>
        <w:t>’</w:t>
      </w:r>
      <w:r w:rsidRPr="00DB53EA">
        <w:rPr>
          <w:lang w:val="fr-CA"/>
        </w:rPr>
        <w:t xml:space="preserve">abord dans un emploi compétitif, puis à recevoir un soutien intensif sur le </w:t>
      </w:r>
      <w:r w:rsidRPr="00F5281B">
        <w:rPr>
          <w:spacing w:val="-4"/>
          <w:lang w:val="fr-CA"/>
        </w:rPr>
        <w:t>lieu de travail (</w:t>
      </w:r>
      <w:proofErr w:type="spellStart"/>
      <w:r w:rsidRPr="00F5281B">
        <w:rPr>
          <w:spacing w:val="-4"/>
          <w:lang w:val="fr-CA"/>
        </w:rPr>
        <w:t>Furrie</w:t>
      </w:r>
      <w:proofErr w:type="spellEnd"/>
      <w:r w:rsidRPr="00F5281B">
        <w:rPr>
          <w:spacing w:val="-4"/>
          <w:lang w:val="fr-CA"/>
        </w:rPr>
        <w:t xml:space="preserve"> et al., 2016; Gewurtz et al., 2019). Les incitations financières</w:t>
      </w:r>
      <w:r w:rsidRPr="00DB53EA">
        <w:rPr>
          <w:lang w:val="fr-CA"/>
        </w:rPr>
        <w:t xml:space="preserve"> </w:t>
      </w:r>
      <w:r w:rsidRPr="00F5281B">
        <w:rPr>
          <w:spacing w:val="-4"/>
          <w:lang w:val="fr-CA"/>
        </w:rPr>
        <w:t>se sont également avérées efficaces dans certains cas (</w:t>
      </w:r>
      <w:proofErr w:type="spellStart"/>
      <w:r w:rsidRPr="00F5281B">
        <w:rPr>
          <w:spacing w:val="-4"/>
          <w:lang w:val="fr-CA"/>
        </w:rPr>
        <w:t>Furrie</w:t>
      </w:r>
      <w:proofErr w:type="spellEnd"/>
      <w:r w:rsidRPr="00F5281B">
        <w:rPr>
          <w:spacing w:val="-4"/>
          <w:lang w:val="fr-CA"/>
        </w:rPr>
        <w:t xml:space="preserve"> et al., 2016; Gewurtz</w:t>
      </w:r>
      <w:r w:rsidRPr="00DB53EA">
        <w:rPr>
          <w:lang w:val="fr-CA"/>
        </w:rPr>
        <w:t xml:space="preserve"> et al., 2019). La recherche menée par Gewurtz et al. (2019) a examiné les façons dont les incitations financières ont été utilisées par les employeurs de la province. Ces incitations financières prennent diverses formes, notamment des subventions salariales, un soutien aux ressources humaines, un soutien à la communication sur </w:t>
      </w:r>
      <w:r w:rsidRPr="00F5281B">
        <w:rPr>
          <w:spacing w:val="-4"/>
          <w:lang w:val="fr-CA"/>
        </w:rPr>
        <w:t>le lieu de travail et une compensation des coûts des mesures d’adaptation (Gewurtz</w:t>
      </w:r>
      <w:r w:rsidRPr="00DB53EA">
        <w:rPr>
          <w:lang w:val="fr-CA"/>
        </w:rPr>
        <w:t xml:space="preserve"> </w:t>
      </w:r>
      <w:r w:rsidRPr="00F5281B">
        <w:rPr>
          <w:spacing w:val="-4"/>
          <w:lang w:val="fr-CA"/>
        </w:rPr>
        <w:t>et al., 2019). Selon le rapport, les subventions salariales ont été utiles pour soutenir</w:t>
      </w:r>
      <w:r w:rsidRPr="00DB53EA">
        <w:rPr>
          <w:lang w:val="fr-CA"/>
        </w:rPr>
        <w:t xml:space="preserve"> </w:t>
      </w:r>
      <w:r w:rsidRPr="00F5281B">
        <w:rPr>
          <w:spacing w:val="2"/>
          <w:lang w:val="fr-CA"/>
        </w:rPr>
        <w:t>les petits employeurs avec des fonds pour compenser les périodes de formation</w:t>
      </w:r>
      <w:r w:rsidRPr="00DB53EA">
        <w:rPr>
          <w:lang w:val="fr-CA"/>
        </w:rPr>
        <w:t xml:space="preserve"> </w:t>
      </w:r>
      <w:r w:rsidRPr="00F5281B">
        <w:rPr>
          <w:spacing w:val="2"/>
          <w:lang w:val="fr-CA"/>
        </w:rPr>
        <w:t>plus longues et le soutien continu peut faciliter l’entrée sur le marché du travail</w:t>
      </w:r>
      <w:r w:rsidRPr="00DB53EA">
        <w:rPr>
          <w:lang w:val="fr-CA"/>
        </w:rPr>
        <w:t xml:space="preserve"> </w:t>
      </w:r>
      <w:r w:rsidRPr="00DB53EA">
        <w:rPr>
          <w:lang w:val="fr-CA"/>
        </w:rPr>
        <w:lastRenderedPageBreak/>
        <w:t>(Gewurtz et al., 2019). Toutefois, elles ont été critiquées pour leur courte durée, qui ne conduit pas à un emploi permanent (</w:t>
      </w:r>
      <w:proofErr w:type="spellStart"/>
      <w:r w:rsidRPr="00DB53EA">
        <w:rPr>
          <w:lang w:val="fr-CA"/>
        </w:rPr>
        <w:t>Furrie</w:t>
      </w:r>
      <w:proofErr w:type="spellEnd"/>
      <w:r w:rsidRPr="00DB53EA">
        <w:rPr>
          <w:lang w:val="fr-CA"/>
        </w:rPr>
        <w:t xml:space="preserve"> et al., 2016).</w:t>
      </w:r>
    </w:p>
    <w:p w14:paraId="6E5661C7" w14:textId="77777777" w:rsidR="00102425" w:rsidRPr="00F5281B" w:rsidRDefault="00102425" w:rsidP="00102425">
      <w:pPr>
        <w:pStyle w:val="ParagraphIndent"/>
        <w:rPr>
          <w:lang w:val="fr-CA"/>
        </w:rPr>
      </w:pPr>
      <w:r w:rsidRPr="00F5281B">
        <w:rPr>
          <w:spacing w:val="2"/>
          <w:lang w:val="fr-CA"/>
        </w:rPr>
        <w:t>En outre, d’autres mesures prometteuses permettent d’obtenir des résultats</w:t>
      </w:r>
      <w:r w:rsidRPr="00DB53EA">
        <w:rPr>
          <w:lang w:val="fr-CA"/>
        </w:rPr>
        <w:t xml:space="preserve"> positifs pour les personnes handicapées sur le plan de l</w:t>
      </w:r>
      <w:r>
        <w:rPr>
          <w:lang w:val="fr-CA"/>
        </w:rPr>
        <w:t>’</w:t>
      </w:r>
      <w:r w:rsidRPr="00DB53EA">
        <w:rPr>
          <w:lang w:val="fr-CA"/>
        </w:rPr>
        <w:t>emploi. L</w:t>
      </w:r>
      <w:r>
        <w:rPr>
          <w:lang w:val="fr-CA"/>
        </w:rPr>
        <w:t>’</w:t>
      </w:r>
      <w:r w:rsidRPr="00DB53EA">
        <w:rPr>
          <w:lang w:val="fr-CA"/>
        </w:rPr>
        <w:t xml:space="preserve">introduction de la </w:t>
      </w:r>
      <w:r w:rsidRPr="00F5281B">
        <w:rPr>
          <w:i/>
          <w:iCs/>
          <w:spacing w:val="-4"/>
          <w:lang w:val="fr-CA"/>
        </w:rPr>
        <w:t>Loi canadienne sur l’accessibilité</w:t>
      </w:r>
      <w:r w:rsidRPr="00F5281B">
        <w:rPr>
          <w:spacing w:val="-4"/>
          <w:lang w:val="fr-CA"/>
        </w:rPr>
        <w:t xml:space="preserve"> (projet de loi C-81), qui vise à éliminer les obstacles</w:t>
      </w:r>
      <w:r w:rsidRPr="00DB53EA">
        <w:rPr>
          <w:lang w:val="fr-CA"/>
        </w:rPr>
        <w:t xml:space="preserve"> systémiques et à promouvoir l</w:t>
      </w:r>
      <w:r>
        <w:rPr>
          <w:lang w:val="fr-CA"/>
        </w:rPr>
        <w:t>’</w:t>
      </w:r>
      <w:r w:rsidRPr="00DB53EA">
        <w:rPr>
          <w:lang w:val="fr-CA"/>
        </w:rPr>
        <w:t>égalité des chances, est une politique prometteuse qui changera la manière dont le gouvernement du Canada aborde les questions liées au handicap au pays (Conseil des Canadiens avec déficiences, 2019). Il s</w:t>
      </w:r>
      <w:r>
        <w:rPr>
          <w:lang w:val="fr-CA"/>
        </w:rPr>
        <w:t>’</w:t>
      </w:r>
      <w:r w:rsidRPr="00DB53EA">
        <w:rPr>
          <w:lang w:val="fr-CA"/>
        </w:rPr>
        <w:t xml:space="preserve">agit </w:t>
      </w:r>
      <w:r w:rsidRPr="00F5281B">
        <w:rPr>
          <w:spacing w:val="-4"/>
          <w:lang w:val="fr-CA"/>
        </w:rPr>
        <w:t>d’identifier, d’éliminer et de prévenir de manière proactive les obstacles à l’inclusion</w:t>
      </w:r>
      <w:r w:rsidRPr="00DB53EA">
        <w:rPr>
          <w:lang w:val="fr-CA"/>
        </w:rPr>
        <w:t xml:space="preserve"> </w:t>
      </w:r>
      <w:r w:rsidRPr="00F5281B">
        <w:rPr>
          <w:spacing w:val="-4"/>
          <w:lang w:val="fr-CA"/>
        </w:rPr>
        <w:t>(Conseil des Canadiens avec déficiences, 2019). Bien qu’il s’agisse d’une législation</w:t>
      </w:r>
      <w:r w:rsidRPr="00DB53EA">
        <w:rPr>
          <w:lang w:val="fr-CA"/>
        </w:rPr>
        <w:t xml:space="preserve"> </w:t>
      </w:r>
      <w:r w:rsidRPr="00F5281B">
        <w:rPr>
          <w:spacing w:val="4"/>
          <w:lang w:val="fr-CA"/>
        </w:rPr>
        <w:t>récente, le Conseil des Canadiens avec déficiences (CCD) a souligné certaines</w:t>
      </w:r>
      <w:r w:rsidRPr="00DB53EA">
        <w:rPr>
          <w:lang w:val="fr-CA"/>
        </w:rPr>
        <w:t xml:space="preserve"> </w:t>
      </w:r>
      <w:r w:rsidRPr="00F5281B">
        <w:rPr>
          <w:spacing w:val="4"/>
          <w:lang w:val="fr-CA"/>
        </w:rPr>
        <w:t>recommandations qui renforceraient le projet de loi. Ces recommandations</w:t>
      </w:r>
      <w:r w:rsidRPr="00DB53EA">
        <w:rPr>
          <w:lang w:val="fr-CA"/>
        </w:rPr>
        <w:t xml:space="preserve"> comprennent « l</w:t>
      </w:r>
      <w:r>
        <w:rPr>
          <w:lang w:val="fr-CA"/>
        </w:rPr>
        <w:t>’</w:t>
      </w:r>
      <w:r w:rsidRPr="00DB53EA">
        <w:rPr>
          <w:lang w:val="fr-CA"/>
        </w:rPr>
        <w:t>établissement d</w:t>
      </w:r>
      <w:r>
        <w:rPr>
          <w:lang w:val="fr-CA"/>
        </w:rPr>
        <w:t>’</w:t>
      </w:r>
      <w:r w:rsidRPr="00DB53EA">
        <w:rPr>
          <w:lang w:val="fr-CA"/>
        </w:rPr>
        <w:t>échéances pour l</w:t>
      </w:r>
      <w:r>
        <w:rPr>
          <w:lang w:val="fr-CA"/>
        </w:rPr>
        <w:t>’</w:t>
      </w:r>
      <w:r w:rsidRPr="00DB53EA">
        <w:rPr>
          <w:lang w:val="fr-CA"/>
        </w:rPr>
        <w:t xml:space="preserve">accessibilité, la reconnaissance </w:t>
      </w:r>
      <w:r w:rsidRPr="00F5281B">
        <w:rPr>
          <w:spacing w:val="-4"/>
          <w:lang w:val="fr-CA"/>
        </w:rPr>
        <w:t xml:space="preserve">juridique de l’ASL et de la LSQ en tant que langues des personnes sourdes au Canada </w:t>
      </w:r>
      <w:r w:rsidRPr="00F5281B">
        <w:rPr>
          <w:spacing w:val="4"/>
          <w:lang w:val="fr-CA"/>
        </w:rPr>
        <w:t xml:space="preserve">et l’inclusion de l’intersectionnalité et des personnes autochtones handicapées, </w:t>
      </w:r>
      <w:r w:rsidRPr="00F5281B">
        <w:rPr>
          <w:spacing w:val="4"/>
          <w:lang w:val="fr-CA"/>
        </w:rPr>
        <w:br/>
        <w:t>y compris la reconnaissance de la langue des signes autochtone » (Conseil des</w:t>
      </w:r>
      <w:r w:rsidRPr="00F5281B">
        <w:rPr>
          <w:lang w:val="fr-CA"/>
        </w:rPr>
        <w:t xml:space="preserve"> Canadiens avec déficiences, 2019). Lors d’une conférence sur le handicap et le </w:t>
      </w:r>
      <w:r w:rsidRPr="00F5281B">
        <w:rPr>
          <w:spacing w:val="4"/>
          <w:lang w:val="fr-CA"/>
        </w:rPr>
        <w:t>travail (DWC) organisée en 2017 au Canada, Michael Prince a souligné plusieurs</w:t>
      </w:r>
      <w:r w:rsidRPr="00F5281B">
        <w:rPr>
          <w:lang w:val="fr-CA"/>
        </w:rPr>
        <w:t xml:space="preserve"> tendances prometteuses. Il s’agit notamment des politiques de priorité à l’emploi pour les clients handicapés en Colombie-Britannique, au Nouveau-Brunswick, à </w:t>
      </w:r>
      <w:r w:rsidRPr="00F5281B">
        <w:rPr>
          <w:spacing w:val="-4"/>
          <w:lang w:val="fr-CA"/>
        </w:rPr>
        <w:t>Terre-Neuve-et-Labrador et en Ontario (Prince, 2017). En Alberta, le gouvernement</w:t>
      </w:r>
      <w:r w:rsidRPr="00F5281B">
        <w:rPr>
          <w:lang w:val="fr-CA"/>
        </w:rPr>
        <w:t xml:space="preserve"> </w:t>
      </w:r>
      <w:r w:rsidRPr="00F5281B">
        <w:rPr>
          <w:spacing w:val="4"/>
          <w:lang w:val="fr-CA"/>
        </w:rPr>
        <w:t>provincial a adopté une approche « l’emploi d’abord » qui vise à accroître les</w:t>
      </w:r>
      <w:r w:rsidRPr="00F5281B">
        <w:rPr>
          <w:lang w:val="fr-CA"/>
        </w:rPr>
        <w:t xml:space="preserve"> possibilités d’emploi pour les personnes présentant tous les types de handicap grâce à une collaboration entre les administrations, les employeurs, les agences et les Albertains (Prince, 2017). Parmi les autres tendances et évolutions soulignées, </w:t>
      </w:r>
      <w:r w:rsidRPr="00F5281B">
        <w:rPr>
          <w:spacing w:val="4"/>
          <w:lang w:val="fr-CA"/>
        </w:rPr>
        <w:t xml:space="preserve">citons le National employer forum to </w:t>
      </w:r>
      <w:proofErr w:type="spellStart"/>
      <w:r w:rsidRPr="00F5281B">
        <w:rPr>
          <w:spacing w:val="4"/>
          <w:lang w:val="fr-CA"/>
        </w:rPr>
        <w:t>advance</w:t>
      </w:r>
      <w:proofErr w:type="spellEnd"/>
      <w:r w:rsidRPr="00F5281B">
        <w:rPr>
          <w:spacing w:val="4"/>
          <w:lang w:val="fr-CA"/>
        </w:rPr>
        <w:t xml:space="preserve"> </w:t>
      </w:r>
      <w:proofErr w:type="spellStart"/>
      <w:r w:rsidRPr="00F5281B">
        <w:rPr>
          <w:spacing w:val="4"/>
          <w:lang w:val="fr-CA"/>
        </w:rPr>
        <w:t>employment</w:t>
      </w:r>
      <w:proofErr w:type="spellEnd"/>
      <w:r w:rsidRPr="00F5281B">
        <w:rPr>
          <w:spacing w:val="4"/>
          <w:lang w:val="fr-CA"/>
        </w:rPr>
        <w:t xml:space="preserve"> by </w:t>
      </w:r>
      <w:proofErr w:type="spellStart"/>
      <w:r w:rsidRPr="00F5281B">
        <w:rPr>
          <w:spacing w:val="4"/>
          <w:lang w:val="fr-CA"/>
        </w:rPr>
        <w:t>private</w:t>
      </w:r>
      <w:proofErr w:type="spellEnd"/>
      <w:r w:rsidRPr="00F5281B">
        <w:rPr>
          <w:spacing w:val="4"/>
          <w:lang w:val="fr-CA"/>
        </w:rPr>
        <w:t xml:space="preserve"> </w:t>
      </w:r>
      <w:proofErr w:type="spellStart"/>
      <w:r w:rsidRPr="00F5281B">
        <w:rPr>
          <w:spacing w:val="4"/>
          <w:lang w:val="fr-CA"/>
        </w:rPr>
        <w:t>sectors</w:t>
      </w:r>
      <w:proofErr w:type="spellEnd"/>
      <w:r w:rsidRPr="00F5281B">
        <w:rPr>
          <w:spacing w:val="4"/>
          <w:lang w:val="fr-CA"/>
        </w:rPr>
        <w:t>,</w:t>
      </w:r>
      <w:r w:rsidRPr="00F5281B">
        <w:rPr>
          <w:lang w:val="fr-CA"/>
        </w:rPr>
        <w:t xml:space="preserve"> </w:t>
      </w:r>
      <w:r w:rsidRPr="00F5281B">
        <w:rPr>
          <w:spacing w:val="4"/>
          <w:lang w:val="fr-CA"/>
        </w:rPr>
        <w:t xml:space="preserve">l’initiative </w:t>
      </w:r>
      <w:proofErr w:type="spellStart"/>
      <w:r w:rsidRPr="00F5281B">
        <w:rPr>
          <w:spacing w:val="4"/>
          <w:lang w:val="fr-CA"/>
        </w:rPr>
        <w:t>Ready</w:t>
      </w:r>
      <w:proofErr w:type="spellEnd"/>
      <w:r w:rsidRPr="00F5281B">
        <w:rPr>
          <w:spacing w:val="4"/>
          <w:lang w:val="fr-CA"/>
        </w:rPr>
        <w:t xml:space="preserve"> </w:t>
      </w:r>
      <w:proofErr w:type="spellStart"/>
      <w:r w:rsidRPr="00F5281B">
        <w:rPr>
          <w:spacing w:val="4"/>
          <w:lang w:val="fr-CA"/>
        </w:rPr>
        <w:t>Willing</w:t>
      </w:r>
      <w:proofErr w:type="spellEnd"/>
      <w:r w:rsidRPr="00F5281B">
        <w:rPr>
          <w:spacing w:val="4"/>
          <w:lang w:val="fr-CA"/>
        </w:rPr>
        <w:t xml:space="preserve"> and Able de l’Association canadienne pour l’intégration</w:t>
      </w:r>
      <w:r w:rsidRPr="00F5281B">
        <w:rPr>
          <w:lang w:val="fr-CA"/>
        </w:rPr>
        <w:t xml:space="preserve"> communautaire et l’Agence canadienne de l’autisme (Prince, 2017). L’impact de </w:t>
      </w:r>
      <w:r w:rsidRPr="00F5281B">
        <w:rPr>
          <w:spacing w:val="4"/>
          <w:lang w:val="fr-CA"/>
        </w:rPr>
        <w:lastRenderedPageBreak/>
        <w:t>ces pratiques prometteuses est actuellement inconnu, mais pourrait conduire à</w:t>
      </w:r>
      <w:r w:rsidRPr="00F5281B">
        <w:rPr>
          <w:lang w:val="fr-CA"/>
        </w:rPr>
        <w:t xml:space="preserve"> une amélioration de l’emploi des personnes handicapées.</w:t>
      </w:r>
    </w:p>
    <w:p w14:paraId="02F1FE57" w14:textId="77777777" w:rsidR="00102425" w:rsidRPr="00161348" w:rsidRDefault="00102425" w:rsidP="00102425">
      <w:pPr>
        <w:pStyle w:val="Heading3"/>
        <w:rPr>
          <w:lang w:val="fr-CA"/>
        </w:rPr>
      </w:pPr>
      <w:bookmarkStart w:id="167" w:name="_Toc99928091"/>
      <w:bookmarkStart w:id="168" w:name="_Toc210888882"/>
      <w:bookmarkStart w:id="169" w:name="_Toc210889184"/>
      <w:bookmarkStart w:id="170" w:name="_Toc210889483"/>
      <w:bookmarkStart w:id="171" w:name="_Toc211501659"/>
      <w:r w:rsidRPr="00161348">
        <w:rPr>
          <w:lang w:val="fr-CA"/>
        </w:rPr>
        <w:t>Contextes de l</w:t>
      </w:r>
      <w:r>
        <w:rPr>
          <w:lang w:val="fr-CA"/>
        </w:rPr>
        <w:t>’</w:t>
      </w:r>
      <w:r w:rsidRPr="00161348">
        <w:rPr>
          <w:lang w:val="fr-CA"/>
        </w:rPr>
        <w:t xml:space="preserve">emploi des personnes handicapées aux </w:t>
      </w:r>
      <w:r>
        <w:rPr>
          <w:lang w:val="fr-CA"/>
        </w:rPr>
        <w:br/>
      </w:r>
      <w:r w:rsidRPr="00161348">
        <w:rPr>
          <w:lang w:val="fr-CA"/>
        </w:rPr>
        <w:t>États-Unis et au Royaume-Uni</w:t>
      </w:r>
      <w:bookmarkEnd w:id="167"/>
      <w:bookmarkEnd w:id="168"/>
      <w:bookmarkEnd w:id="169"/>
      <w:bookmarkEnd w:id="170"/>
      <w:bookmarkEnd w:id="171"/>
    </w:p>
    <w:p w14:paraId="18B70A94" w14:textId="598AB3A0" w:rsidR="00102425" w:rsidRDefault="00102425" w:rsidP="00102425">
      <w:pPr>
        <w:pStyle w:val="Paragraph"/>
        <w:rPr>
          <w:lang w:val="fr-CA"/>
        </w:rPr>
      </w:pPr>
      <w:r w:rsidRPr="00F5281B">
        <w:rPr>
          <w:lang w:val="fr-CA"/>
        </w:rPr>
        <w:t xml:space="preserve">Le contexte de l’emploi aux États-Unis (É.-U.) et au Royaume-Uni (R.-U.) mérite </w:t>
      </w:r>
      <w:r w:rsidRPr="00F5281B">
        <w:rPr>
          <w:spacing w:val="4"/>
          <w:lang w:val="fr-CA"/>
        </w:rPr>
        <w:t xml:space="preserve">d’être pris en compte dans l’examen des politiques au Canada. Les États-Unis, </w:t>
      </w:r>
      <w:r w:rsidRPr="00F5281B">
        <w:rPr>
          <w:spacing w:val="4"/>
          <w:lang w:val="fr-CA"/>
        </w:rPr>
        <w:br/>
        <w:t>le Royaume-Uni et le Canada sont considérés comme des États libéraux qui</w:t>
      </w:r>
      <w:r w:rsidRPr="00F5281B">
        <w:rPr>
          <w:spacing w:val="-4"/>
          <w:lang w:val="fr-CA"/>
        </w:rPr>
        <w:t xml:space="preserve"> </w:t>
      </w:r>
      <w:r w:rsidRPr="00F5281B">
        <w:rPr>
          <w:spacing w:val="4"/>
          <w:lang w:val="fr-CA"/>
        </w:rPr>
        <w:t>reconnaissent l’importance et la promotion de l’emploi pour les personnes handicapées. Alors qu’une recherche antérieure de Prince (2010) propose une</w:t>
      </w:r>
      <w:r w:rsidRPr="00DB53EA">
        <w:rPr>
          <w:lang w:val="fr-CA"/>
        </w:rPr>
        <w:t xml:space="preserve"> comparaison entre les trois pays sur la base des lois sur les droits des personnes </w:t>
      </w:r>
      <w:r w:rsidRPr="00F5281B">
        <w:rPr>
          <w:spacing w:val="4"/>
          <w:lang w:val="fr-CA"/>
        </w:rPr>
        <w:t xml:space="preserve">handicapées, la mise en œuvre de la </w:t>
      </w:r>
      <w:r w:rsidRPr="00F5281B">
        <w:rPr>
          <w:i/>
          <w:iCs/>
          <w:spacing w:val="4"/>
          <w:lang w:val="fr-CA"/>
        </w:rPr>
        <w:t>Loi canadienne sur l’accessibilité</w:t>
      </w:r>
      <w:r w:rsidRPr="00F5281B">
        <w:rPr>
          <w:spacing w:val="4"/>
          <w:lang w:val="fr-CA"/>
        </w:rPr>
        <w:t xml:space="preserve"> peut être</w:t>
      </w:r>
      <w:r w:rsidRPr="00DB53EA">
        <w:rPr>
          <w:lang w:val="fr-CA"/>
        </w:rPr>
        <w:t xml:space="preserve"> considérée comme une loi sur les droits des personnes handicapées. Toutefois, en 2008, la ministre des Services publics, des Marchés publics et de l</w:t>
      </w:r>
      <w:r>
        <w:rPr>
          <w:lang w:val="fr-CA"/>
        </w:rPr>
        <w:t>’</w:t>
      </w:r>
      <w:r w:rsidRPr="00DB53EA">
        <w:rPr>
          <w:lang w:val="fr-CA"/>
        </w:rPr>
        <w:t xml:space="preserve">Accessibilité, </w:t>
      </w:r>
      <w:r w:rsidRPr="00F5281B">
        <w:rPr>
          <w:spacing w:val="4"/>
          <w:lang w:val="fr-CA"/>
        </w:rPr>
        <w:t xml:space="preserve">l’honorable Carla </w:t>
      </w:r>
      <w:proofErr w:type="spellStart"/>
      <w:r w:rsidRPr="00F5281B">
        <w:rPr>
          <w:spacing w:val="4"/>
          <w:lang w:val="fr-CA"/>
        </w:rPr>
        <w:t>Qualtrough</w:t>
      </w:r>
      <w:proofErr w:type="spellEnd"/>
      <w:r w:rsidRPr="00F5281B">
        <w:rPr>
          <w:spacing w:val="4"/>
          <w:lang w:val="fr-CA"/>
        </w:rPr>
        <w:t xml:space="preserve">, déclare que le nouveau projet de loi n’est pas simplement une version canadienne de l’Americans </w:t>
      </w:r>
      <w:proofErr w:type="spellStart"/>
      <w:r w:rsidRPr="00F5281B">
        <w:rPr>
          <w:spacing w:val="4"/>
          <w:lang w:val="fr-CA"/>
        </w:rPr>
        <w:t>with</w:t>
      </w:r>
      <w:proofErr w:type="spellEnd"/>
      <w:r w:rsidRPr="00F5281B">
        <w:rPr>
          <w:spacing w:val="4"/>
          <w:lang w:val="fr-CA"/>
        </w:rPr>
        <w:t xml:space="preserve"> </w:t>
      </w:r>
      <w:proofErr w:type="spellStart"/>
      <w:r w:rsidRPr="00F5281B">
        <w:rPr>
          <w:spacing w:val="4"/>
          <w:lang w:val="fr-CA"/>
        </w:rPr>
        <w:t>Disabilities</w:t>
      </w:r>
      <w:proofErr w:type="spellEnd"/>
      <w:r w:rsidRPr="00F5281B">
        <w:rPr>
          <w:spacing w:val="4"/>
          <w:lang w:val="fr-CA"/>
        </w:rPr>
        <w:t xml:space="preserve"> </w:t>
      </w:r>
      <w:proofErr w:type="spellStart"/>
      <w:r w:rsidRPr="00F5281B">
        <w:rPr>
          <w:spacing w:val="4"/>
          <w:lang w:val="fr-CA"/>
        </w:rPr>
        <w:t>Act</w:t>
      </w:r>
      <w:proofErr w:type="spellEnd"/>
      <w:r w:rsidRPr="00F5281B">
        <w:rPr>
          <w:spacing w:val="4"/>
          <w:lang w:val="fr-CA"/>
        </w:rPr>
        <w:t xml:space="preserve"> (ADA)</w:t>
      </w:r>
      <w:r w:rsidRPr="00DB53EA">
        <w:rPr>
          <w:lang w:val="fr-CA"/>
        </w:rPr>
        <w:t xml:space="preserve"> </w:t>
      </w:r>
      <w:r w:rsidRPr="00F5281B">
        <w:rPr>
          <w:spacing w:val="-4"/>
          <w:lang w:val="fr-CA"/>
        </w:rPr>
        <w:t xml:space="preserve">(Wilson &amp; </w:t>
      </w:r>
      <w:proofErr w:type="spellStart"/>
      <w:r w:rsidRPr="00F5281B">
        <w:rPr>
          <w:spacing w:val="-4"/>
          <w:lang w:val="fr-CA"/>
        </w:rPr>
        <w:t>McColl</w:t>
      </w:r>
      <w:proofErr w:type="spellEnd"/>
      <w:r w:rsidRPr="00F5281B">
        <w:rPr>
          <w:spacing w:val="-4"/>
          <w:lang w:val="fr-CA"/>
        </w:rPr>
        <w:t xml:space="preserve">, 2019). Cela signifie que le Canada ne dispose toujours pas d’une loi sur les droits des personnes handicapées comme l’ADA et la </w:t>
      </w:r>
      <w:proofErr w:type="spellStart"/>
      <w:r w:rsidRPr="00F5281B">
        <w:rPr>
          <w:spacing w:val="-4"/>
          <w:lang w:val="fr-CA"/>
        </w:rPr>
        <w:t>Disability</w:t>
      </w:r>
      <w:proofErr w:type="spellEnd"/>
      <w:r w:rsidRPr="00F5281B">
        <w:rPr>
          <w:spacing w:val="-4"/>
          <w:lang w:val="fr-CA"/>
        </w:rPr>
        <w:t xml:space="preserve"> Discrimination</w:t>
      </w:r>
      <w:r w:rsidRPr="00DB53EA">
        <w:rPr>
          <w:lang w:val="fr-CA"/>
        </w:rPr>
        <w:t xml:space="preserve"> </w:t>
      </w:r>
      <w:proofErr w:type="spellStart"/>
      <w:r w:rsidRPr="00F5281B">
        <w:rPr>
          <w:spacing w:val="-4"/>
          <w:lang w:val="fr-CA"/>
        </w:rPr>
        <w:t>Act</w:t>
      </w:r>
      <w:proofErr w:type="spellEnd"/>
      <w:r w:rsidRPr="00F5281B">
        <w:rPr>
          <w:spacing w:val="-4"/>
          <w:lang w:val="fr-CA"/>
        </w:rPr>
        <w:t xml:space="preserve"> (DDA) au Royaume-Uni. Néanmoins, l’absence de loi sur le handicap ne signifie</w:t>
      </w:r>
      <w:r w:rsidRPr="00DB53EA">
        <w:rPr>
          <w:lang w:val="fr-CA"/>
        </w:rPr>
        <w:t xml:space="preserve"> </w:t>
      </w:r>
      <w:r w:rsidRPr="00F5281B">
        <w:rPr>
          <w:spacing w:val="-4"/>
          <w:lang w:val="fr-CA"/>
        </w:rPr>
        <w:t>pas que la situation de l’emploi des personnes handicapées au Canada est inférieure</w:t>
      </w:r>
      <w:r w:rsidRPr="00DB53EA">
        <w:rPr>
          <w:lang w:val="fr-CA"/>
        </w:rPr>
        <w:t xml:space="preserve"> à celle des États-Unis ou du Royaume-Uni. Une étude réalisée par Wilson &amp; </w:t>
      </w:r>
      <w:proofErr w:type="spellStart"/>
      <w:r w:rsidRPr="00DB53EA">
        <w:rPr>
          <w:lang w:val="fr-CA"/>
        </w:rPr>
        <w:t>McColl</w:t>
      </w:r>
      <w:proofErr w:type="spellEnd"/>
      <w:r w:rsidRPr="00DB53EA">
        <w:rPr>
          <w:lang w:val="fr-CA"/>
        </w:rPr>
        <w:t xml:space="preserve"> (2019) a révélé que « l</w:t>
      </w:r>
      <w:r>
        <w:rPr>
          <w:lang w:val="fr-CA"/>
        </w:rPr>
        <w:t>’</w:t>
      </w:r>
      <w:r w:rsidRPr="00DB53EA">
        <w:rPr>
          <w:lang w:val="fr-CA"/>
        </w:rPr>
        <w:t>environnement politique aux États-Unis n</w:t>
      </w:r>
      <w:r>
        <w:rPr>
          <w:lang w:val="fr-CA"/>
        </w:rPr>
        <w:t>’</w:t>
      </w:r>
      <w:r w:rsidRPr="00DB53EA">
        <w:rPr>
          <w:lang w:val="fr-CA"/>
        </w:rPr>
        <w:t>a pas produit des conditions supérieures pour l</w:t>
      </w:r>
      <w:r>
        <w:rPr>
          <w:lang w:val="fr-CA"/>
        </w:rPr>
        <w:t>’</w:t>
      </w:r>
      <w:r w:rsidRPr="00DB53EA">
        <w:rPr>
          <w:lang w:val="fr-CA"/>
        </w:rPr>
        <w:t>intégration des personnes handicapées dans ce pays. Les Américains handicapés consacrent moins de temps au travail rémunéré et aux loisirs sociaux que les Canadiens handicapés » (p</w:t>
      </w:r>
      <w:r w:rsidR="00F42BFC">
        <w:rPr>
          <w:lang w:val="fr-CA"/>
        </w:rPr>
        <w:t xml:space="preserve">. </w:t>
      </w:r>
      <w:r w:rsidRPr="00DB53EA">
        <w:rPr>
          <w:lang w:val="fr-CA"/>
        </w:rPr>
        <w:t xml:space="preserve">37). Au Royaume-Uni, certaines </w:t>
      </w:r>
      <w:r w:rsidRPr="00F5281B">
        <w:rPr>
          <w:spacing w:val="-4"/>
          <w:lang w:val="fr-CA"/>
        </w:rPr>
        <w:t>recherches sur l’impact du DDA ont montré qu’il était moins susceptible d’augmenter</w:t>
      </w:r>
      <w:r w:rsidRPr="00DB53EA">
        <w:rPr>
          <w:lang w:val="fr-CA"/>
        </w:rPr>
        <w:t xml:space="preserve"> le taux d</w:t>
      </w:r>
      <w:r>
        <w:rPr>
          <w:lang w:val="fr-CA"/>
        </w:rPr>
        <w:t>’</w:t>
      </w:r>
      <w:r w:rsidRPr="00DB53EA">
        <w:rPr>
          <w:lang w:val="fr-CA"/>
        </w:rPr>
        <w:t>emploi des personnes handicapées en raison du transfert des coûts de la discrimination et de l</w:t>
      </w:r>
      <w:r>
        <w:rPr>
          <w:lang w:val="fr-CA"/>
        </w:rPr>
        <w:t>’</w:t>
      </w:r>
      <w:r w:rsidRPr="00DB53EA">
        <w:rPr>
          <w:lang w:val="fr-CA"/>
        </w:rPr>
        <w:t>adaptation.</w:t>
      </w:r>
    </w:p>
    <w:p w14:paraId="411D815F" w14:textId="77777777" w:rsidR="00102425" w:rsidRPr="00161348" w:rsidRDefault="00102425" w:rsidP="00102425">
      <w:pPr>
        <w:pStyle w:val="Heading3"/>
        <w:rPr>
          <w:lang w:val="fr-CA"/>
        </w:rPr>
      </w:pPr>
      <w:bookmarkStart w:id="172" w:name="_Toc99928092"/>
      <w:bookmarkStart w:id="173" w:name="_Toc210888883"/>
      <w:bookmarkStart w:id="174" w:name="_Toc210889185"/>
      <w:bookmarkStart w:id="175" w:name="_Toc210889484"/>
      <w:bookmarkStart w:id="176" w:name="_Toc211501660"/>
      <w:r w:rsidRPr="00161348">
        <w:rPr>
          <w:lang w:val="fr-CA"/>
        </w:rPr>
        <w:lastRenderedPageBreak/>
        <w:t>Limites</w:t>
      </w:r>
      <w:bookmarkEnd w:id="172"/>
      <w:bookmarkEnd w:id="173"/>
      <w:bookmarkEnd w:id="174"/>
      <w:bookmarkEnd w:id="175"/>
      <w:bookmarkEnd w:id="176"/>
    </w:p>
    <w:p w14:paraId="23F8ED6F" w14:textId="77777777" w:rsidR="00102425" w:rsidRPr="00DB53EA" w:rsidRDefault="00102425" w:rsidP="00102425">
      <w:pPr>
        <w:pStyle w:val="Paragraph"/>
        <w:rPr>
          <w:lang w:val="fr-CA"/>
        </w:rPr>
      </w:pPr>
      <w:r w:rsidRPr="00DB53EA">
        <w:rPr>
          <w:lang w:val="fr-CA"/>
        </w:rPr>
        <w:t>Bien que ce rapport contienne des indications solides concernant l</w:t>
      </w:r>
      <w:r>
        <w:rPr>
          <w:lang w:val="fr-CA"/>
        </w:rPr>
        <w:t>’</w:t>
      </w:r>
      <w:r w:rsidRPr="00DB53EA">
        <w:rPr>
          <w:lang w:val="fr-CA"/>
        </w:rPr>
        <w:t>écart d</w:t>
      </w:r>
      <w:r>
        <w:rPr>
          <w:lang w:val="fr-CA"/>
        </w:rPr>
        <w:t>’</w:t>
      </w:r>
      <w:r w:rsidRPr="00DB53EA">
        <w:rPr>
          <w:lang w:val="fr-CA"/>
        </w:rPr>
        <w:t xml:space="preserve">emploi entre les personnes handicapées et celles qui ne le sont pas, il présente quelques </w:t>
      </w:r>
      <w:r w:rsidRPr="00F5281B">
        <w:rPr>
          <w:spacing w:val="-4"/>
          <w:lang w:val="fr-CA"/>
        </w:rPr>
        <w:t>limites. Tout d’abord, lors de la sélection des sources à inclure, notre recherche a été</w:t>
      </w:r>
      <w:r w:rsidRPr="00DB53EA">
        <w:rPr>
          <w:lang w:val="fr-CA"/>
        </w:rPr>
        <w:t xml:space="preserve"> étendue et nous avons volontairement sélectionné des sources qui fournissaient </w:t>
      </w:r>
      <w:r w:rsidRPr="00F5281B">
        <w:rPr>
          <w:spacing w:val="-4"/>
          <w:lang w:val="fr-CA"/>
        </w:rPr>
        <w:t>des informations sur l’emploi des personnes handicapées présentant un large éventail</w:t>
      </w:r>
      <w:r w:rsidRPr="00DB53EA">
        <w:rPr>
          <w:lang w:val="fr-CA"/>
        </w:rPr>
        <w:t xml:space="preserve"> de handicaps, mais qui ne se concentraient pas sur les obstacles particuliers que peuvent rencontrer les personnes atteintes d</w:t>
      </w:r>
      <w:r>
        <w:rPr>
          <w:lang w:val="fr-CA"/>
        </w:rPr>
        <w:t>’</w:t>
      </w:r>
      <w:r w:rsidRPr="00DB53EA">
        <w:rPr>
          <w:lang w:val="fr-CA"/>
        </w:rPr>
        <w:t>un handicap donné. Il est possible que les personnes atteintes de certains handicaps rencontrent des difficultés et des obstacles à l</w:t>
      </w:r>
      <w:r>
        <w:rPr>
          <w:lang w:val="fr-CA"/>
        </w:rPr>
        <w:t>’</w:t>
      </w:r>
      <w:r w:rsidRPr="00DB53EA">
        <w:rPr>
          <w:lang w:val="fr-CA"/>
        </w:rPr>
        <w:t>emploi différents de ceux rencontrés par les personnes atteintes d</w:t>
      </w:r>
      <w:r>
        <w:rPr>
          <w:lang w:val="fr-CA"/>
        </w:rPr>
        <w:t>’</w:t>
      </w:r>
      <w:r w:rsidRPr="00DB53EA">
        <w:rPr>
          <w:lang w:val="fr-CA"/>
        </w:rPr>
        <w:t>autres handicaps. Ce sujet pourrait bénéficier d</w:t>
      </w:r>
      <w:r>
        <w:rPr>
          <w:lang w:val="fr-CA"/>
        </w:rPr>
        <w:t>’</w:t>
      </w:r>
      <w:r w:rsidRPr="00DB53EA">
        <w:rPr>
          <w:lang w:val="fr-CA"/>
        </w:rPr>
        <w:t>une recherche accrue à l</w:t>
      </w:r>
      <w:r>
        <w:rPr>
          <w:lang w:val="fr-CA"/>
        </w:rPr>
        <w:t>’</w:t>
      </w:r>
      <w:r w:rsidRPr="00DB53EA">
        <w:rPr>
          <w:lang w:val="fr-CA"/>
        </w:rPr>
        <w:t>avenir.</w:t>
      </w:r>
    </w:p>
    <w:p w14:paraId="1FB97F96" w14:textId="77777777" w:rsidR="00102425" w:rsidRPr="00DB53EA" w:rsidRDefault="00102425" w:rsidP="00102425">
      <w:pPr>
        <w:pStyle w:val="ParagraphIndent"/>
        <w:rPr>
          <w:lang w:val="fr-CA"/>
        </w:rPr>
      </w:pPr>
      <w:r w:rsidRPr="00F5281B">
        <w:rPr>
          <w:spacing w:val="-4"/>
          <w:lang w:val="fr-CA"/>
        </w:rPr>
        <w:t>Une autre limite est que nous n’avons pas pu présenter l’impact de la COVID-19</w:t>
      </w:r>
      <w:r w:rsidRPr="00DB53EA">
        <w:rPr>
          <w:lang w:val="fr-CA"/>
        </w:rPr>
        <w:t xml:space="preserve"> sur l</w:t>
      </w:r>
      <w:r>
        <w:rPr>
          <w:lang w:val="fr-CA"/>
        </w:rPr>
        <w:t>’</w:t>
      </w:r>
      <w:r w:rsidRPr="00DB53EA">
        <w:rPr>
          <w:lang w:val="fr-CA"/>
        </w:rPr>
        <w:t>emploi des personnes handicapées. Compte tenu de l</w:t>
      </w:r>
      <w:r>
        <w:rPr>
          <w:lang w:val="fr-CA"/>
        </w:rPr>
        <w:t>’</w:t>
      </w:r>
      <w:r w:rsidRPr="00DB53EA">
        <w:rPr>
          <w:lang w:val="fr-CA"/>
        </w:rPr>
        <w:t xml:space="preserve">influence considérable que la pandémie de COVID-19 a exercée sur les lieux de travail dans le monde </w:t>
      </w:r>
      <w:r w:rsidRPr="00F5281B">
        <w:rPr>
          <w:spacing w:val="-2"/>
          <w:lang w:val="fr-CA"/>
        </w:rPr>
        <w:t>entier, y compris le passage d’une partie du travail sur place à un travail à distance,</w:t>
      </w:r>
      <w:r w:rsidRPr="00DB53EA">
        <w:rPr>
          <w:lang w:val="fr-CA"/>
        </w:rPr>
        <w:t xml:space="preserve"> il est très probable qu</w:t>
      </w:r>
      <w:r>
        <w:rPr>
          <w:lang w:val="fr-CA"/>
        </w:rPr>
        <w:t>’</w:t>
      </w:r>
      <w:r w:rsidRPr="00DB53EA">
        <w:rPr>
          <w:lang w:val="fr-CA"/>
        </w:rPr>
        <w:t>elle ait eu un impact sur les personnes handicapées et sur leur accès à l</w:t>
      </w:r>
      <w:r>
        <w:rPr>
          <w:lang w:val="fr-CA"/>
        </w:rPr>
        <w:t>’</w:t>
      </w:r>
      <w:r w:rsidRPr="00DB53EA">
        <w:rPr>
          <w:lang w:val="fr-CA"/>
        </w:rPr>
        <w:t>emploi. En outre, l</w:t>
      </w:r>
      <w:r>
        <w:rPr>
          <w:lang w:val="fr-CA"/>
        </w:rPr>
        <w:t>’</w:t>
      </w:r>
      <w:r w:rsidRPr="00DB53EA">
        <w:rPr>
          <w:lang w:val="fr-CA"/>
        </w:rPr>
        <w:t>examen de l</w:t>
      </w:r>
      <w:r>
        <w:rPr>
          <w:lang w:val="fr-CA"/>
        </w:rPr>
        <w:t>’</w:t>
      </w:r>
      <w:r w:rsidRPr="00DB53EA">
        <w:rPr>
          <w:lang w:val="fr-CA"/>
        </w:rPr>
        <w:t>impact de la transition des lieux de travail vers le retour au bureau sera également un sujet qui pourrait être examiné en détail pour voir l</w:t>
      </w:r>
      <w:r>
        <w:rPr>
          <w:lang w:val="fr-CA"/>
        </w:rPr>
        <w:t>’</w:t>
      </w:r>
      <w:r w:rsidRPr="00DB53EA">
        <w:rPr>
          <w:lang w:val="fr-CA"/>
        </w:rPr>
        <w:t>effet sur les personnes handicapées.</w:t>
      </w:r>
    </w:p>
    <w:p w14:paraId="2A60632D" w14:textId="77777777" w:rsidR="00102425" w:rsidRPr="00161348" w:rsidRDefault="00102425" w:rsidP="00102425">
      <w:pPr>
        <w:pStyle w:val="Heading3"/>
        <w:rPr>
          <w:lang w:val="fr-CA"/>
        </w:rPr>
      </w:pPr>
      <w:bookmarkStart w:id="177" w:name="_Toc99928093"/>
      <w:bookmarkStart w:id="178" w:name="_Toc210888884"/>
      <w:bookmarkStart w:id="179" w:name="_Toc210889186"/>
      <w:bookmarkStart w:id="180" w:name="_Toc210889485"/>
      <w:bookmarkStart w:id="181" w:name="_Toc211501661"/>
      <w:r w:rsidRPr="00161348">
        <w:rPr>
          <w:lang w:val="fr-CA"/>
        </w:rPr>
        <w:t>Conclusion et recommandation</w:t>
      </w:r>
      <w:bookmarkEnd w:id="177"/>
      <w:bookmarkEnd w:id="178"/>
      <w:bookmarkEnd w:id="179"/>
      <w:bookmarkEnd w:id="180"/>
      <w:bookmarkEnd w:id="181"/>
    </w:p>
    <w:p w14:paraId="4EC98C57" w14:textId="77777777" w:rsidR="00102425" w:rsidRDefault="00102425" w:rsidP="00102425">
      <w:pPr>
        <w:pStyle w:val="Paragraph"/>
        <w:rPr>
          <w:lang w:val="fr-CA"/>
        </w:rPr>
      </w:pPr>
      <w:r w:rsidRPr="002A0D5D">
        <w:rPr>
          <w:spacing w:val="-4"/>
          <w:lang w:val="fr-CA"/>
        </w:rPr>
        <w:t>Les personnes handicapées sont considérées comme des personnes dont le potentiel</w:t>
      </w:r>
      <w:r w:rsidRPr="00DB53EA">
        <w:rPr>
          <w:lang w:val="fr-CA"/>
        </w:rPr>
        <w:t xml:space="preserve"> </w:t>
      </w:r>
      <w:r w:rsidRPr="002A0D5D">
        <w:rPr>
          <w:spacing w:val="4"/>
          <w:lang w:val="fr-CA"/>
        </w:rPr>
        <w:t>n’est pas reconnu sur le marché du travail. Le faible taux d’emploi de ces</w:t>
      </w:r>
      <w:r w:rsidRPr="00DB53EA">
        <w:rPr>
          <w:lang w:val="fr-CA"/>
        </w:rPr>
        <w:t xml:space="preserve"> </w:t>
      </w:r>
      <w:r w:rsidRPr="002A0D5D">
        <w:rPr>
          <w:spacing w:val="-4"/>
          <w:lang w:val="fr-CA"/>
        </w:rPr>
        <w:t>personnes sur le marché du travail persiste malgré les politiques et les programmes</w:t>
      </w:r>
      <w:r w:rsidRPr="00DB53EA">
        <w:rPr>
          <w:lang w:val="fr-CA"/>
        </w:rPr>
        <w:t xml:space="preserve"> gouvernementaux visant à promouvoir l</w:t>
      </w:r>
      <w:r>
        <w:rPr>
          <w:lang w:val="fr-CA"/>
        </w:rPr>
        <w:t>’</w:t>
      </w:r>
      <w:r w:rsidRPr="00DB53EA">
        <w:rPr>
          <w:lang w:val="fr-CA"/>
        </w:rPr>
        <w:t>égalité et l</w:t>
      </w:r>
      <w:r>
        <w:rPr>
          <w:lang w:val="fr-CA"/>
        </w:rPr>
        <w:t>’</w:t>
      </w:r>
      <w:r w:rsidRPr="00DB53EA">
        <w:rPr>
          <w:lang w:val="fr-CA"/>
        </w:rPr>
        <w:t xml:space="preserve">inclusion et à combler le fossé </w:t>
      </w:r>
      <w:r w:rsidRPr="002A0D5D">
        <w:rPr>
          <w:spacing w:val="4"/>
          <w:lang w:val="fr-CA"/>
        </w:rPr>
        <w:t>entre les personnes handicapées et non handicapées en matière d’emploi au</w:t>
      </w:r>
      <w:r w:rsidRPr="002A0D5D">
        <w:rPr>
          <w:lang w:val="fr-CA"/>
        </w:rPr>
        <w:t xml:space="preserve"> Canada. L’objectif de notre projet était d’identifier les obstacles structurels dans le paysage politique, tant au niveau fédéral que provincial, qui contribuent à cette </w:t>
      </w:r>
      <w:r w:rsidRPr="002A0D5D">
        <w:rPr>
          <w:lang w:val="fr-CA"/>
        </w:rPr>
        <w:lastRenderedPageBreak/>
        <w:t xml:space="preserve">réalité de l’emploi pour les personnes handicapées. Nos conclusions révèlent que, malgré la mise en œuvre de politiques et de programmes visant à promouvoir un marché du travail inclusif, des obstacles structurels limitent l’objectif de combler le </w:t>
      </w:r>
      <w:r w:rsidRPr="002A0D5D">
        <w:rPr>
          <w:spacing w:val="-4"/>
          <w:lang w:val="fr-CA"/>
        </w:rPr>
        <w:t>fossé en matière d’emploi pour les personnes handicapées. Ces obstacles structurels</w:t>
      </w:r>
      <w:r w:rsidRPr="002A0D5D">
        <w:rPr>
          <w:lang w:val="fr-CA"/>
        </w:rPr>
        <w:t xml:space="preserve"> </w:t>
      </w:r>
      <w:r w:rsidRPr="002A0D5D">
        <w:rPr>
          <w:spacing w:val="4"/>
          <w:lang w:val="fr-CA"/>
        </w:rPr>
        <w:t>comprennent le manque d’harmonisation des politiques et des programmes, les</w:t>
      </w:r>
      <w:r w:rsidRPr="002A0D5D">
        <w:rPr>
          <w:lang w:val="fr-CA"/>
        </w:rPr>
        <w:t xml:space="preserve"> mesures dissuasives des programmes d’aide au revenu, la limitation des droits de </w:t>
      </w:r>
      <w:r w:rsidRPr="002A0D5D">
        <w:rPr>
          <w:spacing w:val="4"/>
          <w:lang w:val="fr-CA"/>
        </w:rPr>
        <w:t>la personne et les lois antidiscriminatoires, qui sont inefficaces pour atteindre</w:t>
      </w:r>
      <w:r w:rsidRPr="002A0D5D">
        <w:rPr>
          <w:lang w:val="fr-CA"/>
        </w:rPr>
        <w:t xml:space="preserve"> </w:t>
      </w:r>
      <w:r w:rsidRPr="002A0D5D">
        <w:rPr>
          <w:spacing w:val="4"/>
          <w:lang w:val="fr-CA"/>
        </w:rPr>
        <w:t>l’objectif de promotion de l’emploi des personnes handicapées sur le marché du</w:t>
      </w:r>
      <w:r w:rsidRPr="002A0D5D">
        <w:rPr>
          <w:lang w:val="fr-CA"/>
        </w:rPr>
        <w:t xml:space="preserve"> </w:t>
      </w:r>
      <w:r w:rsidRPr="002A0D5D">
        <w:rPr>
          <w:spacing w:val="-2"/>
          <w:lang w:val="fr-CA"/>
        </w:rPr>
        <w:t>travail. C’est pourquoi des réformes structurelles des politiques et des programmes</w:t>
      </w:r>
      <w:r w:rsidRPr="002A0D5D">
        <w:rPr>
          <w:lang w:val="fr-CA"/>
        </w:rPr>
        <w:t xml:space="preserve"> </w:t>
      </w:r>
      <w:r w:rsidRPr="002A0D5D">
        <w:rPr>
          <w:spacing w:val="-4"/>
          <w:lang w:val="fr-CA"/>
        </w:rPr>
        <w:t>sont nécessaires au Canada. Il est important que le gouvernement veille à ce que la</w:t>
      </w:r>
      <w:r w:rsidRPr="002A0D5D">
        <w:rPr>
          <w:lang w:val="fr-CA"/>
        </w:rPr>
        <w:t xml:space="preserve"> </w:t>
      </w:r>
      <w:r w:rsidRPr="002A0D5D">
        <w:rPr>
          <w:spacing w:val="-4"/>
          <w:lang w:val="fr-CA"/>
        </w:rPr>
        <w:t>nature fédérale du système canadien soit favorable plutôt que défavorable à l’emploi</w:t>
      </w:r>
      <w:r w:rsidRPr="002A0D5D">
        <w:rPr>
          <w:lang w:val="fr-CA"/>
        </w:rPr>
        <w:t xml:space="preserve"> </w:t>
      </w:r>
      <w:r w:rsidRPr="002A0D5D">
        <w:rPr>
          <w:spacing w:val="-4"/>
          <w:lang w:val="fr-CA"/>
        </w:rPr>
        <w:t>des personnes handicapées. Cela est possible en adoptant une approche collaborative</w:t>
      </w:r>
      <w:r w:rsidRPr="002A0D5D">
        <w:rPr>
          <w:lang w:val="fr-CA"/>
        </w:rPr>
        <w:t xml:space="preserve"> </w:t>
      </w:r>
      <w:r w:rsidRPr="002A0D5D">
        <w:rPr>
          <w:spacing w:val="-6"/>
          <w:lang w:val="fr-CA"/>
        </w:rPr>
        <w:t>et pangouvernementale pour traiter la sous-représentation des personnes handicapées</w:t>
      </w:r>
      <w:r w:rsidRPr="002A0D5D">
        <w:rPr>
          <w:lang w:val="fr-CA"/>
        </w:rPr>
        <w:t xml:space="preserve"> </w:t>
      </w:r>
      <w:r w:rsidRPr="002A0D5D">
        <w:rPr>
          <w:spacing w:val="-4"/>
          <w:lang w:val="fr-CA"/>
        </w:rPr>
        <w:t>dans l’emploi. Les aides au revenu doivent être structurées de manière à ce que les</w:t>
      </w:r>
      <w:r w:rsidRPr="002A0D5D">
        <w:rPr>
          <w:lang w:val="fr-CA"/>
        </w:rPr>
        <w:t xml:space="preserve"> personnes handicapées puissent accéder à l’emploi sans craindre de perdre leurs </w:t>
      </w:r>
      <w:r w:rsidRPr="002A0D5D">
        <w:rPr>
          <w:spacing w:val="-4"/>
          <w:lang w:val="fr-CA"/>
        </w:rPr>
        <w:t>prestations. En outre, cette étude a également montré que la nature hétérogène des</w:t>
      </w:r>
      <w:r w:rsidRPr="002A0D5D">
        <w:rPr>
          <w:lang w:val="fr-CA"/>
        </w:rPr>
        <w:t xml:space="preserve"> </w:t>
      </w:r>
      <w:r w:rsidRPr="002A0D5D">
        <w:rPr>
          <w:spacing w:val="-4"/>
          <w:lang w:val="fr-CA"/>
        </w:rPr>
        <w:t>personnes handicapées constitue un défi pour les décideurs politiques. Les personnes</w:t>
      </w:r>
      <w:r w:rsidRPr="002A0D5D">
        <w:rPr>
          <w:lang w:val="fr-CA"/>
        </w:rPr>
        <w:t xml:space="preserve"> </w:t>
      </w:r>
      <w:r w:rsidRPr="002A0D5D">
        <w:rPr>
          <w:spacing w:val="4"/>
          <w:lang w:val="fr-CA"/>
        </w:rPr>
        <w:t>atteintes de handicaps épisodiques et non traditionnels sont particulièrement</w:t>
      </w:r>
      <w:r w:rsidRPr="002A0D5D">
        <w:rPr>
          <w:lang w:val="fr-CA"/>
        </w:rPr>
        <w:t xml:space="preserve"> désavantagées par les politiques, les programmes et les pratiques traditionnels, ainsi que par le cadre normatif du handicap.</w:t>
      </w:r>
    </w:p>
    <w:p w14:paraId="2519BB07" w14:textId="77777777" w:rsidR="00102425" w:rsidRPr="00DB53EA" w:rsidRDefault="00102425" w:rsidP="00102425">
      <w:pPr>
        <w:pStyle w:val="ParagraphIndent"/>
        <w:rPr>
          <w:lang w:val="fr-CA"/>
        </w:rPr>
      </w:pPr>
      <w:r w:rsidRPr="002A0D5D">
        <w:rPr>
          <w:spacing w:val="4"/>
          <w:lang w:val="fr-CA"/>
        </w:rPr>
        <w:t>Les politiques et les programmes devraient être adaptés à un modèle</w:t>
      </w:r>
      <w:r w:rsidRPr="00DB53EA">
        <w:rPr>
          <w:lang w:val="fr-CA"/>
        </w:rPr>
        <w:t xml:space="preserve"> individuel, car il est prouvé qu</w:t>
      </w:r>
      <w:r>
        <w:rPr>
          <w:lang w:val="fr-CA"/>
        </w:rPr>
        <w:t>’</w:t>
      </w:r>
      <w:r w:rsidRPr="00DB53EA">
        <w:rPr>
          <w:lang w:val="fr-CA"/>
        </w:rPr>
        <w:t>ils sont plus efficaces et qu</w:t>
      </w:r>
      <w:r>
        <w:rPr>
          <w:lang w:val="fr-CA"/>
        </w:rPr>
        <w:t>’</w:t>
      </w:r>
      <w:r w:rsidRPr="00DB53EA">
        <w:rPr>
          <w:lang w:val="fr-CA"/>
        </w:rPr>
        <w:t xml:space="preserve">ils fournissent un cadre </w:t>
      </w:r>
      <w:r w:rsidRPr="002A0D5D">
        <w:rPr>
          <w:spacing w:val="4"/>
          <w:lang w:val="fr-CA"/>
        </w:rPr>
        <w:t>de responsabilisation. En ce qui concerne les employeurs, il faudrait qu’ils aient</w:t>
      </w:r>
      <w:r w:rsidRPr="00DB53EA">
        <w:rPr>
          <w:lang w:val="fr-CA"/>
        </w:rPr>
        <w:t xml:space="preserve"> </w:t>
      </w:r>
      <w:r w:rsidRPr="002A0D5D">
        <w:rPr>
          <w:spacing w:val="4"/>
          <w:lang w:val="fr-CA"/>
        </w:rPr>
        <w:t>confiance dans leur processus d’embauche des personnes handicapées. Des</w:t>
      </w:r>
      <w:r w:rsidRPr="00DB53EA">
        <w:rPr>
          <w:lang w:val="fr-CA"/>
        </w:rPr>
        <w:t xml:space="preserve"> </w:t>
      </w:r>
      <w:r w:rsidRPr="002A0D5D">
        <w:rPr>
          <w:spacing w:val="4"/>
          <w:lang w:val="fr-CA"/>
        </w:rPr>
        <w:t>recherches supplémentaires doivent être menées sur l’efficacité et l’impact des</w:t>
      </w:r>
      <w:r w:rsidRPr="00DB53EA">
        <w:rPr>
          <w:lang w:val="fr-CA"/>
        </w:rPr>
        <w:t xml:space="preserve"> politiques en matière de handicap sur les personnes handicapées sur le marché du </w:t>
      </w:r>
      <w:r w:rsidRPr="002A0D5D">
        <w:rPr>
          <w:spacing w:val="-2"/>
          <w:lang w:val="fr-CA"/>
        </w:rPr>
        <w:t>travail. Sur la base des articles sélectionnés pour notre projet, plusieurs publications</w:t>
      </w:r>
      <w:r w:rsidRPr="00DB53EA">
        <w:rPr>
          <w:lang w:val="fr-CA"/>
        </w:rPr>
        <w:t xml:space="preserve"> ont mis en évidence le faible taux d</w:t>
      </w:r>
      <w:r>
        <w:rPr>
          <w:lang w:val="fr-CA"/>
        </w:rPr>
        <w:t>’</w:t>
      </w:r>
      <w:r w:rsidRPr="00DB53EA">
        <w:rPr>
          <w:lang w:val="fr-CA"/>
        </w:rPr>
        <w:t>emploi des personnes handicapées malgré les politiques d</w:t>
      </w:r>
      <w:r>
        <w:rPr>
          <w:lang w:val="fr-CA"/>
        </w:rPr>
        <w:t>’</w:t>
      </w:r>
      <w:r w:rsidRPr="00DB53EA">
        <w:rPr>
          <w:lang w:val="fr-CA"/>
        </w:rPr>
        <w:t xml:space="preserve">emploi et les législations visant à améliorer les résultats en matière </w:t>
      </w:r>
      <w:r w:rsidRPr="00DB53EA">
        <w:rPr>
          <w:lang w:val="fr-CA"/>
        </w:rPr>
        <w:lastRenderedPageBreak/>
        <w:t>d</w:t>
      </w:r>
      <w:r>
        <w:rPr>
          <w:lang w:val="fr-CA"/>
        </w:rPr>
        <w:t>’</w:t>
      </w:r>
      <w:r w:rsidRPr="00DB53EA">
        <w:rPr>
          <w:lang w:val="fr-CA"/>
        </w:rPr>
        <w:t>emploi, mais peu d</w:t>
      </w:r>
      <w:r>
        <w:rPr>
          <w:lang w:val="fr-CA"/>
        </w:rPr>
        <w:t>’</w:t>
      </w:r>
      <w:r w:rsidRPr="00DB53EA">
        <w:rPr>
          <w:lang w:val="fr-CA"/>
        </w:rPr>
        <w:t xml:space="preserve">entre elles ont permis de comprendre comment les politiques </w:t>
      </w:r>
      <w:r w:rsidRPr="002A0D5D">
        <w:rPr>
          <w:spacing w:val="-4"/>
          <w:lang w:val="fr-CA"/>
        </w:rPr>
        <w:t>gouvernementales échouent ou contribuent à la prévalence du faible taux d’emploi.</w:t>
      </w:r>
    </w:p>
    <w:p w14:paraId="6728B1B7" w14:textId="77777777" w:rsidR="00102425" w:rsidRDefault="00102425" w:rsidP="00102425">
      <w:pPr>
        <w:pStyle w:val="ParagraphIndent"/>
        <w:rPr>
          <w:lang w:val="fr-CA"/>
        </w:rPr>
      </w:pPr>
      <w:r w:rsidRPr="00DB53EA">
        <w:rPr>
          <w:lang w:val="fr-CA"/>
        </w:rPr>
        <w:t>L</w:t>
      </w:r>
      <w:r>
        <w:rPr>
          <w:lang w:val="fr-CA"/>
        </w:rPr>
        <w:t>’</w:t>
      </w:r>
      <w:r w:rsidRPr="00DB53EA">
        <w:rPr>
          <w:lang w:val="fr-CA"/>
        </w:rPr>
        <w:t xml:space="preserve">analyse documentaire souligne également que de nouveaux programmes et </w:t>
      </w:r>
      <w:r w:rsidRPr="002A0D5D">
        <w:rPr>
          <w:spacing w:val="2"/>
          <w:lang w:val="fr-CA"/>
        </w:rPr>
        <w:t>initiatives politiques pourraient voir le jour, tels que les programmes de « priorité</w:t>
      </w:r>
      <w:r w:rsidRPr="00DB53EA">
        <w:rPr>
          <w:lang w:val="fr-CA"/>
        </w:rPr>
        <w:t xml:space="preserve"> à l</w:t>
      </w:r>
      <w:r>
        <w:rPr>
          <w:lang w:val="fr-CA"/>
        </w:rPr>
        <w:t>’</w:t>
      </w:r>
      <w:r w:rsidRPr="00DB53EA">
        <w:rPr>
          <w:lang w:val="fr-CA"/>
        </w:rPr>
        <w:t>emploi » mis en œuvre dans certaines provinces. Il reste indispensable de créer un cadre de responsabilisation pour les programmes, voire les politiques, afin de soutenir les résultats en matière d</w:t>
      </w:r>
      <w:r>
        <w:rPr>
          <w:lang w:val="fr-CA"/>
        </w:rPr>
        <w:t>’</w:t>
      </w:r>
      <w:r w:rsidRPr="00DB53EA">
        <w:rPr>
          <w:lang w:val="fr-CA"/>
        </w:rPr>
        <w:t>emploi souhaités par les personnes handicapées pour réaliser leur potentiel et échapper aux conséquences de la pauvreté.</w:t>
      </w:r>
    </w:p>
    <w:p w14:paraId="1F369FD6" w14:textId="77777777" w:rsidR="00102425" w:rsidRPr="0084674A" w:rsidRDefault="00102425" w:rsidP="00102425">
      <w:pPr>
        <w:pStyle w:val="Heading3"/>
      </w:pPr>
      <w:bookmarkStart w:id="182" w:name="_Toc210888885"/>
      <w:bookmarkStart w:id="183" w:name="_Toc210889187"/>
      <w:bookmarkStart w:id="184" w:name="_Toc210889486"/>
      <w:bookmarkStart w:id="185" w:name="_Toc211501662"/>
      <w:proofErr w:type="spellStart"/>
      <w:r w:rsidRPr="0084674A">
        <w:t>Références</w:t>
      </w:r>
      <w:bookmarkEnd w:id="182"/>
      <w:bookmarkEnd w:id="183"/>
      <w:bookmarkEnd w:id="184"/>
      <w:bookmarkEnd w:id="185"/>
      <w:proofErr w:type="spellEnd"/>
    </w:p>
    <w:p w14:paraId="0D9E8CDE" w14:textId="77777777" w:rsidR="00102425" w:rsidRPr="0084674A" w:rsidRDefault="00102425" w:rsidP="00102425">
      <w:pPr>
        <w:pStyle w:val="ParagraphHang"/>
        <w:rPr>
          <w:lang w:val="en-CA"/>
        </w:rPr>
      </w:pPr>
      <w:r w:rsidRPr="0084674A">
        <w:rPr>
          <w:lang w:val="en-CA"/>
        </w:rPr>
        <w:t>Abbas, M. (2014). Employing disability: Deconstructing insufficient protections for non-mainstream disabilities. Western Journal of Legal Studies, 5(2), [</w:t>
      </w:r>
      <w:proofErr w:type="spellStart"/>
      <w:r w:rsidRPr="0084674A">
        <w:rPr>
          <w:lang w:val="en-CA"/>
        </w:rPr>
        <w:t>i</w:t>
      </w:r>
      <w:proofErr w:type="spellEnd"/>
      <w:r w:rsidRPr="0084674A">
        <w:rPr>
          <w:lang w:val="en-CA"/>
        </w:rPr>
        <w:t>]-17.</w:t>
      </w:r>
    </w:p>
    <w:p w14:paraId="168ED600" w14:textId="77777777" w:rsidR="00102425" w:rsidRPr="0084674A" w:rsidRDefault="00102425" w:rsidP="00102425">
      <w:pPr>
        <w:pStyle w:val="ParagraphHang"/>
        <w:rPr>
          <w:lang w:val="en-CA"/>
        </w:rPr>
      </w:pPr>
      <w:r w:rsidRPr="00D34490">
        <w:rPr>
          <w:spacing w:val="4"/>
          <w:lang w:val="en-CA"/>
        </w:rPr>
        <w:t>ARCH disability Law Centre. (2019). Submission of Canadian Civil Society</w:t>
      </w:r>
      <w:r w:rsidRPr="0084674A">
        <w:rPr>
          <w:lang w:val="en-CA"/>
        </w:rPr>
        <w:t xml:space="preserve"> Organizations to the Committee on the Rights of Persons with Disabilities</w:t>
      </w:r>
    </w:p>
    <w:p w14:paraId="00B47E11" w14:textId="77777777" w:rsidR="00102425" w:rsidRPr="00F25036" w:rsidRDefault="00102425" w:rsidP="00102425">
      <w:pPr>
        <w:pStyle w:val="ParagraphHang"/>
        <w:rPr>
          <w:lang w:val="en-CA"/>
        </w:rPr>
      </w:pPr>
      <w:r w:rsidRPr="00D34490">
        <w:rPr>
          <w:spacing w:val="-4"/>
          <w:lang w:val="en-CA"/>
        </w:rPr>
        <w:t xml:space="preserve">Banks, K., Chaykowski, R. P., &amp; </w:t>
      </w:r>
      <w:proofErr w:type="spellStart"/>
      <w:r w:rsidRPr="00D34490">
        <w:rPr>
          <w:spacing w:val="-4"/>
          <w:lang w:val="en-CA"/>
        </w:rPr>
        <w:t>Slotsve</w:t>
      </w:r>
      <w:proofErr w:type="spellEnd"/>
      <w:r w:rsidRPr="00D34490">
        <w:rPr>
          <w:spacing w:val="-4"/>
          <w:lang w:val="en-CA"/>
        </w:rPr>
        <w:t>, G. A. (2013). The disability accommodation</w:t>
      </w:r>
      <w:r w:rsidRPr="0084674A">
        <w:rPr>
          <w:lang w:val="en-CA"/>
        </w:rPr>
        <w:t xml:space="preserve"> </w:t>
      </w:r>
      <w:r w:rsidRPr="00D34490">
        <w:rPr>
          <w:spacing w:val="2"/>
          <w:lang w:val="en-CA"/>
        </w:rPr>
        <w:t>gap in Canadian workplaces: What does it mean for law, policy, and an aging</w:t>
      </w:r>
      <w:r w:rsidRPr="0084674A">
        <w:rPr>
          <w:lang w:val="en-CA"/>
        </w:rPr>
        <w:t xml:space="preserve"> population. </w:t>
      </w:r>
      <w:r w:rsidRPr="00F25036">
        <w:rPr>
          <w:lang w:val="en-CA"/>
        </w:rPr>
        <w:t>Canadian Labour and Employment Law Journal, 17(2), 295-344.</w:t>
      </w:r>
    </w:p>
    <w:p w14:paraId="27551144" w14:textId="77777777" w:rsidR="00102425" w:rsidRPr="0084674A" w:rsidRDefault="00102425" w:rsidP="00102425">
      <w:pPr>
        <w:pStyle w:val="ParagraphHang"/>
        <w:rPr>
          <w:lang w:val="en-CA"/>
        </w:rPr>
      </w:pPr>
      <w:r w:rsidRPr="00D34490">
        <w:rPr>
          <w:spacing w:val="-4"/>
          <w:lang w:val="en-CA"/>
        </w:rPr>
        <w:t xml:space="preserve">Bell, D., &amp; </w:t>
      </w:r>
      <w:proofErr w:type="spellStart"/>
      <w:r w:rsidRPr="00D34490">
        <w:rPr>
          <w:spacing w:val="-4"/>
          <w:lang w:val="en-CA"/>
        </w:rPr>
        <w:t>Heitmueller</w:t>
      </w:r>
      <w:proofErr w:type="spellEnd"/>
      <w:r w:rsidRPr="00D34490">
        <w:rPr>
          <w:spacing w:val="-4"/>
          <w:lang w:val="en-CA"/>
        </w:rPr>
        <w:t xml:space="preserve">, A. (2009). The Disability Discrimination Act in the UK: Helping </w:t>
      </w:r>
      <w:r w:rsidRPr="00D34490">
        <w:rPr>
          <w:lang w:val="en-CA"/>
        </w:rPr>
        <w:t>or hindering employment among the disabled?. Journal of health economics,</w:t>
      </w:r>
      <w:r>
        <w:rPr>
          <w:lang w:val="en-CA"/>
        </w:rPr>
        <w:t xml:space="preserve"> </w:t>
      </w:r>
      <w:r w:rsidRPr="0084674A">
        <w:rPr>
          <w:lang w:val="en-CA"/>
        </w:rPr>
        <w:t>28(2), 465-480.</w:t>
      </w:r>
    </w:p>
    <w:p w14:paraId="0584354D" w14:textId="77777777" w:rsidR="00102425" w:rsidRDefault="00102425" w:rsidP="00102425">
      <w:pPr>
        <w:pStyle w:val="ParagraphHang"/>
        <w:rPr>
          <w:lang w:val="fr-CA"/>
        </w:rPr>
      </w:pPr>
      <w:r w:rsidRPr="00D34490">
        <w:rPr>
          <w:spacing w:val="-4"/>
          <w:lang w:val="en-CA"/>
        </w:rPr>
        <w:t>Bernasky, T., Rioux., M., Gewurtz, R., (2020). Insights on Employment and Income</w:t>
      </w:r>
      <w:r w:rsidRPr="0084674A">
        <w:rPr>
          <w:lang w:val="en-CA"/>
        </w:rPr>
        <w:t xml:space="preserve"> Support for Persons with Disabilities. </w:t>
      </w:r>
      <w:r w:rsidRPr="00DB53EA">
        <w:rPr>
          <w:lang w:val="fr-CA"/>
        </w:rPr>
        <w:t>Centre de recherche sur les politiques en matière d</w:t>
      </w:r>
      <w:r>
        <w:rPr>
          <w:lang w:val="fr-CA"/>
        </w:rPr>
        <w:t>’</w:t>
      </w:r>
      <w:r w:rsidRPr="00DB53EA">
        <w:rPr>
          <w:lang w:val="fr-CA"/>
        </w:rPr>
        <w:t>invalidité professionnelle (CRPIP).</w:t>
      </w:r>
    </w:p>
    <w:p w14:paraId="3BFD708D" w14:textId="77777777" w:rsidR="00102425" w:rsidRPr="0084674A" w:rsidRDefault="00102425" w:rsidP="00102425">
      <w:pPr>
        <w:pStyle w:val="ParagraphHang"/>
        <w:rPr>
          <w:lang w:val="en-CA"/>
        </w:rPr>
      </w:pPr>
      <w:r w:rsidRPr="00D34490">
        <w:rPr>
          <w:spacing w:val="-4"/>
          <w:lang w:val="en-CA"/>
        </w:rPr>
        <w:t xml:space="preserve">Beyer, S., Brown, T., </w:t>
      </w:r>
      <w:proofErr w:type="spellStart"/>
      <w:r w:rsidRPr="00D34490">
        <w:rPr>
          <w:spacing w:val="-4"/>
          <w:lang w:val="en-CA"/>
        </w:rPr>
        <w:t>Akandi</w:t>
      </w:r>
      <w:proofErr w:type="spellEnd"/>
      <w:r w:rsidRPr="00D34490">
        <w:rPr>
          <w:spacing w:val="-4"/>
          <w:lang w:val="en-CA"/>
        </w:rPr>
        <w:t>, R., &amp; Rapley, M. (2010). A Comparison of Quality of Life</w:t>
      </w:r>
      <w:r w:rsidRPr="0084674A">
        <w:rPr>
          <w:lang w:val="en-CA"/>
        </w:rPr>
        <w:t xml:space="preserve"> Outcomes for People with Intellectual Disabilities in Supported Employment, </w:t>
      </w:r>
      <w:r w:rsidRPr="00D34490">
        <w:rPr>
          <w:spacing w:val="4"/>
          <w:lang w:val="en-CA"/>
        </w:rPr>
        <w:lastRenderedPageBreak/>
        <w:t>Day Services and Employment Enterprises. Journal of Applied Research in</w:t>
      </w:r>
      <w:r w:rsidRPr="0084674A">
        <w:rPr>
          <w:lang w:val="en-CA"/>
        </w:rPr>
        <w:t xml:space="preserve"> Intellectual Disabilities, 23(3), 290–295.</w:t>
      </w:r>
    </w:p>
    <w:p w14:paraId="04D39B71" w14:textId="77777777" w:rsidR="00102425" w:rsidRPr="0084674A" w:rsidRDefault="00102425" w:rsidP="00102425">
      <w:pPr>
        <w:pStyle w:val="ParagraphHang"/>
        <w:rPr>
          <w:lang w:val="en-CA"/>
        </w:rPr>
      </w:pPr>
      <w:r w:rsidRPr="00D34490">
        <w:rPr>
          <w:spacing w:val="-2"/>
          <w:lang w:val="en-CA"/>
        </w:rPr>
        <w:t>Bonaccio, S., Connelly, C. E., Gellatly, I. R., Jetha, A., &amp; Ginis, K. A. M. (2020). The</w:t>
      </w:r>
      <w:r w:rsidRPr="0084674A">
        <w:rPr>
          <w:lang w:val="en-CA"/>
        </w:rPr>
        <w:t xml:space="preserve"> </w:t>
      </w:r>
      <w:r w:rsidRPr="00D34490">
        <w:rPr>
          <w:spacing w:val="-4"/>
          <w:lang w:val="en-CA"/>
        </w:rPr>
        <w:t>participation of people with disabilities in the workplace across the employment</w:t>
      </w:r>
      <w:r w:rsidRPr="0084674A">
        <w:rPr>
          <w:lang w:val="en-CA"/>
        </w:rPr>
        <w:t xml:space="preserve"> </w:t>
      </w:r>
      <w:r w:rsidRPr="00D34490">
        <w:rPr>
          <w:spacing w:val="4"/>
          <w:lang w:val="en-CA"/>
        </w:rPr>
        <w:t>cycle: employer concerns and research evidence. Journal of Business and</w:t>
      </w:r>
      <w:r w:rsidRPr="0084674A">
        <w:rPr>
          <w:lang w:val="en-CA"/>
        </w:rPr>
        <w:t xml:space="preserve"> Psychology, 35(2), 135-158.</w:t>
      </w:r>
    </w:p>
    <w:p w14:paraId="44FF017C" w14:textId="77777777" w:rsidR="00102425" w:rsidRPr="0084674A" w:rsidRDefault="00102425" w:rsidP="00102425">
      <w:pPr>
        <w:pStyle w:val="ParagraphHang"/>
        <w:rPr>
          <w:lang w:val="en-CA"/>
        </w:rPr>
      </w:pPr>
      <w:r w:rsidRPr="00D34490">
        <w:rPr>
          <w:spacing w:val="4"/>
          <w:lang w:val="en-CA"/>
        </w:rPr>
        <w:t>Broad, G., &amp; Saunders, M. (2008). Social enterprises and the Ontario disability</w:t>
      </w:r>
      <w:r w:rsidRPr="0084674A">
        <w:rPr>
          <w:lang w:val="en-CA"/>
        </w:rPr>
        <w:t xml:space="preserve"> support program: A policy perspective on employing persons with disabilities. Centre for the Study of Co-operatives.</w:t>
      </w:r>
    </w:p>
    <w:p w14:paraId="05E8DE2C" w14:textId="77777777" w:rsidR="00102425" w:rsidRDefault="00102425" w:rsidP="00102425">
      <w:pPr>
        <w:pStyle w:val="ParagraphHang"/>
        <w:rPr>
          <w:lang w:val="en-CA"/>
        </w:rPr>
      </w:pPr>
      <w:r w:rsidRPr="00753428">
        <w:rPr>
          <w:spacing w:val="4"/>
          <w:lang w:val="en-CA"/>
        </w:rPr>
        <w:t xml:space="preserve">Commission canadienne des droits de la </w:t>
      </w:r>
      <w:proofErr w:type="spellStart"/>
      <w:r w:rsidRPr="00753428">
        <w:rPr>
          <w:spacing w:val="4"/>
          <w:lang w:val="en-CA"/>
        </w:rPr>
        <w:t>personne</w:t>
      </w:r>
      <w:proofErr w:type="spellEnd"/>
      <w:r w:rsidRPr="00753428">
        <w:rPr>
          <w:spacing w:val="4"/>
          <w:lang w:val="en-CA"/>
        </w:rPr>
        <w:t xml:space="preserve">. </w:t>
      </w:r>
      <w:r w:rsidRPr="00D34490">
        <w:rPr>
          <w:spacing w:val="4"/>
          <w:lang w:val="en-CA"/>
        </w:rPr>
        <w:t>(2019). Submission to the Committee on the Rights of Persons with Disabilities in Advance of the</w:t>
      </w:r>
      <w:r w:rsidRPr="0084674A">
        <w:rPr>
          <w:lang w:val="en-CA"/>
        </w:rPr>
        <w:t xml:space="preserve"> Committee</w:t>
      </w:r>
      <w:r>
        <w:rPr>
          <w:lang w:val="en-CA"/>
        </w:rPr>
        <w:t>’</w:t>
      </w:r>
      <w:r w:rsidRPr="0084674A">
        <w:rPr>
          <w:lang w:val="en-CA"/>
        </w:rPr>
        <w:t>s development of the List of Issues Prior to Reporting for Canada</w:t>
      </w:r>
      <w:r>
        <w:rPr>
          <w:lang w:val="en-CA"/>
        </w:rPr>
        <w:t>’</w:t>
      </w:r>
      <w:r w:rsidRPr="0084674A">
        <w:rPr>
          <w:lang w:val="en-CA"/>
        </w:rPr>
        <w:t>s Second Periodic Review.</w:t>
      </w:r>
    </w:p>
    <w:p w14:paraId="519FF595" w14:textId="77777777" w:rsidR="00102425" w:rsidRPr="00DB53EA" w:rsidRDefault="00102425" w:rsidP="00102425">
      <w:pPr>
        <w:pStyle w:val="ParagraphHang"/>
        <w:rPr>
          <w:rFonts w:eastAsia="Times New Roman"/>
          <w:szCs w:val="20"/>
          <w:lang w:val="fr-CA"/>
        </w:rPr>
      </w:pPr>
      <w:r w:rsidRPr="00D34490">
        <w:rPr>
          <w:spacing w:val="-4"/>
          <w:lang w:val="fr-CA"/>
        </w:rPr>
        <w:t>Centre de recherche sur les politiques en matière d’invalidité professionnelle (CRPIP)</w:t>
      </w:r>
      <w:r w:rsidRPr="00D34490">
        <w:rPr>
          <w:rFonts w:eastAsia="Times New Roman"/>
          <w:spacing w:val="-4"/>
          <w:szCs w:val="20"/>
          <w:lang w:val="fr-CA"/>
        </w:rPr>
        <w:t>.</w:t>
      </w:r>
      <w:r w:rsidRPr="00DB53EA">
        <w:rPr>
          <w:rFonts w:eastAsia="Times New Roman"/>
          <w:szCs w:val="20"/>
          <w:lang w:val="fr-CA"/>
        </w:rPr>
        <w:t xml:space="preserve"> </w:t>
      </w:r>
      <w:r w:rsidRPr="00DB53EA">
        <w:rPr>
          <w:lang w:val="fr-CA"/>
        </w:rPr>
        <w:t>Stratégie pancanadienne sur le handicap et le travail</w:t>
      </w:r>
      <w:r w:rsidRPr="00DB53EA">
        <w:rPr>
          <w:rFonts w:eastAsia="Times New Roman"/>
          <w:szCs w:val="20"/>
          <w:lang w:val="fr-CA"/>
        </w:rPr>
        <w:t xml:space="preserve"> (2017).</w:t>
      </w:r>
    </w:p>
    <w:p w14:paraId="009D266E" w14:textId="77777777" w:rsidR="00102425" w:rsidRPr="00D34490" w:rsidRDefault="00102425" w:rsidP="00102425">
      <w:pPr>
        <w:pStyle w:val="ParagraphHang"/>
        <w:rPr>
          <w:spacing w:val="-4"/>
          <w:lang w:val="en-CA"/>
        </w:rPr>
      </w:pPr>
      <w:r w:rsidRPr="00D34490">
        <w:rPr>
          <w:spacing w:val="-4"/>
          <w:lang w:val="fr-CA"/>
        </w:rPr>
        <w:t xml:space="preserve">Christensen, T., Lise </w:t>
      </w:r>
      <w:proofErr w:type="spellStart"/>
      <w:r w:rsidRPr="00D34490">
        <w:rPr>
          <w:spacing w:val="-4"/>
          <w:lang w:val="fr-CA"/>
        </w:rPr>
        <w:t>Fimreite</w:t>
      </w:r>
      <w:proofErr w:type="spellEnd"/>
      <w:r w:rsidRPr="00D34490">
        <w:rPr>
          <w:spacing w:val="-4"/>
          <w:lang w:val="fr-CA"/>
        </w:rPr>
        <w:t xml:space="preserve">, A., &amp; </w:t>
      </w:r>
      <w:proofErr w:type="spellStart"/>
      <w:r w:rsidRPr="00D34490">
        <w:rPr>
          <w:spacing w:val="-4"/>
          <w:lang w:val="fr-CA"/>
        </w:rPr>
        <w:t>Lægreid</w:t>
      </w:r>
      <w:proofErr w:type="spellEnd"/>
      <w:r w:rsidRPr="00D34490">
        <w:rPr>
          <w:spacing w:val="-4"/>
          <w:lang w:val="fr-CA"/>
        </w:rPr>
        <w:t xml:space="preserve">, P. (2007). </w:t>
      </w:r>
      <w:r w:rsidRPr="00D34490">
        <w:rPr>
          <w:spacing w:val="-4"/>
          <w:lang w:val="en-CA"/>
        </w:rPr>
        <w:t>Reform of the employment</w:t>
      </w:r>
      <w:r w:rsidRPr="0084674A">
        <w:rPr>
          <w:lang w:val="en-CA"/>
        </w:rPr>
        <w:t xml:space="preserve"> and welfare administrations—the challenges of co-coordinating diverse public </w:t>
      </w:r>
      <w:r w:rsidRPr="00D34490">
        <w:rPr>
          <w:spacing w:val="-4"/>
          <w:lang w:val="en-CA"/>
        </w:rPr>
        <w:t>organizations. International Review of Administrative Sciences, 73(3), 389-408.</w:t>
      </w:r>
    </w:p>
    <w:p w14:paraId="27D80083" w14:textId="77777777" w:rsidR="00102425" w:rsidRDefault="00102425" w:rsidP="00102425">
      <w:pPr>
        <w:pStyle w:val="ParagraphHang"/>
        <w:rPr>
          <w:lang w:val="fr-CA"/>
        </w:rPr>
      </w:pPr>
      <w:r w:rsidRPr="00D34490">
        <w:rPr>
          <w:spacing w:val="-4"/>
          <w:lang w:val="en-CA"/>
        </w:rPr>
        <w:t>Crawford, C. (2013). Towards an understanding of effective practices in employment</w:t>
      </w:r>
      <w:r w:rsidRPr="0084674A">
        <w:rPr>
          <w:lang w:val="en-CA"/>
        </w:rPr>
        <w:t xml:space="preserve"> programs for people with disabilities in Canada. </w:t>
      </w:r>
      <w:r w:rsidRPr="00DB53EA">
        <w:rPr>
          <w:lang w:val="fr-CA"/>
        </w:rPr>
        <w:t>Institut de recherche et de développement sur l</w:t>
      </w:r>
      <w:r>
        <w:rPr>
          <w:lang w:val="fr-CA"/>
        </w:rPr>
        <w:t>’</w:t>
      </w:r>
      <w:r w:rsidRPr="00DB53EA">
        <w:rPr>
          <w:lang w:val="fr-CA"/>
        </w:rPr>
        <w:t>intégration et la société.</w:t>
      </w:r>
    </w:p>
    <w:p w14:paraId="24985E0F" w14:textId="77777777" w:rsidR="00102425" w:rsidRDefault="00102425" w:rsidP="00102425">
      <w:pPr>
        <w:pStyle w:val="ParagraphHang"/>
        <w:rPr>
          <w:lang w:val="fr-CA"/>
        </w:rPr>
      </w:pPr>
      <w:r w:rsidRPr="00D34490">
        <w:rPr>
          <w:spacing w:val="4"/>
          <w:lang w:val="en-CA"/>
        </w:rPr>
        <w:t>Cohen, M., (2008). Removing barriers to work: Flexible Employment Options for</w:t>
      </w:r>
      <w:r w:rsidRPr="00D34490">
        <w:rPr>
          <w:spacing w:val="-4"/>
          <w:lang w:val="en-CA"/>
        </w:rPr>
        <w:t xml:space="preserve"> People with Disabilities in BC. </w:t>
      </w:r>
      <w:r w:rsidRPr="00D34490">
        <w:rPr>
          <w:spacing w:val="-4"/>
          <w:lang w:val="fr-CA"/>
        </w:rPr>
        <w:t>Centre canadien de politiques alternatives, (</w:t>
      </w:r>
      <w:proofErr w:type="spellStart"/>
      <w:r w:rsidRPr="00D34490">
        <w:rPr>
          <w:spacing w:val="-4"/>
          <w:lang w:val="fr-CA"/>
        </w:rPr>
        <w:t>Eds</w:t>
      </w:r>
      <w:proofErr w:type="spellEnd"/>
      <w:r w:rsidRPr="00D34490">
        <w:rPr>
          <w:spacing w:val="-4"/>
          <w:lang w:val="fr-CA"/>
        </w:rPr>
        <w:t>.).</w:t>
      </w:r>
      <w:r w:rsidRPr="00DB53EA">
        <w:rPr>
          <w:lang w:val="fr-CA"/>
        </w:rPr>
        <w:t xml:space="preserve"> Bureau de C.-B.</w:t>
      </w:r>
    </w:p>
    <w:p w14:paraId="045D3AD5" w14:textId="77777777" w:rsidR="00102425" w:rsidRPr="00DB53EA" w:rsidRDefault="00102425" w:rsidP="00102425">
      <w:pPr>
        <w:pStyle w:val="ParagraphHang"/>
        <w:rPr>
          <w:lang w:val="fr-CA"/>
        </w:rPr>
      </w:pPr>
      <w:r w:rsidRPr="00D34490">
        <w:rPr>
          <w:spacing w:val="4"/>
          <w:lang w:val="fr-CA"/>
        </w:rPr>
        <w:lastRenderedPageBreak/>
        <w:t>Conseil des Canadiens avec déficiences. (2019). Le CCD demande au Sénat de combler les importantes lacunes du projet de loi C-81, Loi visant à faire du</w:t>
      </w:r>
      <w:r w:rsidRPr="00DB53EA">
        <w:rPr>
          <w:lang w:val="fr-CA"/>
        </w:rPr>
        <w:t xml:space="preserve"> Canada un pays exempt d</w:t>
      </w:r>
      <w:r>
        <w:rPr>
          <w:lang w:val="fr-CA"/>
        </w:rPr>
        <w:t>’</w:t>
      </w:r>
      <w:r w:rsidRPr="00DB53EA">
        <w:rPr>
          <w:lang w:val="fr-CA"/>
        </w:rPr>
        <w:t>obstacles.</w:t>
      </w:r>
    </w:p>
    <w:p w14:paraId="07A6C341" w14:textId="77777777" w:rsidR="00102425" w:rsidRDefault="00102425" w:rsidP="00102425">
      <w:pPr>
        <w:pStyle w:val="ParagraphHang"/>
        <w:rPr>
          <w:lang w:val="fr-CA"/>
        </w:rPr>
      </w:pPr>
      <w:r w:rsidRPr="00753428">
        <w:rPr>
          <w:spacing w:val="-4"/>
          <w:lang w:val="fr-CA"/>
        </w:rPr>
        <w:t>Initiative sur le handicap et le travail au Canada (2018). Aller de l’avant ensemble :</w:t>
      </w:r>
      <w:r w:rsidRPr="00DB53EA">
        <w:rPr>
          <w:lang w:val="fr-CA"/>
        </w:rPr>
        <w:t xml:space="preserve"> Initiative sur le handicap et le travail au Canada</w:t>
      </w:r>
    </w:p>
    <w:p w14:paraId="239D437C" w14:textId="77777777" w:rsidR="00102425" w:rsidRDefault="00102425" w:rsidP="00102425">
      <w:pPr>
        <w:pStyle w:val="ParagraphHang"/>
        <w:rPr>
          <w:lang w:val="fr-CA"/>
        </w:rPr>
      </w:pPr>
      <w:proofErr w:type="spellStart"/>
      <w:r w:rsidRPr="00753428">
        <w:rPr>
          <w:spacing w:val="4"/>
          <w:lang w:val="en-CA"/>
        </w:rPr>
        <w:t>Furrie</w:t>
      </w:r>
      <w:proofErr w:type="spellEnd"/>
      <w:r w:rsidRPr="00753428">
        <w:rPr>
          <w:spacing w:val="4"/>
          <w:lang w:val="en-CA"/>
        </w:rPr>
        <w:t xml:space="preserve">, A.D, Lero, </w:t>
      </w:r>
      <w:proofErr w:type="spellStart"/>
      <w:r w:rsidRPr="00753428">
        <w:rPr>
          <w:spacing w:val="4"/>
          <w:lang w:val="en-CA"/>
        </w:rPr>
        <w:t>D.s.</w:t>
      </w:r>
      <w:proofErr w:type="spellEnd"/>
      <w:r w:rsidRPr="00753428">
        <w:rPr>
          <w:spacing w:val="4"/>
          <w:lang w:val="en-CA"/>
        </w:rPr>
        <w:t xml:space="preserve">, </w:t>
      </w:r>
      <w:proofErr w:type="spellStart"/>
      <w:r w:rsidRPr="00753428">
        <w:rPr>
          <w:spacing w:val="4"/>
          <w:lang w:val="en-CA"/>
        </w:rPr>
        <w:t>D’Aubin</w:t>
      </w:r>
      <w:proofErr w:type="spellEnd"/>
      <w:r w:rsidRPr="00753428">
        <w:rPr>
          <w:spacing w:val="4"/>
          <w:lang w:val="en-CA"/>
        </w:rPr>
        <w:t xml:space="preserve">., and </w:t>
      </w:r>
      <w:proofErr w:type="spellStart"/>
      <w:r w:rsidRPr="00753428">
        <w:rPr>
          <w:spacing w:val="4"/>
          <w:lang w:val="en-CA"/>
        </w:rPr>
        <w:t>Ewles</w:t>
      </w:r>
      <w:proofErr w:type="spellEnd"/>
      <w:r w:rsidRPr="00753428">
        <w:rPr>
          <w:spacing w:val="4"/>
          <w:lang w:val="en-CA"/>
        </w:rPr>
        <w:t xml:space="preserve"> G. (2016). Willing but unable: A population in waiting. </w:t>
      </w:r>
      <w:r w:rsidRPr="00753428">
        <w:rPr>
          <w:spacing w:val="4"/>
          <w:lang w:val="fr-CA"/>
        </w:rPr>
        <w:t>Centre de recherche sur les politiques en matière</w:t>
      </w:r>
      <w:r w:rsidRPr="00DB53EA">
        <w:rPr>
          <w:lang w:val="fr-CA"/>
        </w:rPr>
        <w:t xml:space="preserve"> d</w:t>
      </w:r>
      <w:r>
        <w:rPr>
          <w:lang w:val="fr-CA"/>
        </w:rPr>
        <w:t>’</w:t>
      </w:r>
      <w:r w:rsidRPr="00DB53EA">
        <w:rPr>
          <w:lang w:val="fr-CA"/>
        </w:rPr>
        <w:t>invalidité professionnelle</w:t>
      </w:r>
    </w:p>
    <w:p w14:paraId="6332A3FB" w14:textId="77777777" w:rsidR="00102425" w:rsidRPr="00D34490" w:rsidRDefault="00102425" w:rsidP="00102425">
      <w:pPr>
        <w:pStyle w:val="ParagraphHang"/>
        <w:rPr>
          <w:lang w:val="en-CA"/>
        </w:rPr>
      </w:pPr>
      <w:r w:rsidRPr="00D34490">
        <w:rPr>
          <w:lang w:val="fr-CA"/>
        </w:rPr>
        <w:t xml:space="preserve">Gewurtz R, Lahey P, Cook K, </w:t>
      </w:r>
      <w:proofErr w:type="spellStart"/>
      <w:r w:rsidRPr="00D34490">
        <w:rPr>
          <w:lang w:val="fr-CA"/>
        </w:rPr>
        <w:t>Kirsh</w:t>
      </w:r>
      <w:proofErr w:type="spellEnd"/>
      <w:r w:rsidRPr="00D34490">
        <w:rPr>
          <w:lang w:val="fr-CA"/>
        </w:rPr>
        <w:t xml:space="preserve"> B, </w:t>
      </w:r>
      <w:proofErr w:type="spellStart"/>
      <w:r w:rsidRPr="00D34490">
        <w:rPr>
          <w:lang w:val="fr-CA"/>
        </w:rPr>
        <w:t>Lysaght</w:t>
      </w:r>
      <w:proofErr w:type="spellEnd"/>
      <w:r w:rsidRPr="00D34490">
        <w:rPr>
          <w:lang w:val="fr-CA"/>
        </w:rPr>
        <w:t xml:space="preserve"> R, &amp; Wilton R. (2019). </w:t>
      </w:r>
      <w:r w:rsidRPr="0084674A">
        <w:rPr>
          <w:lang w:val="en-CA"/>
        </w:rPr>
        <w:t xml:space="preserve">Fear and </w:t>
      </w:r>
      <w:r w:rsidRPr="00753428">
        <w:rPr>
          <w:spacing w:val="-4"/>
          <w:lang w:val="en-CA"/>
        </w:rPr>
        <w:t>distrust within the Canadian welfare system: Experiences of people with mental</w:t>
      </w:r>
      <w:r w:rsidRPr="0084674A">
        <w:rPr>
          <w:lang w:val="en-CA"/>
        </w:rPr>
        <w:t xml:space="preserve"> </w:t>
      </w:r>
      <w:r w:rsidRPr="00753428">
        <w:rPr>
          <w:spacing w:val="-2"/>
          <w:lang w:val="en-CA"/>
        </w:rPr>
        <w:t xml:space="preserve">illness. Journal of Disability Policy Studies 29(4). 216-225. </w:t>
      </w:r>
      <w:hyperlink r:id="rId33" w:history="1">
        <w:r w:rsidRPr="00753428">
          <w:rPr>
            <w:rStyle w:val="Hyperlink"/>
            <w:spacing w:val="-2"/>
            <w:lang w:val="en-CA"/>
          </w:rPr>
          <w:t>https://www.doi.org/</w:t>
        </w:r>
        <w:r w:rsidRPr="00753428">
          <w:rPr>
            <w:rStyle w:val="Hyperlink"/>
            <w:spacing w:val="-2"/>
            <w:lang w:val="en-CA"/>
          </w:rPr>
          <w:br/>
          <w:t>10.1177/1044207318796839</w:t>
        </w:r>
      </w:hyperlink>
      <w:r w:rsidRPr="00D34490">
        <w:rPr>
          <w:lang w:val="en-CA"/>
        </w:rPr>
        <w:t>.</w:t>
      </w:r>
    </w:p>
    <w:p w14:paraId="28C9B1A9" w14:textId="77777777" w:rsidR="00102425" w:rsidRPr="00987897" w:rsidRDefault="00102425" w:rsidP="00102425">
      <w:pPr>
        <w:pStyle w:val="ParagraphHang"/>
        <w:rPr>
          <w:lang w:val="fr-CA"/>
        </w:rPr>
      </w:pPr>
      <w:proofErr w:type="spellStart"/>
      <w:r w:rsidRPr="00D34490">
        <w:rPr>
          <w:lang w:val="en-CA"/>
        </w:rPr>
        <w:t>Gouvernment</w:t>
      </w:r>
      <w:proofErr w:type="spellEnd"/>
      <w:r w:rsidRPr="00D34490">
        <w:rPr>
          <w:lang w:val="en-CA"/>
        </w:rPr>
        <w:t xml:space="preserve"> du Canada. </w:t>
      </w:r>
      <w:r w:rsidRPr="007754FD">
        <w:rPr>
          <w:lang w:val="fr-CA"/>
        </w:rPr>
        <w:t xml:space="preserve">(2019). </w:t>
      </w:r>
      <w:r w:rsidRPr="00987897">
        <w:rPr>
          <w:i/>
          <w:iCs/>
          <w:lang w:val="fr-CA"/>
        </w:rPr>
        <w:t>Loi canadienne sur l’accessibilité</w:t>
      </w:r>
      <w:r w:rsidRPr="00987897">
        <w:rPr>
          <w:lang w:val="fr-CA"/>
        </w:rPr>
        <w:t xml:space="preserve"> (L.C. 2019, </w:t>
      </w:r>
      <w:r>
        <w:rPr>
          <w:lang w:val="fr-CA"/>
        </w:rPr>
        <w:br/>
      </w:r>
      <w:r w:rsidRPr="00987897">
        <w:rPr>
          <w:lang w:val="fr-CA"/>
        </w:rPr>
        <w:t xml:space="preserve">c. 10) </w:t>
      </w:r>
      <w:hyperlink r:id="rId34" w:history="1">
        <w:r w:rsidRPr="00987897">
          <w:rPr>
            <w:rStyle w:val="Hyperlink"/>
            <w:lang w:val="fr-CA"/>
          </w:rPr>
          <w:t>https://laws-lois.justice.gc.ca/eng/acts/A-0,6/</w:t>
        </w:r>
      </w:hyperlink>
      <w:r>
        <w:rPr>
          <w:lang w:val="fr-CA"/>
        </w:rPr>
        <w:t>.</w:t>
      </w:r>
    </w:p>
    <w:p w14:paraId="5CB1578A" w14:textId="77777777" w:rsidR="00102425" w:rsidRPr="00732CD3" w:rsidRDefault="00102425" w:rsidP="00102425">
      <w:pPr>
        <w:pStyle w:val="ParagraphHang"/>
        <w:rPr>
          <w:lang w:val="fr-CA"/>
        </w:rPr>
      </w:pPr>
      <w:proofErr w:type="spellStart"/>
      <w:r w:rsidRPr="00DB53EA">
        <w:rPr>
          <w:lang w:val="fr-CA"/>
        </w:rPr>
        <w:t>Governement</w:t>
      </w:r>
      <w:proofErr w:type="spellEnd"/>
      <w:r w:rsidRPr="00DB53EA">
        <w:rPr>
          <w:lang w:val="fr-CA"/>
        </w:rPr>
        <w:t xml:space="preserve"> de la Nouvelle-Écosse. </w:t>
      </w:r>
      <w:r w:rsidRPr="0084674A">
        <w:rPr>
          <w:lang w:val="en-CA"/>
        </w:rPr>
        <w:t xml:space="preserve">(2022). Accessibility Act review. Accessibility Directorate. </w:t>
      </w:r>
      <w:r w:rsidRPr="00DB53EA">
        <w:rPr>
          <w:lang w:val="fr-CA"/>
        </w:rPr>
        <w:t xml:space="preserve">Recensée le 14 avril 2022. </w:t>
      </w:r>
      <w:hyperlink r:id="rId35" w:history="1">
        <w:r w:rsidRPr="00732CD3">
          <w:rPr>
            <w:rStyle w:val="Hyperlink"/>
            <w:lang w:val="fr-CA"/>
          </w:rPr>
          <w:t>https://novascotia.ca/accessibility/act-review/#:~:text=The%20review%20is%20expected%20to,conduct%20the</w:t>
        </w:r>
        <w:r w:rsidRPr="00732CD3">
          <w:rPr>
            <w:rStyle w:val="Hyperlink"/>
            <w:lang w:val="fr-CA"/>
          </w:rPr>
          <w:br/>
          <w:t>%20first%20independent%20review</w:t>
        </w:r>
      </w:hyperlink>
      <w:r w:rsidRPr="00732CD3">
        <w:rPr>
          <w:lang w:val="fr-CA"/>
        </w:rPr>
        <w:t>.</w:t>
      </w:r>
    </w:p>
    <w:p w14:paraId="1A783D59" w14:textId="77777777" w:rsidR="00102425" w:rsidRPr="00DB53EA" w:rsidRDefault="00102425" w:rsidP="00102425">
      <w:pPr>
        <w:pStyle w:val="ParagraphHang"/>
        <w:rPr>
          <w:lang w:val="fr-CA"/>
        </w:rPr>
      </w:pPr>
      <w:r w:rsidRPr="0084674A">
        <w:rPr>
          <w:lang w:val="en-CA"/>
        </w:rPr>
        <w:t>Gruhl, K. L. R. (2020). Neoliberalism: Unpacking Limited Employment Success for Persons with SMI. </w:t>
      </w:r>
      <w:r w:rsidRPr="00DB53EA">
        <w:rPr>
          <w:lang w:val="fr-CA"/>
        </w:rPr>
        <w:t xml:space="preserve">Canadian Journal of </w:t>
      </w:r>
      <w:proofErr w:type="spellStart"/>
      <w:r w:rsidRPr="00DB53EA">
        <w:rPr>
          <w:lang w:val="fr-CA"/>
        </w:rPr>
        <w:t>Occupational</w:t>
      </w:r>
      <w:proofErr w:type="spellEnd"/>
      <w:r w:rsidRPr="00DB53EA">
        <w:rPr>
          <w:lang w:val="fr-CA"/>
        </w:rPr>
        <w:t xml:space="preserve"> </w:t>
      </w:r>
      <w:proofErr w:type="spellStart"/>
      <w:r w:rsidRPr="00DB53EA">
        <w:rPr>
          <w:lang w:val="fr-CA"/>
        </w:rPr>
        <w:t>Therapy</w:t>
      </w:r>
      <w:proofErr w:type="spellEnd"/>
      <w:r w:rsidRPr="00DB53EA">
        <w:rPr>
          <w:lang w:val="fr-CA"/>
        </w:rPr>
        <w:t>, 87(5), 390-399</w:t>
      </w:r>
    </w:p>
    <w:p w14:paraId="11D64E9C" w14:textId="77777777" w:rsidR="00102425" w:rsidRPr="00DB53EA" w:rsidRDefault="00102425" w:rsidP="00102425">
      <w:pPr>
        <w:pStyle w:val="ParagraphHang"/>
        <w:rPr>
          <w:lang w:val="fr-CA"/>
        </w:rPr>
      </w:pPr>
      <w:r w:rsidRPr="00DB53EA">
        <w:rPr>
          <w:lang w:val="fr-CA"/>
        </w:rPr>
        <w:t xml:space="preserve">Hydro-Québec v. Syndicat des employé-e-s de techniques professionnelles et de </w:t>
      </w:r>
      <w:r w:rsidRPr="00753428">
        <w:rPr>
          <w:spacing w:val="-4"/>
          <w:lang w:val="fr-CA"/>
        </w:rPr>
        <w:t>bureau d’Hydro-Québec, section locale 2000 (SCFP-FTQ), 2008 SCC 43 (CanLII),</w:t>
      </w:r>
      <w:r w:rsidRPr="00DB53EA">
        <w:rPr>
          <w:lang w:val="fr-CA"/>
        </w:rPr>
        <w:t xml:space="preserve"> [2008] 2 SCR 561, &lt;</w:t>
      </w:r>
      <w:hyperlink r:id="rId36">
        <w:r w:rsidRPr="007754FD">
          <w:rPr>
            <w:rStyle w:val="Hyperlink"/>
            <w:lang w:val="fr-CA"/>
          </w:rPr>
          <w:t>https://canlii.ca/t/1zhnr</w:t>
        </w:r>
      </w:hyperlink>
      <w:r w:rsidRPr="00DB53EA">
        <w:rPr>
          <w:lang w:val="fr-CA"/>
        </w:rPr>
        <w:t xml:space="preserve">&gt;, </w:t>
      </w:r>
      <w:proofErr w:type="spellStart"/>
      <w:r w:rsidRPr="00DB53EA">
        <w:rPr>
          <w:lang w:val="fr-CA"/>
        </w:rPr>
        <w:t>retrieved</w:t>
      </w:r>
      <w:proofErr w:type="spellEnd"/>
      <w:r w:rsidRPr="00DB53EA">
        <w:rPr>
          <w:lang w:val="fr-CA"/>
        </w:rPr>
        <w:t xml:space="preserve"> on 2021-02-15</w:t>
      </w:r>
    </w:p>
    <w:p w14:paraId="659270E4" w14:textId="77777777" w:rsidR="00102425" w:rsidRPr="00DB53EA" w:rsidRDefault="00102425" w:rsidP="00102425">
      <w:pPr>
        <w:pStyle w:val="ParagraphHang"/>
        <w:rPr>
          <w:lang w:val="fr-CA"/>
        </w:rPr>
      </w:pPr>
      <w:r w:rsidRPr="00753428">
        <w:rPr>
          <w:spacing w:val="4"/>
          <w:lang w:val="en-CA"/>
        </w:rPr>
        <w:t>Hamm, S. (2015). All talk with very little action: Bill 26, the accessibility for</w:t>
      </w:r>
      <w:r w:rsidRPr="0084674A">
        <w:rPr>
          <w:lang w:val="en-CA"/>
        </w:rPr>
        <w:t xml:space="preserve"> Manitobans act. </w:t>
      </w:r>
      <w:r w:rsidRPr="00DB53EA">
        <w:rPr>
          <w:lang w:val="fr-CA"/>
        </w:rPr>
        <w:t>Manitoba Law Journal, 38(2), 44-64.</w:t>
      </w:r>
    </w:p>
    <w:p w14:paraId="3E01B9D6" w14:textId="77777777" w:rsidR="00102425" w:rsidRDefault="00102425" w:rsidP="00102425">
      <w:pPr>
        <w:pStyle w:val="ParagraphHang"/>
        <w:rPr>
          <w:lang w:val="fr-CA"/>
        </w:rPr>
      </w:pPr>
      <w:r w:rsidRPr="00DB53EA">
        <w:rPr>
          <w:lang w:val="fr-CA"/>
        </w:rPr>
        <w:lastRenderedPageBreak/>
        <w:t>OCDE (2010), Maladie, invalidité et travail : Surmonter les obstacles : Canada : Des possibilités de collaboration, Publication OCDE</w:t>
      </w:r>
      <w:r>
        <w:rPr>
          <w:lang w:val="fr-CA"/>
        </w:rPr>
        <w:t xml:space="preserve"> </w:t>
      </w:r>
      <w:hyperlink r:id="rId37" w:history="1">
        <w:r w:rsidRPr="00987897">
          <w:rPr>
            <w:rStyle w:val="Hyperlink"/>
            <w:lang w:val="fr-CA"/>
          </w:rPr>
          <w:t>https://www.oecd.org/fr/</w:t>
        </w:r>
        <w:r>
          <w:rPr>
            <w:rStyle w:val="Hyperlink"/>
            <w:lang w:val="fr-CA"/>
          </w:rPr>
          <w:br/>
        </w:r>
        <w:r w:rsidRPr="00987897">
          <w:rPr>
            <w:rStyle w:val="Hyperlink"/>
            <w:lang w:val="fr-CA"/>
          </w:rPr>
          <w:t>els/maladie-invalidite-et-travail-surmonter-les-obstacles-9789264090439-fr</w:t>
        </w:r>
      </w:hyperlink>
      <w:r>
        <w:rPr>
          <w:lang w:val="fr-CA"/>
        </w:rPr>
        <w:t>.</w:t>
      </w:r>
    </w:p>
    <w:p w14:paraId="63432CDE" w14:textId="77777777" w:rsidR="00102425" w:rsidRPr="0084674A" w:rsidRDefault="00102425" w:rsidP="00102425">
      <w:pPr>
        <w:pStyle w:val="ParagraphHang"/>
        <w:rPr>
          <w:lang w:val="en-CA"/>
        </w:rPr>
      </w:pPr>
      <w:r w:rsidRPr="0084674A">
        <w:rPr>
          <w:lang w:val="en-CA"/>
        </w:rPr>
        <w:t xml:space="preserve">Kneebone, R. D., &amp; </w:t>
      </w:r>
      <w:proofErr w:type="spellStart"/>
      <w:r w:rsidRPr="0084674A">
        <w:rPr>
          <w:lang w:val="en-CA"/>
        </w:rPr>
        <w:t>Grynishak</w:t>
      </w:r>
      <w:proofErr w:type="spellEnd"/>
      <w:r w:rsidRPr="0084674A">
        <w:rPr>
          <w:lang w:val="en-CA"/>
        </w:rPr>
        <w:t>, O. (2011). Income support for persons with disabilities. SPP Research Paper, (11-11).</w:t>
      </w:r>
    </w:p>
    <w:p w14:paraId="231D3098" w14:textId="77777777" w:rsidR="00102425" w:rsidRPr="0084674A" w:rsidRDefault="00102425" w:rsidP="00102425">
      <w:pPr>
        <w:pStyle w:val="ParagraphHang"/>
        <w:rPr>
          <w:lang w:val="en-CA"/>
        </w:rPr>
      </w:pPr>
      <w:r w:rsidRPr="0084674A">
        <w:rPr>
          <w:lang w:val="en-CA"/>
        </w:rPr>
        <w:t xml:space="preserve">Morrow, M., Wasik, A., Cohen, M., &amp; Perry, K. M. E. (2009). Removing barriers to </w:t>
      </w:r>
      <w:r w:rsidRPr="00753428">
        <w:rPr>
          <w:spacing w:val="4"/>
          <w:lang w:val="en-CA"/>
        </w:rPr>
        <w:t>work: Building economic security for people with psychiatric disabilities.</w:t>
      </w:r>
      <w:r>
        <w:rPr>
          <w:lang w:val="en-CA"/>
        </w:rPr>
        <w:t xml:space="preserve"> </w:t>
      </w:r>
      <w:r w:rsidRPr="0084674A">
        <w:rPr>
          <w:lang w:val="en-CA"/>
        </w:rPr>
        <w:t>Critical Social Policy, 29(4), 655-676.</w:t>
      </w:r>
    </w:p>
    <w:p w14:paraId="31DDF8EF" w14:textId="77777777" w:rsidR="00102425" w:rsidRDefault="00102425" w:rsidP="00102425">
      <w:pPr>
        <w:pStyle w:val="ParagraphHang"/>
        <w:rPr>
          <w:lang w:val="en-CA"/>
        </w:rPr>
      </w:pPr>
      <w:r w:rsidRPr="00753428">
        <w:rPr>
          <w:spacing w:val="-6"/>
          <w:lang w:val="en-CA"/>
        </w:rPr>
        <w:t xml:space="preserve">Morris, S., Fawcett, G. Brisebois, L., &amp; Hughes, J., (2018). </w:t>
      </w:r>
      <w:r w:rsidRPr="00753428">
        <w:rPr>
          <w:spacing w:val="-6"/>
          <w:lang w:val="fr-CA"/>
        </w:rPr>
        <w:t>Un profil de la démographie,</w:t>
      </w:r>
      <w:r w:rsidRPr="00DB53EA">
        <w:rPr>
          <w:lang w:val="fr-CA"/>
        </w:rPr>
        <w:t xml:space="preserve"> de l</w:t>
      </w:r>
      <w:r>
        <w:rPr>
          <w:lang w:val="fr-CA"/>
        </w:rPr>
        <w:t>’</w:t>
      </w:r>
      <w:r w:rsidRPr="00DB53EA">
        <w:rPr>
          <w:lang w:val="fr-CA"/>
        </w:rPr>
        <w:t xml:space="preserve">emploi et du revenu des Canadiens ayant une incapacité âgés de 15 ans et plus, 2017. </w:t>
      </w:r>
      <w:proofErr w:type="spellStart"/>
      <w:r w:rsidRPr="0084674A">
        <w:rPr>
          <w:lang w:val="en-CA"/>
        </w:rPr>
        <w:t>Statistique</w:t>
      </w:r>
      <w:proofErr w:type="spellEnd"/>
      <w:r w:rsidRPr="0084674A">
        <w:rPr>
          <w:lang w:val="en-CA"/>
        </w:rPr>
        <w:t xml:space="preserve"> Canada, Catalogue no. 89-654-X2018002.</w:t>
      </w:r>
    </w:p>
    <w:p w14:paraId="2BA3A7C4" w14:textId="77777777" w:rsidR="00102425" w:rsidRPr="0084674A" w:rsidRDefault="00102425" w:rsidP="00102425">
      <w:pPr>
        <w:pStyle w:val="ParagraphHang"/>
        <w:rPr>
          <w:lang w:val="en-CA"/>
        </w:rPr>
      </w:pPr>
      <w:r w:rsidRPr="00753428">
        <w:rPr>
          <w:spacing w:val="4"/>
          <w:lang w:val="en-CA"/>
        </w:rPr>
        <w:t>McAllister, A. (2020). Gatekeeping disability income support: A conceptual</w:t>
      </w:r>
      <w:r w:rsidRPr="0084674A">
        <w:rPr>
          <w:lang w:val="en-CA"/>
        </w:rPr>
        <w:t xml:space="preserve"> model. Social Policy &amp; Administration, 54(3), 327-344.</w:t>
      </w:r>
    </w:p>
    <w:p w14:paraId="4067D3DC" w14:textId="77777777" w:rsidR="00102425" w:rsidRPr="00DB53EA" w:rsidRDefault="00102425" w:rsidP="00102425">
      <w:pPr>
        <w:pStyle w:val="ParagraphHang"/>
        <w:rPr>
          <w:lang w:val="fr-CA"/>
        </w:rPr>
      </w:pPr>
      <w:r w:rsidRPr="0084674A">
        <w:rPr>
          <w:lang w:val="en-CA"/>
        </w:rPr>
        <w:t xml:space="preserve">Mosoff, J. (2009). Lost in Translation: The Disability Perspective in Honda V. Keays and Hydro-Quebec V. </w:t>
      </w:r>
      <w:proofErr w:type="spellStart"/>
      <w:r w:rsidRPr="0084674A">
        <w:rPr>
          <w:lang w:val="en-CA"/>
        </w:rPr>
        <w:t>Syndicat</w:t>
      </w:r>
      <w:proofErr w:type="spellEnd"/>
      <w:r w:rsidRPr="0084674A">
        <w:rPr>
          <w:lang w:val="en-CA"/>
        </w:rPr>
        <w:t>. </w:t>
      </w:r>
      <w:r w:rsidRPr="00DB53EA">
        <w:rPr>
          <w:lang w:val="fr-CA"/>
        </w:rPr>
        <w:t xml:space="preserve">McGill JL &amp; </w:t>
      </w:r>
      <w:proofErr w:type="spellStart"/>
      <w:r w:rsidRPr="00DB53EA">
        <w:rPr>
          <w:lang w:val="fr-CA"/>
        </w:rPr>
        <w:t>Health</w:t>
      </w:r>
      <w:proofErr w:type="spellEnd"/>
      <w:r w:rsidRPr="00DB53EA">
        <w:rPr>
          <w:lang w:val="fr-CA"/>
        </w:rPr>
        <w:t>, 3, 137.</w:t>
      </w:r>
    </w:p>
    <w:p w14:paraId="6A37679A" w14:textId="77777777" w:rsidR="00102425" w:rsidRDefault="00102425" w:rsidP="00102425">
      <w:pPr>
        <w:pStyle w:val="ParagraphHang"/>
        <w:rPr>
          <w:lang w:val="fr-CA"/>
        </w:rPr>
      </w:pPr>
      <w:proofErr w:type="spellStart"/>
      <w:r w:rsidRPr="00753428">
        <w:rPr>
          <w:spacing w:val="-4"/>
          <w:lang w:val="fr-CA"/>
        </w:rPr>
        <w:t>Onley</w:t>
      </w:r>
      <w:proofErr w:type="spellEnd"/>
      <w:r w:rsidRPr="00753428">
        <w:rPr>
          <w:spacing w:val="-4"/>
          <w:lang w:val="fr-CA"/>
        </w:rPr>
        <w:t>, D. (2019). Révision législative 2023 de la Loi de 2005 sur l’accessibilité pour</w:t>
      </w:r>
      <w:r w:rsidRPr="00DB53EA">
        <w:rPr>
          <w:lang w:val="fr-CA"/>
        </w:rPr>
        <w:t xml:space="preserve"> les personnes handicapées de l</w:t>
      </w:r>
      <w:r>
        <w:rPr>
          <w:lang w:val="fr-CA"/>
        </w:rPr>
        <w:t>’</w:t>
      </w:r>
      <w:r w:rsidRPr="00DB53EA">
        <w:rPr>
          <w:lang w:val="fr-CA"/>
        </w:rPr>
        <w:t>Ontario. Gouvernement de l</w:t>
      </w:r>
      <w:r>
        <w:rPr>
          <w:lang w:val="fr-CA"/>
        </w:rPr>
        <w:t>’</w:t>
      </w:r>
      <w:r w:rsidRPr="00DB53EA">
        <w:rPr>
          <w:lang w:val="fr-CA"/>
        </w:rPr>
        <w:t>Ontario.</w:t>
      </w:r>
    </w:p>
    <w:p w14:paraId="6A8E6020" w14:textId="77777777" w:rsidR="00102425" w:rsidRPr="0084674A" w:rsidRDefault="00102425" w:rsidP="00102425">
      <w:pPr>
        <w:pStyle w:val="ParagraphHang"/>
        <w:rPr>
          <w:lang w:val="en-CA"/>
        </w:rPr>
      </w:pPr>
      <w:r w:rsidRPr="00753428">
        <w:rPr>
          <w:spacing w:val="-4"/>
          <w:lang w:val="fr-CA"/>
        </w:rPr>
        <w:t>Commission ontarienne des droits de la personne (2001). Approche intersectionnelle</w:t>
      </w:r>
      <w:r w:rsidRPr="00DB53EA">
        <w:rPr>
          <w:lang w:val="fr-CA"/>
        </w:rPr>
        <w:t xml:space="preserve"> de la discrimination : Pour traiter les plaintes relatives aux droits de la personne fondées sur des motifs multiples. </w:t>
      </w:r>
      <w:proofErr w:type="spellStart"/>
      <w:r w:rsidRPr="0084674A">
        <w:rPr>
          <w:lang w:val="en-CA"/>
        </w:rPr>
        <w:t>Prestations</w:t>
      </w:r>
      <w:proofErr w:type="spellEnd"/>
      <w:r w:rsidRPr="0084674A">
        <w:rPr>
          <w:lang w:val="en-CA"/>
        </w:rPr>
        <w:t xml:space="preserve"> </w:t>
      </w:r>
      <w:proofErr w:type="spellStart"/>
      <w:r w:rsidRPr="0084674A">
        <w:rPr>
          <w:lang w:val="en-CA"/>
        </w:rPr>
        <w:t>d</w:t>
      </w:r>
      <w:r>
        <w:rPr>
          <w:lang w:val="en-CA"/>
        </w:rPr>
        <w:t>’</w:t>
      </w:r>
      <w:r w:rsidRPr="0084674A">
        <w:rPr>
          <w:lang w:val="en-CA"/>
        </w:rPr>
        <w:t>invalidité</w:t>
      </w:r>
      <w:proofErr w:type="spellEnd"/>
      <w:r w:rsidRPr="0084674A">
        <w:rPr>
          <w:lang w:val="en-CA"/>
        </w:rPr>
        <w:t xml:space="preserve"> </w:t>
      </w:r>
      <w:proofErr w:type="spellStart"/>
      <w:r w:rsidRPr="0084674A">
        <w:rPr>
          <w:lang w:val="en-CA"/>
        </w:rPr>
        <w:t>en</w:t>
      </w:r>
      <w:proofErr w:type="spellEnd"/>
      <w:r w:rsidRPr="0084674A">
        <w:rPr>
          <w:lang w:val="en-CA"/>
        </w:rPr>
        <w:t xml:space="preserve"> Ontario.</w:t>
      </w:r>
    </w:p>
    <w:p w14:paraId="730A9C04" w14:textId="77777777" w:rsidR="00102425" w:rsidRPr="0084674A" w:rsidRDefault="00102425" w:rsidP="00102425">
      <w:pPr>
        <w:pStyle w:val="ParagraphHang"/>
        <w:rPr>
          <w:lang w:val="en-CA"/>
        </w:rPr>
      </w:pPr>
      <w:r w:rsidRPr="0084674A">
        <w:rPr>
          <w:lang w:val="en-CA"/>
        </w:rPr>
        <w:t>Prince, M. J. (2010). What about a disability rights act for Canada? Practices and lessons from America, Australia, and the United Kingdom. Canadian Public Policy, 36(2), 199-214.</w:t>
      </w:r>
    </w:p>
    <w:p w14:paraId="791030F9" w14:textId="77777777" w:rsidR="00102425" w:rsidRPr="0084674A" w:rsidRDefault="00102425" w:rsidP="00102425">
      <w:pPr>
        <w:pStyle w:val="ParagraphHang"/>
        <w:rPr>
          <w:lang w:val="en-CA"/>
        </w:rPr>
      </w:pPr>
      <w:r w:rsidRPr="0084674A">
        <w:rPr>
          <w:lang w:val="en-CA"/>
        </w:rPr>
        <w:t>Prince, M. J. (2016). Inclusive employment for Canadians with disabilities: toward a new policy framework and agenda. IRPP Study, (60), 1</w:t>
      </w:r>
    </w:p>
    <w:p w14:paraId="7D33B378" w14:textId="77777777" w:rsidR="00102425" w:rsidRDefault="00102425" w:rsidP="00102425">
      <w:pPr>
        <w:pStyle w:val="ParagraphHang"/>
        <w:rPr>
          <w:lang w:val="en-CA"/>
        </w:rPr>
      </w:pPr>
      <w:r w:rsidRPr="0084674A">
        <w:rPr>
          <w:lang w:val="en-CA"/>
        </w:rPr>
        <w:lastRenderedPageBreak/>
        <w:t>Prince, J. (2017) Disability &amp; work Canada: Getting a Bolder Vision</w:t>
      </w:r>
    </w:p>
    <w:p w14:paraId="4378FBE7" w14:textId="77777777" w:rsidR="00102425" w:rsidRPr="00DB53EA" w:rsidRDefault="00102425" w:rsidP="00102425">
      <w:pPr>
        <w:pStyle w:val="ParagraphHang"/>
        <w:rPr>
          <w:lang w:val="fr-CA"/>
        </w:rPr>
      </w:pPr>
      <w:r w:rsidRPr="00754804">
        <w:rPr>
          <w:spacing w:val="4"/>
        </w:rPr>
        <w:t xml:space="preserve">Shier, M., Graham, J. R., &amp; Jones, M. E. (2009). </w:t>
      </w:r>
      <w:r w:rsidRPr="00754804">
        <w:rPr>
          <w:spacing w:val="4"/>
          <w:lang w:val="en-CA"/>
        </w:rPr>
        <w:t>Barriers to employment as</w:t>
      </w:r>
      <w:r w:rsidRPr="00754804">
        <w:rPr>
          <w:spacing w:val="-4"/>
          <w:lang w:val="en-CA"/>
        </w:rPr>
        <w:t xml:space="preserve"> experienced</w:t>
      </w:r>
      <w:r w:rsidRPr="0084674A">
        <w:rPr>
          <w:lang w:val="en-CA"/>
        </w:rPr>
        <w:t xml:space="preserve"> by disabled people: a qualitative analysis in Calgary and Regina, Canada. </w:t>
      </w:r>
      <w:proofErr w:type="spellStart"/>
      <w:r w:rsidRPr="00DB53EA">
        <w:rPr>
          <w:lang w:val="fr-CA"/>
        </w:rPr>
        <w:t>Disability</w:t>
      </w:r>
      <w:proofErr w:type="spellEnd"/>
      <w:r w:rsidRPr="00DB53EA">
        <w:rPr>
          <w:lang w:val="fr-CA"/>
        </w:rPr>
        <w:t xml:space="preserve"> &amp; Society, 24(1), 63-75.</w:t>
      </w:r>
    </w:p>
    <w:p w14:paraId="1364A9C2" w14:textId="77777777" w:rsidR="00102425" w:rsidRPr="00754804" w:rsidRDefault="00102425" w:rsidP="00102425">
      <w:pPr>
        <w:pStyle w:val="ParagraphHang"/>
        <w:rPr>
          <w:lang w:val="fr-CA"/>
        </w:rPr>
      </w:pPr>
      <w:proofErr w:type="spellStart"/>
      <w:r w:rsidRPr="00754804">
        <w:rPr>
          <w:lang w:val="fr-CA"/>
        </w:rPr>
        <w:t>Stapleton</w:t>
      </w:r>
      <w:proofErr w:type="spellEnd"/>
      <w:r w:rsidRPr="00754804">
        <w:rPr>
          <w:lang w:val="fr-CA"/>
        </w:rPr>
        <w:t xml:space="preserve">, J., &amp; </w:t>
      </w:r>
      <w:proofErr w:type="spellStart"/>
      <w:r w:rsidRPr="00754804">
        <w:rPr>
          <w:lang w:val="fr-CA"/>
        </w:rPr>
        <w:t>Tweddle</w:t>
      </w:r>
      <w:proofErr w:type="spellEnd"/>
      <w:r w:rsidRPr="00754804">
        <w:rPr>
          <w:lang w:val="fr-CA"/>
        </w:rPr>
        <w:t xml:space="preserve">, A. (2008). Naviguer dans le labyrinthe : </w:t>
      </w:r>
      <w:proofErr w:type="spellStart"/>
      <w:r w:rsidRPr="00754804">
        <w:rPr>
          <w:lang w:val="fr-CA"/>
        </w:rPr>
        <w:t>améliorer</w:t>
      </w:r>
      <w:proofErr w:type="spellEnd"/>
      <w:r w:rsidRPr="00754804">
        <w:rPr>
          <w:lang w:val="fr-CA"/>
        </w:rPr>
        <w:t xml:space="preserve"> la</w:t>
      </w:r>
      <w:r w:rsidRPr="00754804">
        <w:rPr>
          <w:spacing w:val="-6"/>
          <w:lang w:val="fr-CA"/>
        </w:rPr>
        <w:t xml:space="preserve"> coordination et l’</w:t>
      </w:r>
      <w:proofErr w:type="spellStart"/>
      <w:r w:rsidRPr="00754804">
        <w:rPr>
          <w:spacing w:val="-6"/>
          <w:lang w:val="fr-CA"/>
        </w:rPr>
        <w:t>intégration</w:t>
      </w:r>
      <w:proofErr w:type="spellEnd"/>
      <w:r w:rsidRPr="00754804">
        <w:rPr>
          <w:spacing w:val="-6"/>
          <w:lang w:val="fr-CA"/>
        </w:rPr>
        <w:t xml:space="preserve"> des programmes et politiques sur l’emploi et le revenu </w:t>
      </w:r>
      <w:r w:rsidRPr="00754804">
        <w:rPr>
          <w:lang w:val="fr-CA"/>
        </w:rPr>
        <w:t>en cas d’</w:t>
      </w:r>
      <w:proofErr w:type="spellStart"/>
      <w:r w:rsidRPr="00754804">
        <w:rPr>
          <w:lang w:val="fr-CA"/>
        </w:rPr>
        <w:t>invalidite</w:t>
      </w:r>
      <w:proofErr w:type="spellEnd"/>
      <w:r w:rsidRPr="00754804">
        <w:rPr>
          <w:lang w:val="fr-CA"/>
        </w:rPr>
        <w:t>́, pour les personnes vivant avec le VIH/sida : un document de travail. Groupe de travail canadien sur le VIH et la réinsertion sociale.</w:t>
      </w:r>
    </w:p>
    <w:p w14:paraId="17D12CFA" w14:textId="77777777" w:rsidR="00102425" w:rsidRDefault="00102425" w:rsidP="00102425">
      <w:pPr>
        <w:pStyle w:val="ParagraphHang"/>
        <w:rPr>
          <w:lang w:val="en-CA"/>
        </w:rPr>
      </w:pPr>
      <w:r w:rsidRPr="00754804">
        <w:rPr>
          <w:spacing w:val="-4"/>
          <w:lang w:val="fr-CA"/>
        </w:rPr>
        <w:t>Centre de recherche sur les politiques en matière d’invalidité professionnelle (2016).</w:t>
      </w:r>
      <w:r w:rsidRPr="00DB53EA">
        <w:rPr>
          <w:lang w:val="fr-CA"/>
        </w:rPr>
        <w:t xml:space="preserve"> </w:t>
      </w:r>
      <w:r w:rsidRPr="0084674A">
        <w:rPr>
          <w:lang w:val="en-CA"/>
        </w:rPr>
        <w:t>Disability Support Services in Newfoundland, Labrador, and Canada: Impacts on Labor Market Participation for Individuals with Disabilities.</w:t>
      </w:r>
    </w:p>
    <w:p w14:paraId="4EB740D2" w14:textId="77777777" w:rsidR="00102425" w:rsidRPr="00DB53EA" w:rsidRDefault="00102425" w:rsidP="00102425">
      <w:pPr>
        <w:pStyle w:val="ParagraphHang"/>
        <w:rPr>
          <w:lang w:val="fr-CA"/>
        </w:rPr>
      </w:pPr>
      <w:proofErr w:type="spellStart"/>
      <w:r w:rsidRPr="00754804">
        <w:rPr>
          <w:spacing w:val="4"/>
          <w:lang w:val="en-CA"/>
        </w:rPr>
        <w:t>Roulstone</w:t>
      </w:r>
      <w:proofErr w:type="spellEnd"/>
      <w:r w:rsidRPr="00754804">
        <w:rPr>
          <w:spacing w:val="4"/>
          <w:lang w:val="en-CA"/>
        </w:rPr>
        <w:t>, A., &amp; Williams, J. (2014). Being disabled, being a manager: ‘glass</w:t>
      </w:r>
      <w:r w:rsidRPr="0084674A">
        <w:rPr>
          <w:lang w:val="en-CA"/>
        </w:rPr>
        <w:t xml:space="preserve"> partitions</w:t>
      </w:r>
      <w:r>
        <w:rPr>
          <w:lang w:val="en-CA"/>
        </w:rPr>
        <w:t>’</w:t>
      </w:r>
      <w:r w:rsidRPr="0084674A">
        <w:rPr>
          <w:lang w:val="en-CA"/>
        </w:rPr>
        <w:t xml:space="preserve"> and conditional identities in the contemporary workplace.</w:t>
      </w:r>
      <w:r>
        <w:rPr>
          <w:lang w:val="en-CA"/>
        </w:rPr>
        <w:t xml:space="preserve"> </w:t>
      </w:r>
      <w:proofErr w:type="spellStart"/>
      <w:r w:rsidRPr="00DB53EA">
        <w:rPr>
          <w:lang w:val="fr-CA"/>
        </w:rPr>
        <w:t>Disability</w:t>
      </w:r>
      <w:proofErr w:type="spellEnd"/>
      <w:r w:rsidRPr="00DB53EA">
        <w:rPr>
          <w:lang w:val="fr-CA"/>
        </w:rPr>
        <w:t xml:space="preserve"> &amp; Society, 29(1), 16-29.</w:t>
      </w:r>
    </w:p>
    <w:p w14:paraId="673E957F" w14:textId="77777777" w:rsidR="00102425" w:rsidRDefault="00102425" w:rsidP="00102425">
      <w:pPr>
        <w:pStyle w:val="ParagraphHang"/>
        <w:rPr>
          <w:lang w:val="fr-CA"/>
        </w:rPr>
      </w:pPr>
      <w:r w:rsidRPr="00DB53EA">
        <w:rPr>
          <w:lang w:val="fr-CA"/>
        </w:rPr>
        <w:t>Stuart Morris, (2019). Mesures d</w:t>
      </w:r>
      <w:r>
        <w:rPr>
          <w:lang w:val="fr-CA"/>
        </w:rPr>
        <w:t>’</w:t>
      </w:r>
      <w:r w:rsidRPr="00DB53EA">
        <w:rPr>
          <w:lang w:val="fr-CA"/>
        </w:rPr>
        <w:t>adaptation en milieu de travail pour les employés ayant une incapacité au Canada, 2017. Statistique Canada.</w:t>
      </w:r>
    </w:p>
    <w:p w14:paraId="66FA27D7" w14:textId="77777777" w:rsidR="00102425" w:rsidRDefault="00102425" w:rsidP="00102425">
      <w:pPr>
        <w:pStyle w:val="ParagraphHang"/>
        <w:rPr>
          <w:lang w:val="fr-CA"/>
        </w:rPr>
      </w:pPr>
      <w:proofErr w:type="spellStart"/>
      <w:r w:rsidRPr="00DB53EA">
        <w:rPr>
          <w:lang w:val="fr-CA"/>
        </w:rPr>
        <w:t>Tompa</w:t>
      </w:r>
      <w:proofErr w:type="spellEnd"/>
      <w:r w:rsidRPr="00DB53EA">
        <w:rPr>
          <w:lang w:val="fr-CA"/>
        </w:rPr>
        <w:t xml:space="preserve">, E. </w:t>
      </w:r>
      <w:proofErr w:type="spellStart"/>
      <w:r w:rsidRPr="00DB53EA">
        <w:rPr>
          <w:lang w:val="fr-CA"/>
        </w:rPr>
        <w:t>Samosh</w:t>
      </w:r>
      <w:proofErr w:type="spellEnd"/>
      <w:r w:rsidRPr="00DB53EA">
        <w:rPr>
          <w:lang w:val="fr-CA"/>
        </w:rPr>
        <w:t>, D. &amp; Boucher, N., (2020). Écarts de compétences, sous-emploi et égalité des chances sur le marché du travail pour les personnes en situation de handicap au Canada, Forum des politiques publiques.</w:t>
      </w:r>
    </w:p>
    <w:p w14:paraId="25D742DE" w14:textId="77777777" w:rsidR="00102425" w:rsidRPr="0084674A" w:rsidRDefault="00102425" w:rsidP="00102425">
      <w:pPr>
        <w:pStyle w:val="ParagraphHang"/>
        <w:rPr>
          <w:lang w:val="en-CA"/>
        </w:rPr>
      </w:pPr>
      <w:proofErr w:type="spellStart"/>
      <w:r w:rsidRPr="00754804">
        <w:rPr>
          <w:spacing w:val="4"/>
          <w:lang w:val="en-CA"/>
        </w:rPr>
        <w:t>Torjman</w:t>
      </w:r>
      <w:proofErr w:type="spellEnd"/>
      <w:r w:rsidRPr="00754804">
        <w:rPr>
          <w:spacing w:val="4"/>
          <w:lang w:val="en-CA"/>
        </w:rPr>
        <w:t>, S. (2015). Disability Supports: Missing on the Policy Radar. Caledon</w:t>
      </w:r>
      <w:r w:rsidRPr="0084674A">
        <w:rPr>
          <w:lang w:val="en-CA"/>
        </w:rPr>
        <w:t xml:space="preserve"> Institute of Social Policy.</w:t>
      </w:r>
    </w:p>
    <w:p w14:paraId="4E2CF75E" w14:textId="77777777" w:rsidR="00102425" w:rsidRPr="0084674A" w:rsidRDefault="00102425" w:rsidP="00102425">
      <w:pPr>
        <w:pStyle w:val="ParagraphHang"/>
        <w:rPr>
          <w:lang w:val="en-CA"/>
        </w:rPr>
      </w:pPr>
      <w:proofErr w:type="spellStart"/>
      <w:r w:rsidRPr="00754804">
        <w:rPr>
          <w:spacing w:val="4"/>
          <w:lang w:val="en-CA"/>
        </w:rPr>
        <w:t>Torjman</w:t>
      </w:r>
      <w:proofErr w:type="spellEnd"/>
      <w:r w:rsidRPr="00754804">
        <w:rPr>
          <w:spacing w:val="4"/>
          <w:lang w:val="en-CA"/>
        </w:rPr>
        <w:t>, S., &amp; Makhoul, A. (2016). Disability Supports and Employment policy.</w:t>
      </w:r>
      <w:r w:rsidRPr="0084674A">
        <w:rPr>
          <w:lang w:val="en-CA"/>
        </w:rPr>
        <w:t xml:space="preserve"> Caledon Institute of Social Policy.</w:t>
      </w:r>
    </w:p>
    <w:p w14:paraId="2E1ABE3F" w14:textId="77777777" w:rsidR="00102425" w:rsidRPr="0084674A" w:rsidRDefault="00102425" w:rsidP="00102425">
      <w:pPr>
        <w:pStyle w:val="ParagraphHang"/>
        <w:rPr>
          <w:lang w:val="en-CA"/>
        </w:rPr>
      </w:pPr>
      <w:proofErr w:type="spellStart"/>
      <w:r w:rsidRPr="00754804">
        <w:rPr>
          <w:spacing w:val="4"/>
          <w:lang w:val="en-CA"/>
        </w:rPr>
        <w:t>Torjman</w:t>
      </w:r>
      <w:proofErr w:type="spellEnd"/>
      <w:r w:rsidRPr="00754804">
        <w:rPr>
          <w:spacing w:val="4"/>
          <w:lang w:val="en-CA"/>
        </w:rPr>
        <w:t>, S. (2000). Survival-of-the-fittest Employment Policy. Ottawa: Caledon</w:t>
      </w:r>
      <w:r w:rsidRPr="0084674A">
        <w:rPr>
          <w:lang w:val="en-CA"/>
        </w:rPr>
        <w:t xml:space="preserve"> Institute of Social Policy.</w:t>
      </w:r>
    </w:p>
    <w:p w14:paraId="53013C58" w14:textId="77777777" w:rsidR="00102425" w:rsidRPr="00DB53EA" w:rsidRDefault="00102425" w:rsidP="00102425">
      <w:pPr>
        <w:pStyle w:val="ParagraphHang"/>
        <w:rPr>
          <w:lang w:val="fr-CA"/>
        </w:rPr>
      </w:pPr>
      <w:r w:rsidRPr="00754804">
        <w:rPr>
          <w:spacing w:val="2"/>
          <w:lang w:val="en-CA"/>
        </w:rPr>
        <w:lastRenderedPageBreak/>
        <w:t>Wilson, C., &amp; McColl, M. A. (2019). Comparing integration and inclusion between</w:t>
      </w:r>
      <w:r w:rsidRPr="0084674A">
        <w:rPr>
          <w:lang w:val="en-CA"/>
        </w:rPr>
        <w:t xml:space="preserve"> Canadians and Americans with disabilities: Evidence from national surveys of time use. </w:t>
      </w:r>
      <w:r w:rsidRPr="00DB53EA">
        <w:rPr>
          <w:lang w:val="fr-CA"/>
        </w:rPr>
        <w:t xml:space="preserve">Canadian Journal of </w:t>
      </w:r>
      <w:proofErr w:type="spellStart"/>
      <w:r w:rsidRPr="00DB53EA">
        <w:rPr>
          <w:lang w:val="fr-CA"/>
        </w:rPr>
        <w:t>Disability</w:t>
      </w:r>
      <w:proofErr w:type="spellEnd"/>
      <w:r w:rsidRPr="00DB53EA">
        <w:rPr>
          <w:lang w:val="fr-CA"/>
        </w:rPr>
        <w:t xml:space="preserve"> </w:t>
      </w:r>
      <w:proofErr w:type="spellStart"/>
      <w:r w:rsidRPr="00DB53EA">
        <w:rPr>
          <w:lang w:val="fr-CA"/>
        </w:rPr>
        <w:t>Studies</w:t>
      </w:r>
      <w:proofErr w:type="spellEnd"/>
      <w:r w:rsidRPr="00DB53EA">
        <w:rPr>
          <w:lang w:val="fr-CA"/>
        </w:rPr>
        <w:t>, 8(3), 18-40.</w:t>
      </w:r>
    </w:p>
    <w:p w14:paraId="7174E46B" w14:textId="77777777" w:rsidR="00102425" w:rsidRDefault="00102425" w:rsidP="00102425">
      <w:pPr>
        <w:pStyle w:val="Heading2"/>
        <w:rPr>
          <w:lang w:val="fr-CA"/>
        </w:rPr>
      </w:pPr>
      <w:bookmarkStart w:id="186" w:name="_Toc160114693"/>
      <w:bookmarkStart w:id="187" w:name="_Toc210888886"/>
      <w:bookmarkStart w:id="188" w:name="_Toc210889188"/>
      <w:bookmarkStart w:id="189" w:name="_Toc210889487"/>
      <w:bookmarkStart w:id="190" w:name="_Toc211501663"/>
      <w:bookmarkStart w:id="191" w:name="_Toc211501902"/>
      <w:bookmarkStart w:id="192" w:name="_Hlk157351018"/>
      <w:r w:rsidRPr="00A0127C">
        <w:rPr>
          <w:lang w:val="fr-CA"/>
        </w:rPr>
        <w:t>Une approche écologique des résultats en matière d</w:t>
      </w:r>
      <w:r>
        <w:rPr>
          <w:lang w:val="fr-CA"/>
        </w:rPr>
        <w:t>’</w:t>
      </w:r>
      <w:r w:rsidRPr="00A0127C">
        <w:rPr>
          <w:lang w:val="fr-CA"/>
        </w:rPr>
        <w:t>emploi au début de l</w:t>
      </w:r>
      <w:r>
        <w:rPr>
          <w:lang w:val="fr-CA"/>
        </w:rPr>
        <w:t>’</w:t>
      </w:r>
      <w:r w:rsidRPr="00A0127C">
        <w:rPr>
          <w:lang w:val="fr-CA"/>
        </w:rPr>
        <w:t>âge adulte pour les personnes atteintes de déficiences sensorielles</w:t>
      </w:r>
      <w:bookmarkEnd w:id="186"/>
      <w:bookmarkEnd w:id="187"/>
      <w:bookmarkEnd w:id="188"/>
      <w:bookmarkEnd w:id="189"/>
      <w:bookmarkEnd w:id="190"/>
      <w:bookmarkEnd w:id="191"/>
    </w:p>
    <w:p w14:paraId="2C6BBEA7" w14:textId="77777777" w:rsidR="00102425" w:rsidRPr="00161348" w:rsidRDefault="00102425" w:rsidP="00102425">
      <w:pPr>
        <w:pStyle w:val="Heading3"/>
        <w:rPr>
          <w:lang w:val="fr-CA"/>
        </w:rPr>
      </w:pPr>
      <w:bookmarkStart w:id="193" w:name="_heading=h.dbxaa4js6k0o" w:colFirst="0" w:colLast="0"/>
      <w:bookmarkStart w:id="194" w:name="_Toc210888887"/>
      <w:bookmarkStart w:id="195" w:name="_Toc210889189"/>
      <w:bookmarkStart w:id="196" w:name="_Toc210889488"/>
      <w:bookmarkStart w:id="197" w:name="_Toc211501664"/>
      <w:bookmarkEnd w:id="193"/>
      <w:r w:rsidRPr="00161348">
        <w:rPr>
          <w:lang w:val="fr-CA"/>
        </w:rPr>
        <w:t>Auteurs et affiliations</w:t>
      </w:r>
      <w:bookmarkEnd w:id="194"/>
      <w:bookmarkEnd w:id="195"/>
      <w:bookmarkEnd w:id="196"/>
      <w:bookmarkEnd w:id="197"/>
    </w:p>
    <w:p w14:paraId="3C7DE828" w14:textId="77777777" w:rsidR="00102425" w:rsidRPr="002A0D5D" w:rsidRDefault="00102425" w:rsidP="00102425">
      <w:pPr>
        <w:pStyle w:val="Paragraph"/>
        <w:rPr>
          <w:spacing w:val="-4"/>
          <w:lang w:val="fr-CA"/>
        </w:rPr>
      </w:pPr>
      <w:r w:rsidRPr="002A0D5D">
        <w:rPr>
          <w:spacing w:val="-4"/>
          <w:lang w:val="fr-CA"/>
        </w:rPr>
        <w:t>Ashley Shaw, Université Wilfrid-Laurier et Réadaptation en déficience visuelle Canada</w:t>
      </w:r>
    </w:p>
    <w:p w14:paraId="4540180E" w14:textId="77777777" w:rsidR="00102425" w:rsidRPr="00DB53EA" w:rsidRDefault="00102425" w:rsidP="00102425">
      <w:pPr>
        <w:pStyle w:val="Paragraph"/>
        <w:rPr>
          <w:lang w:val="fr-CA"/>
        </w:rPr>
      </w:pPr>
      <w:r w:rsidRPr="00DB53EA">
        <w:rPr>
          <w:lang w:val="fr-CA"/>
        </w:rPr>
        <w:t xml:space="preserve">Michaela </w:t>
      </w:r>
      <w:proofErr w:type="spellStart"/>
      <w:r w:rsidRPr="00DB53EA">
        <w:rPr>
          <w:lang w:val="fr-CA"/>
        </w:rPr>
        <w:t>Knot</w:t>
      </w:r>
      <w:proofErr w:type="spellEnd"/>
      <w:r w:rsidRPr="00DB53EA">
        <w:rPr>
          <w:lang w:val="fr-CA"/>
        </w:rPr>
        <w:t>, Recherche INCA</w:t>
      </w:r>
    </w:p>
    <w:p w14:paraId="46E79C8A" w14:textId="77777777" w:rsidR="00102425" w:rsidRPr="00DB53EA" w:rsidRDefault="00102425" w:rsidP="00102425">
      <w:pPr>
        <w:pStyle w:val="Paragraph"/>
        <w:rPr>
          <w:lang w:val="fr-CA"/>
        </w:rPr>
      </w:pPr>
      <w:r w:rsidRPr="00DB53EA">
        <w:rPr>
          <w:lang w:val="fr-CA"/>
        </w:rPr>
        <w:t>D</w:t>
      </w:r>
      <w:r w:rsidRPr="00DB53EA">
        <w:rPr>
          <w:vertAlign w:val="superscript"/>
          <w:lang w:val="fr-CA"/>
        </w:rPr>
        <w:t>r</w:t>
      </w:r>
      <w:r w:rsidRPr="00DB53EA">
        <w:rPr>
          <w:lang w:val="fr-CA"/>
        </w:rPr>
        <w:t xml:space="preserve"> Mahadeo </w:t>
      </w:r>
      <w:proofErr w:type="spellStart"/>
      <w:r w:rsidRPr="00DB53EA">
        <w:rPr>
          <w:lang w:val="fr-CA"/>
        </w:rPr>
        <w:t>Sukhai</w:t>
      </w:r>
      <w:proofErr w:type="spellEnd"/>
      <w:r w:rsidRPr="00DB53EA">
        <w:rPr>
          <w:lang w:val="fr-CA"/>
        </w:rPr>
        <w:t>, Recherche INCA</w:t>
      </w:r>
    </w:p>
    <w:p w14:paraId="3E6D309A" w14:textId="77777777" w:rsidR="00102425" w:rsidRPr="00161348" w:rsidRDefault="00102425" w:rsidP="00102425">
      <w:pPr>
        <w:pStyle w:val="Heading3"/>
        <w:rPr>
          <w:lang w:val="fr-CA"/>
        </w:rPr>
      </w:pPr>
      <w:bookmarkStart w:id="198" w:name="_Toc210888888"/>
      <w:bookmarkStart w:id="199" w:name="_Toc210889190"/>
      <w:bookmarkStart w:id="200" w:name="_Toc210889489"/>
      <w:bookmarkStart w:id="201" w:name="_Toc211501665"/>
      <w:r w:rsidRPr="00161348">
        <w:rPr>
          <w:lang w:val="fr-CA"/>
        </w:rPr>
        <w:t>Le récit de Joël</w:t>
      </w:r>
      <w:bookmarkEnd w:id="198"/>
      <w:bookmarkEnd w:id="199"/>
      <w:bookmarkEnd w:id="200"/>
      <w:bookmarkEnd w:id="201"/>
    </w:p>
    <w:p w14:paraId="7DEE4EF2" w14:textId="77777777" w:rsidR="00102425" w:rsidRPr="00DB53EA" w:rsidRDefault="00102425" w:rsidP="00102425">
      <w:pPr>
        <w:pStyle w:val="Paragraph"/>
        <w:rPr>
          <w:lang w:val="fr-CA"/>
        </w:rPr>
      </w:pPr>
      <w:r w:rsidRPr="00DB53EA">
        <w:rPr>
          <w:lang w:val="fr-CA"/>
        </w:rPr>
        <w:t>Joël est un homme de 35 ans à la recherche d</w:t>
      </w:r>
      <w:r>
        <w:rPr>
          <w:lang w:val="fr-CA"/>
        </w:rPr>
        <w:t>’</w:t>
      </w:r>
      <w:r w:rsidRPr="00DB53EA">
        <w:rPr>
          <w:lang w:val="fr-CA"/>
        </w:rPr>
        <w:t xml:space="preserve">un emploi. Il a obtenu son diplôme </w:t>
      </w:r>
      <w:r w:rsidRPr="002A0D5D">
        <w:rPr>
          <w:spacing w:val="4"/>
          <w:lang w:val="fr-CA"/>
        </w:rPr>
        <w:t>d’études secondaires à 20 ans et a pris une année sabbatique avant d’entrer à</w:t>
      </w:r>
      <w:r w:rsidRPr="00DB53EA">
        <w:rPr>
          <w:lang w:val="fr-CA"/>
        </w:rPr>
        <w:t xml:space="preserve"> l</w:t>
      </w:r>
      <w:r>
        <w:rPr>
          <w:lang w:val="fr-CA"/>
        </w:rPr>
        <w:t>’</w:t>
      </w:r>
      <w:r w:rsidRPr="00DB53EA">
        <w:rPr>
          <w:lang w:val="fr-CA"/>
        </w:rPr>
        <w:t>université. Sur les conseils d</w:t>
      </w:r>
      <w:r>
        <w:rPr>
          <w:lang w:val="fr-CA"/>
        </w:rPr>
        <w:t>’</w:t>
      </w:r>
      <w:r w:rsidRPr="00DB53EA">
        <w:rPr>
          <w:lang w:val="fr-CA"/>
        </w:rPr>
        <w:t>un conseiller en emploi, il a obtenu son diplôme d</w:t>
      </w:r>
      <w:r>
        <w:rPr>
          <w:lang w:val="fr-CA"/>
        </w:rPr>
        <w:t>’</w:t>
      </w:r>
      <w:r w:rsidRPr="00DB53EA">
        <w:rPr>
          <w:lang w:val="fr-CA"/>
        </w:rPr>
        <w:t>études collégiales en gestion des affaires à l</w:t>
      </w:r>
      <w:r>
        <w:rPr>
          <w:lang w:val="fr-CA"/>
        </w:rPr>
        <w:t>’</w:t>
      </w:r>
      <w:r w:rsidRPr="00DB53EA">
        <w:rPr>
          <w:lang w:val="fr-CA"/>
        </w:rPr>
        <w:t>âge de 25 ans. Pendant ce temps, Jenny, la meilleure amie d</w:t>
      </w:r>
      <w:r>
        <w:rPr>
          <w:lang w:val="fr-CA"/>
        </w:rPr>
        <w:t>’</w:t>
      </w:r>
      <w:r w:rsidRPr="00DB53EA">
        <w:rPr>
          <w:lang w:val="fr-CA"/>
        </w:rPr>
        <w:t xml:space="preserve">enfance de Joël, a fréquenté la même école secondaire </w:t>
      </w:r>
      <w:r w:rsidRPr="002A0D5D">
        <w:rPr>
          <w:spacing w:val="4"/>
          <w:lang w:val="fr-CA"/>
        </w:rPr>
        <w:t>et a obtenu son diplôme à 17 ans. Elle a également obtenu le même diplôme</w:t>
      </w:r>
      <w:r w:rsidRPr="00DB53EA">
        <w:rPr>
          <w:lang w:val="fr-CA"/>
        </w:rPr>
        <w:t xml:space="preserve"> universitaire que Joël à l</w:t>
      </w:r>
      <w:r>
        <w:rPr>
          <w:lang w:val="fr-CA"/>
        </w:rPr>
        <w:t>’</w:t>
      </w:r>
      <w:r w:rsidRPr="00DB53EA">
        <w:rPr>
          <w:lang w:val="fr-CA"/>
        </w:rPr>
        <w:t>âge de 19 ans. Au cours des cinq dernières années, Joël a vécu chez ses parents, a fait du bénévolat et a cherché du travail en ligne. Il est frustré par le manque d</w:t>
      </w:r>
      <w:r>
        <w:rPr>
          <w:lang w:val="fr-CA"/>
        </w:rPr>
        <w:t>’</w:t>
      </w:r>
      <w:r w:rsidRPr="00DB53EA">
        <w:rPr>
          <w:lang w:val="fr-CA"/>
        </w:rPr>
        <w:t>expérience professionnelle sur son CV et par le fait que son bénévolat n</w:t>
      </w:r>
      <w:r>
        <w:rPr>
          <w:lang w:val="fr-CA"/>
        </w:rPr>
        <w:t>’</w:t>
      </w:r>
      <w:r w:rsidRPr="00DB53EA">
        <w:rPr>
          <w:lang w:val="fr-CA"/>
        </w:rPr>
        <w:t>a pas débouché sur un emploi rémunéré à temps plein. Il trouve de nombreuses candidatures pour des emplois pour lesquels il est qualifié, mais le système en ligne n</w:t>
      </w:r>
      <w:r>
        <w:rPr>
          <w:lang w:val="fr-CA"/>
        </w:rPr>
        <w:t>’</w:t>
      </w:r>
      <w:r w:rsidRPr="00DB53EA">
        <w:rPr>
          <w:lang w:val="fr-CA"/>
        </w:rPr>
        <w:t>est pas accessible. Pour les candidatures qu</w:t>
      </w:r>
      <w:r>
        <w:rPr>
          <w:lang w:val="fr-CA"/>
        </w:rPr>
        <w:t>’</w:t>
      </w:r>
      <w:r w:rsidRPr="00DB53EA">
        <w:rPr>
          <w:lang w:val="fr-CA"/>
        </w:rPr>
        <w:t xml:space="preserve">il est en mesure de </w:t>
      </w:r>
      <w:r w:rsidRPr="002A0D5D">
        <w:rPr>
          <w:spacing w:val="-4"/>
          <w:lang w:val="fr-CA"/>
        </w:rPr>
        <w:t>remplir, le nombre de rappels pour des entrevues est faible. Lors de ses entrevues,</w:t>
      </w:r>
      <w:r w:rsidRPr="00DB53EA">
        <w:rPr>
          <w:lang w:val="fr-CA"/>
        </w:rPr>
        <w:t xml:space="preserve"> </w:t>
      </w:r>
      <w:r w:rsidRPr="00DB53EA">
        <w:rPr>
          <w:lang w:val="fr-CA"/>
        </w:rPr>
        <w:lastRenderedPageBreak/>
        <w:t>les employeurs, lorsqu</w:t>
      </w:r>
      <w:r>
        <w:rPr>
          <w:lang w:val="fr-CA"/>
        </w:rPr>
        <w:t>’</w:t>
      </w:r>
      <w:r w:rsidRPr="00DB53EA">
        <w:rPr>
          <w:lang w:val="fr-CA"/>
        </w:rPr>
        <w:t>ils apprennent qu</w:t>
      </w:r>
      <w:r>
        <w:rPr>
          <w:lang w:val="fr-CA"/>
        </w:rPr>
        <w:t>’</w:t>
      </w:r>
      <w:r w:rsidRPr="00DB53EA">
        <w:rPr>
          <w:lang w:val="fr-CA"/>
        </w:rPr>
        <w:t xml:space="preserve">il est malvoyant, expriment des doutes quant à sa capacité à remplir les fonctions du poste. Cela a eu un impact négatif </w:t>
      </w:r>
      <w:r w:rsidRPr="002A0D5D">
        <w:rPr>
          <w:spacing w:val="-4"/>
          <w:lang w:val="fr-CA"/>
        </w:rPr>
        <w:t>sur sa confiance en lui. Joël pense que sa perte de vision est la raison pour laquelle il</w:t>
      </w:r>
      <w:r w:rsidRPr="00DB53EA">
        <w:rPr>
          <w:lang w:val="fr-CA"/>
        </w:rPr>
        <w:t xml:space="preserve"> est négligé par les employeurs et qu</w:t>
      </w:r>
      <w:r>
        <w:rPr>
          <w:lang w:val="fr-CA"/>
        </w:rPr>
        <w:t>’</w:t>
      </w:r>
      <w:r w:rsidRPr="00DB53EA">
        <w:rPr>
          <w:lang w:val="fr-CA"/>
        </w:rPr>
        <w:t>il ne peut pas faire grand-chose pour changer cette situation. Joël est frustré, car beaucoup de ses pairs ont déménagé et ont déjà une dizaine d</w:t>
      </w:r>
      <w:r>
        <w:rPr>
          <w:lang w:val="fr-CA"/>
        </w:rPr>
        <w:t>’</w:t>
      </w:r>
      <w:r w:rsidRPr="00DB53EA">
        <w:rPr>
          <w:lang w:val="fr-CA"/>
        </w:rPr>
        <w:t>années d</w:t>
      </w:r>
      <w:r>
        <w:rPr>
          <w:lang w:val="fr-CA"/>
        </w:rPr>
        <w:t>’</w:t>
      </w:r>
      <w:r w:rsidRPr="00DB53EA">
        <w:rPr>
          <w:lang w:val="fr-CA"/>
        </w:rPr>
        <w:t>expérience professionnelle et d</w:t>
      </w:r>
      <w:r>
        <w:rPr>
          <w:lang w:val="fr-CA"/>
        </w:rPr>
        <w:t>’</w:t>
      </w:r>
      <w:r w:rsidRPr="00DB53EA">
        <w:rPr>
          <w:lang w:val="fr-CA"/>
        </w:rPr>
        <w:t>épargne-retraite. Il a perdu le contact avec Jenny, sa meilleure amie, dont le mariage a eu lieu l</w:t>
      </w:r>
      <w:r>
        <w:rPr>
          <w:lang w:val="fr-CA"/>
        </w:rPr>
        <w:t>’</w:t>
      </w:r>
      <w:r w:rsidRPr="00DB53EA">
        <w:rPr>
          <w:lang w:val="fr-CA"/>
        </w:rPr>
        <w:t xml:space="preserve">année </w:t>
      </w:r>
      <w:r w:rsidRPr="002A0D5D">
        <w:rPr>
          <w:spacing w:val="-4"/>
          <w:lang w:val="fr-CA"/>
        </w:rPr>
        <w:t>où il a obtenu son diplôme universitaire, car elle a acheté sa nouvelle maison et a été</w:t>
      </w:r>
      <w:r w:rsidRPr="00DB53EA">
        <w:rPr>
          <w:lang w:val="fr-CA"/>
        </w:rPr>
        <w:t xml:space="preserve"> </w:t>
      </w:r>
      <w:r w:rsidRPr="002A0D5D">
        <w:rPr>
          <w:spacing w:val="-4"/>
          <w:lang w:val="fr-CA"/>
        </w:rPr>
        <w:t>récemment promue. Joël a participé à des programmes de formation professionnelle</w:t>
      </w:r>
      <w:r w:rsidRPr="00DB53EA">
        <w:rPr>
          <w:lang w:val="fr-CA"/>
        </w:rPr>
        <w:t xml:space="preserve"> </w:t>
      </w:r>
      <w:r w:rsidRPr="002A0D5D">
        <w:rPr>
          <w:spacing w:val="4"/>
          <w:lang w:val="fr-CA"/>
        </w:rPr>
        <w:t>et de préparation à l’emploi, et a bénéficié d’une nouvelle formation, d’une</w:t>
      </w:r>
      <w:r w:rsidRPr="00DB53EA">
        <w:rPr>
          <w:lang w:val="fr-CA"/>
        </w:rPr>
        <w:t xml:space="preserve"> amélioration de ses compétences et de conseils sur la manière de rédiger son CV. </w:t>
      </w:r>
      <w:r w:rsidRPr="002A0D5D">
        <w:rPr>
          <w:spacing w:val="-4"/>
          <w:lang w:val="fr-CA"/>
        </w:rPr>
        <w:t>Joël a toujours participé à des événements de mise en réseau avec des employeurs</w:t>
      </w:r>
      <w:r w:rsidRPr="00DB53EA">
        <w:rPr>
          <w:lang w:val="fr-CA"/>
        </w:rPr>
        <w:t xml:space="preserve"> et pense que sa formation devrait faire de lui un candidat intéressant, mais les employeurs lui ont régulièrement refusé des entrevues et des offres d</w:t>
      </w:r>
      <w:r>
        <w:rPr>
          <w:lang w:val="fr-CA"/>
        </w:rPr>
        <w:t>’</w:t>
      </w:r>
      <w:r w:rsidRPr="00DB53EA">
        <w:rPr>
          <w:lang w:val="fr-CA"/>
        </w:rPr>
        <w:t>emploi.</w:t>
      </w:r>
    </w:p>
    <w:p w14:paraId="3A57934C" w14:textId="77777777" w:rsidR="00102425" w:rsidRPr="00161348" w:rsidRDefault="00102425" w:rsidP="00102425">
      <w:pPr>
        <w:pStyle w:val="Heading3"/>
        <w:rPr>
          <w:lang w:val="fr-CA"/>
        </w:rPr>
      </w:pPr>
      <w:bookmarkStart w:id="202" w:name="_Toc210888889"/>
      <w:bookmarkStart w:id="203" w:name="_Toc210889191"/>
      <w:bookmarkStart w:id="204" w:name="_Toc210889490"/>
      <w:bookmarkStart w:id="205" w:name="_Toc211501666"/>
      <w:r w:rsidRPr="00161348">
        <w:rPr>
          <w:lang w:val="fr-CA"/>
        </w:rPr>
        <w:t>Introduction</w:t>
      </w:r>
      <w:bookmarkEnd w:id="202"/>
      <w:bookmarkEnd w:id="203"/>
      <w:bookmarkEnd w:id="204"/>
      <w:bookmarkEnd w:id="205"/>
    </w:p>
    <w:p w14:paraId="4CBAAE57" w14:textId="77777777" w:rsidR="00102425" w:rsidRPr="002A0D5D" w:rsidRDefault="00102425" w:rsidP="00102425">
      <w:pPr>
        <w:pStyle w:val="Paragraph"/>
        <w:rPr>
          <w:lang w:val="fr-CA"/>
        </w:rPr>
      </w:pPr>
      <w:r w:rsidRPr="00DB53EA">
        <w:rPr>
          <w:lang w:val="fr-CA"/>
        </w:rPr>
        <w:t>Le taux d</w:t>
      </w:r>
      <w:r>
        <w:rPr>
          <w:lang w:val="fr-CA"/>
        </w:rPr>
        <w:t>’</w:t>
      </w:r>
      <w:r w:rsidRPr="00DB53EA">
        <w:rPr>
          <w:lang w:val="fr-CA"/>
        </w:rPr>
        <w:t>emploi des Canadiens non handicapés âgés de 25 à 64 ans est de 80 % et celui des personnes handicapées de 59 % (Morris et al.). De même que dans d</w:t>
      </w:r>
      <w:r>
        <w:rPr>
          <w:lang w:val="fr-CA"/>
        </w:rPr>
        <w:t>’</w:t>
      </w:r>
      <w:r w:rsidRPr="00DB53EA">
        <w:rPr>
          <w:lang w:val="fr-CA"/>
        </w:rPr>
        <w:t xml:space="preserve">autres pays industrialisés, au Canada, les taux de chômage et de sous-emploi des adultes aveugles sont restés élevés pendant des décennies, avec des taux de </w:t>
      </w:r>
      <w:r w:rsidRPr="002A0D5D">
        <w:rPr>
          <w:spacing w:val="-4"/>
          <w:lang w:val="fr-CA"/>
        </w:rPr>
        <w:t>chômage avoisinant les 70 % pour les adultes en âge de travailler qui sont aveugles</w:t>
      </w:r>
      <w:r w:rsidRPr="00DB53EA">
        <w:rPr>
          <w:lang w:val="fr-CA"/>
        </w:rPr>
        <w:t xml:space="preserve"> </w:t>
      </w:r>
      <w:r w:rsidRPr="002A0D5D">
        <w:rPr>
          <w:spacing w:val="-4"/>
          <w:lang w:val="fr-CA"/>
        </w:rPr>
        <w:t>et malvoyants (</w:t>
      </w:r>
      <w:proofErr w:type="spellStart"/>
      <w:r w:rsidRPr="002A0D5D">
        <w:rPr>
          <w:spacing w:val="-4"/>
          <w:lang w:val="fr-CA"/>
        </w:rPr>
        <w:t>Martiniello</w:t>
      </w:r>
      <w:proofErr w:type="spellEnd"/>
      <w:r w:rsidRPr="002A0D5D">
        <w:rPr>
          <w:spacing w:val="-4"/>
          <w:lang w:val="fr-CA"/>
        </w:rPr>
        <w:t xml:space="preserve"> &amp; </w:t>
      </w:r>
      <w:proofErr w:type="spellStart"/>
      <w:r w:rsidRPr="002A0D5D">
        <w:rPr>
          <w:spacing w:val="-4"/>
          <w:lang w:val="fr-CA"/>
        </w:rPr>
        <w:t>Wittich</w:t>
      </w:r>
      <w:proofErr w:type="spellEnd"/>
      <w:r w:rsidRPr="002A0D5D">
        <w:rPr>
          <w:spacing w:val="-4"/>
          <w:lang w:val="fr-CA"/>
        </w:rPr>
        <w:t xml:space="preserve">, 2019; </w:t>
      </w:r>
      <w:proofErr w:type="spellStart"/>
      <w:r w:rsidRPr="002A0D5D">
        <w:rPr>
          <w:spacing w:val="-4"/>
          <w:lang w:val="fr-CA"/>
        </w:rPr>
        <w:t>McDonnall</w:t>
      </w:r>
      <w:proofErr w:type="spellEnd"/>
      <w:r w:rsidRPr="002A0D5D">
        <w:rPr>
          <w:spacing w:val="-4"/>
          <w:lang w:val="fr-CA"/>
        </w:rPr>
        <w:t xml:space="preserve"> &amp; Sui, 2019). Parmi les autres </w:t>
      </w:r>
      <w:r w:rsidRPr="002A0D5D">
        <w:rPr>
          <w:lang w:val="fr-CA"/>
        </w:rPr>
        <w:t xml:space="preserve">types de handicap, les personnes souffrant d’un handicap sensoriel ont des taux d’emploi plus faibles et peuvent être confrontées à des obstacles spécifiques dus à </w:t>
      </w:r>
      <w:r w:rsidRPr="002A0D5D">
        <w:rPr>
          <w:spacing w:val="-6"/>
          <w:lang w:val="fr-CA"/>
        </w:rPr>
        <w:t>l’attitude des employeurs en matière de communication et au coût des aménagements</w:t>
      </w:r>
      <w:r w:rsidRPr="002A0D5D">
        <w:rPr>
          <w:lang w:val="fr-CA"/>
        </w:rPr>
        <w:t xml:space="preserve"> (Baldwin &amp; </w:t>
      </w:r>
      <w:proofErr w:type="spellStart"/>
      <w:r w:rsidRPr="002A0D5D">
        <w:rPr>
          <w:lang w:val="fr-CA"/>
        </w:rPr>
        <w:t>Choe</w:t>
      </w:r>
      <w:proofErr w:type="spellEnd"/>
      <w:r w:rsidRPr="002A0D5D">
        <w:rPr>
          <w:lang w:val="fr-CA"/>
        </w:rPr>
        <w:t>, 2014). Parmi les Canadiens présentant un handicap visuel, le taux d’emploi est de 54 % et de 56 % pour les personnes atteintes d’un handicap auditif, et il pourrait être encore plus faible pour les Canadiens sourds et aveugles (Gupta et al., 2021, 2022).</w:t>
      </w:r>
    </w:p>
    <w:p w14:paraId="30BF1061" w14:textId="77777777" w:rsidR="00102425" w:rsidRDefault="00102425" w:rsidP="00102425">
      <w:pPr>
        <w:pStyle w:val="ParagraphIndent"/>
        <w:rPr>
          <w:lang w:val="fr-CA"/>
        </w:rPr>
      </w:pPr>
      <w:r w:rsidRPr="00DB53EA">
        <w:rPr>
          <w:lang w:val="fr-CA"/>
        </w:rPr>
        <w:lastRenderedPageBreak/>
        <w:t>D</w:t>
      </w:r>
      <w:r>
        <w:rPr>
          <w:lang w:val="fr-CA"/>
        </w:rPr>
        <w:t>’</w:t>
      </w:r>
      <w:r w:rsidRPr="00DB53EA">
        <w:rPr>
          <w:lang w:val="fr-CA"/>
        </w:rPr>
        <w:t>après l</w:t>
      </w:r>
      <w:r>
        <w:rPr>
          <w:lang w:val="fr-CA"/>
        </w:rPr>
        <w:t>’</w:t>
      </w:r>
      <w:r w:rsidRPr="00DB53EA">
        <w:rPr>
          <w:lang w:val="fr-CA"/>
        </w:rPr>
        <w:t>Enquête canadienne sur l</w:t>
      </w:r>
      <w:r>
        <w:rPr>
          <w:lang w:val="fr-CA"/>
        </w:rPr>
        <w:t>’</w:t>
      </w:r>
      <w:r w:rsidRPr="00DB53EA">
        <w:rPr>
          <w:lang w:val="fr-CA"/>
        </w:rPr>
        <w:t>incapacité de 2017, les taux d</w:t>
      </w:r>
      <w:r>
        <w:rPr>
          <w:lang w:val="fr-CA"/>
        </w:rPr>
        <w:t>’</w:t>
      </w:r>
      <w:r w:rsidRPr="00DB53EA">
        <w:rPr>
          <w:lang w:val="fr-CA"/>
        </w:rPr>
        <w:t xml:space="preserve">emploi des </w:t>
      </w:r>
      <w:r w:rsidRPr="002A0D5D">
        <w:rPr>
          <w:spacing w:val="4"/>
          <w:lang w:val="fr-CA"/>
        </w:rPr>
        <w:t>jeunes adultes âgés de 18 à 34 ans sont très similaires pour les personnes légèrement handicapées (79 %) et pour les Canadiens sans incapacité (82 %)</w:t>
      </w:r>
      <w:r w:rsidRPr="00DB53EA">
        <w:rPr>
          <w:lang w:val="fr-CA"/>
        </w:rPr>
        <w:t xml:space="preserve"> (Morris et al., 2018). Cependant, il existe un écart important pour les personnes ayant un handicap modéré à très sévère (54 %), et pour les différents niveaux d</w:t>
      </w:r>
      <w:r>
        <w:rPr>
          <w:lang w:val="fr-CA"/>
        </w:rPr>
        <w:t>’</w:t>
      </w:r>
      <w:r w:rsidRPr="00DB53EA">
        <w:rPr>
          <w:lang w:val="fr-CA"/>
        </w:rPr>
        <w:t>études (ibid.).</w:t>
      </w:r>
    </w:p>
    <w:p w14:paraId="2CE42BBC" w14:textId="77777777" w:rsidR="00102425" w:rsidRDefault="00102425" w:rsidP="00102425">
      <w:pPr>
        <w:pStyle w:val="ParagraphIndent"/>
        <w:rPr>
          <w:lang w:val="fr-CA"/>
        </w:rPr>
      </w:pPr>
      <w:r w:rsidRPr="00DB53EA">
        <w:rPr>
          <w:lang w:val="fr-CA"/>
        </w:rPr>
        <w:t>En Colombie-Britannique, l</w:t>
      </w:r>
      <w:r>
        <w:rPr>
          <w:lang w:val="fr-CA"/>
        </w:rPr>
        <w:t>’</w:t>
      </w:r>
      <w:r w:rsidRPr="00DB53EA">
        <w:rPr>
          <w:lang w:val="fr-CA"/>
        </w:rPr>
        <w:t>effectif des étudiants enregistrés comme ayant des besoins divers n</w:t>
      </w:r>
      <w:r>
        <w:rPr>
          <w:lang w:val="fr-CA"/>
        </w:rPr>
        <w:t>’</w:t>
      </w:r>
      <w:r w:rsidRPr="00DB53EA">
        <w:rPr>
          <w:lang w:val="fr-CA"/>
        </w:rPr>
        <w:t>est que de 2,6 % pour les limitations visuelles, de 7,1 % pour les sourds et malentendants et de 0,8 % pour les sourds-aveugles au cours de l</w:t>
      </w:r>
      <w:r>
        <w:rPr>
          <w:lang w:val="fr-CA"/>
        </w:rPr>
        <w:t>’</w:t>
      </w:r>
      <w:r w:rsidRPr="00DB53EA">
        <w:rPr>
          <w:lang w:val="fr-CA"/>
        </w:rPr>
        <w:t xml:space="preserve">année </w:t>
      </w:r>
      <w:r w:rsidRPr="002A0D5D">
        <w:rPr>
          <w:spacing w:val="4"/>
          <w:lang w:val="fr-CA"/>
        </w:rPr>
        <w:t>scolaire 2022/2023 (Gouvernement de la Colombie-Britannique, 2022). Depuis</w:t>
      </w:r>
      <w:r w:rsidRPr="00DB53EA">
        <w:rPr>
          <w:lang w:val="fr-CA"/>
        </w:rPr>
        <w:t xml:space="preserve"> l</w:t>
      </w:r>
      <w:r>
        <w:rPr>
          <w:lang w:val="fr-CA"/>
        </w:rPr>
        <w:t>’</w:t>
      </w:r>
      <w:r w:rsidRPr="00DB53EA">
        <w:rPr>
          <w:lang w:val="fr-CA"/>
        </w:rPr>
        <w:t>année scolaire 1999/2000, le taux d</w:t>
      </w:r>
      <w:r>
        <w:rPr>
          <w:lang w:val="fr-CA"/>
        </w:rPr>
        <w:t>’</w:t>
      </w:r>
      <w:r w:rsidRPr="00DB53EA">
        <w:rPr>
          <w:lang w:val="fr-CA"/>
        </w:rPr>
        <w:t>étudiants présentant une limitation visuelle était de 3,6 % et n</w:t>
      </w:r>
      <w:r>
        <w:rPr>
          <w:lang w:val="fr-CA"/>
        </w:rPr>
        <w:t>’</w:t>
      </w:r>
      <w:r w:rsidRPr="00DB53EA">
        <w:rPr>
          <w:lang w:val="fr-CA"/>
        </w:rPr>
        <w:t>a que légèrement changé en plus de 20 ans (Gouvernement de la Colombie-Britannique, 2022)</w:t>
      </w:r>
    </w:p>
    <w:p w14:paraId="486EA49C" w14:textId="77777777" w:rsidR="00102425" w:rsidRPr="00DB53EA" w:rsidRDefault="00102425" w:rsidP="00102425">
      <w:pPr>
        <w:pStyle w:val="ParagraphIndent"/>
        <w:rPr>
          <w:lang w:val="fr-CA"/>
        </w:rPr>
      </w:pPr>
      <w:r w:rsidRPr="00DB53EA">
        <w:rPr>
          <w:lang w:val="fr-CA"/>
        </w:rPr>
        <w:t>L</w:t>
      </w:r>
      <w:r>
        <w:rPr>
          <w:lang w:val="fr-CA"/>
        </w:rPr>
        <w:t>’</w:t>
      </w:r>
      <w:r w:rsidRPr="00DB53EA">
        <w:rPr>
          <w:lang w:val="fr-CA"/>
        </w:rPr>
        <w:t>Enquête canadienne sur l</w:t>
      </w:r>
      <w:r>
        <w:rPr>
          <w:lang w:val="fr-CA"/>
        </w:rPr>
        <w:t>’</w:t>
      </w:r>
      <w:r w:rsidRPr="00DB53EA">
        <w:rPr>
          <w:lang w:val="fr-CA"/>
        </w:rPr>
        <w:t>incapacité de 2012 a révélé qu</w:t>
      </w:r>
      <w:r>
        <w:rPr>
          <w:lang w:val="fr-CA"/>
        </w:rPr>
        <w:t>’</w:t>
      </w:r>
      <w:r w:rsidRPr="00DB53EA">
        <w:rPr>
          <w:lang w:val="fr-CA"/>
        </w:rPr>
        <w:t xml:space="preserve">il y a tout juste 118 000 étudiants universitaires handicapés, dont (14 %) ont une limitation visuelle et (17 %) une déficience auditive pour ceux qui ont déclaré une seule déficience </w:t>
      </w:r>
      <w:r w:rsidRPr="002A0D5D">
        <w:rPr>
          <w:spacing w:val="-4"/>
          <w:lang w:val="fr-CA"/>
        </w:rPr>
        <w:t>(</w:t>
      </w:r>
      <w:proofErr w:type="spellStart"/>
      <w:r w:rsidRPr="002A0D5D">
        <w:rPr>
          <w:spacing w:val="-4"/>
          <w:lang w:val="fr-CA"/>
        </w:rPr>
        <w:t>Furrie</w:t>
      </w:r>
      <w:proofErr w:type="spellEnd"/>
      <w:r w:rsidRPr="002A0D5D">
        <w:rPr>
          <w:spacing w:val="-4"/>
          <w:lang w:val="fr-CA"/>
        </w:rPr>
        <w:t>, 2017). En l’absence de statistiques longitudinales nationales disponibles au Canada sur les jeunes handicapés à travers le système d’éducation et dans l’emploi,</w:t>
      </w:r>
      <w:r w:rsidRPr="00DB53EA">
        <w:rPr>
          <w:lang w:val="fr-CA"/>
        </w:rPr>
        <w:t xml:space="preserve"> la compréhension des besoins et des soutiens pour des résultats compétitifs en matière d</w:t>
      </w:r>
      <w:r>
        <w:rPr>
          <w:lang w:val="fr-CA"/>
        </w:rPr>
        <w:t>’</w:t>
      </w:r>
      <w:r w:rsidRPr="00DB53EA">
        <w:rPr>
          <w:lang w:val="fr-CA"/>
        </w:rPr>
        <w:t>emploi pour les jeunes ayant des déficiences sensorielles reste à être pleinement documentée.</w:t>
      </w:r>
    </w:p>
    <w:p w14:paraId="57ADE24A" w14:textId="77777777" w:rsidR="00102425" w:rsidRDefault="00102425" w:rsidP="00102425">
      <w:pPr>
        <w:pStyle w:val="ParagraphIndent"/>
        <w:rPr>
          <w:lang w:val="fr-CA"/>
        </w:rPr>
      </w:pPr>
      <w:r w:rsidRPr="002A0D5D">
        <w:rPr>
          <w:spacing w:val="-4"/>
          <w:lang w:val="fr-CA"/>
        </w:rPr>
        <w:t>Bien qu’il existe des données solides sur les jeunes et les transitions vers l’emploi</w:t>
      </w:r>
      <w:r w:rsidRPr="00DB53EA">
        <w:rPr>
          <w:lang w:val="fr-CA"/>
        </w:rPr>
        <w:t xml:space="preserve"> dans le monde entier (</w:t>
      </w:r>
      <w:proofErr w:type="spellStart"/>
      <w:r w:rsidRPr="00DB53EA">
        <w:rPr>
          <w:lang w:val="fr-CA"/>
        </w:rPr>
        <w:t>Lamichhane</w:t>
      </w:r>
      <w:proofErr w:type="spellEnd"/>
      <w:r w:rsidRPr="00DB53EA">
        <w:rPr>
          <w:lang w:val="fr-CA"/>
        </w:rPr>
        <w:t xml:space="preserve"> et al. 2022; </w:t>
      </w:r>
      <w:proofErr w:type="spellStart"/>
      <w:r w:rsidRPr="00DB53EA">
        <w:rPr>
          <w:lang w:val="fr-CA"/>
        </w:rPr>
        <w:t>Mlynaryk</w:t>
      </w:r>
      <w:proofErr w:type="spellEnd"/>
      <w:r w:rsidRPr="00DB53EA">
        <w:rPr>
          <w:lang w:val="fr-CA"/>
        </w:rPr>
        <w:t xml:space="preserve"> et al 2017), que ce soit à partir de l</w:t>
      </w:r>
      <w:r>
        <w:rPr>
          <w:lang w:val="fr-CA"/>
        </w:rPr>
        <w:t>’</w:t>
      </w:r>
      <w:r w:rsidRPr="00DB53EA">
        <w:rPr>
          <w:lang w:val="fr-CA"/>
        </w:rPr>
        <w:t>école secondaire ou postsecondaire, les résultats et les expériences en matière d</w:t>
      </w:r>
      <w:r>
        <w:rPr>
          <w:lang w:val="fr-CA"/>
        </w:rPr>
        <w:t>’</w:t>
      </w:r>
      <w:r w:rsidRPr="00DB53EA">
        <w:rPr>
          <w:lang w:val="fr-CA"/>
        </w:rPr>
        <w:t xml:space="preserve">emploi ne suivent pas des trajectoires similaires à celles de leurs pairs </w:t>
      </w:r>
      <w:r w:rsidRPr="002A0D5D">
        <w:rPr>
          <w:spacing w:val="-4"/>
          <w:lang w:val="fr-CA"/>
        </w:rPr>
        <w:t>non handicapés (Lindsay et al., 2023). Outre les obstacles à l’entrée ou à la capacité</w:t>
      </w:r>
      <w:r w:rsidRPr="00DB53EA">
        <w:rPr>
          <w:lang w:val="fr-CA"/>
        </w:rPr>
        <w:t xml:space="preserve"> </w:t>
      </w:r>
      <w:r w:rsidRPr="002A0D5D">
        <w:rPr>
          <w:spacing w:val="-4"/>
          <w:lang w:val="fr-CA"/>
        </w:rPr>
        <w:t xml:space="preserve">de travailler dans la profession choisie, la qualité de l’environnement de travail pour </w:t>
      </w:r>
      <w:r w:rsidRPr="002A0D5D">
        <w:rPr>
          <w:lang w:val="fr-CA"/>
        </w:rPr>
        <w:t>de nombreuses personnes handicapées n’est pas équivalente, en ce sens qu’elles</w:t>
      </w:r>
      <w:r w:rsidRPr="00DB53EA">
        <w:rPr>
          <w:lang w:val="fr-CA"/>
        </w:rPr>
        <w:t xml:space="preserve"> </w:t>
      </w:r>
      <w:r w:rsidRPr="00DB53EA">
        <w:rPr>
          <w:lang w:val="fr-CA"/>
        </w:rPr>
        <w:lastRenderedPageBreak/>
        <w:t>peuvent être confrontées à une discrimination directe et indirecte de la part de leurs collègues et superviseurs, se sont vu refuser le travail à domicile et l</w:t>
      </w:r>
      <w:r>
        <w:rPr>
          <w:lang w:val="fr-CA"/>
        </w:rPr>
        <w:t>’</w:t>
      </w:r>
      <w:r w:rsidRPr="00DB53EA">
        <w:rPr>
          <w:lang w:val="fr-CA"/>
        </w:rPr>
        <w:t xml:space="preserve">accès à </w:t>
      </w:r>
      <w:r w:rsidRPr="002A0D5D">
        <w:rPr>
          <w:spacing w:val="4"/>
          <w:lang w:val="fr-CA"/>
        </w:rPr>
        <w:t>des mesures de soutien au handicap sur le lieu de travail, n’ont pas le même</w:t>
      </w:r>
      <w:r w:rsidRPr="00DB53EA">
        <w:rPr>
          <w:lang w:val="fr-CA"/>
        </w:rPr>
        <w:t xml:space="preserve"> niveau de contrôle du travail et d</w:t>
      </w:r>
      <w:r>
        <w:rPr>
          <w:lang w:val="fr-CA"/>
        </w:rPr>
        <w:t>’</w:t>
      </w:r>
      <w:r w:rsidRPr="00DB53EA">
        <w:rPr>
          <w:lang w:val="fr-CA"/>
        </w:rPr>
        <w:t>autonomie professionnelle, n</w:t>
      </w:r>
      <w:r>
        <w:rPr>
          <w:lang w:val="fr-CA"/>
        </w:rPr>
        <w:t>’</w:t>
      </w:r>
      <w:r w:rsidRPr="00DB53EA">
        <w:rPr>
          <w:lang w:val="fr-CA"/>
        </w:rPr>
        <w:t>ont pas les mêmes possibilités d</w:t>
      </w:r>
      <w:r>
        <w:rPr>
          <w:lang w:val="fr-CA"/>
        </w:rPr>
        <w:t>’</w:t>
      </w:r>
      <w:r w:rsidRPr="00DB53EA">
        <w:rPr>
          <w:lang w:val="fr-CA"/>
        </w:rPr>
        <w:t>avancement de carrière et de croissance professionnelle (</w:t>
      </w:r>
      <w:proofErr w:type="spellStart"/>
      <w:r w:rsidRPr="00DB53EA">
        <w:rPr>
          <w:lang w:val="fr-CA"/>
        </w:rPr>
        <w:t>Jetha</w:t>
      </w:r>
      <w:proofErr w:type="spellEnd"/>
      <w:r w:rsidRPr="00DB53EA">
        <w:rPr>
          <w:lang w:val="fr-CA"/>
        </w:rPr>
        <w:t xml:space="preserve"> et al., </w:t>
      </w:r>
      <w:r w:rsidRPr="002A0D5D">
        <w:rPr>
          <w:spacing w:val="4"/>
          <w:lang w:val="fr-CA"/>
        </w:rPr>
        <w:t>2019). Pour les jeunes handicapés appartenant à une minorité visible, 25,2 %</w:t>
      </w:r>
      <w:r w:rsidRPr="00DB53EA">
        <w:rPr>
          <w:lang w:val="fr-CA"/>
        </w:rPr>
        <w:t xml:space="preserve"> estiment que leur handicap a un impact négatif sur leur emploi et 33,4 % estiment que leurs compétences et qualifications sont sous-utilisées (Statistique Canada 2022 : Infographie). L</w:t>
      </w:r>
      <w:r>
        <w:rPr>
          <w:lang w:val="fr-CA"/>
        </w:rPr>
        <w:t>’</w:t>
      </w:r>
      <w:r w:rsidRPr="00DB53EA">
        <w:rPr>
          <w:lang w:val="fr-CA"/>
        </w:rPr>
        <w:t>emploi est un facteur déterminant de la transition vers l</w:t>
      </w:r>
      <w:r>
        <w:rPr>
          <w:lang w:val="fr-CA"/>
        </w:rPr>
        <w:t>’</w:t>
      </w:r>
      <w:r w:rsidRPr="00DB53EA">
        <w:rPr>
          <w:lang w:val="fr-CA"/>
        </w:rPr>
        <w:t xml:space="preserve">âge adulte et est souvent associé à des obstacles et des retards pour les personnes </w:t>
      </w:r>
      <w:r w:rsidRPr="002A0D5D">
        <w:rPr>
          <w:spacing w:val="4"/>
          <w:lang w:val="fr-CA"/>
        </w:rPr>
        <w:t>handicapées (Janus, 2009; Lindsay, 2011). Pour reconnaître la complexité de la</w:t>
      </w:r>
      <w:r w:rsidRPr="00DB53EA">
        <w:rPr>
          <w:lang w:val="fr-CA"/>
        </w:rPr>
        <w:t xml:space="preserve"> réalité de Joël tout en explorant la variété des facteurs qui ont un impact sur les </w:t>
      </w:r>
      <w:r w:rsidRPr="002A0D5D">
        <w:rPr>
          <w:spacing w:val="4"/>
          <w:lang w:val="fr-CA"/>
        </w:rPr>
        <w:t>résultats en matière d’emploi pour les personnes aveugles, il est essentiel de</w:t>
      </w:r>
      <w:r w:rsidRPr="00DB53EA">
        <w:rPr>
          <w:lang w:val="fr-CA"/>
        </w:rPr>
        <w:t xml:space="preserve"> comprendre ces facteurs liés aux systèmes écologiques.</w:t>
      </w:r>
    </w:p>
    <w:p w14:paraId="44CF271F" w14:textId="77777777" w:rsidR="00102425" w:rsidRPr="00161348" w:rsidRDefault="00102425" w:rsidP="00102425">
      <w:pPr>
        <w:pStyle w:val="Heading3"/>
        <w:rPr>
          <w:lang w:val="fr-CA"/>
        </w:rPr>
      </w:pPr>
      <w:bookmarkStart w:id="206" w:name="_Toc210888890"/>
      <w:bookmarkStart w:id="207" w:name="_Toc210889192"/>
      <w:bookmarkStart w:id="208" w:name="_Toc210889491"/>
      <w:bookmarkStart w:id="209" w:name="_Toc211501667"/>
      <w:r w:rsidRPr="00161348">
        <w:rPr>
          <w:lang w:val="fr-CA"/>
        </w:rPr>
        <w:t>Interventions liées aux résultats de l’emploi chez les jeunes</w:t>
      </w:r>
      <w:bookmarkEnd w:id="206"/>
      <w:bookmarkEnd w:id="207"/>
      <w:bookmarkEnd w:id="208"/>
      <w:bookmarkEnd w:id="209"/>
    </w:p>
    <w:p w14:paraId="5A1C9BDD" w14:textId="77777777" w:rsidR="00102425" w:rsidRDefault="00102425" w:rsidP="00102425">
      <w:pPr>
        <w:pStyle w:val="Paragraph"/>
        <w:rPr>
          <w:lang w:val="fr-CA"/>
        </w:rPr>
      </w:pPr>
      <w:r w:rsidRPr="002A0D5D">
        <w:rPr>
          <w:spacing w:val="4"/>
          <w:lang w:val="fr-CA"/>
        </w:rPr>
        <w:t>Nous avons créé une étude de cas fictive pour un homme nommé Joël. Dans cet</w:t>
      </w:r>
      <w:r w:rsidRPr="00DB53EA">
        <w:rPr>
          <w:lang w:val="fr-CA"/>
        </w:rPr>
        <w:t xml:space="preserve"> </w:t>
      </w:r>
      <w:r w:rsidRPr="002A0D5D">
        <w:rPr>
          <w:spacing w:val="4"/>
          <w:lang w:val="fr-CA"/>
        </w:rPr>
        <w:t>article, nous présenterons d’abord l’histoire de Joël. Nous décrirons ensuite un</w:t>
      </w:r>
      <w:r w:rsidRPr="00DB53EA">
        <w:rPr>
          <w:lang w:val="fr-CA"/>
        </w:rPr>
        <w:t xml:space="preserve"> cadre de systèmes écologiques et utiliserons le processus d</w:t>
      </w:r>
      <w:r>
        <w:rPr>
          <w:lang w:val="fr-CA"/>
        </w:rPr>
        <w:t>’</w:t>
      </w:r>
      <w:r w:rsidRPr="00DB53EA">
        <w:rPr>
          <w:lang w:val="fr-CA"/>
        </w:rPr>
        <w:t>éco cartographie pour mieux comprendre le récit de Joël. Nous discuterons ensuite des implications de la théorie des systèmes écologiques en général, et de l</w:t>
      </w:r>
      <w:r>
        <w:rPr>
          <w:lang w:val="fr-CA"/>
        </w:rPr>
        <w:t>’</w:t>
      </w:r>
      <w:r w:rsidRPr="00DB53EA">
        <w:rPr>
          <w:lang w:val="fr-CA"/>
        </w:rPr>
        <w:t>éco-carte en particulier, pour la recherche et l</w:t>
      </w:r>
      <w:r>
        <w:rPr>
          <w:lang w:val="fr-CA"/>
        </w:rPr>
        <w:t>’</w:t>
      </w:r>
      <w:r w:rsidRPr="00DB53EA">
        <w:rPr>
          <w:lang w:val="fr-CA"/>
        </w:rPr>
        <w:t>intervention en matière d</w:t>
      </w:r>
      <w:r>
        <w:rPr>
          <w:lang w:val="fr-CA"/>
        </w:rPr>
        <w:t>’</w:t>
      </w:r>
      <w:r w:rsidRPr="00DB53EA">
        <w:rPr>
          <w:lang w:val="fr-CA"/>
        </w:rPr>
        <w:t xml:space="preserve">emploi auprès des personnes aveugles. </w:t>
      </w:r>
      <w:r w:rsidRPr="002A0D5D">
        <w:rPr>
          <w:spacing w:val="4"/>
          <w:lang w:val="fr-CA"/>
        </w:rPr>
        <w:t>Pour comprendre la théorie, les chercheurs en économie et en emploi doivent</w:t>
      </w:r>
      <w:r w:rsidRPr="00DB53EA">
        <w:rPr>
          <w:lang w:val="fr-CA"/>
        </w:rPr>
        <w:t xml:space="preserve"> mieux comprendre l</w:t>
      </w:r>
      <w:r>
        <w:rPr>
          <w:lang w:val="fr-CA"/>
        </w:rPr>
        <w:t>’</w:t>
      </w:r>
      <w:r w:rsidRPr="00DB53EA">
        <w:rPr>
          <w:lang w:val="fr-CA"/>
        </w:rPr>
        <w:t>aspect humain. Nous avons présenté l</w:t>
      </w:r>
      <w:r>
        <w:rPr>
          <w:lang w:val="fr-CA"/>
        </w:rPr>
        <w:t>’</w:t>
      </w:r>
      <w:r w:rsidRPr="00DB53EA">
        <w:rPr>
          <w:lang w:val="fr-CA"/>
        </w:rPr>
        <w:t>histoire de Joël comme un composite, qui est facile à comprendre et exprime les nuances et les impacts d</w:t>
      </w:r>
      <w:r>
        <w:rPr>
          <w:lang w:val="fr-CA"/>
        </w:rPr>
        <w:t>’</w:t>
      </w:r>
      <w:r w:rsidRPr="00DB53EA">
        <w:rPr>
          <w:lang w:val="fr-CA"/>
        </w:rPr>
        <w:t xml:space="preserve">une réalité gênante du chômage et du sous-emploi. Dans les sections suivantes </w:t>
      </w:r>
      <w:r w:rsidRPr="002A0D5D">
        <w:rPr>
          <w:spacing w:val="4"/>
          <w:lang w:val="fr-CA"/>
        </w:rPr>
        <w:t>de ce document, nous allons démêler le récit de Joël à travers un exercice de</w:t>
      </w:r>
      <w:r w:rsidRPr="00DB53EA">
        <w:rPr>
          <w:lang w:val="fr-CA"/>
        </w:rPr>
        <w:t xml:space="preserve"> cartographie de l</w:t>
      </w:r>
      <w:r>
        <w:rPr>
          <w:lang w:val="fr-CA"/>
        </w:rPr>
        <w:t>’</w:t>
      </w:r>
      <w:r w:rsidRPr="00DB53EA">
        <w:rPr>
          <w:lang w:val="fr-CA"/>
        </w:rPr>
        <w:t>écosystème.</w:t>
      </w:r>
    </w:p>
    <w:p w14:paraId="169451B1" w14:textId="77777777" w:rsidR="00102425" w:rsidRPr="00F63A30" w:rsidRDefault="00102425" w:rsidP="00102425">
      <w:pPr>
        <w:pStyle w:val="ParagraphIndent"/>
        <w:rPr>
          <w:lang w:val="fr-CA"/>
        </w:rPr>
      </w:pPr>
      <w:r w:rsidRPr="00F63A30">
        <w:rPr>
          <w:lang w:val="fr-CA"/>
        </w:rPr>
        <w:lastRenderedPageBreak/>
        <w:t xml:space="preserve">Il est de plus en plus évident que certains facteurs ont un impact significatif </w:t>
      </w:r>
      <w:r w:rsidRPr="00F63A30">
        <w:rPr>
          <w:spacing w:val="4"/>
          <w:lang w:val="fr-CA"/>
        </w:rPr>
        <w:t>sur les résultats en matière d’emploi, tandis que d’autres restent moins clairs.</w:t>
      </w:r>
      <w:r w:rsidRPr="00F63A30">
        <w:rPr>
          <w:lang w:val="fr-CA"/>
        </w:rPr>
        <w:t xml:space="preserve"> </w:t>
      </w:r>
      <w:r w:rsidRPr="00F63A30">
        <w:rPr>
          <w:spacing w:val="4"/>
          <w:lang w:val="fr-CA"/>
        </w:rPr>
        <w:t>Parmi les facteurs qui influencent les résultats en matière d’emploi figurent</w:t>
      </w:r>
      <w:r w:rsidRPr="00F63A30">
        <w:rPr>
          <w:spacing w:val="-6"/>
          <w:lang w:val="fr-CA"/>
        </w:rPr>
        <w:t xml:space="preserve"> l’expérience professionnelle, les compétences scolaires, l’autodétermination, l’utilisation</w:t>
      </w:r>
      <w:r w:rsidRPr="00F63A30">
        <w:rPr>
          <w:lang w:val="fr-CA"/>
        </w:rPr>
        <w:t xml:space="preserve"> </w:t>
      </w:r>
      <w:r w:rsidRPr="00F63A30">
        <w:rPr>
          <w:spacing w:val="-4"/>
          <w:lang w:val="fr-CA"/>
        </w:rPr>
        <w:t xml:space="preserve">de technologies d’assistance et le locus de contrôle (Connors et al., 2014; </w:t>
      </w:r>
      <w:proofErr w:type="spellStart"/>
      <w:r w:rsidRPr="00F63A30">
        <w:rPr>
          <w:spacing w:val="-4"/>
          <w:lang w:val="fr-CA"/>
        </w:rPr>
        <w:t>McDonnall</w:t>
      </w:r>
      <w:proofErr w:type="spellEnd"/>
      <w:r w:rsidRPr="00F63A30">
        <w:rPr>
          <w:lang w:val="fr-CA"/>
        </w:rPr>
        <w:t xml:space="preserve"> &amp; </w:t>
      </w:r>
      <w:proofErr w:type="spellStart"/>
      <w:r w:rsidRPr="00F63A30">
        <w:rPr>
          <w:lang w:val="fr-CA"/>
        </w:rPr>
        <w:t>Crudden</w:t>
      </w:r>
      <w:proofErr w:type="spellEnd"/>
      <w:r w:rsidRPr="00F63A30">
        <w:rPr>
          <w:lang w:val="fr-CA"/>
        </w:rPr>
        <w:t>, 2009). Connors et (2014) ont identifié que le fait d’avoir eu un emploi rémunéré pendant les études secondaires était associé à des résultats positifs en matière d’emploi (</w:t>
      </w:r>
      <w:proofErr w:type="spellStart"/>
      <w:r w:rsidRPr="00F63A30">
        <w:rPr>
          <w:lang w:val="fr-CA"/>
        </w:rPr>
        <w:t>McDonnall</w:t>
      </w:r>
      <w:proofErr w:type="spellEnd"/>
      <w:r w:rsidRPr="00F63A30">
        <w:rPr>
          <w:lang w:val="fr-CA"/>
        </w:rPr>
        <w:t>, 2011).</w:t>
      </w:r>
    </w:p>
    <w:p w14:paraId="530EB610" w14:textId="77777777" w:rsidR="00102425" w:rsidRDefault="00102425" w:rsidP="00102425">
      <w:pPr>
        <w:pStyle w:val="ParagraphIndent"/>
        <w:rPr>
          <w:lang w:val="fr-CA"/>
        </w:rPr>
      </w:pPr>
      <w:r w:rsidRPr="00F63A30">
        <w:rPr>
          <w:spacing w:val="4"/>
          <w:lang w:val="fr-CA"/>
        </w:rPr>
        <w:t>Néanmoins, la gravité du handicap, les handicaps additionnels, les facteurs</w:t>
      </w:r>
      <w:r w:rsidRPr="00DB53EA">
        <w:rPr>
          <w:lang w:val="fr-CA"/>
        </w:rPr>
        <w:t xml:space="preserve"> intersectionnels tels que le sexe et la race, le niveau de scolarité, les désincitations financières (aide sociale), la participation à des services associés au placement professionnel et à la formation postsecondaire ont été positivement associés aux résultats en matière d</w:t>
      </w:r>
      <w:r>
        <w:rPr>
          <w:lang w:val="fr-CA"/>
        </w:rPr>
        <w:t>’</w:t>
      </w:r>
      <w:r w:rsidRPr="00DB53EA">
        <w:rPr>
          <w:lang w:val="fr-CA"/>
        </w:rPr>
        <w:t>emploi. Les chercheurs soulignent qu</w:t>
      </w:r>
      <w:r>
        <w:rPr>
          <w:lang w:val="fr-CA"/>
        </w:rPr>
        <w:t>’</w:t>
      </w:r>
      <w:r w:rsidRPr="00DB53EA">
        <w:rPr>
          <w:lang w:val="fr-CA"/>
        </w:rPr>
        <w:t xml:space="preserve">il faut atteindre les </w:t>
      </w:r>
      <w:r w:rsidRPr="00F63A30">
        <w:rPr>
          <w:spacing w:val="-4"/>
          <w:lang w:val="fr-CA"/>
        </w:rPr>
        <w:t>jeunes pendant qu’ils sont encore au niveau intermédiaire ou secondaire pour qu’ils</w:t>
      </w:r>
      <w:r w:rsidRPr="00DB53EA">
        <w:rPr>
          <w:lang w:val="fr-CA"/>
        </w:rPr>
        <w:t xml:space="preserve"> </w:t>
      </w:r>
      <w:r w:rsidRPr="00F63A30">
        <w:rPr>
          <w:spacing w:val="4"/>
          <w:lang w:val="fr-CA"/>
        </w:rPr>
        <w:t>acquièrent des antécédents professionnels et soient prêts à travailler (</w:t>
      </w:r>
      <w:proofErr w:type="spellStart"/>
      <w:r w:rsidRPr="00F63A30">
        <w:rPr>
          <w:spacing w:val="4"/>
          <w:lang w:val="fr-CA"/>
        </w:rPr>
        <w:t>Giesen</w:t>
      </w:r>
      <w:proofErr w:type="spellEnd"/>
      <w:r w:rsidRPr="00F63A30">
        <w:rPr>
          <w:spacing w:val="4"/>
          <w:lang w:val="fr-CA"/>
        </w:rPr>
        <w:t xml:space="preserve"> &amp;</w:t>
      </w:r>
      <w:r w:rsidRPr="00DB53EA">
        <w:rPr>
          <w:lang w:val="fr-CA"/>
        </w:rPr>
        <w:t xml:space="preserve"> </w:t>
      </w:r>
      <w:proofErr w:type="spellStart"/>
      <w:r w:rsidRPr="00F63A30">
        <w:rPr>
          <w:spacing w:val="-4"/>
          <w:lang w:val="fr-CA"/>
        </w:rPr>
        <w:t>Cavenaugh</w:t>
      </w:r>
      <w:proofErr w:type="spellEnd"/>
      <w:r w:rsidRPr="00F63A30">
        <w:rPr>
          <w:spacing w:val="-4"/>
          <w:lang w:val="fr-CA"/>
        </w:rPr>
        <w:t>, 2012). D’autres chercheurs se concentrent spécifiquement sur le sexe,</w:t>
      </w:r>
      <w:r w:rsidRPr="00DB53EA">
        <w:rPr>
          <w:lang w:val="fr-CA"/>
        </w:rPr>
        <w:t xml:space="preserve"> </w:t>
      </w:r>
      <w:r w:rsidRPr="00F63A30">
        <w:rPr>
          <w:spacing w:val="-4"/>
          <w:lang w:val="fr-CA"/>
        </w:rPr>
        <w:t>l’accès aux prestations d’invalidité, la gravité de la limitation visuelle, la préparation à</w:t>
      </w:r>
      <w:r w:rsidRPr="00DB53EA">
        <w:rPr>
          <w:lang w:val="fr-CA"/>
        </w:rPr>
        <w:t xml:space="preserve"> l</w:t>
      </w:r>
      <w:r>
        <w:rPr>
          <w:lang w:val="fr-CA"/>
        </w:rPr>
        <w:t>’</w:t>
      </w:r>
      <w:r w:rsidRPr="00DB53EA">
        <w:rPr>
          <w:lang w:val="fr-CA"/>
        </w:rPr>
        <w:t>emploi, le niveau de scolarité (baccalauréat) comme facteurs importants (</w:t>
      </w:r>
      <w:proofErr w:type="spellStart"/>
      <w:r w:rsidRPr="00DB53EA">
        <w:rPr>
          <w:lang w:val="fr-CA"/>
        </w:rPr>
        <w:t>Cimera</w:t>
      </w:r>
      <w:proofErr w:type="spellEnd"/>
      <w:r w:rsidRPr="00DB53EA">
        <w:rPr>
          <w:lang w:val="fr-CA"/>
        </w:rPr>
        <w:t xml:space="preserve"> </w:t>
      </w:r>
      <w:r w:rsidRPr="00A47A4F">
        <w:rPr>
          <w:spacing w:val="4"/>
          <w:lang w:val="fr-CA"/>
        </w:rPr>
        <w:t>et al., 2015). Les institutions et les employeurs qui bénéficient d’un soutien en</w:t>
      </w:r>
      <w:r w:rsidRPr="00DB53EA">
        <w:rPr>
          <w:lang w:val="fr-CA"/>
        </w:rPr>
        <w:t xml:space="preserve"> cours d</w:t>
      </w:r>
      <w:r>
        <w:rPr>
          <w:lang w:val="fr-CA"/>
        </w:rPr>
        <w:t>’</w:t>
      </w:r>
      <w:r w:rsidRPr="00DB53EA">
        <w:rPr>
          <w:lang w:val="fr-CA"/>
        </w:rPr>
        <w:t>emploi augmentent la probabilité de résultats positifs en matière d</w:t>
      </w:r>
      <w:r>
        <w:rPr>
          <w:lang w:val="fr-CA"/>
        </w:rPr>
        <w:t>’</w:t>
      </w:r>
      <w:r w:rsidRPr="00DB53EA">
        <w:rPr>
          <w:lang w:val="fr-CA"/>
        </w:rPr>
        <w:t>emploi, de même que les services de placement, les services de recherche d</w:t>
      </w:r>
      <w:r>
        <w:rPr>
          <w:lang w:val="fr-CA"/>
        </w:rPr>
        <w:t>’</w:t>
      </w:r>
      <w:r w:rsidRPr="00DB53EA">
        <w:rPr>
          <w:lang w:val="fr-CA"/>
        </w:rPr>
        <w:t xml:space="preserve">emploi et les </w:t>
      </w:r>
      <w:r w:rsidRPr="00F63A30">
        <w:rPr>
          <w:spacing w:val="4"/>
          <w:lang w:val="fr-CA"/>
        </w:rPr>
        <w:t>services de maintien des compétences. La dépendance à l’égard des services de</w:t>
      </w:r>
      <w:r w:rsidRPr="00DB53EA">
        <w:rPr>
          <w:lang w:val="fr-CA"/>
        </w:rPr>
        <w:t xml:space="preserve"> </w:t>
      </w:r>
      <w:r w:rsidRPr="00F63A30">
        <w:rPr>
          <w:spacing w:val="4"/>
          <w:lang w:val="fr-CA"/>
        </w:rPr>
        <w:t>lecture/interprétation diminue la probabilité de résultats compétitifs en matière d’emploi, de même que les services de préparation à l’emploi, la formation aux</w:t>
      </w:r>
      <w:r w:rsidRPr="00DB53EA">
        <w:rPr>
          <w:lang w:val="fr-CA"/>
        </w:rPr>
        <w:t xml:space="preserve"> </w:t>
      </w:r>
      <w:r w:rsidRPr="00F63A30">
        <w:rPr>
          <w:spacing w:val="-4"/>
          <w:lang w:val="fr-CA"/>
        </w:rPr>
        <w:t>compétences améliorées et les services d’orientation vers l’information. Les services</w:t>
      </w:r>
      <w:r w:rsidRPr="00DB53EA">
        <w:rPr>
          <w:lang w:val="fr-CA"/>
        </w:rPr>
        <w:t xml:space="preserve"> </w:t>
      </w:r>
      <w:r w:rsidRPr="00A47A4F">
        <w:rPr>
          <w:spacing w:val="4"/>
          <w:lang w:val="fr-CA"/>
        </w:rPr>
        <w:t>de réadaptation visuelle doivent être ciblés individuellement (ce qui suggère la</w:t>
      </w:r>
      <w:r w:rsidRPr="00DB53EA">
        <w:rPr>
          <w:lang w:val="fr-CA"/>
        </w:rPr>
        <w:t xml:space="preserve"> nécessité d</w:t>
      </w:r>
      <w:r>
        <w:rPr>
          <w:lang w:val="fr-CA"/>
        </w:rPr>
        <w:t>’</w:t>
      </w:r>
      <w:r w:rsidRPr="00DB53EA">
        <w:rPr>
          <w:lang w:val="fr-CA"/>
        </w:rPr>
        <w:t xml:space="preserve">une compréhension écologique plutôt que de cantonner les individus). </w:t>
      </w:r>
      <w:r w:rsidRPr="00F63A30">
        <w:rPr>
          <w:spacing w:val="-2"/>
          <w:lang w:val="fr-CA"/>
        </w:rPr>
        <w:t>Les auteurs soulignent que le fait de recevoir des prestations d’invalidité à un jeune</w:t>
      </w:r>
      <w:r w:rsidRPr="00DB53EA">
        <w:rPr>
          <w:lang w:val="fr-CA"/>
        </w:rPr>
        <w:t xml:space="preserve"> âge peut marquer les bénéficiaires comme étant trop handicapés pour travailler (le </w:t>
      </w:r>
      <w:r w:rsidRPr="00F63A30">
        <w:rPr>
          <w:spacing w:val="-2"/>
          <w:lang w:val="fr-CA"/>
        </w:rPr>
        <w:lastRenderedPageBreak/>
        <w:t>rôle de travailleur n’est pas intégré dans l’image de soi) et peut réduire les attentes</w:t>
      </w:r>
      <w:r w:rsidRPr="00DB53EA">
        <w:rPr>
          <w:lang w:val="fr-CA"/>
        </w:rPr>
        <w:t xml:space="preserve"> de l</w:t>
      </w:r>
      <w:r>
        <w:rPr>
          <w:lang w:val="fr-CA"/>
        </w:rPr>
        <w:t>’</w:t>
      </w:r>
      <w:r w:rsidRPr="00DB53EA">
        <w:rPr>
          <w:lang w:val="fr-CA"/>
        </w:rPr>
        <w:t>individu et de la famille.</w:t>
      </w:r>
    </w:p>
    <w:p w14:paraId="766B5794" w14:textId="77777777" w:rsidR="00102425" w:rsidRPr="00DB53EA" w:rsidRDefault="00102425" w:rsidP="00102425">
      <w:pPr>
        <w:pStyle w:val="ParagraphIndent"/>
        <w:rPr>
          <w:lang w:val="fr-CA"/>
        </w:rPr>
      </w:pPr>
      <w:r w:rsidRPr="00DB53EA">
        <w:rPr>
          <w:lang w:val="fr-CA"/>
        </w:rPr>
        <w:t>Dans de nombreuses études, l</w:t>
      </w:r>
      <w:r>
        <w:rPr>
          <w:lang w:val="fr-CA"/>
        </w:rPr>
        <w:t>’</w:t>
      </w:r>
      <w:r w:rsidRPr="00DB53EA">
        <w:rPr>
          <w:lang w:val="fr-CA"/>
        </w:rPr>
        <w:t>éducation prédit la qualité de l</w:t>
      </w:r>
      <w:r>
        <w:rPr>
          <w:lang w:val="fr-CA"/>
        </w:rPr>
        <w:t>’</w:t>
      </w:r>
      <w:r w:rsidRPr="00DB53EA">
        <w:rPr>
          <w:lang w:val="fr-CA"/>
        </w:rPr>
        <w:t xml:space="preserve">emploi ainsi que </w:t>
      </w:r>
      <w:r w:rsidRPr="00F63A30">
        <w:rPr>
          <w:spacing w:val="4"/>
          <w:lang w:val="fr-CA"/>
        </w:rPr>
        <w:t>l’issue de l’emploi, et augmente les chances d’obtenir un emploi compétitif. Les</w:t>
      </w:r>
      <w:r w:rsidRPr="00DB53EA">
        <w:rPr>
          <w:lang w:val="fr-CA"/>
        </w:rPr>
        <w:t xml:space="preserve"> </w:t>
      </w:r>
      <w:r w:rsidRPr="00F63A30">
        <w:rPr>
          <w:spacing w:val="4"/>
          <w:lang w:val="fr-CA"/>
        </w:rPr>
        <w:t>compétences scolaires, le niveau de scolarité atteint et les performances sont</w:t>
      </w:r>
      <w:r w:rsidRPr="00DB53EA">
        <w:rPr>
          <w:lang w:val="fr-CA"/>
        </w:rPr>
        <w:t xml:space="preserve"> positivement associés aux résultats en matière d</w:t>
      </w:r>
      <w:r>
        <w:rPr>
          <w:lang w:val="fr-CA"/>
        </w:rPr>
        <w:t>’</w:t>
      </w:r>
      <w:r w:rsidRPr="00DB53EA">
        <w:rPr>
          <w:lang w:val="fr-CA"/>
        </w:rPr>
        <w:t xml:space="preserve">emploi (Lund &amp; </w:t>
      </w:r>
      <w:proofErr w:type="spellStart"/>
      <w:r w:rsidRPr="00DB53EA">
        <w:rPr>
          <w:lang w:val="fr-CA"/>
        </w:rPr>
        <w:t>Cmar</w:t>
      </w:r>
      <w:proofErr w:type="spellEnd"/>
      <w:r w:rsidRPr="00DB53EA">
        <w:rPr>
          <w:lang w:val="fr-CA"/>
        </w:rPr>
        <w:t xml:space="preserve">, 2020). Les </w:t>
      </w:r>
      <w:r w:rsidRPr="00F63A30">
        <w:rPr>
          <w:spacing w:val="-4"/>
          <w:lang w:val="fr-CA"/>
        </w:rPr>
        <w:t>preuves de l’impact de l’orientation professionnelle à l’école ne sont pas concluantes.</w:t>
      </w:r>
      <w:r w:rsidRPr="00DB53EA">
        <w:rPr>
          <w:lang w:val="fr-CA"/>
        </w:rPr>
        <w:t xml:space="preserve"> </w:t>
      </w:r>
      <w:r w:rsidRPr="00F63A30">
        <w:rPr>
          <w:spacing w:val="4"/>
          <w:lang w:val="fr-CA"/>
        </w:rPr>
        <w:t>Le braille et la formation à l’orientation et à la mobilité ont eu un effet moyen</w:t>
      </w:r>
      <w:r w:rsidRPr="00DB53EA">
        <w:rPr>
          <w:lang w:val="fr-CA"/>
        </w:rPr>
        <w:t xml:space="preserve"> significatif sur les jeunes totalement aveugles.</w:t>
      </w:r>
    </w:p>
    <w:p w14:paraId="0F0BCBD2" w14:textId="77777777" w:rsidR="00102425" w:rsidRPr="00DB53EA" w:rsidRDefault="00102425" w:rsidP="00102425">
      <w:pPr>
        <w:pStyle w:val="ParagraphIndent"/>
        <w:rPr>
          <w:lang w:val="fr-CA"/>
        </w:rPr>
      </w:pPr>
      <w:r w:rsidRPr="00DB53EA">
        <w:rPr>
          <w:lang w:val="fr-CA"/>
        </w:rPr>
        <w:t>Cependant, le travail parrainé par l</w:t>
      </w:r>
      <w:r>
        <w:rPr>
          <w:lang w:val="fr-CA"/>
        </w:rPr>
        <w:t>’</w:t>
      </w:r>
      <w:r w:rsidRPr="00DB53EA">
        <w:rPr>
          <w:lang w:val="fr-CA"/>
        </w:rPr>
        <w:t>école n</w:t>
      </w:r>
      <w:r>
        <w:rPr>
          <w:lang w:val="fr-CA"/>
        </w:rPr>
        <w:t>’</w:t>
      </w:r>
      <w:r w:rsidRPr="00DB53EA">
        <w:rPr>
          <w:lang w:val="fr-CA"/>
        </w:rPr>
        <w:t>a pas eu d</w:t>
      </w:r>
      <w:r>
        <w:rPr>
          <w:lang w:val="fr-CA"/>
        </w:rPr>
        <w:t>’</w:t>
      </w:r>
      <w:r w:rsidRPr="00DB53EA">
        <w:rPr>
          <w:lang w:val="fr-CA"/>
        </w:rPr>
        <w:t>effet prédictif significatif sur l</w:t>
      </w:r>
      <w:r>
        <w:rPr>
          <w:lang w:val="fr-CA"/>
        </w:rPr>
        <w:t>’</w:t>
      </w:r>
      <w:r w:rsidRPr="00DB53EA">
        <w:rPr>
          <w:lang w:val="fr-CA"/>
        </w:rPr>
        <w:t>emploi, les compétences en matière de déplacement ont eu un effet positif significatif sur l</w:t>
      </w:r>
      <w:r>
        <w:rPr>
          <w:lang w:val="fr-CA"/>
        </w:rPr>
        <w:t>’</w:t>
      </w:r>
      <w:r w:rsidRPr="00DB53EA">
        <w:rPr>
          <w:lang w:val="fr-CA"/>
        </w:rPr>
        <w:t xml:space="preserve">emploi et les difficultés de transport (Lund &amp; </w:t>
      </w:r>
      <w:proofErr w:type="spellStart"/>
      <w:r w:rsidRPr="00DB53EA">
        <w:rPr>
          <w:lang w:val="fr-CA"/>
        </w:rPr>
        <w:t>Cmar</w:t>
      </w:r>
      <w:proofErr w:type="spellEnd"/>
      <w:r w:rsidRPr="00DB53EA">
        <w:rPr>
          <w:lang w:val="fr-CA"/>
        </w:rPr>
        <w:t xml:space="preserve">, 2020). Un effet positif significatif a été identifié pour les propres attentes des jeunes en matière de </w:t>
      </w:r>
      <w:r w:rsidRPr="00A47A4F">
        <w:rPr>
          <w:spacing w:val="4"/>
          <w:lang w:val="fr-CA"/>
        </w:rPr>
        <w:t>résultats et l’initiation à l’expérience professionnelle (</w:t>
      </w:r>
      <w:proofErr w:type="spellStart"/>
      <w:r w:rsidRPr="00A47A4F">
        <w:rPr>
          <w:spacing w:val="4"/>
          <w:lang w:val="fr-CA"/>
        </w:rPr>
        <w:t>ibid</w:t>
      </w:r>
      <w:proofErr w:type="spellEnd"/>
      <w:r w:rsidRPr="00A47A4F">
        <w:rPr>
          <w:spacing w:val="4"/>
          <w:lang w:val="fr-CA"/>
        </w:rPr>
        <w:t>). Il existe une relation</w:t>
      </w:r>
      <w:r w:rsidRPr="00DB53EA">
        <w:rPr>
          <w:lang w:val="fr-CA"/>
        </w:rPr>
        <w:t xml:space="preserve"> positive significative en ce qui concerne l</w:t>
      </w:r>
      <w:r>
        <w:rPr>
          <w:lang w:val="fr-CA"/>
        </w:rPr>
        <w:t>’</w:t>
      </w:r>
      <w:r w:rsidRPr="00DB53EA">
        <w:rPr>
          <w:lang w:val="fr-CA"/>
        </w:rPr>
        <w:t>utilisation des technologies d</w:t>
      </w:r>
      <w:r>
        <w:rPr>
          <w:lang w:val="fr-CA"/>
        </w:rPr>
        <w:t>’</w:t>
      </w:r>
      <w:r w:rsidRPr="00DB53EA">
        <w:rPr>
          <w:lang w:val="fr-CA"/>
        </w:rPr>
        <w:t xml:space="preserve">assistance </w:t>
      </w:r>
      <w:r w:rsidRPr="00F63A30">
        <w:rPr>
          <w:spacing w:val="4"/>
          <w:lang w:val="fr-CA"/>
        </w:rPr>
        <w:t>et un effet prédictif plus modéré de la compétence informatique et des aptitudes</w:t>
      </w:r>
      <w:r w:rsidRPr="00DB53EA">
        <w:rPr>
          <w:lang w:val="fr-CA"/>
        </w:rPr>
        <w:t xml:space="preserve"> </w:t>
      </w:r>
      <w:r w:rsidRPr="00F63A30">
        <w:rPr>
          <w:spacing w:val="-4"/>
          <w:lang w:val="fr-CA"/>
        </w:rPr>
        <w:t xml:space="preserve">sociales </w:t>
      </w:r>
      <w:proofErr w:type="spellStart"/>
      <w:r w:rsidRPr="00F63A30">
        <w:rPr>
          <w:spacing w:val="-4"/>
          <w:lang w:val="fr-CA"/>
        </w:rPr>
        <w:t>autoperçues</w:t>
      </w:r>
      <w:proofErr w:type="spellEnd"/>
      <w:r w:rsidRPr="00F63A30">
        <w:rPr>
          <w:spacing w:val="-4"/>
          <w:lang w:val="fr-CA"/>
        </w:rPr>
        <w:t>. Toutefois, lorsqu’on examine le locus de contrôle des étudiants</w:t>
      </w:r>
      <w:r w:rsidRPr="00DB53EA">
        <w:rPr>
          <w:lang w:val="fr-CA"/>
        </w:rPr>
        <w:t xml:space="preserve"> de l</w:t>
      </w:r>
      <w:r>
        <w:rPr>
          <w:lang w:val="fr-CA"/>
        </w:rPr>
        <w:t>’</w:t>
      </w:r>
      <w:r w:rsidRPr="00DB53EA">
        <w:rPr>
          <w:lang w:val="fr-CA"/>
        </w:rPr>
        <w:t>enseignement supérieur, on constate que les différences de perception de soi sont axées sur les contrôles externes et le handicap (Roy &amp; Mackay, 2002).</w:t>
      </w:r>
    </w:p>
    <w:p w14:paraId="5296DEED" w14:textId="77777777" w:rsidR="00102425" w:rsidRDefault="00102425" w:rsidP="00102425">
      <w:pPr>
        <w:pStyle w:val="ParagraphIndent"/>
        <w:rPr>
          <w:lang w:val="fr-CA"/>
        </w:rPr>
      </w:pPr>
      <w:r w:rsidRPr="00F63A30">
        <w:rPr>
          <w:spacing w:val="4"/>
          <w:lang w:val="fr-CA"/>
        </w:rPr>
        <w:t xml:space="preserve">Lund et </w:t>
      </w:r>
      <w:proofErr w:type="spellStart"/>
      <w:r w:rsidRPr="00F63A30">
        <w:rPr>
          <w:spacing w:val="4"/>
          <w:lang w:val="fr-CA"/>
        </w:rPr>
        <w:t>Cmar</w:t>
      </w:r>
      <w:proofErr w:type="spellEnd"/>
      <w:r w:rsidRPr="00F63A30">
        <w:rPr>
          <w:spacing w:val="4"/>
          <w:lang w:val="fr-CA"/>
        </w:rPr>
        <w:t xml:space="preserve"> (2020) remarquent que les facteurs démographiques et de handicap ne sont pas des prédicteurs significatifs de l’emploi et soulignent</w:t>
      </w:r>
      <w:r w:rsidRPr="00DB53EA">
        <w:rPr>
          <w:lang w:val="fr-CA"/>
        </w:rPr>
        <w:t xml:space="preserve"> l</w:t>
      </w:r>
      <w:r>
        <w:rPr>
          <w:lang w:val="fr-CA"/>
        </w:rPr>
        <w:t>’</w:t>
      </w:r>
      <w:r w:rsidRPr="00DB53EA">
        <w:rPr>
          <w:lang w:val="fr-CA"/>
        </w:rPr>
        <w:t>importance de l</w:t>
      </w:r>
      <w:r>
        <w:rPr>
          <w:lang w:val="fr-CA"/>
        </w:rPr>
        <w:t>’</w:t>
      </w:r>
      <w:r w:rsidRPr="00DB53EA">
        <w:rPr>
          <w:lang w:val="fr-CA"/>
        </w:rPr>
        <w:t>expérience professionnelle avant de quitter l</w:t>
      </w:r>
      <w:r>
        <w:rPr>
          <w:lang w:val="fr-CA"/>
        </w:rPr>
        <w:t>’</w:t>
      </w:r>
      <w:r w:rsidRPr="00DB53EA">
        <w:rPr>
          <w:lang w:val="fr-CA"/>
        </w:rPr>
        <w:t>école (en particulier celle que l</w:t>
      </w:r>
      <w:r>
        <w:rPr>
          <w:lang w:val="fr-CA"/>
        </w:rPr>
        <w:t>’</w:t>
      </w:r>
      <w:r w:rsidRPr="00DB53EA">
        <w:rPr>
          <w:lang w:val="fr-CA"/>
        </w:rPr>
        <w:t>on acquiert soi-même). Leur revue de la documentation est cohérente avec d</w:t>
      </w:r>
      <w:r>
        <w:rPr>
          <w:lang w:val="fr-CA"/>
        </w:rPr>
        <w:t>’</w:t>
      </w:r>
      <w:r w:rsidRPr="00DB53EA">
        <w:rPr>
          <w:lang w:val="fr-CA"/>
        </w:rPr>
        <w:t xml:space="preserve">autres revues systématiques pour les adultes (Lund &amp; </w:t>
      </w:r>
      <w:proofErr w:type="spellStart"/>
      <w:r w:rsidRPr="00DB53EA">
        <w:rPr>
          <w:lang w:val="fr-CA"/>
        </w:rPr>
        <w:t>Cmar</w:t>
      </w:r>
      <w:proofErr w:type="spellEnd"/>
      <w:r w:rsidRPr="00DB53EA">
        <w:rPr>
          <w:lang w:val="fr-CA"/>
        </w:rPr>
        <w:t xml:space="preserve">, 2019A; Lund </w:t>
      </w:r>
      <w:r w:rsidRPr="00F63A30">
        <w:rPr>
          <w:spacing w:val="4"/>
          <w:lang w:val="fr-CA"/>
        </w:rPr>
        <w:t xml:space="preserve">&amp; </w:t>
      </w:r>
      <w:proofErr w:type="spellStart"/>
      <w:r w:rsidRPr="00F63A30">
        <w:rPr>
          <w:spacing w:val="4"/>
          <w:lang w:val="fr-CA"/>
        </w:rPr>
        <w:t>Cmar</w:t>
      </w:r>
      <w:proofErr w:type="spellEnd"/>
      <w:r w:rsidRPr="00F63A30">
        <w:rPr>
          <w:spacing w:val="4"/>
          <w:lang w:val="fr-CA"/>
        </w:rPr>
        <w:t xml:space="preserve">, 2019B; </w:t>
      </w:r>
      <w:proofErr w:type="spellStart"/>
      <w:r w:rsidRPr="00F63A30">
        <w:rPr>
          <w:spacing w:val="4"/>
          <w:lang w:val="fr-CA"/>
        </w:rPr>
        <w:t>Goertz</w:t>
      </w:r>
      <w:proofErr w:type="spellEnd"/>
      <w:r w:rsidRPr="00F63A30">
        <w:rPr>
          <w:spacing w:val="4"/>
          <w:lang w:val="fr-CA"/>
        </w:rPr>
        <w:t xml:space="preserve"> et al., 2010). Néanmoins, les variables ne sont pas </w:t>
      </w:r>
      <w:r w:rsidRPr="00F63A30">
        <w:rPr>
          <w:spacing w:val="-4"/>
          <w:lang w:val="fr-CA"/>
        </w:rPr>
        <w:t>équivalentes d’une source de données à l’autre, les résultats sont limités car seules</w:t>
      </w:r>
      <w:r w:rsidRPr="00DB53EA">
        <w:rPr>
          <w:lang w:val="fr-CA"/>
        </w:rPr>
        <w:t xml:space="preserve"> des études américaines ont été incluses.</w:t>
      </w:r>
    </w:p>
    <w:p w14:paraId="00F30750" w14:textId="77777777" w:rsidR="00102425" w:rsidRDefault="00102425" w:rsidP="00102425">
      <w:pPr>
        <w:pStyle w:val="ParagraphIndent"/>
        <w:rPr>
          <w:lang w:val="fr-CA"/>
        </w:rPr>
      </w:pPr>
      <w:r w:rsidRPr="00DB53EA">
        <w:rPr>
          <w:lang w:val="fr-CA"/>
        </w:rPr>
        <w:lastRenderedPageBreak/>
        <w:t>Qu</w:t>
      </w:r>
      <w:r>
        <w:rPr>
          <w:lang w:val="fr-CA"/>
        </w:rPr>
        <w:t>’</w:t>
      </w:r>
      <w:r w:rsidRPr="00DB53EA">
        <w:rPr>
          <w:lang w:val="fr-CA"/>
        </w:rPr>
        <w:t>il s</w:t>
      </w:r>
      <w:r>
        <w:rPr>
          <w:lang w:val="fr-CA"/>
        </w:rPr>
        <w:t>’</w:t>
      </w:r>
      <w:r w:rsidRPr="00DB53EA">
        <w:rPr>
          <w:lang w:val="fr-CA"/>
        </w:rPr>
        <w:t>agisse d</w:t>
      </w:r>
      <w:r>
        <w:rPr>
          <w:lang w:val="fr-CA"/>
        </w:rPr>
        <w:t>’</w:t>
      </w:r>
      <w:r w:rsidRPr="00DB53EA">
        <w:rPr>
          <w:lang w:val="fr-CA"/>
        </w:rPr>
        <w:t>une association positive claire ou d</w:t>
      </w:r>
      <w:r>
        <w:rPr>
          <w:lang w:val="fr-CA"/>
        </w:rPr>
        <w:t>’</w:t>
      </w:r>
      <w:r w:rsidRPr="00DB53EA">
        <w:rPr>
          <w:lang w:val="fr-CA"/>
        </w:rPr>
        <w:t xml:space="preserve">une association plus faible </w:t>
      </w:r>
      <w:r w:rsidRPr="00F63A30">
        <w:rPr>
          <w:spacing w:val="4"/>
          <w:lang w:val="fr-CA"/>
        </w:rPr>
        <w:t>avec les résultats en matière d’emploi pour les jeunes aveugles, ces facteurs</w:t>
      </w:r>
      <w:r w:rsidRPr="00DB53EA">
        <w:rPr>
          <w:lang w:val="fr-CA"/>
        </w:rPr>
        <w:t xml:space="preserve"> comprennent plus que les caractéristiques personnelles d</w:t>
      </w:r>
      <w:r>
        <w:rPr>
          <w:lang w:val="fr-CA"/>
        </w:rPr>
        <w:t>’</w:t>
      </w:r>
      <w:r w:rsidRPr="00DB53EA">
        <w:rPr>
          <w:lang w:val="fr-CA"/>
        </w:rPr>
        <w:t xml:space="preserve">un individu. Nous avons </w:t>
      </w:r>
      <w:r w:rsidRPr="00F63A30">
        <w:rPr>
          <w:spacing w:val="4"/>
          <w:lang w:val="fr-CA"/>
        </w:rPr>
        <w:t>donc besoin d’un cadre qui puisse englober les contextes familiaux, scolaires,</w:t>
      </w:r>
      <w:r w:rsidRPr="00DB53EA">
        <w:rPr>
          <w:lang w:val="fr-CA"/>
        </w:rPr>
        <w:t xml:space="preserve"> professionnels, politiques, culturels et autres contextes communautaires identifiés </w:t>
      </w:r>
      <w:r w:rsidRPr="00F63A30">
        <w:rPr>
          <w:spacing w:val="4"/>
          <w:lang w:val="fr-CA"/>
        </w:rPr>
        <w:t>dans la documentation, étant donné qu’ils interagissent tous avec les</w:t>
      </w:r>
      <w:r w:rsidRPr="00DB53EA">
        <w:rPr>
          <w:lang w:val="fr-CA"/>
        </w:rPr>
        <w:t xml:space="preserve"> caractéristiques personnelles.</w:t>
      </w:r>
    </w:p>
    <w:p w14:paraId="066C3A0B" w14:textId="77777777" w:rsidR="00102425" w:rsidRPr="00161348" w:rsidRDefault="00102425" w:rsidP="00102425">
      <w:pPr>
        <w:pStyle w:val="Heading3"/>
        <w:rPr>
          <w:lang w:val="fr-CA"/>
        </w:rPr>
      </w:pPr>
      <w:bookmarkStart w:id="210" w:name="_Toc210888891"/>
      <w:bookmarkStart w:id="211" w:name="_Toc210889193"/>
      <w:bookmarkStart w:id="212" w:name="_Toc210889492"/>
      <w:bookmarkStart w:id="213" w:name="_Toc211501668"/>
      <w:bookmarkEnd w:id="192"/>
      <w:r w:rsidRPr="00161348">
        <w:rPr>
          <w:lang w:val="fr-CA"/>
        </w:rPr>
        <w:t>Modèles interactionnistes pour la niche écologique</w:t>
      </w:r>
      <w:bookmarkEnd w:id="210"/>
      <w:bookmarkEnd w:id="211"/>
      <w:bookmarkEnd w:id="212"/>
      <w:bookmarkEnd w:id="213"/>
    </w:p>
    <w:p w14:paraId="00FB7166" w14:textId="77777777" w:rsidR="00102425" w:rsidRDefault="00102425" w:rsidP="00102425">
      <w:pPr>
        <w:pStyle w:val="Paragraph"/>
        <w:rPr>
          <w:lang w:val="fr-CA"/>
        </w:rPr>
      </w:pPr>
      <w:r w:rsidRPr="00F63A30">
        <w:rPr>
          <w:spacing w:val="-4"/>
          <w:lang w:val="fr-CA"/>
        </w:rPr>
        <w:t>Les caractéristiques, les choix et les contextes d’un individu ne peuvent être séparés</w:t>
      </w:r>
      <w:r w:rsidRPr="00DB53EA">
        <w:rPr>
          <w:lang w:val="fr-CA"/>
        </w:rPr>
        <w:t xml:space="preserve"> </w:t>
      </w:r>
      <w:r w:rsidRPr="00A47A4F">
        <w:rPr>
          <w:spacing w:val="4"/>
          <w:lang w:val="fr-CA"/>
        </w:rPr>
        <w:t>les uns des autres, car ils interagissent de manière complexe. Ces interactions</w:t>
      </w:r>
      <w:r w:rsidRPr="00DB53EA">
        <w:rPr>
          <w:lang w:val="fr-CA"/>
        </w:rPr>
        <w:t xml:space="preserve"> complexes sont de plus en plus reconnues dans les théories de l</w:t>
      </w:r>
      <w:r>
        <w:rPr>
          <w:lang w:val="fr-CA"/>
        </w:rPr>
        <w:t>’</w:t>
      </w:r>
      <w:r w:rsidRPr="00DB53EA">
        <w:rPr>
          <w:lang w:val="fr-CA"/>
        </w:rPr>
        <w:t>interaction entre les déficiences des individus et les facteurs sociétaux (Nathan &amp; Brown, 2018). L</w:t>
      </w:r>
      <w:r>
        <w:rPr>
          <w:lang w:val="fr-CA"/>
        </w:rPr>
        <w:t>’</w:t>
      </w:r>
      <w:r w:rsidRPr="00DB53EA">
        <w:rPr>
          <w:lang w:val="fr-CA"/>
        </w:rPr>
        <w:t>adéquation personne-environnement (Thompson et al., 2010), l</w:t>
      </w:r>
      <w:r>
        <w:rPr>
          <w:lang w:val="fr-CA"/>
        </w:rPr>
        <w:t>’</w:t>
      </w:r>
      <w:r w:rsidRPr="00DB53EA">
        <w:rPr>
          <w:lang w:val="fr-CA"/>
        </w:rPr>
        <w:t xml:space="preserve">approche par les </w:t>
      </w:r>
      <w:r w:rsidRPr="00F63A30">
        <w:rPr>
          <w:spacing w:val="-4"/>
          <w:lang w:val="fr-CA"/>
        </w:rPr>
        <w:t>capacités et la CIF de l’Organisation mondiale de la santé (Malhotra, 2008; Sylvester,</w:t>
      </w:r>
      <w:r w:rsidRPr="00DB53EA">
        <w:rPr>
          <w:lang w:val="fr-CA"/>
        </w:rPr>
        <w:t xml:space="preserve"> </w:t>
      </w:r>
      <w:r w:rsidRPr="00F63A30">
        <w:rPr>
          <w:spacing w:val="4"/>
          <w:lang w:val="fr-CA"/>
        </w:rPr>
        <w:t>2011), ainsi que les approches écologiques (Nathan &amp; Brown, 2018) sont des exemples de cadres interactionnistes. La théorie de l’adéquation personne-environnement considère que les besoins et les valeurs des individus seront</w:t>
      </w:r>
      <w:r w:rsidRPr="00DB53EA">
        <w:rPr>
          <w:lang w:val="fr-CA"/>
        </w:rPr>
        <w:t xml:space="preserve"> satisfaits de manière optimale lorsqu</w:t>
      </w:r>
      <w:r>
        <w:rPr>
          <w:lang w:val="fr-CA"/>
        </w:rPr>
        <w:t>’</w:t>
      </w:r>
      <w:r w:rsidRPr="00DB53EA">
        <w:rPr>
          <w:lang w:val="fr-CA"/>
        </w:rPr>
        <w:t>il y a compatibilité avec l</w:t>
      </w:r>
      <w:r>
        <w:rPr>
          <w:lang w:val="fr-CA"/>
        </w:rPr>
        <w:t>’</w:t>
      </w:r>
      <w:r w:rsidRPr="00DB53EA">
        <w:rPr>
          <w:lang w:val="fr-CA"/>
        </w:rPr>
        <w:t xml:space="preserve">offre, les demandes </w:t>
      </w:r>
      <w:r w:rsidRPr="00A47A4F">
        <w:rPr>
          <w:spacing w:val="4"/>
          <w:lang w:val="fr-CA"/>
        </w:rPr>
        <w:t xml:space="preserve">et les besoins de l’environnement (van </w:t>
      </w:r>
      <w:proofErr w:type="spellStart"/>
      <w:r w:rsidRPr="00A47A4F">
        <w:rPr>
          <w:spacing w:val="4"/>
          <w:lang w:val="fr-CA"/>
        </w:rPr>
        <w:t>Vianen</w:t>
      </w:r>
      <w:proofErr w:type="spellEnd"/>
      <w:r w:rsidRPr="00A47A4F">
        <w:rPr>
          <w:spacing w:val="4"/>
          <w:lang w:val="fr-CA"/>
        </w:rPr>
        <w:t>, 2018). Le modèle d’adéquation</w:t>
      </w:r>
      <w:r w:rsidRPr="00DB53EA">
        <w:rPr>
          <w:lang w:val="fr-CA"/>
        </w:rPr>
        <w:t xml:space="preserve"> </w:t>
      </w:r>
      <w:r w:rsidRPr="00F63A30">
        <w:rPr>
          <w:spacing w:val="4"/>
          <w:lang w:val="fr-CA"/>
        </w:rPr>
        <w:t>personne-environnement peut être pertinent parce qu’il se concentre sur les</w:t>
      </w:r>
      <w:r w:rsidRPr="00DB53EA">
        <w:rPr>
          <w:lang w:val="fr-CA"/>
        </w:rPr>
        <w:t xml:space="preserve"> </w:t>
      </w:r>
      <w:r w:rsidRPr="00F63A30">
        <w:rPr>
          <w:spacing w:val="-2"/>
          <w:lang w:val="fr-CA"/>
        </w:rPr>
        <w:t>capacités des individus et les aide à identifier les mesures de soutien qui répondent</w:t>
      </w:r>
      <w:r w:rsidRPr="00DB53EA">
        <w:rPr>
          <w:lang w:val="fr-CA"/>
        </w:rPr>
        <w:t xml:space="preserve"> </w:t>
      </w:r>
      <w:r w:rsidRPr="00A47A4F">
        <w:rPr>
          <w:spacing w:val="4"/>
          <w:lang w:val="fr-CA"/>
        </w:rPr>
        <w:t>à leurs besoins en fonction du contexte environnemental. Dans le contexte du</w:t>
      </w:r>
      <w:r w:rsidRPr="00DB53EA">
        <w:rPr>
          <w:lang w:val="fr-CA"/>
        </w:rPr>
        <w:t xml:space="preserve"> handicap, l</w:t>
      </w:r>
      <w:r>
        <w:rPr>
          <w:lang w:val="fr-CA"/>
        </w:rPr>
        <w:t>’</w:t>
      </w:r>
      <w:r w:rsidRPr="00DB53EA">
        <w:rPr>
          <w:lang w:val="fr-CA"/>
        </w:rPr>
        <w:t>adéquation personne-environnement tente de s</w:t>
      </w:r>
      <w:r>
        <w:rPr>
          <w:lang w:val="fr-CA"/>
        </w:rPr>
        <w:t>’</w:t>
      </w:r>
      <w:r w:rsidRPr="00DB53EA">
        <w:rPr>
          <w:lang w:val="fr-CA"/>
        </w:rPr>
        <w:t>éloigner de l</w:t>
      </w:r>
      <w:r>
        <w:rPr>
          <w:lang w:val="fr-CA"/>
        </w:rPr>
        <w:t>’</w:t>
      </w:r>
      <w:r w:rsidRPr="00DB53EA">
        <w:rPr>
          <w:lang w:val="fr-CA"/>
        </w:rPr>
        <w:t xml:space="preserve">accent mis sur le modèle de déficit des capacités individuelles et de combler le fossé entre la personne et son environnement (Thompson et al., 2010). Thompson et al. (2010) </w:t>
      </w:r>
      <w:r w:rsidRPr="00F63A30">
        <w:rPr>
          <w:spacing w:val="-4"/>
          <w:lang w:val="fr-CA"/>
        </w:rPr>
        <w:t>notent que dans les contextes éducatifs pour les étudiants présentant des déficiences</w:t>
      </w:r>
      <w:r w:rsidRPr="00DB53EA">
        <w:rPr>
          <w:lang w:val="fr-CA"/>
        </w:rPr>
        <w:t xml:space="preserve"> intellectuelles, des soutiens et des interventions sont identifiés pour modifier l</w:t>
      </w:r>
      <w:r>
        <w:rPr>
          <w:lang w:val="fr-CA"/>
        </w:rPr>
        <w:t>’</w:t>
      </w:r>
      <w:r w:rsidRPr="00DB53EA">
        <w:rPr>
          <w:lang w:val="fr-CA"/>
        </w:rPr>
        <w:t>environnement. Dans le cadre de la CIF, l</w:t>
      </w:r>
      <w:r>
        <w:rPr>
          <w:lang w:val="fr-CA"/>
        </w:rPr>
        <w:t>’</w:t>
      </w:r>
      <w:r w:rsidRPr="00DB53EA">
        <w:rPr>
          <w:lang w:val="fr-CA"/>
        </w:rPr>
        <w:t>accent a été mis sur la fourniture d</w:t>
      </w:r>
      <w:r>
        <w:rPr>
          <w:lang w:val="fr-CA"/>
        </w:rPr>
        <w:t>’</w:t>
      </w:r>
      <w:r w:rsidRPr="00DB53EA">
        <w:rPr>
          <w:lang w:val="fr-CA"/>
        </w:rPr>
        <w:t xml:space="preserve">un </w:t>
      </w:r>
      <w:r w:rsidRPr="00F63A30">
        <w:rPr>
          <w:spacing w:val="-4"/>
          <w:lang w:val="fr-CA"/>
        </w:rPr>
        <w:lastRenderedPageBreak/>
        <w:t>cadre holistique qui aide à relier le corps et le fonctionnement corporel d’un individu à</w:t>
      </w:r>
      <w:r w:rsidRPr="00DB53EA">
        <w:rPr>
          <w:lang w:val="fr-CA"/>
        </w:rPr>
        <w:t xml:space="preserve"> </w:t>
      </w:r>
      <w:r w:rsidRPr="00F63A30">
        <w:rPr>
          <w:spacing w:val="-4"/>
          <w:lang w:val="fr-CA"/>
        </w:rPr>
        <w:t>l’activité et à la participation, et qui se situe dans des contextes sociaux (Sylvester,</w:t>
      </w:r>
      <w:r w:rsidRPr="00DB53EA">
        <w:rPr>
          <w:lang w:val="fr-CA"/>
        </w:rPr>
        <w:t xml:space="preserve"> 2011). De la même manière que la CIF combine les modèles sociaux et médicaux </w:t>
      </w:r>
      <w:r w:rsidRPr="00F63A30">
        <w:rPr>
          <w:spacing w:val="4"/>
          <w:lang w:val="fr-CA"/>
        </w:rPr>
        <w:t xml:space="preserve">du handicap, l’approche des capacités de Sen et </w:t>
      </w:r>
      <w:proofErr w:type="spellStart"/>
      <w:r w:rsidRPr="00F63A30">
        <w:rPr>
          <w:spacing w:val="4"/>
          <w:lang w:val="fr-CA"/>
        </w:rPr>
        <w:t>Nusbaum</w:t>
      </w:r>
      <w:proofErr w:type="spellEnd"/>
      <w:r w:rsidRPr="00F63A30">
        <w:rPr>
          <w:spacing w:val="4"/>
          <w:lang w:val="fr-CA"/>
        </w:rPr>
        <w:t xml:space="preserve"> est une théorie du</w:t>
      </w:r>
      <w:r w:rsidRPr="00DB53EA">
        <w:rPr>
          <w:lang w:val="fr-CA"/>
        </w:rPr>
        <w:t xml:space="preserve"> développement humain dans laquelle les capacités des individus peuvent être limitées par différentes contraintes de fonctionnement dans une multiplicité de domaines qui peuvent soit permettre, soit diminuer l</w:t>
      </w:r>
      <w:r>
        <w:rPr>
          <w:lang w:val="fr-CA"/>
        </w:rPr>
        <w:t>’</w:t>
      </w:r>
      <w:r w:rsidRPr="00DB53EA">
        <w:rPr>
          <w:lang w:val="fr-CA"/>
        </w:rPr>
        <w:t>épanouissement, le bien-être et la jouissance des droits de l</w:t>
      </w:r>
      <w:r>
        <w:rPr>
          <w:lang w:val="fr-CA"/>
        </w:rPr>
        <w:t>’</w:t>
      </w:r>
      <w:r w:rsidRPr="00DB53EA">
        <w:rPr>
          <w:lang w:val="fr-CA"/>
        </w:rPr>
        <w:t>homme d</w:t>
      </w:r>
      <w:r>
        <w:rPr>
          <w:lang w:val="fr-CA"/>
        </w:rPr>
        <w:t>’</w:t>
      </w:r>
      <w:r w:rsidRPr="00DB53EA">
        <w:rPr>
          <w:lang w:val="fr-CA"/>
        </w:rPr>
        <w:t xml:space="preserve">un individu (Nussbaum, 2003; </w:t>
      </w:r>
      <w:proofErr w:type="spellStart"/>
      <w:r w:rsidRPr="00DB53EA">
        <w:rPr>
          <w:lang w:val="fr-CA"/>
        </w:rPr>
        <w:t>Robeyns</w:t>
      </w:r>
      <w:proofErr w:type="spellEnd"/>
      <w:r w:rsidRPr="00DB53EA">
        <w:rPr>
          <w:lang w:val="fr-CA"/>
        </w:rPr>
        <w:t>, 2005). Il est avancé que les cadres interactionnistes tels que la CIF et l</w:t>
      </w:r>
      <w:r>
        <w:rPr>
          <w:lang w:val="fr-CA"/>
        </w:rPr>
        <w:t>’</w:t>
      </w:r>
      <w:r w:rsidRPr="00DB53EA">
        <w:rPr>
          <w:lang w:val="fr-CA"/>
        </w:rPr>
        <w:t xml:space="preserve">approche </w:t>
      </w:r>
      <w:r w:rsidRPr="00F63A30">
        <w:rPr>
          <w:spacing w:val="4"/>
          <w:lang w:val="fr-CA"/>
        </w:rPr>
        <w:t>par les capacités continuent de définir le handicap au niveau ou à l’intérieur de l’individu (Nathan &amp; Brown, 2018). Nathan et Brown (2018) soutiennent que</w:t>
      </w:r>
      <w:r w:rsidRPr="00DB53EA">
        <w:rPr>
          <w:lang w:val="fr-CA"/>
        </w:rPr>
        <w:t xml:space="preserve"> comparer le handicap à une niche écologique est plus productif pour le handicap, car cela situe le handicap dans un ensemble d</w:t>
      </w:r>
      <w:r>
        <w:rPr>
          <w:lang w:val="fr-CA"/>
        </w:rPr>
        <w:t>’</w:t>
      </w:r>
      <w:r w:rsidRPr="00DB53EA">
        <w:rPr>
          <w:lang w:val="fr-CA"/>
        </w:rPr>
        <w:t>environnements, en s</w:t>
      </w:r>
      <w:r>
        <w:rPr>
          <w:lang w:val="fr-CA"/>
        </w:rPr>
        <w:t>’</w:t>
      </w:r>
      <w:r w:rsidRPr="00DB53EA">
        <w:rPr>
          <w:lang w:val="fr-CA"/>
        </w:rPr>
        <w:t xml:space="preserve">éloignant des </w:t>
      </w:r>
      <w:r w:rsidRPr="00F63A30">
        <w:rPr>
          <w:spacing w:val="-4"/>
          <w:lang w:val="fr-CA"/>
        </w:rPr>
        <w:t>lignes de base et des caractérisations normatives, explique pourquoi des handicaps</w:t>
      </w:r>
      <w:r w:rsidRPr="00DB53EA">
        <w:rPr>
          <w:lang w:val="fr-CA"/>
        </w:rPr>
        <w:t xml:space="preserve"> spécifiques sont mieux représentés dans la politique sociale, et qu</w:t>
      </w:r>
      <w:r>
        <w:rPr>
          <w:lang w:val="fr-CA"/>
        </w:rPr>
        <w:t>’</w:t>
      </w:r>
      <w:r w:rsidRPr="00DB53EA">
        <w:rPr>
          <w:lang w:val="fr-CA"/>
        </w:rPr>
        <w:t>une condition peut être un handicap dans un environnement et peut ne pas l</w:t>
      </w:r>
      <w:r>
        <w:rPr>
          <w:lang w:val="fr-CA"/>
        </w:rPr>
        <w:t>’</w:t>
      </w:r>
      <w:r w:rsidRPr="00DB53EA">
        <w:rPr>
          <w:lang w:val="fr-CA"/>
        </w:rPr>
        <w:t>être dans un autre environnement. Enfin, ils notent que l</w:t>
      </w:r>
      <w:r>
        <w:rPr>
          <w:lang w:val="fr-CA"/>
        </w:rPr>
        <w:t>’</w:t>
      </w:r>
      <w:r w:rsidRPr="00DB53EA">
        <w:rPr>
          <w:lang w:val="fr-CA"/>
        </w:rPr>
        <w:t>élimination d</w:t>
      </w:r>
      <w:r>
        <w:rPr>
          <w:lang w:val="fr-CA"/>
        </w:rPr>
        <w:t>’</w:t>
      </w:r>
      <w:r w:rsidRPr="00DB53EA">
        <w:rPr>
          <w:lang w:val="fr-CA"/>
        </w:rPr>
        <w:t xml:space="preserve">un handicap par la guérison ne </w:t>
      </w:r>
      <w:r w:rsidRPr="00F63A30">
        <w:rPr>
          <w:spacing w:val="-4"/>
          <w:lang w:val="fr-CA"/>
        </w:rPr>
        <w:t>nécessite pas l’élimination de la souffrance (Nathan &amp; Brown, 2018). Pour intervenir</w:t>
      </w:r>
      <w:r w:rsidRPr="00DB53EA">
        <w:rPr>
          <w:lang w:val="fr-CA"/>
        </w:rPr>
        <w:t xml:space="preserve"> efficacement dans le parcours professionnel d</w:t>
      </w:r>
      <w:r>
        <w:rPr>
          <w:lang w:val="fr-CA"/>
        </w:rPr>
        <w:t>’</w:t>
      </w:r>
      <w:r w:rsidRPr="00DB53EA">
        <w:rPr>
          <w:lang w:val="fr-CA"/>
        </w:rPr>
        <w:t>une personne, il convient d</w:t>
      </w:r>
      <w:r>
        <w:rPr>
          <w:lang w:val="fr-CA"/>
        </w:rPr>
        <w:t>’</w:t>
      </w:r>
      <w:r w:rsidRPr="00DB53EA">
        <w:rPr>
          <w:lang w:val="fr-CA"/>
        </w:rPr>
        <w:t>adopter une perspective systémique écologique qui tient compte de l</w:t>
      </w:r>
      <w:r>
        <w:rPr>
          <w:lang w:val="fr-CA"/>
        </w:rPr>
        <w:t>’</w:t>
      </w:r>
      <w:r w:rsidRPr="00DB53EA">
        <w:rPr>
          <w:lang w:val="fr-CA"/>
        </w:rPr>
        <w:t xml:space="preserve">interaction entre la </w:t>
      </w:r>
      <w:r w:rsidRPr="00F63A30">
        <w:rPr>
          <w:spacing w:val="4"/>
          <w:lang w:val="fr-CA"/>
        </w:rPr>
        <w:t>structure et l’agence (Kagan et al., 2020). Chaque personne représente une</w:t>
      </w:r>
      <w:r w:rsidRPr="00DB53EA">
        <w:rPr>
          <w:lang w:val="fr-CA"/>
        </w:rPr>
        <w:t xml:space="preserve"> </w:t>
      </w:r>
      <w:r w:rsidRPr="00F63A30">
        <w:rPr>
          <w:spacing w:val="4"/>
          <w:lang w:val="fr-CA"/>
        </w:rPr>
        <w:t>combinaison unique de facteurs et de processus, et l’intervention centrée sur la</w:t>
      </w:r>
      <w:r w:rsidRPr="00DB53EA">
        <w:rPr>
          <w:lang w:val="fr-CA"/>
        </w:rPr>
        <w:t xml:space="preserve"> personne doit en tenir compte de manière holistique.</w:t>
      </w:r>
    </w:p>
    <w:p w14:paraId="4939F3E9" w14:textId="77777777" w:rsidR="00102425" w:rsidRDefault="00102425" w:rsidP="00102425">
      <w:pPr>
        <w:pStyle w:val="ParagraphIndent"/>
        <w:rPr>
          <w:lang w:val="fr-CA"/>
        </w:rPr>
      </w:pPr>
      <w:r w:rsidRPr="00F63A30">
        <w:rPr>
          <w:spacing w:val="4"/>
          <w:lang w:val="fr-CA"/>
        </w:rPr>
        <w:t>L’expérience de Joël ne peut pas être saisie par le modèle d’adéquation</w:t>
      </w:r>
      <w:r w:rsidRPr="00DB53EA">
        <w:rPr>
          <w:lang w:val="fr-CA"/>
        </w:rPr>
        <w:t xml:space="preserve"> </w:t>
      </w:r>
      <w:r w:rsidRPr="00A47A4F">
        <w:rPr>
          <w:spacing w:val="4"/>
          <w:lang w:val="fr-CA"/>
        </w:rPr>
        <w:t>personne-environnement. Les besoins et les valeurs de Joël, à savoir trouver un</w:t>
      </w:r>
      <w:r w:rsidRPr="00DB53EA">
        <w:rPr>
          <w:lang w:val="fr-CA"/>
        </w:rPr>
        <w:t xml:space="preserve"> emploi, avoir besoin d</w:t>
      </w:r>
      <w:r>
        <w:rPr>
          <w:lang w:val="fr-CA"/>
        </w:rPr>
        <w:t>’</w:t>
      </w:r>
      <w:r w:rsidRPr="00DB53EA">
        <w:rPr>
          <w:lang w:val="fr-CA"/>
        </w:rPr>
        <w:t>un revenu, entrer dans la profession qu</w:t>
      </w:r>
      <w:r>
        <w:rPr>
          <w:lang w:val="fr-CA"/>
        </w:rPr>
        <w:t>’</w:t>
      </w:r>
      <w:r w:rsidRPr="00DB53EA">
        <w:rPr>
          <w:lang w:val="fr-CA"/>
        </w:rPr>
        <w:t xml:space="preserve">il a choisie, retarder </w:t>
      </w:r>
      <w:r w:rsidRPr="00F63A30">
        <w:rPr>
          <w:spacing w:val="4"/>
          <w:lang w:val="fr-CA"/>
        </w:rPr>
        <w:t>son passage à l’âge adulte et à l’indépendance, ne sont pas le résultat d’une</w:t>
      </w:r>
      <w:r w:rsidRPr="00DB53EA">
        <w:rPr>
          <w:lang w:val="fr-CA"/>
        </w:rPr>
        <w:t xml:space="preserve"> incompatibilité avec son environnement. Contrairement à sa meilleure amie Jenny. </w:t>
      </w:r>
      <w:r w:rsidRPr="00F63A30">
        <w:rPr>
          <w:spacing w:val="-4"/>
          <w:lang w:val="fr-CA"/>
        </w:rPr>
        <w:t>Si nous devions examiner la situation de Joël à l’aide de la CIF ou de l’approche par</w:t>
      </w:r>
      <w:r w:rsidRPr="00DB53EA">
        <w:rPr>
          <w:lang w:val="fr-CA"/>
        </w:rPr>
        <w:t xml:space="preserve"> </w:t>
      </w:r>
      <w:r w:rsidRPr="00DB53EA">
        <w:rPr>
          <w:lang w:val="fr-CA"/>
        </w:rPr>
        <w:lastRenderedPageBreak/>
        <w:t>les capacités, ces deux approches ne permettraient pas de répondre aux besoins de Joël en matière d</w:t>
      </w:r>
      <w:r>
        <w:rPr>
          <w:lang w:val="fr-CA"/>
        </w:rPr>
        <w:t>’</w:t>
      </w:r>
      <w:r w:rsidRPr="00DB53EA">
        <w:rPr>
          <w:lang w:val="fr-CA"/>
        </w:rPr>
        <w:t>emploi. L</w:t>
      </w:r>
      <w:r>
        <w:rPr>
          <w:lang w:val="fr-CA"/>
        </w:rPr>
        <w:t>’</w:t>
      </w:r>
      <w:r w:rsidRPr="00DB53EA">
        <w:rPr>
          <w:lang w:val="fr-CA"/>
        </w:rPr>
        <w:t xml:space="preserve">approche biopsychosociale continue de chercher à remédier à son handicap par le biais de diverses interventions (activités) qui ne sont pas en mesure de produire les résultats souhaités, à savoir obtenir un emploi </w:t>
      </w:r>
      <w:r w:rsidRPr="00F63A30">
        <w:rPr>
          <w:spacing w:val="-4"/>
          <w:lang w:val="fr-CA"/>
        </w:rPr>
        <w:t>dans sa profession. Dans le cadre d’une approche par les capacités, l’analyse revient</w:t>
      </w:r>
      <w:r w:rsidRPr="00DB53EA">
        <w:rPr>
          <w:lang w:val="fr-CA"/>
        </w:rPr>
        <w:t xml:space="preserve"> </w:t>
      </w:r>
      <w:r w:rsidRPr="00F63A30">
        <w:rPr>
          <w:spacing w:val="-4"/>
          <w:lang w:val="fr-CA"/>
        </w:rPr>
        <w:t>sur le handicap qui entrave sa capacité à trouver un emploi et limite ses fonctions en</w:t>
      </w:r>
      <w:r w:rsidRPr="00DB53EA">
        <w:rPr>
          <w:lang w:val="fr-CA"/>
        </w:rPr>
        <w:t xml:space="preserve"> </w:t>
      </w:r>
      <w:r w:rsidRPr="00F63A30">
        <w:rPr>
          <w:spacing w:val="-4"/>
          <w:lang w:val="fr-CA"/>
        </w:rPr>
        <w:t>tant que jeune adulte. Nous nous tournons vers un cadre écologique pour expliquer</w:t>
      </w:r>
      <w:r w:rsidRPr="00DB53EA">
        <w:rPr>
          <w:lang w:val="fr-CA"/>
        </w:rPr>
        <w:t xml:space="preserve"> </w:t>
      </w:r>
      <w:r w:rsidRPr="00F63A30">
        <w:rPr>
          <w:spacing w:val="4"/>
          <w:lang w:val="fr-CA"/>
        </w:rPr>
        <w:t>l’expérience de Joël et la complexité des interactions de la multiplicité des</w:t>
      </w:r>
      <w:r w:rsidRPr="00DB53EA">
        <w:rPr>
          <w:lang w:val="fr-CA"/>
        </w:rPr>
        <w:t xml:space="preserve"> écosystèmes nécessaires pour obtenir des résultats positifs en matière d</w:t>
      </w:r>
      <w:r>
        <w:rPr>
          <w:lang w:val="fr-CA"/>
        </w:rPr>
        <w:t>’</w:t>
      </w:r>
      <w:r w:rsidRPr="00DB53EA">
        <w:rPr>
          <w:lang w:val="fr-CA"/>
        </w:rPr>
        <w:t>emploi.</w:t>
      </w:r>
    </w:p>
    <w:p w14:paraId="4F4EFF66" w14:textId="77777777" w:rsidR="00102425" w:rsidRPr="00161348" w:rsidRDefault="00102425" w:rsidP="00102425">
      <w:pPr>
        <w:pStyle w:val="Heading3"/>
        <w:rPr>
          <w:lang w:val="fr-CA"/>
        </w:rPr>
      </w:pPr>
      <w:bookmarkStart w:id="214" w:name="_Toc210888892"/>
      <w:bookmarkStart w:id="215" w:name="_Toc210889194"/>
      <w:bookmarkStart w:id="216" w:name="_Toc210889493"/>
      <w:bookmarkStart w:id="217" w:name="_Toc211501669"/>
      <w:r w:rsidRPr="00161348">
        <w:rPr>
          <w:lang w:val="fr-CA"/>
        </w:rPr>
        <w:t>Les modèles de la théorie des systèmes écologiques</w:t>
      </w:r>
      <w:bookmarkEnd w:id="214"/>
      <w:bookmarkEnd w:id="215"/>
      <w:bookmarkEnd w:id="216"/>
      <w:bookmarkEnd w:id="217"/>
    </w:p>
    <w:p w14:paraId="24A8C00D" w14:textId="77777777" w:rsidR="00102425" w:rsidRDefault="00102425" w:rsidP="00102425">
      <w:pPr>
        <w:pStyle w:val="Paragraph"/>
        <w:rPr>
          <w:lang w:val="fr-CA"/>
        </w:rPr>
      </w:pPr>
      <w:r w:rsidRPr="00DB53EA">
        <w:rPr>
          <w:lang w:val="fr-CA"/>
        </w:rPr>
        <w:t xml:space="preserve">Le modèle écologique emboîté (Bronfenbrenner, 1986) est une théorie de longue </w:t>
      </w:r>
      <w:r w:rsidRPr="00F63A30">
        <w:rPr>
          <w:spacing w:val="-4"/>
          <w:lang w:val="fr-CA"/>
        </w:rPr>
        <w:t>date du développement humain, selon laquelle les élèves et les enfants apprennent</w:t>
      </w:r>
      <w:r w:rsidRPr="00DB53EA">
        <w:rPr>
          <w:lang w:val="fr-CA"/>
        </w:rPr>
        <w:t xml:space="preserve"> </w:t>
      </w:r>
      <w:r w:rsidRPr="00F63A30">
        <w:rPr>
          <w:spacing w:val="4"/>
          <w:lang w:val="fr-CA"/>
        </w:rPr>
        <w:t>et se développent dans une série d’environnements imbriqués les uns dans les</w:t>
      </w:r>
      <w:r w:rsidRPr="00DB53EA">
        <w:rPr>
          <w:lang w:val="fr-CA"/>
        </w:rPr>
        <w:t xml:space="preserve"> </w:t>
      </w:r>
      <w:r w:rsidRPr="00F63A30">
        <w:rPr>
          <w:spacing w:val="4"/>
          <w:lang w:val="fr-CA"/>
        </w:rPr>
        <w:t>autres. La théorie du système écologique emboîté ne reflète pas la nature de</w:t>
      </w:r>
      <w:r w:rsidRPr="00DB53EA">
        <w:rPr>
          <w:lang w:val="fr-CA"/>
        </w:rPr>
        <w:t xml:space="preserve"> l</w:t>
      </w:r>
      <w:r>
        <w:rPr>
          <w:lang w:val="fr-CA"/>
        </w:rPr>
        <w:t>’</w:t>
      </w:r>
      <w:r w:rsidRPr="00DB53EA">
        <w:rPr>
          <w:lang w:val="fr-CA"/>
        </w:rPr>
        <w:t>interaction sociale.</w:t>
      </w:r>
    </w:p>
    <w:p w14:paraId="78DC7DF3" w14:textId="77777777" w:rsidR="00102425" w:rsidRPr="00DB53EA" w:rsidRDefault="00102425" w:rsidP="00102425">
      <w:pPr>
        <w:pStyle w:val="ParagraphIndent"/>
        <w:rPr>
          <w:lang w:val="fr-CA"/>
        </w:rPr>
      </w:pPr>
      <w:r w:rsidRPr="00F63A30">
        <w:rPr>
          <w:spacing w:val="4"/>
          <w:lang w:val="fr-CA"/>
        </w:rPr>
        <w:t xml:space="preserve">En travaillant avec le cadre de </w:t>
      </w:r>
      <w:proofErr w:type="spellStart"/>
      <w:r w:rsidRPr="00F63A30">
        <w:rPr>
          <w:spacing w:val="4"/>
          <w:lang w:val="fr-CA"/>
        </w:rPr>
        <w:t>Bronfenner</w:t>
      </w:r>
      <w:proofErr w:type="spellEnd"/>
      <w:r w:rsidRPr="00F63A30">
        <w:rPr>
          <w:spacing w:val="4"/>
          <w:lang w:val="fr-CA"/>
        </w:rPr>
        <w:t>, nous pouvons identifier 6 environnements imbriqués différents représentés avec Joël au centre en tant</w:t>
      </w:r>
      <w:r w:rsidRPr="00DB53EA">
        <w:rPr>
          <w:lang w:val="fr-CA"/>
        </w:rPr>
        <w:t xml:space="preserve"> qu</w:t>
      </w:r>
      <w:r>
        <w:rPr>
          <w:lang w:val="fr-CA"/>
        </w:rPr>
        <w:t>’</w:t>
      </w:r>
      <w:r w:rsidRPr="00DB53EA">
        <w:rPr>
          <w:lang w:val="fr-CA"/>
        </w:rPr>
        <w:t>individu central qui inclurait ses compétences, son niveau de scolarité, l</w:t>
      </w:r>
      <w:r>
        <w:rPr>
          <w:lang w:val="fr-CA"/>
        </w:rPr>
        <w:t>’</w:t>
      </w:r>
      <w:r w:rsidRPr="00DB53EA">
        <w:rPr>
          <w:lang w:val="fr-CA"/>
        </w:rPr>
        <w:t xml:space="preserve">accès à </w:t>
      </w:r>
      <w:r w:rsidRPr="00F63A30">
        <w:rPr>
          <w:spacing w:val="4"/>
          <w:lang w:val="fr-CA"/>
        </w:rPr>
        <w:t>la technologie d’assistance, etc. Ses amis et sa famille, au deuxième niveau,</w:t>
      </w:r>
      <w:r w:rsidRPr="00DB53EA">
        <w:rPr>
          <w:lang w:val="fr-CA"/>
        </w:rPr>
        <w:t xml:space="preserve"> représentent les relations sociales et les soutiens immédiats de Joël (ses parents </w:t>
      </w:r>
      <w:r w:rsidRPr="00F63A30">
        <w:rPr>
          <w:spacing w:val="2"/>
          <w:lang w:val="fr-CA"/>
        </w:rPr>
        <w:t>et ses amis). Nous identifierons ensuite un troisième cercle de professionnels de l’intervention, qui peut inclure les enseignants, les conseillers, les professionnels</w:t>
      </w:r>
      <w:r w:rsidRPr="00DB53EA">
        <w:rPr>
          <w:lang w:val="fr-CA"/>
        </w:rPr>
        <w:t xml:space="preserve"> de la réadaptation, les conseillers scolaires, etc. En s</w:t>
      </w:r>
      <w:r>
        <w:rPr>
          <w:lang w:val="fr-CA"/>
        </w:rPr>
        <w:t>’</w:t>
      </w:r>
      <w:r w:rsidRPr="00DB53EA">
        <w:rPr>
          <w:lang w:val="fr-CA"/>
        </w:rPr>
        <w:t>étendant vers l</w:t>
      </w:r>
      <w:r>
        <w:rPr>
          <w:lang w:val="fr-CA"/>
        </w:rPr>
        <w:t>’</w:t>
      </w:r>
      <w:r w:rsidRPr="00DB53EA">
        <w:rPr>
          <w:lang w:val="fr-CA"/>
        </w:rPr>
        <w:t xml:space="preserve">extérieur, le niveau suivant comprend la société générale et les relations des employeurs avec les employeurs potentiels et le travail bénévole de Joël, qui sont liés aux attitudes </w:t>
      </w:r>
      <w:r w:rsidRPr="00F63A30">
        <w:rPr>
          <w:spacing w:val="4"/>
          <w:lang w:val="fr-CA"/>
        </w:rPr>
        <w:t>et aux croyances de la société générale. Nous ajouterions un autre niveau au</w:t>
      </w:r>
      <w:r w:rsidRPr="00DB53EA">
        <w:rPr>
          <w:lang w:val="fr-CA"/>
        </w:rPr>
        <w:t xml:space="preserve"> diagramme imbriqué, à savoir le niveau municipal, car ce niveau comprend l</w:t>
      </w:r>
      <w:r>
        <w:rPr>
          <w:lang w:val="fr-CA"/>
        </w:rPr>
        <w:t>’</w:t>
      </w:r>
      <w:r w:rsidRPr="00DB53EA">
        <w:rPr>
          <w:lang w:val="fr-CA"/>
        </w:rPr>
        <w:t>accès au logement, l</w:t>
      </w:r>
      <w:r>
        <w:rPr>
          <w:lang w:val="fr-CA"/>
        </w:rPr>
        <w:t>’</w:t>
      </w:r>
      <w:r w:rsidRPr="00DB53EA">
        <w:rPr>
          <w:lang w:val="fr-CA"/>
        </w:rPr>
        <w:t xml:space="preserve">accessibilité des systèmes de transport et les conseils et divisions </w:t>
      </w:r>
      <w:r w:rsidRPr="00DB53EA">
        <w:rPr>
          <w:lang w:val="fr-CA"/>
        </w:rPr>
        <w:lastRenderedPageBreak/>
        <w:t>scolaires locaux, qui peuvent ou non imposer des contraintes à l</w:t>
      </w:r>
      <w:r>
        <w:rPr>
          <w:lang w:val="fr-CA"/>
        </w:rPr>
        <w:t>’</w:t>
      </w:r>
      <w:r w:rsidRPr="00DB53EA">
        <w:rPr>
          <w:lang w:val="fr-CA"/>
        </w:rPr>
        <w:t>environnement et aux choix de Joël.</w:t>
      </w:r>
    </w:p>
    <w:p w14:paraId="3DD8BB34" w14:textId="77777777" w:rsidR="00102425" w:rsidRPr="00F63A30" w:rsidRDefault="00102425" w:rsidP="00102425">
      <w:pPr>
        <w:pStyle w:val="ParagraphIndent"/>
        <w:rPr>
          <w:lang w:val="fr-CA"/>
        </w:rPr>
      </w:pPr>
      <w:r w:rsidRPr="00DB53EA">
        <w:rPr>
          <w:lang w:val="fr-CA"/>
        </w:rPr>
        <w:t xml:space="preserve">Le cercle le plus éloigné comprend les gouvernements (fédéral et provinciaux), </w:t>
      </w:r>
      <w:r w:rsidRPr="00F63A30">
        <w:rPr>
          <w:spacing w:val="-4"/>
          <w:lang w:val="fr-CA"/>
        </w:rPr>
        <w:t>la politique et les programmes fédéraux en matière d’emploi et de handicap, l’accès</w:t>
      </w:r>
      <w:r w:rsidRPr="00DB53EA">
        <w:rPr>
          <w:lang w:val="fr-CA"/>
        </w:rPr>
        <w:t xml:space="preserve"> provincial aux technologies d</w:t>
      </w:r>
      <w:r>
        <w:rPr>
          <w:lang w:val="fr-CA"/>
        </w:rPr>
        <w:t>’</w:t>
      </w:r>
      <w:r w:rsidRPr="00DB53EA">
        <w:rPr>
          <w:lang w:val="fr-CA"/>
        </w:rPr>
        <w:t>assistance, l</w:t>
      </w:r>
      <w:r>
        <w:rPr>
          <w:lang w:val="fr-CA"/>
        </w:rPr>
        <w:t>’</w:t>
      </w:r>
      <w:r w:rsidRPr="00DB53EA">
        <w:rPr>
          <w:lang w:val="fr-CA"/>
        </w:rPr>
        <w:t>élaboration des programmes d</w:t>
      </w:r>
      <w:r>
        <w:rPr>
          <w:lang w:val="fr-CA"/>
        </w:rPr>
        <w:t>’</w:t>
      </w:r>
      <w:r w:rsidRPr="00DB53EA">
        <w:rPr>
          <w:lang w:val="fr-CA"/>
        </w:rPr>
        <w:t xml:space="preserve">études, </w:t>
      </w:r>
      <w:r w:rsidRPr="00F63A30">
        <w:rPr>
          <w:spacing w:val="-4"/>
          <w:lang w:val="fr-CA"/>
        </w:rPr>
        <w:t>les accords sur le marché du travail, etc. Une approche emboîtée ne permet pas de</w:t>
      </w:r>
      <w:r w:rsidRPr="00DB53EA">
        <w:rPr>
          <w:lang w:val="fr-CA"/>
        </w:rPr>
        <w:t xml:space="preserve"> </w:t>
      </w:r>
      <w:r w:rsidRPr="00F63A30">
        <w:rPr>
          <w:spacing w:val="-4"/>
          <w:lang w:val="fr-CA"/>
        </w:rPr>
        <w:t>mieux comprendre comment ces systèmes interagissent pour façonner les résultats</w:t>
      </w:r>
      <w:r w:rsidRPr="00DB53EA">
        <w:rPr>
          <w:lang w:val="fr-CA"/>
        </w:rPr>
        <w:t xml:space="preserve"> </w:t>
      </w:r>
      <w:r w:rsidRPr="00F63A30">
        <w:rPr>
          <w:spacing w:val="-4"/>
          <w:lang w:val="fr-CA"/>
        </w:rPr>
        <w:t>en matière d’emploi. Une approche imbriquée ne permet pas de mieux comprendre</w:t>
      </w:r>
      <w:r w:rsidRPr="00DB53EA">
        <w:rPr>
          <w:lang w:val="fr-CA"/>
        </w:rPr>
        <w:t xml:space="preserve"> </w:t>
      </w:r>
      <w:r w:rsidRPr="00F63A30">
        <w:rPr>
          <w:spacing w:val="-4"/>
          <w:lang w:val="fr-CA"/>
        </w:rPr>
        <w:t xml:space="preserve">la </w:t>
      </w:r>
      <w:r w:rsidRPr="00F63A30">
        <w:rPr>
          <w:spacing w:val="2"/>
          <w:lang w:val="fr-CA"/>
        </w:rPr>
        <w:t xml:space="preserve">manière dont ces systèmes interagissent pour influencer les résultats en matière </w:t>
      </w:r>
      <w:r w:rsidRPr="00F63A30">
        <w:rPr>
          <w:spacing w:val="4"/>
          <w:lang w:val="fr-CA"/>
        </w:rPr>
        <w:t>d’emploi. En outre, certains de ces facteurs peuvent avoir un sens plus aigu du</w:t>
      </w:r>
      <w:r w:rsidRPr="00F63A30">
        <w:rPr>
          <w:lang w:val="fr-CA"/>
        </w:rPr>
        <w:t xml:space="preserve"> contrôle et de l’interaction directe, alors que dans d’autres circonstances, ces liens peuvent être plus ténus.</w:t>
      </w:r>
    </w:p>
    <w:p w14:paraId="3E929155" w14:textId="77777777" w:rsidR="00102425" w:rsidRDefault="00102425" w:rsidP="00102425">
      <w:pPr>
        <w:pStyle w:val="HeadingX"/>
        <w:rPr>
          <w:lang w:val="fr-CA"/>
        </w:rPr>
      </w:pPr>
      <w:bookmarkStart w:id="218" w:name="Figure_1"/>
      <w:bookmarkStart w:id="219" w:name="_Hlk133120279"/>
      <w:r w:rsidRPr="00A0127C">
        <w:rPr>
          <w:lang w:val="fr-CA"/>
        </w:rPr>
        <w:t>Figure 1,0</w:t>
      </w:r>
      <w:bookmarkEnd w:id="218"/>
      <w:r w:rsidRPr="00A0127C">
        <w:rPr>
          <w:lang w:val="fr-CA"/>
        </w:rPr>
        <w:t xml:space="preserve"> : Diagramme de l</w:t>
      </w:r>
      <w:r>
        <w:rPr>
          <w:lang w:val="fr-CA"/>
        </w:rPr>
        <w:t>’</w:t>
      </w:r>
      <w:r w:rsidRPr="00A0127C">
        <w:rPr>
          <w:lang w:val="fr-CA"/>
        </w:rPr>
        <w:t xml:space="preserve">écosystème emboîté du </w:t>
      </w:r>
      <w:r>
        <w:rPr>
          <w:lang w:val="fr-CA"/>
        </w:rPr>
        <w:br/>
      </w:r>
      <w:r w:rsidRPr="00A0127C">
        <w:rPr>
          <w:lang w:val="fr-CA"/>
        </w:rPr>
        <w:t>cercle concentrique de Joël</w:t>
      </w:r>
      <w:bookmarkEnd w:id="219"/>
    </w:p>
    <w:p w14:paraId="17DE42BF" w14:textId="77777777" w:rsidR="00102425" w:rsidRPr="00C40376" w:rsidRDefault="00102425" w:rsidP="00102425">
      <w:r>
        <w:rPr>
          <w:noProof/>
          <w14:ligatures w14:val="standardContextual"/>
        </w:rPr>
        <w:drawing>
          <wp:inline distT="0" distB="0" distL="0" distR="0" wp14:anchorId="22AD086C" wp14:editId="6328D2CD">
            <wp:extent cx="6107430" cy="2970956"/>
            <wp:effectExtent l="0" t="0" r="7620" b="1270"/>
            <wp:docPr id="724539723" name="Picture 1" descr="Six cercles de taille successivement plus grande sont disposés de manière à s'emboîter les uns dans les autres, de sorte qu'ils se touchent tous le long de leur bord inférieur. Dans l'ordre, du plus petit cercle intérieur au plus grand cercle extérieur, ils sont étiquetés : Joël; Amis et famille; Professionnels de l'intervention; Société en général et employeurs; Municipalités; et Gouvern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39723" name="Picture 1" descr="Six cercles de taille successivement plus grande sont disposés de manière à s'emboîter les uns dans les autres, de sorte qu'ils se touchent tous le long de leur bord inférieur. Dans l'ordre, du plus petit cercle intérieur au plus grand cercle extérieur, ils sont étiquetés : Joël; Amis et famille; Professionnels de l'intervention; Société en général et employeurs; Municipalités; et Gouvernements. "/>
                    <pic:cNvPicPr/>
                  </pic:nvPicPr>
                  <pic:blipFill rotWithShape="1">
                    <a:blip r:embed="rId38">
                      <a:extLst>
                        <a:ext uri="{28A0092B-C50C-407E-A947-70E740481C1C}">
                          <a14:useLocalDpi xmlns:a14="http://schemas.microsoft.com/office/drawing/2010/main" val="0"/>
                        </a:ext>
                      </a:extLst>
                    </a:blip>
                    <a:srcRect l="5455" t="12163" b="6126"/>
                    <a:stretch>
                      <a:fillRect/>
                    </a:stretch>
                  </pic:blipFill>
                  <pic:spPr bwMode="auto">
                    <a:xfrm>
                      <a:off x="0" y="0"/>
                      <a:ext cx="6109165" cy="2971800"/>
                    </a:xfrm>
                    <a:prstGeom prst="rect">
                      <a:avLst/>
                    </a:prstGeom>
                    <a:ln>
                      <a:noFill/>
                    </a:ln>
                    <a:extLst>
                      <a:ext uri="{53640926-AAD7-44D8-BBD7-CCE9431645EC}">
                        <a14:shadowObscured xmlns:a14="http://schemas.microsoft.com/office/drawing/2010/main"/>
                      </a:ext>
                    </a:extLst>
                  </pic:spPr>
                </pic:pic>
              </a:graphicData>
            </a:graphic>
          </wp:inline>
        </w:drawing>
      </w:r>
    </w:p>
    <w:p w14:paraId="44B35D32" w14:textId="77777777" w:rsidR="00102425" w:rsidRDefault="00102425" w:rsidP="00102425">
      <w:pPr>
        <w:pStyle w:val="ParagraphIndent"/>
        <w:rPr>
          <w:lang w:val="fr-CA"/>
        </w:rPr>
      </w:pPr>
      <w:r w:rsidRPr="00F63A30">
        <w:rPr>
          <w:spacing w:val="4"/>
          <w:lang w:val="fr-CA"/>
        </w:rPr>
        <w:t>Nous pouvons mieux opérationnaliser les interactions d’ordre supérieur des</w:t>
      </w:r>
      <w:r w:rsidRPr="00DB53EA">
        <w:rPr>
          <w:lang w:val="fr-CA"/>
        </w:rPr>
        <w:t xml:space="preserve"> </w:t>
      </w:r>
      <w:r w:rsidRPr="00F63A30">
        <w:rPr>
          <w:spacing w:val="-4"/>
          <w:lang w:val="fr-CA"/>
        </w:rPr>
        <w:t>systèmes en nous appuyant sur l’analyse des réseaux sociaux pour opérationnaliser</w:t>
      </w:r>
      <w:r w:rsidRPr="00DB53EA">
        <w:rPr>
          <w:lang w:val="fr-CA"/>
        </w:rPr>
        <w:t xml:space="preserve"> </w:t>
      </w:r>
      <w:r w:rsidRPr="00DB53EA">
        <w:rPr>
          <w:lang w:val="fr-CA"/>
        </w:rPr>
        <w:lastRenderedPageBreak/>
        <w:t xml:space="preserve">et mesurer les interactions sociales, qui sont moins tangibles et complexes (Neal &amp; </w:t>
      </w:r>
      <w:r w:rsidRPr="00F63A30">
        <w:rPr>
          <w:spacing w:val="4"/>
          <w:lang w:val="fr-CA"/>
        </w:rPr>
        <w:t>Neal, 2013). Nous pouvons examiner le récit de Joël en nous appuyant sur le</w:t>
      </w:r>
      <w:r w:rsidRPr="00DB53EA">
        <w:rPr>
          <w:lang w:val="fr-CA"/>
        </w:rPr>
        <w:t xml:space="preserve"> </w:t>
      </w:r>
      <w:r w:rsidRPr="00F63A30">
        <w:rPr>
          <w:spacing w:val="-4"/>
          <w:lang w:val="fr-CA"/>
        </w:rPr>
        <w:t xml:space="preserve">microsystème, le </w:t>
      </w:r>
      <w:proofErr w:type="spellStart"/>
      <w:r w:rsidRPr="00F63A30">
        <w:rPr>
          <w:spacing w:val="-4"/>
          <w:lang w:val="fr-CA"/>
        </w:rPr>
        <w:t>mésosystème</w:t>
      </w:r>
      <w:proofErr w:type="spellEnd"/>
      <w:r w:rsidRPr="00F63A30">
        <w:rPr>
          <w:spacing w:val="-4"/>
          <w:lang w:val="fr-CA"/>
        </w:rPr>
        <w:t>, l’</w:t>
      </w:r>
      <w:proofErr w:type="spellStart"/>
      <w:r w:rsidRPr="00F63A30">
        <w:rPr>
          <w:spacing w:val="-4"/>
          <w:lang w:val="fr-CA"/>
        </w:rPr>
        <w:t>exosystème</w:t>
      </w:r>
      <w:proofErr w:type="spellEnd"/>
      <w:r w:rsidRPr="00F63A30">
        <w:rPr>
          <w:spacing w:val="-4"/>
          <w:lang w:val="fr-CA"/>
        </w:rPr>
        <w:t xml:space="preserve">, le </w:t>
      </w:r>
      <w:proofErr w:type="spellStart"/>
      <w:r w:rsidRPr="00F63A30">
        <w:rPr>
          <w:spacing w:val="-4"/>
          <w:lang w:val="fr-CA"/>
        </w:rPr>
        <w:t>macrosystème</w:t>
      </w:r>
      <w:proofErr w:type="spellEnd"/>
      <w:r w:rsidRPr="00F63A30">
        <w:rPr>
          <w:spacing w:val="-4"/>
          <w:lang w:val="fr-CA"/>
        </w:rPr>
        <w:t xml:space="preserve"> et le </w:t>
      </w:r>
      <w:proofErr w:type="spellStart"/>
      <w:r w:rsidRPr="00F63A30">
        <w:rPr>
          <w:spacing w:val="-4"/>
          <w:lang w:val="fr-CA"/>
        </w:rPr>
        <w:t>chronosystème</w:t>
      </w:r>
      <w:proofErr w:type="spellEnd"/>
      <w:r w:rsidRPr="00F63A30">
        <w:rPr>
          <w:spacing w:val="-4"/>
          <w:lang w:val="fr-CA"/>
        </w:rPr>
        <w:t>.</w:t>
      </w:r>
      <w:r w:rsidRPr="00DB53EA">
        <w:rPr>
          <w:lang w:val="fr-CA"/>
        </w:rPr>
        <w:t xml:space="preserve"> </w:t>
      </w:r>
      <w:r w:rsidRPr="00F63A30">
        <w:rPr>
          <w:spacing w:val="4"/>
          <w:lang w:val="fr-CA"/>
        </w:rPr>
        <w:t>Les niveaux d’analyse en réseau décrits comprennent : leurs caractéristiques et</w:t>
      </w:r>
      <w:r w:rsidRPr="00DB53EA">
        <w:rPr>
          <w:lang w:val="fr-CA"/>
        </w:rPr>
        <w:t xml:space="preserve"> leurs relations mutuelles (Neal &amp; Neal, 2013, p. 724).</w:t>
      </w:r>
    </w:p>
    <w:p w14:paraId="300B2FC4" w14:textId="77777777" w:rsidR="00102425" w:rsidRDefault="00102425" w:rsidP="00102425">
      <w:pPr>
        <w:pStyle w:val="ParagraphIndent"/>
        <w:rPr>
          <w:lang w:val="fr-CA"/>
        </w:rPr>
      </w:pPr>
      <w:r w:rsidRPr="00DB53EA">
        <w:rPr>
          <w:lang w:val="fr-CA"/>
        </w:rPr>
        <w:t>Microsystème : Un cadre d</w:t>
      </w:r>
      <w:r>
        <w:rPr>
          <w:lang w:val="fr-CA"/>
        </w:rPr>
        <w:t>’</w:t>
      </w:r>
      <w:r w:rsidRPr="00DB53EA">
        <w:rPr>
          <w:lang w:val="fr-CA"/>
        </w:rPr>
        <w:t>interaction sociale qui comprend « l</w:t>
      </w:r>
      <w:r>
        <w:rPr>
          <w:lang w:val="fr-CA"/>
        </w:rPr>
        <w:t>’</w:t>
      </w:r>
      <w:r w:rsidRPr="00DB53EA">
        <w:rPr>
          <w:lang w:val="fr-CA"/>
        </w:rPr>
        <w:t>individu focal » Joël. Ces interactions commencent à se concentrer sur les interactions avec l</w:t>
      </w:r>
      <w:r>
        <w:rPr>
          <w:lang w:val="fr-CA"/>
        </w:rPr>
        <w:t>’</w:t>
      </w:r>
      <w:r w:rsidRPr="00DB53EA">
        <w:rPr>
          <w:lang w:val="fr-CA"/>
        </w:rPr>
        <w:t>école secondaire et le personnel de l</w:t>
      </w:r>
      <w:r>
        <w:rPr>
          <w:lang w:val="fr-CA"/>
        </w:rPr>
        <w:t>’</w:t>
      </w:r>
      <w:r w:rsidRPr="00DB53EA">
        <w:rPr>
          <w:lang w:val="fr-CA"/>
        </w:rPr>
        <w:t xml:space="preserve">établissement postsecondaire. La relation de Joël avec ses parents. Au niveau du microsystème, cela inclut les interactions avec sa </w:t>
      </w:r>
      <w:r w:rsidRPr="00F63A30">
        <w:rPr>
          <w:spacing w:val="-4"/>
          <w:lang w:val="fr-CA"/>
        </w:rPr>
        <w:t>meilleure amie Jenny et ses camarades de classe. Les activités sociales importantes</w:t>
      </w:r>
      <w:r w:rsidRPr="00DB53EA">
        <w:rPr>
          <w:lang w:val="fr-CA"/>
        </w:rPr>
        <w:t xml:space="preserve"> </w:t>
      </w:r>
      <w:r w:rsidRPr="00F63A30">
        <w:rPr>
          <w:spacing w:val="-4"/>
          <w:lang w:val="fr-CA"/>
        </w:rPr>
        <w:t>seront incluses, comme la participation au mariage de Jenny. Enfin, les interactions</w:t>
      </w:r>
      <w:r w:rsidRPr="00DB53EA">
        <w:rPr>
          <w:lang w:val="fr-CA"/>
        </w:rPr>
        <w:t xml:space="preserve"> de Joël avec son travail bénévole seront saisies au niveau du microsystème.</w:t>
      </w:r>
    </w:p>
    <w:p w14:paraId="38343B8F" w14:textId="77777777" w:rsidR="00102425" w:rsidRDefault="00102425" w:rsidP="00102425">
      <w:pPr>
        <w:pStyle w:val="ParagraphIndent"/>
        <w:rPr>
          <w:lang w:val="fr-CA"/>
        </w:rPr>
      </w:pPr>
      <w:proofErr w:type="spellStart"/>
      <w:r w:rsidRPr="00F63A30">
        <w:rPr>
          <w:spacing w:val="4"/>
          <w:lang w:val="fr-CA"/>
        </w:rPr>
        <w:t>Mésosystème</w:t>
      </w:r>
      <w:proofErr w:type="spellEnd"/>
      <w:r w:rsidRPr="00F63A30">
        <w:rPr>
          <w:spacing w:val="4"/>
          <w:lang w:val="fr-CA"/>
        </w:rPr>
        <w:t xml:space="preserve"> : Interaction entre les personnes dans différents contextes qui incluent l’individu focal. Joël peut ne pas être directement impliqué dans ces</w:t>
      </w:r>
      <w:r w:rsidRPr="00DB53EA">
        <w:rPr>
          <w:lang w:val="fr-CA"/>
        </w:rPr>
        <w:t xml:space="preserve"> interactions. Les interactions se situent entre les parents de Joël et le personnel de l</w:t>
      </w:r>
      <w:r>
        <w:rPr>
          <w:lang w:val="fr-CA"/>
        </w:rPr>
        <w:t>’</w:t>
      </w:r>
      <w:r w:rsidRPr="00DB53EA">
        <w:rPr>
          <w:lang w:val="fr-CA"/>
        </w:rPr>
        <w:t>école secondaire ou de l</w:t>
      </w:r>
      <w:r>
        <w:rPr>
          <w:lang w:val="fr-CA"/>
        </w:rPr>
        <w:t>’</w:t>
      </w:r>
      <w:r w:rsidRPr="00DB53EA">
        <w:rPr>
          <w:lang w:val="fr-CA"/>
        </w:rPr>
        <w:t>établissement d</w:t>
      </w:r>
      <w:r>
        <w:rPr>
          <w:lang w:val="fr-CA"/>
        </w:rPr>
        <w:t>’</w:t>
      </w:r>
      <w:r w:rsidRPr="00DB53EA">
        <w:rPr>
          <w:lang w:val="fr-CA"/>
        </w:rPr>
        <w:t xml:space="preserve">enseignement supérieur. Les interactions </w:t>
      </w:r>
      <w:r w:rsidRPr="00F63A30">
        <w:rPr>
          <w:spacing w:val="-2"/>
          <w:lang w:val="fr-CA"/>
        </w:rPr>
        <w:t>de Joël et de Jenny avec le personnel de l’établissement d’enseignement supérieur.</w:t>
      </w:r>
      <w:r w:rsidRPr="00F63A30">
        <w:rPr>
          <w:spacing w:val="-4"/>
          <w:lang w:val="fr-CA"/>
        </w:rPr>
        <w:t xml:space="preserve"> Le </w:t>
      </w:r>
      <w:proofErr w:type="spellStart"/>
      <w:r w:rsidRPr="00F63A30">
        <w:rPr>
          <w:spacing w:val="-4"/>
          <w:lang w:val="fr-CA"/>
        </w:rPr>
        <w:t>mésosystème</w:t>
      </w:r>
      <w:proofErr w:type="spellEnd"/>
      <w:r w:rsidRPr="00F63A30">
        <w:rPr>
          <w:spacing w:val="-4"/>
          <w:lang w:val="fr-CA"/>
        </w:rPr>
        <w:t xml:space="preserve"> intègre le cadre dans lequel les interactions peuvent avoir lieu, par</w:t>
      </w:r>
      <w:r w:rsidRPr="00DB53EA">
        <w:rPr>
          <w:lang w:val="fr-CA"/>
        </w:rPr>
        <w:t xml:space="preserve"> </w:t>
      </w:r>
      <w:r w:rsidRPr="00F63A30">
        <w:rPr>
          <w:spacing w:val="-4"/>
          <w:lang w:val="fr-CA"/>
        </w:rPr>
        <w:t>exemple à l’école, au sein du foyer, dans le cadre d’un travail bénévole, en ligne, etc.</w:t>
      </w:r>
    </w:p>
    <w:p w14:paraId="46DDB01F" w14:textId="77777777" w:rsidR="00102425" w:rsidRDefault="00102425" w:rsidP="00102425">
      <w:pPr>
        <w:pStyle w:val="ParagraphIndent"/>
        <w:rPr>
          <w:lang w:val="fr-CA"/>
        </w:rPr>
      </w:pPr>
      <w:proofErr w:type="spellStart"/>
      <w:r w:rsidRPr="00DB53EA">
        <w:rPr>
          <w:lang w:val="fr-CA"/>
        </w:rPr>
        <w:t>Exosystème</w:t>
      </w:r>
      <w:proofErr w:type="spellEnd"/>
      <w:r w:rsidRPr="00DB53EA">
        <w:rPr>
          <w:lang w:val="fr-CA"/>
        </w:rPr>
        <w:t xml:space="preserve"> : Un cadre qui n</w:t>
      </w:r>
      <w:r>
        <w:rPr>
          <w:lang w:val="fr-CA"/>
        </w:rPr>
        <w:t>’</w:t>
      </w:r>
      <w:r w:rsidRPr="00DB53EA">
        <w:rPr>
          <w:lang w:val="fr-CA"/>
        </w:rPr>
        <w:t>inclut pas l</w:t>
      </w:r>
      <w:r>
        <w:rPr>
          <w:lang w:val="fr-CA"/>
        </w:rPr>
        <w:t>’</w:t>
      </w:r>
      <w:r w:rsidRPr="00DB53EA">
        <w:rPr>
          <w:lang w:val="fr-CA"/>
        </w:rPr>
        <w:t>individu focal. Cependant, les acteurs de ce cadre interagissent avec l</w:t>
      </w:r>
      <w:r>
        <w:rPr>
          <w:lang w:val="fr-CA"/>
        </w:rPr>
        <w:t>’</w:t>
      </w:r>
      <w:r w:rsidRPr="00DB53EA">
        <w:rPr>
          <w:lang w:val="fr-CA"/>
        </w:rPr>
        <w:t>individu focal. Le réseau prendra en compte les politiques d</w:t>
      </w:r>
      <w:r>
        <w:rPr>
          <w:lang w:val="fr-CA"/>
        </w:rPr>
        <w:t>’</w:t>
      </w:r>
      <w:r w:rsidRPr="00DB53EA">
        <w:rPr>
          <w:lang w:val="fr-CA"/>
        </w:rPr>
        <w:t>éducation secondaire (municipales, étatiques/provinciales, fédérales). Les politiques d</w:t>
      </w:r>
      <w:r>
        <w:rPr>
          <w:lang w:val="fr-CA"/>
        </w:rPr>
        <w:t>’</w:t>
      </w:r>
      <w:r w:rsidRPr="00DB53EA">
        <w:rPr>
          <w:lang w:val="fr-CA"/>
        </w:rPr>
        <w:t xml:space="preserve">enseignement postsecondaire (municipales, étatiques/provinciales, </w:t>
      </w:r>
      <w:r w:rsidRPr="00866E93">
        <w:rPr>
          <w:lang w:val="fr-CA"/>
        </w:rPr>
        <w:t xml:space="preserve">fédérales). Politiques d’accessibilité (État/province, fédéral), y compris leur mise </w:t>
      </w:r>
      <w:r w:rsidRPr="00866E93">
        <w:rPr>
          <w:lang w:val="fr-CA"/>
        </w:rPr>
        <w:br/>
      </w:r>
      <w:r w:rsidRPr="00866E93">
        <w:rPr>
          <w:spacing w:val="2"/>
          <w:lang w:val="fr-CA"/>
        </w:rPr>
        <w:t>en œuvre. Politiques en matière de transports publics (municipales, provinciales/</w:t>
      </w:r>
      <w:r w:rsidRPr="00866E93">
        <w:rPr>
          <w:spacing w:val="2"/>
          <w:lang w:val="fr-CA"/>
        </w:rPr>
        <w:br/>
      </w:r>
      <w:r w:rsidRPr="00F63A30">
        <w:rPr>
          <w:spacing w:val="-4"/>
          <w:lang w:val="fr-CA"/>
        </w:rPr>
        <w:t>étatiques,</w:t>
      </w:r>
      <w:r w:rsidRPr="00DB53EA">
        <w:rPr>
          <w:lang w:val="fr-CA"/>
        </w:rPr>
        <w:t xml:space="preserve"> fédérales). Politiques liées à l</w:t>
      </w:r>
      <w:r>
        <w:rPr>
          <w:lang w:val="fr-CA"/>
        </w:rPr>
        <w:t>’</w:t>
      </w:r>
      <w:r w:rsidRPr="00DB53EA">
        <w:rPr>
          <w:lang w:val="fr-CA"/>
        </w:rPr>
        <w:t xml:space="preserve">emploi (provinciales/étatiques, fédérales), y compris leur mise en œuvre. Politiques de soutien aux personnes handicapées </w:t>
      </w:r>
      <w:r>
        <w:rPr>
          <w:lang w:val="fr-CA"/>
        </w:rPr>
        <w:t>—</w:t>
      </w:r>
      <w:r w:rsidRPr="00DB53EA">
        <w:rPr>
          <w:lang w:val="fr-CA"/>
        </w:rPr>
        <w:t xml:space="preserve"> aide sociale (provinciales/étatiques, fédérales). Services/politiques de réadaptation </w:t>
      </w:r>
      <w:r w:rsidRPr="00866E93">
        <w:rPr>
          <w:spacing w:val="4"/>
          <w:lang w:val="fr-CA"/>
        </w:rPr>
        <w:lastRenderedPageBreak/>
        <w:t>(provinciales/étatiques, fédérales) et leur mise en œuvre. Disponibilité des</w:t>
      </w:r>
      <w:r w:rsidRPr="00DB53EA">
        <w:rPr>
          <w:lang w:val="fr-CA"/>
        </w:rPr>
        <w:t xml:space="preserve"> services </w:t>
      </w:r>
      <w:r>
        <w:rPr>
          <w:lang w:val="fr-CA"/>
        </w:rPr>
        <w:t>—</w:t>
      </w:r>
      <w:r w:rsidRPr="00DB53EA">
        <w:rPr>
          <w:lang w:val="fr-CA"/>
        </w:rPr>
        <w:t xml:space="preserve"> éducation complémentaire, médecine, rééducation, santé mentale, etc.</w:t>
      </w:r>
    </w:p>
    <w:p w14:paraId="41BA6091" w14:textId="77777777" w:rsidR="00102425" w:rsidRDefault="00102425" w:rsidP="00102425">
      <w:pPr>
        <w:pStyle w:val="ParagraphIndent"/>
        <w:rPr>
          <w:lang w:val="fr-CA"/>
        </w:rPr>
      </w:pPr>
      <w:proofErr w:type="spellStart"/>
      <w:r w:rsidRPr="00866E93">
        <w:rPr>
          <w:spacing w:val="-4"/>
          <w:lang w:val="fr-CA"/>
        </w:rPr>
        <w:t>Macrosystème</w:t>
      </w:r>
      <w:proofErr w:type="spellEnd"/>
      <w:r w:rsidRPr="00866E93">
        <w:rPr>
          <w:spacing w:val="-4"/>
          <w:lang w:val="fr-CA"/>
        </w:rPr>
        <w:t xml:space="preserve"> : « Les modèles sociaux qui régissent la formation et la dissolution</w:t>
      </w:r>
      <w:r w:rsidRPr="00DB53EA">
        <w:rPr>
          <w:lang w:val="fr-CA"/>
        </w:rPr>
        <w:t xml:space="preserve"> </w:t>
      </w:r>
      <w:r w:rsidRPr="00866E93">
        <w:rPr>
          <w:spacing w:val="-4"/>
          <w:lang w:val="fr-CA"/>
        </w:rPr>
        <w:t>des interactions sociales entre les individus... et donc les relations entre les systèmes</w:t>
      </w:r>
      <w:r w:rsidRPr="00DB53EA">
        <w:rPr>
          <w:lang w:val="fr-CA"/>
        </w:rPr>
        <w:t xml:space="preserve"> écologiques » (p. 724). Par exemple, les influences économiques liées à l</w:t>
      </w:r>
      <w:r>
        <w:rPr>
          <w:lang w:val="fr-CA"/>
        </w:rPr>
        <w:t>’</w:t>
      </w:r>
      <w:r w:rsidRPr="00DB53EA">
        <w:rPr>
          <w:lang w:val="fr-CA"/>
        </w:rPr>
        <w:t xml:space="preserve">austérité dans le cadre des politiques et pratiques néolibérales peuvent régir les relations en </w:t>
      </w:r>
      <w:r w:rsidRPr="00866E93">
        <w:rPr>
          <w:spacing w:val="-6"/>
          <w:lang w:val="fr-CA"/>
        </w:rPr>
        <w:t>matière de réadaptation, de travailleurs sociaux, d’éducateurs et d’autres professions.</w:t>
      </w:r>
      <w:r w:rsidRPr="00DB53EA">
        <w:rPr>
          <w:lang w:val="fr-CA"/>
        </w:rPr>
        <w:t xml:space="preserve"> Les dynamiques/différences de pouvoir influencent également les individus et leurs comportements avec différentes institutions et leurs représentants. Les tendances </w:t>
      </w:r>
      <w:r w:rsidRPr="00866E93">
        <w:rPr>
          <w:spacing w:val="-4"/>
          <w:lang w:val="fr-CA"/>
        </w:rPr>
        <w:t>en matière de gouvernance peuvent façonner les cadres politiques et la conception,</w:t>
      </w:r>
      <w:r w:rsidRPr="00DB53EA">
        <w:rPr>
          <w:lang w:val="fr-CA"/>
        </w:rPr>
        <w:t xml:space="preserve"> la mise en œuvre et la compréhension des programmes, ainsi que les exigences en matière de responsabilité ou de retour sur investissement. Des </w:t>
      </w:r>
      <w:proofErr w:type="spellStart"/>
      <w:r w:rsidRPr="00DB53EA">
        <w:rPr>
          <w:lang w:val="fr-CA"/>
        </w:rPr>
        <w:t>macrosystèmes</w:t>
      </w:r>
      <w:proofErr w:type="spellEnd"/>
      <w:r w:rsidRPr="00DB53EA">
        <w:rPr>
          <w:lang w:val="fr-CA"/>
        </w:rPr>
        <w:t xml:space="preserve"> </w:t>
      </w:r>
      <w:r w:rsidRPr="00866E93">
        <w:rPr>
          <w:spacing w:val="-4"/>
          <w:lang w:val="fr-CA"/>
        </w:rPr>
        <w:t>plus larges concernent les perceptions culturelles du handicap (modèles déficitaires</w:t>
      </w:r>
      <w:r w:rsidRPr="00DB53EA">
        <w:rPr>
          <w:lang w:val="fr-CA"/>
        </w:rPr>
        <w:t xml:space="preserve"> contre conception inclusive, tolérance et identification de la discrimination et de la stigmatisation sur le lieu de travail ou des attentes, emploi comme récompense, y compris les niveaux et les types de rémunération, etc.). Les définitions culturelles de la famille peuvent influencer la dynamique familiale, les attentes en matière de rôle, la taille du ménage, les valeurs en matière d</w:t>
      </w:r>
      <w:r>
        <w:rPr>
          <w:lang w:val="fr-CA"/>
        </w:rPr>
        <w:t>’</w:t>
      </w:r>
      <w:r w:rsidRPr="00DB53EA">
        <w:rPr>
          <w:lang w:val="fr-CA"/>
        </w:rPr>
        <w:t xml:space="preserve">éducation et les événements critiques de la vie. Des perceptions culturelles encore plus larges peuvent modeler </w:t>
      </w:r>
      <w:r w:rsidRPr="00866E93">
        <w:rPr>
          <w:spacing w:val="-4"/>
          <w:lang w:val="fr-CA"/>
        </w:rPr>
        <w:t>et valeurs d’une éducation réussie. les conceptions d’une transition appropriée vers</w:t>
      </w:r>
      <w:r w:rsidRPr="00DB53EA">
        <w:rPr>
          <w:lang w:val="fr-CA"/>
        </w:rPr>
        <w:t xml:space="preserve"> </w:t>
      </w:r>
      <w:r w:rsidRPr="00866E93">
        <w:rPr>
          <w:spacing w:val="4"/>
          <w:lang w:val="fr-CA"/>
        </w:rPr>
        <w:t>l’âge adulte. D’autres événements et circonstances actuels plus larges peuvent</w:t>
      </w:r>
      <w:r w:rsidRPr="00DB53EA">
        <w:rPr>
          <w:lang w:val="fr-CA"/>
        </w:rPr>
        <w:t xml:space="preserve"> inclure des éléments de nouveaux gouvernements, des récessions économiques, des guerres et des événements d</w:t>
      </w:r>
      <w:r>
        <w:rPr>
          <w:lang w:val="fr-CA"/>
        </w:rPr>
        <w:t>’</w:t>
      </w:r>
      <w:r w:rsidRPr="00DB53EA">
        <w:rPr>
          <w:lang w:val="fr-CA"/>
        </w:rPr>
        <w:t>urgence, tels que la COVID-19, des catastrophes naturelles et des crises humanitaires mondiales.</w:t>
      </w:r>
    </w:p>
    <w:p w14:paraId="26176335" w14:textId="77777777" w:rsidR="00102425" w:rsidRDefault="00102425" w:rsidP="00102425">
      <w:pPr>
        <w:pStyle w:val="ParagraphIndent"/>
        <w:rPr>
          <w:lang w:val="fr-CA"/>
        </w:rPr>
      </w:pPr>
      <w:proofErr w:type="spellStart"/>
      <w:r w:rsidRPr="00DB53EA">
        <w:rPr>
          <w:lang w:val="fr-CA"/>
        </w:rPr>
        <w:t>Chronosystème</w:t>
      </w:r>
      <w:proofErr w:type="spellEnd"/>
      <w:r w:rsidRPr="00DB53EA">
        <w:rPr>
          <w:lang w:val="fr-CA"/>
        </w:rPr>
        <w:t xml:space="preserve"> : observation selon laquelle les modèles d</w:t>
      </w:r>
      <w:r>
        <w:rPr>
          <w:lang w:val="fr-CA"/>
        </w:rPr>
        <w:t>’</w:t>
      </w:r>
      <w:r w:rsidRPr="00DB53EA">
        <w:rPr>
          <w:lang w:val="fr-CA"/>
        </w:rPr>
        <w:t xml:space="preserve">interactions sociales </w:t>
      </w:r>
      <w:r w:rsidRPr="00A47A4F">
        <w:rPr>
          <w:spacing w:val="4"/>
          <w:lang w:val="fr-CA"/>
        </w:rPr>
        <w:t>entre les individus changent au fil du temps et que ces changements ont un impact sur l’individu focal, à la fois directement et en modifiant la configuration</w:t>
      </w:r>
      <w:r w:rsidRPr="00DB53EA">
        <w:rPr>
          <w:lang w:val="fr-CA"/>
        </w:rPr>
        <w:t xml:space="preserve"> </w:t>
      </w:r>
      <w:r w:rsidRPr="00866E93">
        <w:rPr>
          <w:spacing w:val="-4"/>
          <w:lang w:val="fr-CA"/>
        </w:rPr>
        <w:t xml:space="preserve">des systèmes écologiques qui l’entourent. Des </w:t>
      </w:r>
      <w:proofErr w:type="spellStart"/>
      <w:r w:rsidRPr="00866E93">
        <w:rPr>
          <w:spacing w:val="-4"/>
          <w:lang w:val="fr-CA"/>
        </w:rPr>
        <w:t>chronosystèmes</w:t>
      </w:r>
      <w:proofErr w:type="spellEnd"/>
      <w:r w:rsidRPr="00866E93">
        <w:rPr>
          <w:spacing w:val="-4"/>
          <w:lang w:val="fr-CA"/>
        </w:rPr>
        <w:t xml:space="preserve"> spécifiques sont pris</w:t>
      </w:r>
      <w:r w:rsidRPr="00DB53EA">
        <w:rPr>
          <w:lang w:val="fr-CA"/>
        </w:rPr>
        <w:t xml:space="preserve"> en compte, notamment les transitions entre l</w:t>
      </w:r>
      <w:r>
        <w:rPr>
          <w:lang w:val="fr-CA"/>
        </w:rPr>
        <w:t>’</w:t>
      </w:r>
      <w:r w:rsidRPr="00DB53EA">
        <w:rPr>
          <w:lang w:val="fr-CA"/>
        </w:rPr>
        <w:t>école secondaire et l</w:t>
      </w:r>
      <w:r>
        <w:rPr>
          <w:lang w:val="fr-CA"/>
        </w:rPr>
        <w:t>’</w:t>
      </w:r>
      <w:r w:rsidRPr="00DB53EA">
        <w:rPr>
          <w:lang w:val="fr-CA"/>
        </w:rPr>
        <w:t xml:space="preserve">enseignement </w:t>
      </w:r>
      <w:r w:rsidRPr="00866E93">
        <w:rPr>
          <w:spacing w:val="4"/>
          <w:lang w:val="fr-CA"/>
        </w:rPr>
        <w:lastRenderedPageBreak/>
        <w:t>supérieur, entre l’université et l’emploi, les transitions entre l’enfance et l’âge</w:t>
      </w:r>
      <w:r w:rsidRPr="00DB53EA">
        <w:rPr>
          <w:lang w:val="fr-CA"/>
        </w:rPr>
        <w:t xml:space="preserve"> adulte, les amitiés, l</w:t>
      </w:r>
      <w:r>
        <w:rPr>
          <w:lang w:val="fr-CA"/>
        </w:rPr>
        <w:t>’</w:t>
      </w:r>
      <w:r w:rsidRPr="00DB53EA">
        <w:rPr>
          <w:lang w:val="fr-CA"/>
        </w:rPr>
        <w:t>éloignement de l</w:t>
      </w:r>
      <w:r>
        <w:rPr>
          <w:lang w:val="fr-CA"/>
        </w:rPr>
        <w:t>’</w:t>
      </w:r>
      <w:r w:rsidRPr="00DB53EA">
        <w:rPr>
          <w:lang w:val="fr-CA"/>
        </w:rPr>
        <w:t xml:space="preserve">unité familiale. La chronologie des transitions </w:t>
      </w:r>
      <w:r w:rsidRPr="00866E93">
        <w:rPr>
          <w:spacing w:val="-4"/>
          <w:lang w:val="fr-CA"/>
        </w:rPr>
        <w:t>est relative et l’absence de transitions est également prise en compte. Ces résultats</w:t>
      </w:r>
      <w:r w:rsidRPr="00DB53EA">
        <w:rPr>
          <w:lang w:val="fr-CA"/>
        </w:rPr>
        <w:t xml:space="preserve"> </w:t>
      </w:r>
      <w:r w:rsidRPr="00866E93">
        <w:rPr>
          <w:spacing w:val="-4"/>
          <w:lang w:val="fr-CA"/>
        </w:rPr>
        <w:t>peuvent être directement mesurés par l’âge et la durée des transitions. La transition</w:t>
      </w:r>
      <w:r w:rsidRPr="00DB53EA">
        <w:rPr>
          <w:lang w:val="fr-CA"/>
        </w:rPr>
        <w:t xml:space="preserve"> </w:t>
      </w:r>
      <w:r w:rsidRPr="00866E93">
        <w:rPr>
          <w:spacing w:val="4"/>
          <w:lang w:val="fr-CA"/>
        </w:rPr>
        <w:t>de Joël vers l’âge adulte, liée à son niveau de scolarité, peut être comparée</w:t>
      </w:r>
      <w:r w:rsidRPr="00DB53EA">
        <w:rPr>
          <w:lang w:val="fr-CA"/>
        </w:rPr>
        <w:t xml:space="preserve"> directement à celle de ses amis et collègues.</w:t>
      </w:r>
    </w:p>
    <w:p w14:paraId="6A45BB7F" w14:textId="77777777" w:rsidR="00102425" w:rsidRPr="00161348" w:rsidRDefault="00102425" w:rsidP="00102425">
      <w:pPr>
        <w:pStyle w:val="Heading3"/>
        <w:rPr>
          <w:lang w:val="fr-CA"/>
        </w:rPr>
      </w:pPr>
      <w:bookmarkStart w:id="220" w:name="_Toc210888893"/>
      <w:bookmarkStart w:id="221" w:name="_Toc210889195"/>
      <w:bookmarkStart w:id="222" w:name="_Toc210889494"/>
      <w:bookmarkStart w:id="223" w:name="_Toc211501670"/>
      <w:r w:rsidRPr="00161348">
        <w:rPr>
          <w:lang w:val="fr-CA"/>
        </w:rPr>
        <w:t>Analyse de la réalité de Joël dans le cadre de l</w:t>
      </w:r>
      <w:r>
        <w:rPr>
          <w:lang w:val="fr-CA"/>
        </w:rPr>
        <w:t>’</w:t>
      </w:r>
      <w:proofErr w:type="spellStart"/>
      <w:r w:rsidRPr="00161348">
        <w:rPr>
          <w:lang w:val="fr-CA"/>
        </w:rPr>
        <w:t>écocarte</w:t>
      </w:r>
      <w:proofErr w:type="spellEnd"/>
      <w:r w:rsidRPr="00161348">
        <w:rPr>
          <w:lang w:val="fr-CA"/>
        </w:rPr>
        <w:t xml:space="preserve"> (</w:t>
      </w:r>
      <w:proofErr w:type="spellStart"/>
      <w:r w:rsidRPr="00161348">
        <w:rPr>
          <w:lang w:val="fr-CA"/>
        </w:rPr>
        <w:t>EcoMap</w:t>
      </w:r>
      <w:proofErr w:type="spellEnd"/>
      <w:r w:rsidRPr="00161348">
        <w:rPr>
          <w:lang w:val="fr-CA"/>
        </w:rPr>
        <w:t>)</w:t>
      </w:r>
      <w:bookmarkEnd w:id="220"/>
      <w:bookmarkEnd w:id="221"/>
      <w:bookmarkEnd w:id="222"/>
      <w:bookmarkEnd w:id="223"/>
    </w:p>
    <w:p w14:paraId="1036EFC6" w14:textId="77777777" w:rsidR="00102425" w:rsidRPr="00DB53EA" w:rsidRDefault="00102425" w:rsidP="00102425">
      <w:pPr>
        <w:pStyle w:val="Paragraph"/>
        <w:rPr>
          <w:lang w:val="fr-CA"/>
        </w:rPr>
      </w:pPr>
      <w:r w:rsidRPr="00866E93">
        <w:rPr>
          <w:spacing w:val="4"/>
          <w:lang w:val="fr-CA"/>
        </w:rPr>
        <w:t>Joël a besoin d’interventions en matière d’emploi qui tiennent compte de son</w:t>
      </w:r>
      <w:r w:rsidRPr="00DB53EA">
        <w:rPr>
          <w:lang w:val="fr-CA"/>
        </w:rPr>
        <w:t xml:space="preserve"> </w:t>
      </w:r>
      <w:r w:rsidRPr="00A47A4F">
        <w:rPr>
          <w:spacing w:val="4"/>
          <w:lang w:val="fr-CA"/>
        </w:rPr>
        <w:t>passage à l’âge adulte, des ressources auxquelles il a actuellement accès et de</w:t>
      </w:r>
      <w:r w:rsidRPr="00DB53EA">
        <w:rPr>
          <w:lang w:val="fr-CA"/>
        </w:rPr>
        <w:t xml:space="preserve"> celles auxquelles il a besoin d</w:t>
      </w:r>
      <w:r>
        <w:rPr>
          <w:lang w:val="fr-CA"/>
        </w:rPr>
        <w:t>’</w:t>
      </w:r>
      <w:r w:rsidRPr="00DB53EA">
        <w:rPr>
          <w:lang w:val="fr-CA"/>
        </w:rPr>
        <w:t xml:space="preserve">accéder. Cependant, certains aspects de sa situation </w:t>
      </w:r>
      <w:r w:rsidRPr="00866E93">
        <w:rPr>
          <w:spacing w:val="-4"/>
          <w:lang w:val="fr-CA"/>
        </w:rPr>
        <w:t xml:space="preserve">ne sont pas directement influencés par lui. La théorie des systèmes écologiques peut </w:t>
      </w:r>
      <w:r w:rsidRPr="00866E93">
        <w:rPr>
          <w:lang w:val="fr-CA"/>
        </w:rPr>
        <w:t>faciliter une discussion efficace sur les contextes qui influencent Joël, les contextes dans lesquels il exerce une influence directe et les façons dont ces contextes</w:t>
      </w:r>
      <w:r w:rsidRPr="00DB53EA">
        <w:rPr>
          <w:lang w:val="fr-CA"/>
        </w:rPr>
        <w:t xml:space="preserve"> s</w:t>
      </w:r>
      <w:r>
        <w:rPr>
          <w:lang w:val="fr-CA"/>
        </w:rPr>
        <w:t>’</w:t>
      </w:r>
      <w:r w:rsidRPr="00DB53EA">
        <w:rPr>
          <w:lang w:val="fr-CA"/>
        </w:rPr>
        <w:t>influencent mutuellement.</w:t>
      </w:r>
    </w:p>
    <w:p w14:paraId="26994357" w14:textId="77777777" w:rsidR="00102425" w:rsidRDefault="00102425" w:rsidP="00102425">
      <w:pPr>
        <w:pStyle w:val="ParagraphIndent"/>
        <w:rPr>
          <w:lang w:val="fr-CA"/>
        </w:rPr>
      </w:pPr>
      <w:r w:rsidRPr="00DB53EA">
        <w:rPr>
          <w:lang w:val="fr-CA"/>
        </w:rPr>
        <w:t xml:space="preserve">Une </w:t>
      </w:r>
      <w:proofErr w:type="spellStart"/>
      <w:r w:rsidRPr="00DB53EA">
        <w:rPr>
          <w:lang w:val="fr-CA"/>
        </w:rPr>
        <w:t>écocarte</w:t>
      </w:r>
      <w:proofErr w:type="spellEnd"/>
      <w:r w:rsidRPr="00DB53EA">
        <w:rPr>
          <w:lang w:val="fr-CA"/>
        </w:rPr>
        <w:t xml:space="preserve"> peut aider une personne et les personnes qui la soutiennent à explorer les relations entre elles et les personnes et les forces sociales qui ont un </w:t>
      </w:r>
      <w:r w:rsidRPr="00866E93">
        <w:rPr>
          <w:spacing w:val="4"/>
          <w:lang w:val="fr-CA"/>
        </w:rPr>
        <w:t>impact sur leur vie. « Outil visuel qui applique la théorie des écosystèmes aux</w:t>
      </w:r>
      <w:r w:rsidRPr="00DB53EA">
        <w:rPr>
          <w:lang w:val="fr-CA"/>
        </w:rPr>
        <w:t xml:space="preserve"> </w:t>
      </w:r>
      <w:r w:rsidRPr="00866E93">
        <w:rPr>
          <w:spacing w:val="-4"/>
          <w:lang w:val="fr-CA"/>
        </w:rPr>
        <w:t>communautés et aux relations humaines (</w:t>
      </w:r>
      <w:proofErr w:type="spellStart"/>
      <w:r w:rsidRPr="00866E93">
        <w:rPr>
          <w:spacing w:val="-4"/>
          <w:lang w:val="fr-CA"/>
        </w:rPr>
        <w:t>Manja</w:t>
      </w:r>
      <w:proofErr w:type="spellEnd"/>
      <w:r w:rsidRPr="00866E93">
        <w:rPr>
          <w:spacing w:val="-4"/>
          <w:lang w:val="fr-CA"/>
        </w:rPr>
        <w:t xml:space="preserve"> et al., 2021, p. 412), les </w:t>
      </w:r>
      <w:proofErr w:type="spellStart"/>
      <w:r w:rsidRPr="00866E93">
        <w:rPr>
          <w:spacing w:val="-4"/>
          <w:lang w:val="fr-CA"/>
        </w:rPr>
        <w:t>écocartes</w:t>
      </w:r>
      <w:proofErr w:type="spellEnd"/>
      <w:r w:rsidRPr="00DB53EA">
        <w:rPr>
          <w:lang w:val="fr-CA"/>
        </w:rPr>
        <w:t xml:space="preserve"> </w:t>
      </w:r>
      <w:r w:rsidRPr="00866E93">
        <w:rPr>
          <w:spacing w:val="-4"/>
          <w:lang w:val="fr-CA"/>
        </w:rPr>
        <w:t>utilisent généralement un diagramme pour présenter les facteurs qui ont un impact</w:t>
      </w:r>
      <w:r w:rsidRPr="00DB53EA">
        <w:rPr>
          <w:lang w:val="fr-CA"/>
        </w:rPr>
        <w:t xml:space="preserve"> sur un individu et les interdépendances entre ces facteurs. Chacun des systèmes décrits précédemment comprend des personnes, des politiques, des événements et d</w:t>
      </w:r>
      <w:r>
        <w:rPr>
          <w:lang w:val="fr-CA"/>
        </w:rPr>
        <w:t>’</w:t>
      </w:r>
      <w:r w:rsidRPr="00DB53EA">
        <w:rPr>
          <w:lang w:val="fr-CA"/>
        </w:rPr>
        <w:t xml:space="preserve">autres éléments qui constituent des soutiens ou des défis. Les informations présentées précédemment au sujet de Joël sont traduites dans une </w:t>
      </w:r>
      <w:proofErr w:type="spellStart"/>
      <w:r w:rsidRPr="00DB53EA">
        <w:rPr>
          <w:lang w:val="fr-CA"/>
        </w:rPr>
        <w:t>écocarte</w:t>
      </w:r>
      <w:proofErr w:type="spellEnd"/>
      <w:r w:rsidRPr="00DB53EA">
        <w:rPr>
          <w:lang w:val="fr-CA"/>
        </w:rPr>
        <w:t xml:space="preserve"> dans le paragraphe précédent.</w:t>
      </w:r>
    </w:p>
    <w:p w14:paraId="60B93439" w14:textId="77777777" w:rsidR="00102425" w:rsidRPr="00161348" w:rsidRDefault="00102425" w:rsidP="00102425">
      <w:pPr>
        <w:pStyle w:val="Heading3"/>
        <w:rPr>
          <w:lang w:val="fr-CA"/>
        </w:rPr>
      </w:pPr>
      <w:bookmarkStart w:id="224" w:name="_heading=h.3jdjbunmk3qi" w:colFirst="0" w:colLast="0"/>
      <w:bookmarkStart w:id="225" w:name="_Toc210888894"/>
      <w:bookmarkStart w:id="226" w:name="_Toc210889196"/>
      <w:bookmarkStart w:id="227" w:name="_Toc210889495"/>
      <w:bookmarkStart w:id="228" w:name="_Toc211501671"/>
      <w:bookmarkEnd w:id="224"/>
      <w:r w:rsidRPr="00161348">
        <w:rPr>
          <w:lang w:val="fr-CA"/>
        </w:rPr>
        <w:lastRenderedPageBreak/>
        <w:t>Discussion</w:t>
      </w:r>
      <w:bookmarkEnd w:id="225"/>
      <w:bookmarkEnd w:id="226"/>
      <w:bookmarkEnd w:id="227"/>
      <w:bookmarkEnd w:id="228"/>
    </w:p>
    <w:p w14:paraId="3C1563D2" w14:textId="77777777" w:rsidR="00102425" w:rsidRPr="00866E93" w:rsidRDefault="00102425" w:rsidP="00102425">
      <w:pPr>
        <w:pStyle w:val="Paragraph"/>
        <w:rPr>
          <w:lang w:val="fr-CA"/>
        </w:rPr>
      </w:pPr>
      <w:r w:rsidRPr="00DB53EA">
        <w:rPr>
          <w:lang w:val="fr-CA"/>
        </w:rPr>
        <w:t>Dans les études de population à grande échelle, le regroupement des catégories de handicap, telles que les handicaps sensoriels, en handicaps physiques n</w:t>
      </w:r>
      <w:r>
        <w:rPr>
          <w:lang w:val="fr-CA"/>
        </w:rPr>
        <w:t>’</w:t>
      </w:r>
      <w:r w:rsidRPr="00DB53EA">
        <w:rPr>
          <w:lang w:val="fr-CA"/>
        </w:rPr>
        <w:t xml:space="preserve">aborde </w:t>
      </w:r>
      <w:r w:rsidRPr="00866E93">
        <w:rPr>
          <w:spacing w:val="-4"/>
          <w:lang w:val="fr-CA"/>
        </w:rPr>
        <w:t>pas les réalités spécifiques de ces types de handicap à faible incidence et prévalence</w:t>
      </w:r>
      <w:r w:rsidRPr="00DB53EA">
        <w:rPr>
          <w:lang w:val="fr-CA"/>
        </w:rPr>
        <w:t xml:space="preserve"> et favorise l</w:t>
      </w:r>
      <w:r>
        <w:rPr>
          <w:lang w:val="fr-CA"/>
        </w:rPr>
        <w:t>’</w:t>
      </w:r>
      <w:r w:rsidRPr="00DB53EA">
        <w:rPr>
          <w:lang w:val="fr-CA"/>
        </w:rPr>
        <w:t>intervention politique pour des groupes de handicap plus importants tels que les troubles de l</w:t>
      </w:r>
      <w:r>
        <w:rPr>
          <w:lang w:val="fr-CA"/>
        </w:rPr>
        <w:t>’</w:t>
      </w:r>
      <w:r w:rsidRPr="00DB53EA">
        <w:rPr>
          <w:lang w:val="fr-CA"/>
        </w:rPr>
        <w:t>apprentissage et l</w:t>
      </w:r>
      <w:r>
        <w:rPr>
          <w:lang w:val="fr-CA"/>
        </w:rPr>
        <w:t>’</w:t>
      </w:r>
      <w:r w:rsidRPr="00DB53EA">
        <w:rPr>
          <w:lang w:val="fr-CA"/>
        </w:rPr>
        <w:t xml:space="preserve">autisme. Nous constatons également, à </w:t>
      </w:r>
      <w:r w:rsidRPr="00866E93">
        <w:rPr>
          <w:spacing w:val="2"/>
          <w:lang w:val="fr-CA"/>
        </w:rPr>
        <w:t>travers le récit de Joël, qu’une approche fondée sur la théorie des écosystèmes</w:t>
      </w:r>
      <w:r w:rsidRPr="00DB53EA">
        <w:rPr>
          <w:lang w:val="fr-CA"/>
        </w:rPr>
        <w:t xml:space="preserve"> intègre les échelles de temps, ce qui commence à dessiner une trajectoire de vie </w:t>
      </w:r>
      <w:r w:rsidRPr="00866E93">
        <w:rPr>
          <w:spacing w:val="-4"/>
          <w:lang w:val="fr-CA"/>
        </w:rPr>
        <w:t>moins profonde et plus comprimée que celle de son ancienne meilleure amie, Jenny.</w:t>
      </w:r>
      <w:r w:rsidRPr="00DB53EA">
        <w:rPr>
          <w:lang w:val="fr-CA"/>
        </w:rPr>
        <w:t xml:space="preserve"> </w:t>
      </w:r>
      <w:r w:rsidRPr="00866E93">
        <w:rPr>
          <w:spacing w:val="-4"/>
          <w:lang w:val="fr-CA"/>
        </w:rPr>
        <w:t>En raison du retard dans l’obtention de son diplôme, le potentiel de revenu de Joël,</w:t>
      </w:r>
      <w:r w:rsidRPr="00DB53EA">
        <w:rPr>
          <w:lang w:val="fr-CA"/>
        </w:rPr>
        <w:t xml:space="preserve"> </w:t>
      </w:r>
      <w:r w:rsidRPr="00866E93">
        <w:rPr>
          <w:lang w:val="fr-CA"/>
        </w:rPr>
        <w:t>mesuré en années, et le niveau de revenu ne sont pas les mêmes, ce qui entrave sa progression et ses attentes dans la vie. La théorie des écosystèmes en réseau permet d’identifier des mesures potentielles susceptibles d’être significatives et de mieux saisir la complexité de l’expérience de Joël.</w:t>
      </w:r>
    </w:p>
    <w:p w14:paraId="1BA34576" w14:textId="77777777" w:rsidR="00102425" w:rsidRPr="00161348" w:rsidRDefault="00102425" w:rsidP="00102425">
      <w:pPr>
        <w:pStyle w:val="Heading3"/>
        <w:rPr>
          <w:lang w:val="fr-CA"/>
        </w:rPr>
      </w:pPr>
      <w:bookmarkStart w:id="229" w:name="_Toc210888895"/>
      <w:bookmarkStart w:id="230" w:name="_Toc210889197"/>
      <w:bookmarkStart w:id="231" w:name="_Toc210889496"/>
      <w:bookmarkStart w:id="232" w:name="_Toc211501672"/>
      <w:r w:rsidRPr="00161348">
        <w:rPr>
          <w:lang w:val="fr-CA"/>
        </w:rPr>
        <w:t>Conclusion</w:t>
      </w:r>
      <w:bookmarkEnd w:id="229"/>
      <w:bookmarkEnd w:id="230"/>
      <w:bookmarkEnd w:id="231"/>
      <w:bookmarkEnd w:id="232"/>
    </w:p>
    <w:p w14:paraId="61AC6EFF" w14:textId="77777777" w:rsidR="00102425" w:rsidRDefault="00102425" w:rsidP="00102425">
      <w:pPr>
        <w:pStyle w:val="Paragraph"/>
        <w:rPr>
          <w:lang w:val="fr-CA"/>
        </w:rPr>
      </w:pPr>
      <w:r w:rsidRPr="00866E93">
        <w:rPr>
          <w:spacing w:val="4"/>
          <w:lang w:val="fr-CA"/>
        </w:rPr>
        <w:t>Nous avons présenté dans cet article comment les théories écologiques du</w:t>
      </w:r>
      <w:r w:rsidRPr="00DB53EA">
        <w:rPr>
          <w:lang w:val="fr-CA"/>
        </w:rPr>
        <w:t xml:space="preserve"> développement humain sont pertinentes pour dépasser les contraintes du modèle </w:t>
      </w:r>
      <w:r w:rsidRPr="00866E93">
        <w:rPr>
          <w:spacing w:val="4"/>
          <w:lang w:val="fr-CA"/>
        </w:rPr>
        <w:t>social du handicap. Une théorie des systèmes écologiques en réseau aborde la</w:t>
      </w:r>
      <w:r w:rsidRPr="00DB53EA">
        <w:rPr>
          <w:lang w:val="fr-CA"/>
        </w:rPr>
        <w:t xml:space="preserve"> complexité et la </w:t>
      </w:r>
      <w:proofErr w:type="spellStart"/>
      <w:r w:rsidRPr="00DB53EA">
        <w:rPr>
          <w:lang w:val="fr-CA"/>
        </w:rPr>
        <w:t>relationnalité</w:t>
      </w:r>
      <w:proofErr w:type="spellEnd"/>
      <w:r w:rsidRPr="00DB53EA">
        <w:rPr>
          <w:lang w:val="fr-CA"/>
        </w:rPr>
        <w:t xml:space="preserve"> des facteurs critiques qui dépassent l</w:t>
      </w:r>
      <w:r>
        <w:rPr>
          <w:lang w:val="fr-CA"/>
        </w:rPr>
        <w:t>’</w:t>
      </w:r>
      <w:r w:rsidRPr="00DB53EA">
        <w:rPr>
          <w:lang w:val="fr-CA"/>
        </w:rPr>
        <w:t xml:space="preserve">individu ou la personne focale, Joël. La recherche longitudinale est nécessaire non seulement </w:t>
      </w:r>
      <w:r w:rsidRPr="00866E93">
        <w:rPr>
          <w:spacing w:val="4"/>
          <w:lang w:val="fr-CA"/>
        </w:rPr>
        <w:t>pour améliorer la mesure et la responsabilité des résultats en matière d’emploi,</w:t>
      </w:r>
      <w:r w:rsidRPr="00DB53EA">
        <w:rPr>
          <w:lang w:val="fr-CA"/>
        </w:rPr>
        <w:t xml:space="preserve"> mais aussi pour aider les décideurs politiques à comprendre les impacts généraux </w:t>
      </w:r>
      <w:r w:rsidRPr="00866E93">
        <w:rPr>
          <w:spacing w:val="4"/>
          <w:lang w:val="fr-CA"/>
        </w:rPr>
        <w:t>tels que les attitudes des employeurs, la stigmatisation sur le lieu de travail, le</w:t>
      </w:r>
      <w:r w:rsidRPr="00DB53EA">
        <w:rPr>
          <w:lang w:val="fr-CA"/>
        </w:rPr>
        <w:t xml:space="preserve"> </w:t>
      </w:r>
      <w:r w:rsidRPr="00866E93">
        <w:rPr>
          <w:spacing w:val="-4"/>
          <w:lang w:val="fr-CA"/>
        </w:rPr>
        <w:t>potentiel de revenus et les écarts. Des recherches plus approfondies sont également</w:t>
      </w:r>
      <w:r w:rsidRPr="00DB53EA">
        <w:rPr>
          <w:lang w:val="fr-CA"/>
        </w:rPr>
        <w:t xml:space="preserve"> </w:t>
      </w:r>
      <w:r w:rsidRPr="00866E93">
        <w:rPr>
          <w:spacing w:val="-4"/>
          <w:lang w:val="fr-CA"/>
        </w:rPr>
        <w:t>nécessaires pour étudier les effets de la rétention d’emploi, du maintien dans l’emploi</w:t>
      </w:r>
      <w:r w:rsidRPr="00DB53EA">
        <w:rPr>
          <w:lang w:val="fr-CA"/>
        </w:rPr>
        <w:t xml:space="preserve"> et de la promotion des travailleurs handicapés</w:t>
      </w:r>
    </w:p>
    <w:p w14:paraId="2F2B1025" w14:textId="77777777" w:rsidR="00102425" w:rsidRPr="00FD533C" w:rsidRDefault="00102425" w:rsidP="00102425">
      <w:pPr>
        <w:pStyle w:val="Heading3"/>
        <w:rPr>
          <w:lang w:val="fr-CA"/>
        </w:rPr>
      </w:pPr>
      <w:bookmarkStart w:id="233" w:name="_heading=h.5c9c24986p5b" w:colFirst="0" w:colLast="0"/>
      <w:bookmarkStart w:id="234" w:name="_Toc210888896"/>
      <w:bookmarkStart w:id="235" w:name="_Toc210889198"/>
      <w:bookmarkStart w:id="236" w:name="_Toc210889497"/>
      <w:bookmarkStart w:id="237" w:name="_Toc211501673"/>
      <w:bookmarkEnd w:id="233"/>
      <w:r w:rsidRPr="00FD533C">
        <w:rPr>
          <w:lang w:val="fr-CA"/>
        </w:rPr>
        <w:lastRenderedPageBreak/>
        <w:t>Recommandations pour les praticiens</w:t>
      </w:r>
      <w:bookmarkEnd w:id="234"/>
      <w:bookmarkEnd w:id="235"/>
      <w:bookmarkEnd w:id="236"/>
      <w:bookmarkEnd w:id="237"/>
    </w:p>
    <w:p w14:paraId="22171750" w14:textId="77777777" w:rsidR="00102425" w:rsidRPr="00866E93" w:rsidRDefault="00102425" w:rsidP="00102425">
      <w:pPr>
        <w:pStyle w:val="ListParagraph"/>
        <w:rPr>
          <w:lang w:val="fr-CA"/>
        </w:rPr>
      </w:pPr>
      <w:r>
        <w:rPr>
          <w:lang w:val="fr-CA"/>
        </w:rPr>
        <w:t>•</w:t>
      </w:r>
      <w:r>
        <w:rPr>
          <w:lang w:val="fr-CA"/>
        </w:rPr>
        <w:tab/>
      </w:r>
      <w:r w:rsidRPr="00866E93">
        <w:rPr>
          <w:spacing w:val="-6"/>
          <w:lang w:val="fr-CA"/>
        </w:rPr>
        <w:t xml:space="preserve">Des interventions précoces de grande qualité doivent être mises en place pour </w:t>
      </w:r>
      <w:r w:rsidRPr="00866E93">
        <w:rPr>
          <w:lang w:val="fr-CA"/>
        </w:rPr>
        <w:t>les jeunes afin de soutenir et de renforcer les compétences fondamentales qui permettent d’obtenir des résultats positifs en matière d’emploi.</w:t>
      </w:r>
    </w:p>
    <w:p w14:paraId="6AE6108E" w14:textId="77777777" w:rsidR="00102425" w:rsidRDefault="00102425" w:rsidP="00102425">
      <w:pPr>
        <w:pStyle w:val="ListParagraph"/>
        <w:rPr>
          <w:lang w:val="fr-CA"/>
        </w:rPr>
      </w:pPr>
      <w:r>
        <w:rPr>
          <w:lang w:val="fr-CA"/>
        </w:rPr>
        <w:t>•</w:t>
      </w:r>
      <w:r>
        <w:rPr>
          <w:lang w:val="fr-CA"/>
        </w:rPr>
        <w:tab/>
      </w:r>
      <w:r w:rsidRPr="00866E93">
        <w:rPr>
          <w:spacing w:val="4"/>
          <w:lang w:val="fr-CA"/>
        </w:rPr>
        <w:t>Étudier les trajectoires de perte de revenus potentiels pour les jeunes</w:t>
      </w:r>
      <w:r w:rsidRPr="00DB53EA">
        <w:rPr>
          <w:lang w:val="fr-CA"/>
        </w:rPr>
        <w:t xml:space="preserve"> </w:t>
      </w:r>
      <w:r w:rsidRPr="00866E93">
        <w:rPr>
          <w:spacing w:val="-4"/>
          <w:lang w:val="fr-CA"/>
        </w:rPr>
        <w:t>handicapés et les suivre de manière longitudinale. Mener davantage d’études</w:t>
      </w:r>
      <w:r w:rsidRPr="00DB53EA">
        <w:rPr>
          <w:lang w:val="fr-CA"/>
        </w:rPr>
        <w:t xml:space="preserve"> </w:t>
      </w:r>
      <w:r w:rsidRPr="00866E93">
        <w:rPr>
          <w:spacing w:val="4"/>
          <w:lang w:val="fr-CA"/>
        </w:rPr>
        <w:t>sur l’écart de revenus au fil du temps pour les personnes atteintes de</w:t>
      </w:r>
      <w:r w:rsidRPr="00DB53EA">
        <w:rPr>
          <w:lang w:val="fr-CA"/>
        </w:rPr>
        <w:t xml:space="preserve"> cécité congénitale.</w:t>
      </w:r>
    </w:p>
    <w:p w14:paraId="17161625" w14:textId="77777777" w:rsidR="00102425" w:rsidRDefault="00102425" w:rsidP="00102425">
      <w:pPr>
        <w:pStyle w:val="ListParagraph"/>
        <w:rPr>
          <w:lang w:val="fr-CA"/>
        </w:rPr>
      </w:pPr>
      <w:r>
        <w:rPr>
          <w:lang w:val="fr-CA"/>
        </w:rPr>
        <w:t>•</w:t>
      </w:r>
      <w:r>
        <w:rPr>
          <w:lang w:val="fr-CA"/>
        </w:rPr>
        <w:tab/>
      </w:r>
      <w:r w:rsidRPr="00DB53EA">
        <w:rPr>
          <w:lang w:val="fr-CA"/>
        </w:rPr>
        <w:t>Éliminer le bénévolat non rémunéré lié à l</w:t>
      </w:r>
      <w:r>
        <w:rPr>
          <w:lang w:val="fr-CA"/>
        </w:rPr>
        <w:t>’</w:t>
      </w:r>
      <w:r w:rsidRPr="00DB53EA">
        <w:rPr>
          <w:lang w:val="fr-CA"/>
        </w:rPr>
        <w:t>emploi et la transition vers des programmes d</w:t>
      </w:r>
      <w:r>
        <w:rPr>
          <w:lang w:val="fr-CA"/>
        </w:rPr>
        <w:t>’</w:t>
      </w:r>
      <w:r w:rsidRPr="00DB53EA">
        <w:rPr>
          <w:lang w:val="fr-CA"/>
        </w:rPr>
        <w:t>accès à l</w:t>
      </w:r>
      <w:r>
        <w:rPr>
          <w:lang w:val="fr-CA"/>
        </w:rPr>
        <w:t>’</w:t>
      </w:r>
      <w:r w:rsidRPr="00DB53EA">
        <w:rPr>
          <w:lang w:val="fr-CA"/>
        </w:rPr>
        <w:t>emploi dans diverses professions.</w:t>
      </w:r>
    </w:p>
    <w:p w14:paraId="455C34FA" w14:textId="77777777" w:rsidR="00102425" w:rsidRDefault="00102425" w:rsidP="00102425">
      <w:pPr>
        <w:pStyle w:val="ListParagraph"/>
        <w:rPr>
          <w:lang w:val="fr-CA"/>
        </w:rPr>
      </w:pPr>
      <w:r>
        <w:rPr>
          <w:lang w:val="fr-CA"/>
        </w:rPr>
        <w:t>•</w:t>
      </w:r>
      <w:r>
        <w:rPr>
          <w:lang w:val="fr-CA"/>
        </w:rPr>
        <w:tab/>
      </w:r>
      <w:r w:rsidRPr="00866E93">
        <w:rPr>
          <w:spacing w:val="-4"/>
          <w:lang w:val="fr-CA"/>
        </w:rPr>
        <w:t>Étudier les cadres de responsabilité et de mesure des résultats longitudinaux</w:t>
      </w:r>
      <w:r w:rsidRPr="00DB53EA">
        <w:rPr>
          <w:lang w:val="fr-CA"/>
        </w:rPr>
        <w:t xml:space="preserve"> en matière d</w:t>
      </w:r>
      <w:r>
        <w:rPr>
          <w:lang w:val="fr-CA"/>
        </w:rPr>
        <w:t>’</w:t>
      </w:r>
      <w:r w:rsidRPr="00DB53EA">
        <w:rPr>
          <w:lang w:val="fr-CA"/>
        </w:rPr>
        <w:t>emploi des jeunes, à l</w:t>
      </w:r>
      <w:r>
        <w:rPr>
          <w:lang w:val="fr-CA"/>
        </w:rPr>
        <w:t>’</w:t>
      </w:r>
      <w:r w:rsidRPr="00DB53EA">
        <w:rPr>
          <w:lang w:val="fr-CA"/>
        </w:rPr>
        <w:t>instar des études sur la transition aux États-Unis.</w:t>
      </w:r>
    </w:p>
    <w:p w14:paraId="7D6922C0" w14:textId="77777777" w:rsidR="00102425" w:rsidRDefault="00102425" w:rsidP="00102425">
      <w:pPr>
        <w:pStyle w:val="ListParagraph"/>
        <w:rPr>
          <w:lang w:val="fr-CA"/>
        </w:rPr>
      </w:pPr>
      <w:r>
        <w:rPr>
          <w:lang w:val="fr-CA"/>
        </w:rPr>
        <w:t>•</w:t>
      </w:r>
      <w:r>
        <w:rPr>
          <w:lang w:val="fr-CA"/>
        </w:rPr>
        <w:tab/>
      </w:r>
      <w:r w:rsidRPr="00DB53EA">
        <w:rPr>
          <w:lang w:val="fr-CA"/>
        </w:rPr>
        <w:t>Mettre en place un programme similaire pour le gouvernement fédéral : campagnes de recrutement pour les étudiants et catégories ouvertes pour ceux qui n</w:t>
      </w:r>
      <w:r>
        <w:rPr>
          <w:lang w:val="fr-CA"/>
        </w:rPr>
        <w:t>’</w:t>
      </w:r>
      <w:r w:rsidRPr="00DB53EA">
        <w:rPr>
          <w:lang w:val="fr-CA"/>
        </w:rPr>
        <w:t>ont pas de diplôme mais qui sont inscrits.</w:t>
      </w:r>
    </w:p>
    <w:p w14:paraId="456707FA" w14:textId="77777777" w:rsidR="00102425" w:rsidRDefault="00102425" w:rsidP="00102425">
      <w:pPr>
        <w:pStyle w:val="ListParagraph"/>
        <w:rPr>
          <w:lang w:val="fr-CA"/>
        </w:rPr>
      </w:pPr>
      <w:r>
        <w:rPr>
          <w:lang w:val="fr-CA"/>
        </w:rPr>
        <w:t>•</w:t>
      </w:r>
      <w:r>
        <w:rPr>
          <w:lang w:val="fr-CA"/>
        </w:rPr>
        <w:tab/>
      </w:r>
      <w:r w:rsidRPr="00866E93">
        <w:rPr>
          <w:spacing w:val="-4"/>
          <w:lang w:val="fr-CA"/>
        </w:rPr>
        <w:t>Veiller à ce que tous les étudiants aient accès à des technologies d’assistance</w:t>
      </w:r>
      <w:r w:rsidRPr="00DB53EA">
        <w:rPr>
          <w:lang w:val="fr-CA"/>
        </w:rPr>
        <w:t xml:space="preserve"> </w:t>
      </w:r>
      <w:r w:rsidRPr="00866E93">
        <w:rPr>
          <w:spacing w:val="4"/>
          <w:lang w:val="fr-CA"/>
        </w:rPr>
        <w:t>adéquates pour répondre à leurs besoins et qu’ils puissent utiliser ces</w:t>
      </w:r>
      <w:r w:rsidRPr="00DB53EA">
        <w:rPr>
          <w:lang w:val="fr-CA"/>
        </w:rPr>
        <w:t xml:space="preserve"> technologies sur leur lieu de travail.</w:t>
      </w:r>
    </w:p>
    <w:p w14:paraId="1CA9CEC6" w14:textId="77777777" w:rsidR="00102425" w:rsidRPr="00161348" w:rsidRDefault="00102425" w:rsidP="00102425">
      <w:pPr>
        <w:pStyle w:val="Heading3"/>
        <w:rPr>
          <w:lang w:val="fr-CA"/>
        </w:rPr>
      </w:pPr>
      <w:bookmarkStart w:id="238" w:name="_Toc210888897"/>
      <w:bookmarkStart w:id="239" w:name="_Toc210889199"/>
      <w:bookmarkStart w:id="240" w:name="_Toc210889498"/>
      <w:bookmarkStart w:id="241" w:name="_Toc211501674"/>
      <w:r w:rsidRPr="00161348">
        <w:rPr>
          <w:lang w:val="fr-CA"/>
        </w:rPr>
        <w:t>Références</w:t>
      </w:r>
      <w:bookmarkEnd w:id="238"/>
      <w:bookmarkEnd w:id="239"/>
      <w:bookmarkEnd w:id="240"/>
      <w:bookmarkEnd w:id="241"/>
    </w:p>
    <w:p w14:paraId="396E4A50" w14:textId="77777777" w:rsidR="00102425" w:rsidRPr="0084674A" w:rsidRDefault="00102425" w:rsidP="00102425">
      <w:pPr>
        <w:pStyle w:val="ParagraphHang"/>
        <w:rPr>
          <w:lang w:val="en-CA"/>
        </w:rPr>
      </w:pPr>
      <w:r w:rsidRPr="00754804">
        <w:rPr>
          <w:spacing w:val="-6"/>
          <w:lang w:val="fr-CA"/>
        </w:rPr>
        <w:t xml:space="preserve">Baldwin, M. L., &amp; </w:t>
      </w:r>
      <w:proofErr w:type="spellStart"/>
      <w:r w:rsidRPr="00754804">
        <w:rPr>
          <w:spacing w:val="-6"/>
          <w:lang w:val="fr-CA"/>
        </w:rPr>
        <w:t>Choe</w:t>
      </w:r>
      <w:proofErr w:type="spellEnd"/>
      <w:r w:rsidRPr="00754804">
        <w:rPr>
          <w:spacing w:val="-6"/>
          <w:lang w:val="fr-CA"/>
        </w:rPr>
        <w:t xml:space="preserve">, C. (2014). </w:t>
      </w:r>
      <w:r w:rsidRPr="00754804">
        <w:rPr>
          <w:spacing w:val="-6"/>
          <w:lang w:val="en-CA"/>
        </w:rPr>
        <w:t>Wage Discrimination Against Workers with Sensory</w:t>
      </w:r>
      <w:r w:rsidRPr="0084674A">
        <w:rPr>
          <w:lang w:val="en-CA"/>
        </w:rPr>
        <w:t xml:space="preserve"> </w:t>
      </w:r>
      <w:r w:rsidRPr="00754804">
        <w:rPr>
          <w:spacing w:val="4"/>
          <w:lang w:val="en-CA"/>
        </w:rPr>
        <w:t>Disabilities. Industrial Relations: A Journal of Economy and Society, 53(1),</w:t>
      </w:r>
      <w:r w:rsidRPr="0084674A">
        <w:rPr>
          <w:lang w:val="en-CA"/>
        </w:rPr>
        <w:t xml:space="preserve"> 101–124. </w:t>
      </w:r>
      <w:hyperlink r:id="rId39" w:history="1">
        <w:r w:rsidRPr="00A02711">
          <w:rPr>
            <w:rStyle w:val="Hyperlink"/>
            <w:lang w:val="en-CA"/>
          </w:rPr>
          <w:t>https://doi.org/10.1111/irel.12048</w:t>
        </w:r>
      </w:hyperlink>
      <w:r>
        <w:rPr>
          <w:lang w:val="en-CA"/>
        </w:rPr>
        <w:t>.</w:t>
      </w:r>
    </w:p>
    <w:p w14:paraId="5725A45F" w14:textId="77777777" w:rsidR="00102425" w:rsidRPr="0084674A" w:rsidRDefault="00102425" w:rsidP="00102425">
      <w:pPr>
        <w:pStyle w:val="ParagraphHang"/>
        <w:rPr>
          <w:lang w:val="en-CA"/>
        </w:rPr>
      </w:pPr>
      <w:r w:rsidRPr="00754804">
        <w:rPr>
          <w:spacing w:val="4"/>
          <w:lang w:val="en-CA"/>
        </w:rPr>
        <w:lastRenderedPageBreak/>
        <w:t>Bronfenbrenner, U. (1986). Ecology of the family as a context for human</w:t>
      </w:r>
      <w:r w:rsidRPr="0084674A">
        <w:rPr>
          <w:lang w:val="en-CA"/>
        </w:rPr>
        <w:t xml:space="preserve"> development: Research perspectives. Developmental Psychology, 22(6), 723–742. </w:t>
      </w:r>
      <w:hyperlink r:id="rId40" w:history="1">
        <w:r w:rsidRPr="00A02711">
          <w:rPr>
            <w:rStyle w:val="Hyperlink"/>
            <w:lang w:val="en-CA"/>
          </w:rPr>
          <w:t>https://doi.org/10.1037/0012-1649.22.6.723</w:t>
        </w:r>
      </w:hyperlink>
      <w:r>
        <w:rPr>
          <w:lang w:val="en-CA"/>
        </w:rPr>
        <w:t>.</w:t>
      </w:r>
    </w:p>
    <w:p w14:paraId="5A1FAB06" w14:textId="77777777" w:rsidR="00102425" w:rsidRPr="0084674A" w:rsidRDefault="00102425" w:rsidP="00102425">
      <w:pPr>
        <w:pStyle w:val="ParagraphHang"/>
        <w:rPr>
          <w:lang w:val="en-CA"/>
        </w:rPr>
      </w:pPr>
      <w:proofErr w:type="spellStart"/>
      <w:r w:rsidRPr="00754804">
        <w:rPr>
          <w:spacing w:val="4"/>
          <w:lang w:val="en-CA"/>
        </w:rPr>
        <w:t>Cimera</w:t>
      </w:r>
      <w:proofErr w:type="spellEnd"/>
      <w:r w:rsidRPr="00754804">
        <w:rPr>
          <w:spacing w:val="4"/>
          <w:lang w:val="en-CA"/>
        </w:rPr>
        <w:t xml:space="preserve">, R., Rumrill, P., Chan, F., Kaya, C., &amp; </w:t>
      </w:r>
      <w:proofErr w:type="spellStart"/>
      <w:r w:rsidRPr="00754804">
        <w:rPr>
          <w:spacing w:val="4"/>
          <w:lang w:val="en-CA"/>
        </w:rPr>
        <w:t>Bezyak</w:t>
      </w:r>
      <w:proofErr w:type="spellEnd"/>
      <w:r w:rsidRPr="00754804">
        <w:rPr>
          <w:spacing w:val="4"/>
          <w:lang w:val="en-CA"/>
        </w:rPr>
        <w:t>, J. (2015). Vocational rehabilitation services and outcomes for transition-age youth with visual</w:t>
      </w:r>
      <w:r w:rsidRPr="0084674A">
        <w:rPr>
          <w:lang w:val="en-CA"/>
        </w:rPr>
        <w:t xml:space="preserve"> impairments and blindness. Journal of Vocational Rehabilitation, 43, 103–111. </w:t>
      </w:r>
      <w:hyperlink r:id="rId41" w:history="1">
        <w:r w:rsidRPr="00A02711">
          <w:rPr>
            <w:rStyle w:val="Hyperlink"/>
            <w:lang w:val="en-CA"/>
          </w:rPr>
          <w:t>https://doi.org/10.3233/JVR-150760</w:t>
        </w:r>
      </w:hyperlink>
      <w:r>
        <w:rPr>
          <w:lang w:val="en-CA"/>
        </w:rPr>
        <w:t>.</w:t>
      </w:r>
    </w:p>
    <w:p w14:paraId="0BF0EF35" w14:textId="77777777" w:rsidR="00102425" w:rsidRPr="0084674A" w:rsidRDefault="00102425" w:rsidP="00102425">
      <w:pPr>
        <w:pStyle w:val="ParagraphHang"/>
        <w:rPr>
          <w:lang w:val="en-CA"/>
        </w:rPr>
      </w:pPr>
      <w:r w:rsidRPr="00754804">
        <w:rPr>
          <w:spacing w:val="4"/>
          <w:lang w:val="en-CA"/>
        </w:rPr>
        <w:t xml:space="preserve">Connors, E., Curtis, A., Emerson, R. W., &amp; </w:t>
      </w:r>
      <w:proofErr w:type="spellStart"/>
      <w:r w:rsidRPr="00754804">
        <w:rPr>
          <w:spacing w:val="4"/>
          <w:lang w:val="en-CA"/>
        </w:rPr>
        <w:t>Dormitorio</w:t>
      </w:r>
      <w:proofErr w:type="spellEnd"/>
      <w:r w:rsidRPr="00754804">
        <w:rPr>
          <w:spacing w:val="4"/>
          <w:lang w:val="en-CA"/>
        </w:rPr>
        <w:t>, B. (2014). Longitudinal</w:t>
      </w:r>
      <w:r w:rsidRPr="0084674A">
        <w:rPr>
          <w:lang w:val="en-CA"/>
        </w:rPr>
        <w:t xml:space="preserve"> Analysis of Factors Associated with Successful Outcomes for Transition-Age Youths with Visual Impairments. Journal of Visual Impairment &amp; Blindness, 108(2), 95–106. </w:t>
      </w:r>
      <w:hyperlink r:id="rId42" w:history="1">
        <w:r w:rsidRPr="00A02711">
          <w:rPr>
            <w:rStyle w:val="Hyperlink"/>
            <w:lang w:val="en-CA"/>
          </w:rPr>
          <w:t>https://doi.org/10.1177/0145482X1410800202</w:t>
        </w:r>
      </w:hyperlink>
      <w:r>
        <w:rPr>
          <w:lang w:val="en-CA"/>
        </w:rPr>
        <w:t>.</w:t>
      </w:r>
    </w:p>
    <w:p w14:paraId="3515788E" w14:textId="77777777" w:rsidR="00102425" w:rsidRPr="0084674A" w:rsidRDefault="00102425" w:rsidP="00102425">
      <w:pPr>
        <w:pStyle w:val="ParagraphHang"/>
        <w:rPr>
          <w:lang w:val="en-CA"/>
        </w:rPr>
      </w:pPr>
      <w:proofErr w:type="spellStart"/>
      <w:r w:rsidRPr="00754804">
        <w:rPr>
          <w:spacing w:val="-4"/>
          <w:lang w:val="en-CA"/>
        </w:rPr>
        <w:t>Furrie</w:t>
      </w:r>
      <w:proofErr w:type="spellEnd"/>
      <w:r w:rsidRPr="00754804">
        <w:rPr>
          <w:spacing w:val="-4"/>
          <w:lang w:val="en-CA"/>
        </w:rPr>
        <w:t>, A. (2017). Post-secondary Students with Disabilities: Their Experience—Past</w:t>
      </w:r>
      <w:r w:rsidRPr="0084674A">
        <w:rPr>
          <w:lang w:val="en-CA"/>
        </w:rPr>
        <w:t xml:space="preserve"> </w:t>
      </w:r>
      <w:r w:rsidRPr="00754804">
        <w:rPr>
          <w:spacing w:val="-4"/>
          <w:lang w:val="en-CA"/>
        </w:rPr>
        <w:t>and Present—Final Report. National Educational Association of Disabled Students.</w:t>
      </w:r>
      <w:r w:rsidRPr="0084674A">
        <w:rPr>
          <w:lang w:val="en-CA"/>
        </w:rPr>
        <w:t xml:space="preserve"> </w:t>
      </w:r>
      <w:hyperlink r:id="rId43" w:history="1">
        <w:r w:rsidRPr="00751202">
          <w:rPr>
            <w:rStyle w:val="Hyperlink"/>
            <w:lang w:val="en-CA"/>
          </w:rPr>
          <w:t>https://www.neads.ca/en/about/media/Final%20reportCSD2012AdeleFurrie2-3.pdf</w:t>
        </w:r>
      </w:hyperlink>
      <w:r>
        <w:rPr>
          <w:lang w:val="en-CA"/>
        </w:rPr>
        <w:t>.</w:t>
      </w:r>
    </w:p>
    <w:p w14:paraId="13BEB130" w14:textId="77777777" w:rsidR="00102425" w:rsidRPr="0084674A" w:rsidRDefault="00102425" w:rsidP="00102425">
      <w:pPr>
        <w:pStyle w:val="ParagraphHang"/>
        <w:rPr>
          <w:lang w:val="en-CA"/>
        </w:rPr>
      </w:pPr>
      <w:r w:rsidRPr="00754804">
        <w:rPr>
          <w:spacing w:val="-4"/>
          <w:lang w:val="en-CA"/>
        </w:rPr>
        <w:t>Giesen, M., &amp; Cavenaugh, B. (2012). Transition-Age Youths with Visual Impairments</w:t>
      </w:r>
      <w:r w:rsidRPr="0084674A">
        <w:rPr>
          <w:lang w:val="en-CA"/>
        </w:rPr>
        <w:t xml:space="preserve"> </w:t>
      </w:r>
      <w:r w:rsidRPr="00754804">
        <w:rPr>
          <w:spacing w:val="-4"/>
          <w:lang w:val="en-CA"/>
        </w:rPr>
        <w:t>in Vocational Rehabilitation: A New Look at Competitive Outcomes and Services.</w:t>
      </w:r>
      <w:r w:rsidRPr="0084674A">
        <w:rPr>
          <w:lang w:val="en-CA"/>
        </w:rPr>
        <w:t xml:space="preserve"> Journal of Visual Impairment and Blindness, 106, 475–487. </w:t>
      </w:r>
      <w:hyperlink r:id="rId44" w:history="1">
        <w:r w:rsidRPr="00A02711">
          <w:rPr>
            <w:rStyle w:val="Hyperlink"/>
            <w:lang w:val="en-CA"/>
          </w:rPr>
          <w:t>https://doi.org/</w:t>
        </w:r>
        <w:r>
          <w:rPr>
            <w:rStyle w:val="Hyperlink"/>
            <w:lang w:val="en-CA"/>
          </w:rPr>
          <w:br/>
        </w:r>
        <w:r w:rsidRPr="00A02711">
          <w:rPr>
            <w:rStyle w:val="Hyperlink"/>
            <w:lang w:val="en-CA"/>
          </w:rPr>
          <w:t>10.1177/0145482X1210600804</w:t>
        </w:r>
      </w:hyperlink>
      <w:r>
        <w:rPr>
          <w:lang w:val="en-CA"/>
        </w:rPr>
        <w:t>.</w:t>
      </w:r>
    </w:p>
    <w:p w14:paraId="15A02A80" w14:textId="77777777" w:rsidR="00102425" w:rsidRPr="0084674A" w:rsidRDefault="00102425" w:rsidP="00102425">
      <w:pPr>
        <w:pStyle w:val="ParagraphHang"/>
        <w:rPr>
          <w:lang w:val="en-CA"/>
        </w:rPr>
      </w:pPr>
      <w:r w:rsidRPr="00754804">
        <w:rPr>
          <w:spacing w:val="4"/>
          <w:lang w:val="en-CA"/>
        </w:rPr>
        <w:t xml:space="preserve">Goertz, Y. H. H., van Lierop, B. A. G., </w:t>
      </w:r>
      <w:proofErr w:type="spellStart"/>
      <w:r w:rsidRPr="00754804">
        <w:rPr>
          <w:spacing w:val="4"/>
          <w:lang w:val="en-CA"/>
        </w:rPr>
        <w:t>Houkes</w:t>
      </w:r>
      <w:proofErr w:type="spellEnd"/>
      <w:r w:rsidRPr="00754804">
        <w:rPr>
          <w:spacing w:val="4"/>
          <w:lang w:val="en-CA"/>
        </w:rPr>
        <w:t>, I., &amp; Nijhuis, F. J. N. (2010).</w:t>
      </w:r>
      <w:r w:rsidRPr="0084674A">
        <w:rPr>
          <w:lang w:val="en-CA"/>
        </w:rPr>
        <w:t xml:space="preserve"> Factors Related to the Employment of Visually Impaired Persons: A Systematic Literature Review. Journal of Visual Impairment &amp; Blindness, 104(7), 404–418. </w:t>
      </w:r>
      <w:hyperlink r:id="rId45" w:history="1">
        <w:r w:rsidRPr="00A02711">
          <w:rPr>
            <w:rStyle w:val="Hyperlink"/>
            <w:lang w:val="en-CA"/>
          </w:rPr>
          <w:t>https://doi.org/10.1177/0145482X1010400704</w:t>
        </w:r>
      </w:hyperlink>
      <w:r>
        <w:rPr>
          <w:lang w:val="en-CA"/>
        </w:rPr>
        <w:t>.</w:t>
      </w:r>
    </w:p>
    <w:p w14:paraId="3C8B1C7C" w14:textId="77777777" w:rsidR="00102425" w:rsidRPr="00732CD3" w:rsidRDefault="00102425" w:rsidP="00102425">
      <w:pPr>
        <w:pStyle w:val="ParagraphHang"/>
        <w:rPr>
          <w:lang w:val="fr-CA"/>
        </w:rPr>
      </w:pPr>
      <w:proofErr w:type="spellStart"/>
      <w:r w:rsidRPr="00754804">
        <w:rPr>
          <w:spacing w:val="-4"/>
          <w:lang w:val="en-CA"/>
        </w:rPr>
        <w:t>Gouvernement</w:t>
      </w:r>
      <w:proofErr w:type="spellEnd"/>
      <w:r w:rsidRPr="00754804">
        <w:rPr>
          <w:spacing w:val="-4"/>
          <w:lang w:val="en-CA"/>
        </w:rPr>
        <w:t xml:space="preserve"> de la </w:t>
      </w:r>
      <w:proofErr w:type="spellStart"/>
      <w:r w:rsidRPr="00754804">
        <w:rPr>
          <w:spacing w:val="-4"/>
          <w:lang w:val="en-CA"/>
        </w:rPr>
        <w:t>Colombie-Britannique</w:t>
      </w:r>
      <w:proofErr w:type="spellEnd"/>
      <w:r w:rsidRPr="00754804">
        <w:rPr>
          <w:spacing w:val="-4"/>
          <w:lang w:val="en-CA"/>
        </w:rPr>
        <w:t>. (2022, December 9). Student Headcount</w:t>
      </w:r>
      <w:r w:rsidRPr="0084674A">
        <w:rPr>
          <w:lang w:val="en-CA"/>
        </w:rPr>
        <w:t xml:space="preserve"> </w:t>
      </w:r>
      <w:r w:rsidRPr="00754804">
        <w:rPr>
          <w:spacing w:val="4"/>
          <w:lang w:val="en-CA"/>
        </w:rPr>
        <w:t xml:space="preserve">by Diverse Needs 1996/97 to 2022/23 [Data]. </w:t>
      </w:r>
      <w:r w:rsidRPr="00754804">
        <w:rPr>
          <w:spacing w:val="4"/>
          <w:lang w:val="fr-CA"/>
        </w:rPr>
        <w:t xml:space="preserve">Data Catalogue. </w:t>
      </w:r>
      <w:hyperlink r:id="rId46" w:history="1">
        <w:r w:rsidRPr="00732CD3">
          <w:rPr>
            <w:rStyle w:val="Hyperlink"/>
            <w:spacing w:val="4"/>
            <w:lang w:val="fr-CA"/>
          </w:rPr>
          <w:t>https://</w:t>
        </w:r>
        <w:r w:rsidRPr="00732CD3">
          <w:rPr>
            <w:rStyle w:val="Hyperlink"/>
            <w:spacing w:val="4"/>
            <w:lang w:val="fr-CA"/>
          </w:rPr>
          <w:br/>
          <w:t>catalogue.data.gov.bc.ca/dataset/student-headcount-by-special-needs-category/resource/71949035-a7ba-4925-a86e-90a776be2b11</w:t>
        </w:r>
      </w:hyperlink>
      <w:r w:rsidRPr="00732CD3">
        <w:rPr>
          <w:lang w:val="fr-CA"/>
        </w:rPr>
        <w:t>.</w:t>
      </w:r>
    </w:p>
    <w:p w14:paraId="3FD08C6D" w14:textId="77777777" w:rsidR="00102425" w:rsidRPr="0084674A" w:rsidRDefault="00102425" w:rsidP="00102425">
      <w:pPr>
        <w:pStyle w:val="ParagraphHang"/>
        <w:rPr>
          <w:lang w:val="en-CA"/>
        </w:rPr>
      </w:pPr>
      <w:r w:rsidRPr="00754804">
        <w:rPr>
          <w:spacing w:val="4"/>
          <w:lang w:val="en-CA"/>
        </w:rPr>
        <w:lastRenderedPageBreak/>
        <w:t>Gupta, S., Jaiswal, A., Sukhai, M., &amp; Wittich, W. (2022). Hearing disability and</w:t>
      </w:r>
      <w:r w:rsidRPr="0084674A">
        <w:rPr>
          <w:lang w:val="en-CA"/>
        </w:rPr>
        <w:t xml:space="preserve"> employment: A population-based analysis using the 2017 Canadian survey on </w:t>
      </w:r>
      <w:r w:rsidRPr="00754804">
        <w:rPr>
          <w:spacing w:val="4"/>
          <w:lang w:val="en-CA"/>
        </w:rPr>
        <w:t xml:space="preserve">disability. Disability and Rehabilitation, 1–11. </w:t>
      </w:r>
      <w:hyperlink r:id="rId47" w:history="1">
        <w:r w:rsidRPr="00754804">
          <w:rPr>
            <w:rStyle w:val="Hyperlink"/>
            <w:spacing w:val="4"/>
            <w:lang w:val="en-CA"/>
          </w:rPr>
          <w:t>https://doi.org/10.1080/</w:t>
        </w:r>
        <w:r w:rsidRPr="00754804">
          <w:rPr>
            <w:rStyle w:val="Hyperlink"/>
            <w:spacing w:val="4"/>
            <w:lang w:val="en-CA"/>
          </w:rPr>
          <w:br/>
          <w:t>09638288.2022.2076938</w:t>
        </w:r>
      </w:hyperlink>
      <w:r>
        <w:rPr>
          <w:lang w:val="en-CA"/>
        </w:rPr>
        <w:t>.</w:t>
      </w:r>
    </w:p>
    <w:p w14:paraId="3EA80119" w14:textId="77777777" w:rsidR="00102425" w:rsidRPr="0084674A" w:rsidRDefault="00102425" w:rsidP="00102425">
      <w:pPr>
        <w:pStyle w:val="ParagraphHang"/>
        <w:rPr>
          <w:lang w:val="en-CA"/>
        </w:rPr>
      </w:pPr>
      <w:r w:rsidRPr="00754804">
        <w:rPr>
          <w:spacing w:val="-4"/>
          <w:lang w:val="en-CA"/>
        </w:rPr>
        <w:t>Gupta, S., Sukhai, M., &amp; Wittich, W. (2021). Employment outcomes and experiences</w:t>
      </w:r>
      <w:r w:rsidRPr="0084674A">
        <w:rPr>
          <w:lang w:val="en-CA"/>
        </w:rPr>
        <w:t xml:space="preserve"> of people with seeing disability in Canada: An analysis of the Canadian Survey on Disability 2017. PLOS ONE, 16(11), e0260160. </w:t>
      </w:r>
      <w:hyperlink r:id="rId48" w:history="1">
        <w:r w:rsidRPr="00A02711">
          <w:rPr>
            <w:rStyle w:val="Hyperlink"/>
            <w:lang w:val="en-CA"/>
          </w:rPr>
          <w:t>https://doi.org/10.1371/</w:t>
        </w:r>
        <w:r>
          <w:rPr>
            <w:rStyle w:val="Hyperlink"/>
            <w:lang w:val="en-CA"/>
          </w:rPr>
          <w:br/>
        </w:r>
        <w:r w:rsidRPr="00A02711">
          <w:rPr>
            <w:rStyle w:val="Hyperlink"/>
            <w:lang w:val="en-CA"/>
          </w:rPr>
          <w:t>journal.pone.0260160</w:t>
        </w:r>
      </w:hyperlink>
      <w:r>
        <w:rPr>
          <w:lang w:val="en-CA"/>
        </w:rPr>
        <w:t>.</w:t>
      </w:r>
    </w:p>
    <w:p w14:paraId="4E3EEB35" w14:textId="77777777" w:rsidR="00102425" w:rsidRPr="0084674A" w:rsidRDefault="00102425" w:rsidP="00102425">
      <w:pPr>
        <w:pStyle w:val="ParagraphHang"/>
        <w:rPr>
          <w:lang w:val="en-CA"/>
        </w:rPr>
      </w:pPr>
      <w:r w:rsidRPr="0084674A">
        <w:rPr>
          <w:lang w:val="en-CA"/>
        </w:rPr>
        <w:t xml:space="preserve">Jetha, A., Bowring, J., </w:t>
      </w:r>
      <w:proofErr w:type="spellStart"/>
      <w:r w:rsidRPr="0084674A">
        <w:rPr>
          <w:lang w:val="en-CA"/>
        </w:rPr>
        <w:t>Furrie</w:t>
      </w:r>
      <w:proofErr w:type="spellEnd"/>
      <w:r w:rsidRPr="0084674A">
        <w:rPr>
          <w:lang w:val="en-CA"/>
        </w:rPr>
        <w:t xml:space="preserve">, A., Smith, F., &amp; Breslin, C. (2019). Supporting the Transition into Employment: A Study of Canadian Young Adults Living with Disabilities. Journal of Occupational Rehabilitation, 29(1), 140–149. </w:t>
      </w:r>
      <w:hyperlink r:id="rId49" w:history="1">
        <w:r w:rsidRPr="00A02711">
          <w:rPr>
            <w:rStyle w:val="Hyperlink"/>
            <w:lang w:val="en-CA"/>
          </w:rPr>
          <w:t>https://</w:t>
        </w:r>
        <w:r>
          <w:rPr>
            <w:rStyle w:val="Hyperlink"/>
            <w:lang w:val="en-CA"/>
          </w:rPr>
          <w:br/>
        </w:r>
        <w:r w:rsidRPr="00A02711">
          <w:rPr>
            <w:rStyle w:val="Hyperlink"/>
            <w:lang w:val="en-CA"/>
          </w:rPr>
          <w:t>doi.org/10.1007/s10926-018-9772-z</w:t>
        </w:r>
      </w:hyperlink>
      <w:r>
        <w:rPr>
          <w:lang w:val="en-CA"/>
        </w:rPr>
        <w:t>.</w:t>
      </w:r>
    </w:p>
    <w:p w14:paraId="5ED222E6" w14:textId="77777777" w:rsidR="00102425" w:rsidRPr="0084674A" w:rsidRDefault="00102425" w:rsidP="00102425">
      <w:pPr>
        <w:pStyle w:val="ParagraphHang"/>
        <w:rPr>
          <w:lang w:val="en-CA"/>
        </w:rPr>
      </w:pPr>
      <w:r w:rsidRPr="00754804">
        <w:rPr>
          <w:spacing w:val="-4"/>
          <w:lang w:val="en-CA"/>
        </w:rPr>
        <w:t>Lamichhane, K., Venetis, E., Mulcahy-Dunn, A., &amp; Batchelder, K. (2022). Approaches</w:t>
      </w:r>
      <w:r w:rsidRPr="0084674A">
        <w:rPr>
          <w:lang w:val="en-CA"/>
        </w:rPr>
        <w:t xml:space="preserve"> </w:t>
      </w:r>
      <w:r w:rsidRPr="00754804">
        <w:rPr>
          <w:spacing w:val="4"/>
          <w:lang w:val="en-CA"/>
        </w:rPr>
        <w:t>to Increasing Employment and Quality of Employment Among Youth with</w:t>
      </w:r>
      <w:r w:rsidRPr="0084674A">
        <w:rPr>
          <w:lang w:val="en-CA"/>
        </w:rPr>
        <w:t xml:space="preserve"> Disabilities (Disability Inclusive Education) [Evidence and Good Practices </w:t>
      </w:r>
      <w:r w:rsidRPr="00754804">
        <w:rPr>
          <w:spacing w:val="2"/>
          <w:lang w:val="en-CA"/>
        </w:rPr>
        <w:t xml:space="preserve">Paper]. USAID. </w:t>
      </w:r>
      <w:hyperlink r:id="rId50" w:history="1">
        <w:r w:rsidRPr="00754804">
          <w:rPr>
            <w:rStyle w:val="Hyperlink"/>
            <w:spacing w:val="2"/>
            <w:lang w:val="en-CA"/>
          </w:rPr>
          <w:t>https://www.edu-links.org/resources/approaches-increasing-employment-and-quality-employment-among-youth-disabilities</w:t>
        </w:r>
      </w:hyperlink>
      <w:r>
        <w:rPr>
          <w:lang w:val="en-CA"/>
        </w:rPr>
        <w:t>.</w:t>
      </w:r>
    </w:p>
    <w:p w14:paraId="3E91B8CE" w14:textId="77777777" w:rsidR="00102425" w:rsidRPr="0084674A" w:rsidRDefault="00102425" w:rsidP="00102425">
      <w:pPr>
        <w:pStyle w:val="ParagraphHang"/>
        <w:rPr>
          <w:lang w:val="en-CA"/>
        </w:rPr>
      </w:pPr>
      <w:r w:rsidRPr="0084674A">
        <w:rPr>
          <w:lang w:val="en-CA"/>
        </w:rPr>
        <w:t xml:space="preserve">Lindsay, S., Fuentes, K., Tomas, V., &amp; Hsu, S. (2023). Ableism and Workplace Discrimination Among Youth and Young Adults with Disabilities: A Systematic Review. Journal of Occupational Rehabilitation, 33(1), 20–36. </w:t>
      </w:r>
      <w:hyperlink r:id="rId51" w:history="1">
        <w:r w:rsidRPr="00A02711">
          <w:rPr>
            <w:rStyle w:val="Hyperlink"/>
            <w:lang w:val="en-CA"/>
          </w:rPr>
          <w:t>https://doi.org/</w:t>
        </w:r>
        <w:r>
          <w:rPr>
            <w:rStyle w:val="Hyperlink"/>
            <w:lang w:val="en-CA"/>
          </w:rPr>
          <w:br/>
        </w:r>
        <w:r w:rsidRPr="00A02711">
          <w:rPr>
            <w:rStyle w:val="Hyperlink"/>
            <w:lang w:val="en-CA"/>
          </w:rPr>
          <w:t>10.1007/s10926-022-10049-4</w:t>
        </w:r>
      </w:hyperlink>
      <w:r>
        <w:rPr>
          <w:lang w:val="en-CA"/>
        </w:rPr>
        <w:t>.</w:t>
      </w:r>
    </w:p>
    <w:p w14:paraId="776B9C36" w14:textId="77777777" w:rsidR="00102425" w:rsidRPr="0084674A" w:rsidRDefault="00102425" w:rsidP="00102425">
      <w:pPr>
        <w:pStyle w:val="ParagraphHang"/>
        <w:rPr>
          <w:lang w:val="en-CA"/>
        </w:rPr>
      </w:pPr>
      <w:r w:rsidRPr="00754804">
        <w:rPr>
          <w:spacing w:val="4"/>
          <w:lang w:val="en-CA"/>
        </w:rPr>
        <w:t>Lund, E. M., &amp; Cmar, J. L. (2020). A systematic review of factors related to employment in transition-age youth with visual impairments. Rehabilitation</w:t>
      </w:r>
      <w:r w:rsidRPr="0084674A">
        <w:rPr>
          <w:lang w:val="en-CA"/>
        </w:rPr>
        <w:t xml:space="preserve"> Psychology, 65(2), 122–136. </w:t>
      </w:r>
      <w:hyperlink r:id="rId52" w:history="1">
        <w:r w:rsidRPr="00A02711">
          <w:rPr>
            <w:rStyle w:val="Hyperlink"/>
            <w:lang w:val="en-CA"/>
          </w:rPr>
          <w:t>https://doi.org/10.1037/rep0000303</w:t>
        </w:r>
      </w:hyperlink>
      <w:r>
        <w:rPr>
          <w:lang w:val="en-CA"/>
        </w:rPr>
        <w:t>.</w:t>
      </w:r>
    </w:p>
    <w:p w14:paraId="7654BA9A" w14:textId="77777777" w:rsidR="00102425" w:rsidRPr="0084674A" w:rsidRDefault="00102425" w:rsidP="00102425">
      <w:pPr>
        <w:pStyle w:val="ParagraphHang"/>
        <w:rPr>
          <w:lang w:val="en-CA"/>
        </w:rPr>
      </w:pPr>
      <w:r w:rsidRPr="00754804">
        <w:rPr>
          <w:spacing w:val="4"/>
          <w:lang w:val="en-CA"/>
        </w:rPr>
        <w:t>McDonnall, M. C. (2011). Predictors of Employment for Youths with Visual</w:t>
      </w:r>
      <w:r w:rsidRPr="0084674A">
        <w:rPr>
          <w:lang w:val="en-CA"/>
        </w:rPr>
        <w:t xml:space="preserve"> </w:t>
      </w:r>
      <w:r w:rsidRPr="00754804">
        <w:rPr>
          <w:spacing w:val="-2"/>
          <w:lang w:val="en-CA"/>
        </w:rPr>
        <w:t>Impairments: Findings from the Second National Longitudinal Transition Study.</w:t>
      </w:r>
      <w:r w:rsidRPr="0084674A">
        <w:rPr>
          <w:lang w:val="en-CA"/>
        </w:rPr>
        <w:t xml:space="preserve"> </w:t>
      </w:r>
      <w:r w:rsidRPr="0084674A">
        <w:rPr>
          <w:lang w:val="en-CA"/>
        </w:rPr>
        <w:lastRenderedPageBreak/>
        <w:t xml:space="preserve">Journal of Visual Impairment &amp; Blindness, 105(8), 453–466. </w:t>
      </w:r>
      <w:hyperlink r:id="rId53" w:history="1">
        <w:r w:rsidRPr="00F606CF">
          <w:rPr>
            <w:rStyle w:val="Hyperlink"/>
            <w:lang w:val="en-CA"/>
          </w:rPr>
          <w:t>https://doi.org/</w:t>
        </w:r>
        <w:r w:rsidRPr="00F606CF">
          <w:rPr>
            <w:rStyle w:val="Hyperlink"/>
            <w:lang w:val="en-CA"/>
          </w:rPr>
          <w:br/>
          <w:t>10.1177/0145482X1110500802</w:t>
        </w:r>
      </w:hyperlink>
      <w:r>
        <w:rPr>
          <w:lang w:val="en-CA"/>
        </w:rPr>
        <w:t>.</w:t>
      </w:r>
    </w:p>
    <w:p w14:paraId="2B8790DF" w14:textId="77777777" w:rsidR="00102425" w:rsidRPr="0084674A" w:rsidRDefault="00102425" w:rsidP="00102425">
      <w:pPr>
        <w:pStyle w:val="ParagraphHang"/>
        <w:rPr>
          <w:lang w:val="en-CA"/>
        </w:rPr>
      </w:pPr>
      <w:r w:rsidRPr="00754804">
        <w:rPr>
          <w:spacing w:val="4"/>
          <w:lang w:val="en-CA"/>
        </w:rPr>
        <w:t>McDonnall, M. C., &amp; Crudden, A. (2009). Factors Affecting the Successful</w:t>
      </w:r>
      <w:r w:rsidRPr="0084674A">
        <w:rPr>
          <w:lang w:val="en-CA"/>
        </w:rPr>
        <w:t xml:space="preserve"> Employment of Transition-Age Youths with Visual Impairments. Journal of Visual Impairment &amp; Blindness, 103(6), 329–341. </w:t>
      </w:r>
      <w:hyperlink r:id="rId54" w:history="1">
        <w:r w:rsidRPr="00A02711">
          <w:rPr>
            <w:rStyle w:val="Hyperlink"/>
            <w:lang w:val="en-CA"/>
          </w:rPr>
          <w:t>https://doi.org/10.1177/</w:t>
        </w:r>
        <w:r>
          <w:rPr>
            <w:rStyle w:val="Hyperlink"/>
            <w:lang w:val="en-CA"/>
          </w:rPr>
          <w:br/>
        </w:r>
        <w:r w:rsidRPr="00A02711">
          <w:rPr>
            <w:rStyle w:val="Hyperlink"/>
            <w:lang w:val="en-CA"/>
          </w:rPr>
          <w:t>0145482X0910300603</w:t>
        </w:r>
      </w:hyperlink>
      <w:r>
        <w:rPr>
          <w:lang w:val="en-CA"/>
        </w:rPr>
        <w:t>.</w:t>
      </w:r>
    </w:p>
    <w:p w14:paraId="0ACD7649" w14:textId="77777777" w:rsidR="00102425" w:rsidRPr="0084674A" w:rsidRDefault="00102425" w:rsidP="00102425">
      <w:pPr>
        <w:pStyle w:val="ParagraphHang"/>
        <w:rPr>
          <w:lang w:val="en-CA"/>
        </w:rPr>
      </w:pPr>
      <w:r w:rsidRPr="0084674A">
        <w:rPr>
          <w:lang w:val="en-CA"/>
        </w:rPr>
        <w:t xml:space="preserve">Morris, S. P., Fawcett, G., Brisebois, L., Hughes, J., &amp; Statistics Canada. (2018). A demographic, employment and income profile of Canadians with disabilities </w:t>
      </w:r>
      <w:r w:rsidRPr="00754804">
        <w:rPr>
          <w:spacing w:val="4"/>
          <w:lang w:val="en-CA"/>
        </w:rPr>
        <w:t xml:space="preserve">aged 15 years and over, 2017. </w:t>
      </w:r>
      <w:hyperlink r:id="rId55" w:history="1">
        <w:r w:rsidRPr="00754804">
          <w:rPr>
            <w:rStyle w:val="Hyperlink"/>
            <w:spacing w:val="4"/>
            <w:lang w:val="en-CA"/>
          </w:rPr>
          <w:t>http://epe.lac-bac.gc.ca/100/201/301/</w:t>
        </w:r>
        <w:r w:rsidRPr="00754804">
          <w:rPr>
            <w:rStyle w:val="Hyperlink"/>
            <w:spacing w:val="4"/>
            <w:lang w:val="en-CA"/>
          </w:rPr>
          <w:br/>
          <w:t>weekly_acquisitions_list-ef/2018/18-48/publications.gc.ca/collections/</w:t>
        </w:r>
        <w:r w:rsidRPr="00754804">
          <w:rPr>
            <w:rStyle w:val="Hyperlink"/>
            <w:spacing w:val="4"/>
            <w:lang w:val="en-CA"/>
          </w:rPr>
          <w:br/>
          <w:t>collection_2018/</w:t>
        </w:r>
        <w:proofErr w:type="spellStart"/>
        <w:r w:rsidRPr="00754804">
          <w:rPr>
            <w:rStyle w:val="Hyperlink"/>
            <w:spacing w:val="4"/>
            <w:lang w:val="en-CA"/>
          </w:rPr>
          <w:t>statcan</w:t>
        </w:r>
        <w:proofErr w:type="spellEnd"/>
        <w:r w:rsidRPr="00754804">
          <w:rPr>
            <w:rStyle w:val="Hyperlink"/>
            <w:spacing w:val="4"/>
            <w:lang w:val="en-CA"/>
          </w:rPr>
          <w:t>/89-654-x/89-654-x2018002-eng.pdf</w:t>
        </w:r>
      </w:hyperlink>
      <w:r>
        <w:rPr>
          <w:lang w:val="en-CA"/>
        </w:rPr>
        <w:t>.</w:t>
      </w:r>
    </w:p>
    <w:p w14:paraId="073F75A3" w14:textId="77777777" w:rsidR="00102425" w:rsidRPr="0084674A" w:rsidRDefault="00102425" w:rsidP="00102425">
      <w:pPr>
        <w:pStyle w:val="ParagraphHang"/>
        <w:rPr>
          <w:lang w:val="en-CA"/>
        </w:rPr>
      </w:pPr>
      <w:proofErr w:type="spellStart"/>
      <w:r w:rsidRPr="00754804">
        <w:rPr>
          <w:spacing w:val="4"/>
          <w:lang w:val="en-CA"/>
        </w:rPr>
        <w:t>Mlynaryk</w:t>
      </w:r>
      <w:proofErr w:type="spellEnd"/>
      <w:r w:rsidRPr="00754804">
        <w:rPr>
          <w:spacing w:val="4"/>
          <w:lang w:val="en-CA"/>
        </w:rPr>
        <w:t>, C., Laberge, M., &amp; Martin, M. (2017). School-to-work transition for</w:t>
      </w:r>
      <w:r w:rsidRPr="0084674A">
        <w:rPr>
          <w:lang w:val="en-CA"/>
        </w:rPr>
        <w:t xml:space="preserve"> youth with severe physical disabilities: Stakeholder perspectives. Work, 58(4), 427–438.</w:t>
      </w:r>
    </w:p>
    <w:p w14:paraId="28909AA6" w14:textId="77777777" w:rsidR="00102425" w:rsidRPr="0084674A" w:rsidRDefault="00102425" w:rsidP="00102425">
      <w:pPr>
        <w:pStyle w:val="ParagraphHang"/>
        <w:rPr>
          <w:lang w:val="en-CA"/>
        </w:rPr>
      </w:pPr>
      <w:r w:rsidRPr="00754804">
        <w:rPr>
          <w:spacing w:val="-4"/>
          <w:lang w:val="en-CA"/>
        </w:rPr>
        <w:t>Nathan, M. J., &amp; Brown, J. M. (2018). An ecological approach to modeling disability</w:t>
      </w:r>
      <w:r w:rsidRPr="0084674A">
        <w:rPr>
          <w:lang w:val="en-CA"/>
        </w:rPr>
        <w:t xml:space="preserve">. Bioethics, 32(9), 593–601. </w:t>
      </w:r>
      <w:hyperlink r:id="rId56" w:history="1">
        <w:r w:rsidRPr="00A02711">
          <w:rPr>
            <w:rStyle w:val="Hyperlink"/>
            <w:lang w:val="en-CA"/>
          </w:rPr>
          <w:t>https://doi.org/10.1111/bioe.12497</w:t>
        </w:r>
      </w:hyperlink>
      <w:r>
        <w:rPr>
          <w:lang w:val="en-CA"/>
        </w:rPr>
        <w:t>.</w:t>
      </w:r>
    </w:p>
    <w:p w14:paraId="4E89A121" w14:textId="77777777" w:rsidR="00102425" w:rsidRPr="0084674A" w:rsidRDefault="00102425" w:rsidP="00102425">
      <w:pPr>
        <w:pStyle w:val="ParagraphHang"/>
        <w:rPr>
          <w:lang w:val="en-CA"/>
        </w:rPr>
      </w:pPr>
      <w:r w:rsidRPr="006D76AA">
        <w:rPr>
          <w:spacing w:val="4"/>
          <w:lang w:val="en-CA"/>
        </w:rPr>
        <w:t xml:space="preserve">Neal, J. W., &amp; Neal, Z. P. (2013). Nested or Networked? Future Directions for Ecological Systems Theory. Social Development, 22(4), 722–737. </w:t>
      </w:r>
      <w:hyperlink r:id="rId57" w:history="1">
        <w:r w:rsidRPr="006D76AA">
          <w:rPr>
            <w:rStyle w:val="Hyperlink"/>
            <w:spacing w:val="4"/>
            <w:lang w:val="en-CA"/>
          </w:rPr>
          <w:t>https://</w:t>
        </w:r>
        <w:r w:rsidRPr="006D76AA">
          <w:rPr>
            <w:rStyle w:val="Hyperlink"/>
            <w:spacing w:val="4"/>
            <w:lang w:val="en-CA"/>
          </w:rPr>
          <w:br/>
          <w:t>doi.org/10.1111/sode.12018</w:t>
        </w:r>
      </w:hyperlink>
      <w:r>
        <w:rPr>
          <w:lang w:val="en-CA"/>
        </w:rPr>
        <w:t>.</w:t>
      </w:r>
    </w:p>
    <w:p w14:paraId="10F74C21" w14:textId="77777777" w:rsidR="00102425" w:rsidRPr="0084674A" w:rsidRDefault="00102425" w:rsidP="00102425">
      <w:pPr>
        <w:pStyle w:val="ParagraphHang"/>
        <w:rPr>
          <w:lang w:val="en-CA"/>
        </w:rPr>
      </w:pPr>
      <w:r w:rsidRPr="0084674A">
        <w:rPr>
          <w:lang w:val="en-CA"/>
        </w:rPr>
        <w:t xml:space="preserve">Nussbaum, M. (2003). CAPABILITIES AS FUNDAMENTAL ENTITLEMENTS: SEN AND </w:t>
      </w:r>
      <w:r w:rsidRPr="006D76AA">
        <w:rPr>
          <w:spacing w:val="-4"/>
          <w:lang w:val="en-CA"/>
        </w:rPr>
        <w:t xml:space="preserve">SOCIAL JUSTICE. Feminist Economics, 9(2–3), 33–59. </w:t>
      </w:r>
      <w:hyperlink r:id="rId58" w:history="1">
        <w:r w:rsidRPr="006D76AA">
          <w:rPr>
            <w:rStyle w:val="Hyperlink"/>
            <w:spacing w:val="-4"/>
            <w:lang w:val="en-CA"/>
          </w:rPr>
          <w:t>https://doi.org/10.1080/</w:t>
        </w:r>
        <w:r w:rsidRPr="006D76AA">
          <w:rPr>
            <w:rStyle w:val="Hyperlink"/>
            <w:spacing w:val="-4"/>
            <w:lang w:val="en-CA"/>
          </w:rPr>
          <w:br/>
          <w:t>1354570022000077926</w:t>
        </w:r>
      </w:hyperlink>
      <w:r w:rsidRPr="006D76AA">
        <w:rPr>
          <w:spacing w:val="-4"/>
          <w:lang w:val="en-CA"/>
        </w:rPr>
        <w:t>.</w:t>
      </w:r>
    </w:p>
    <w:p w14:paraId="7A3038FE" w14:textId="77777777" w:rsidR="00102425" w:rsidRPr="006D76AA" w:rsidRDefault="00102425" w:rsidP="00102425">
      <w:pPr>
        <w:pStyle w:val="ParagraphHang"/>
        <w:rPr>
          <w:spacing w:val="-4"/>
          <w:lang w:val="en-CA"/>
        </w:rPr>
      </w:pPr>
      <w:r w:rsidRPr="0084674A">
        <w:rPr>
          <w:lang w:val="en-CA"/>
        </w:rPr>
        <w:t xml:space="preserve">Ortiz-Ávila, E., &amp; Devolder, D. (2022). Interactions between educational lifecycle and transition to adulthood: A proposal for a new questionnaire. Advances in </w:t>
      </w:r>
      <w:r w:rsidRPr="006D76AA">
        <w:rPr>
          <w:spacing w:val="-4"/>
          <w:lang w:val="en-CA"/>
        </w:rPr>
        <w:t xml:space="preserve">Life Course Research, 52, 100465. </w:t>
      </w:r>
      <w:hyperlink r:id="rId59" w:history="1">
        <w:r w:rsidRPr="006D76AA">
          <w:rPr>
            <w:rStyle w:val="Hyperlink"/>
            <w:spacing w:val="-4"/>
            <w:lang w:val="en-CA"/>
          </w:rPr>
          <w:t>https://doi.org/10.1016/j.alcr.2022.100465</w:t>
        </w:r>
      </w:hyperlink>
      <w:r w:rsidRPr="006D76AA">
        <w:rPr>
          <w:spacing w:val="-4"/>
          <w:lang w:val="en-CA"/>
        </w:rPr>
        <w:t>.</w:t>
      </w:r>
    </w:p>
    <w:p w14:paraId="27077285" w14:textId="77777777" w:rsidR="00102425" w:rsidRPr="0084674A" w:rsidRDefault="00102425" w:rsidP="00102425">
      <w:pPr>
        <w:pStyle w:val="ParagraphHang"/>
        <w:rPr>
          <w:lang w:val="en-CA"/>
        </w:rPr>
      </w:pPr>
      <w:r w:rsidRPr="006D76AA">
        <w:rPr>
          <w:spacing w:val="-4"/>
          <w:lang w:val="en-CA"/>
        </w:rPr>
        <w:lastRenderedPageBreak/>
        <w:t>Robeyns, I. (2005). The Capability Approach: A theoretical survey. Journal of Human</w:t>
      </w:r>
      <w:r w:rsidRPr="0084674A">
        <w:rPr>
          <w:lang w:val="en-CA"/>
        </w:rPr>
        <w:t xml:space="preserve"> Development, 6(1), 93–117. </w:t>
      </w:r>
      <w:hyperlink r:id="rId60" w:history="1">
        <w:r w:rsidRPr="00F606CF">
          <w:rPr>
            <w:rStyle w:val="Hyperlink"/>
            <w:lang w:val="en-CA"/>
          </w:rPr>
          <w:t>https://doi.org/10.1080/146498805200034266</w:t>
        </w:r>
      </w:hyperlink>
      <w:r>
        <w:rPr>
          <w:lang w:val="en-CA"/>
        </w:rPr>
        <w:t>.</w:t>
      </w:r>
    </w:p>
    <w:p w14:paraId="63C110BC" w14:textId="77777777" w:rsidR="00102425" w:rsidRPr="0084674A" w:rsidRDefault="00102425" w:rsidP="00102425">
      <w:pPr>
        <w:pStyle w:val="ParagraphHang"/>
        <w:rPr>
          <w:lang w:val="en-CA"/>
        </w:rPr>
      </w:pPr>
      <w:r w:rsidRPr="006D76AA">
        <w:rPr>
          <w:spacing w:val="4"/>
          <w:lang w:val="en-CA"/>
        </w:rPr>
        <w:t>Roy, A. W. N., &amp; Mackay, G. F. (2002). Self-Perception and Locus of Control in</w:t>
      </w:r>
      <w:r w:rsidRPr="0084674A">
        <w:rPr>
          <w:lang w:val="en-CA"/>
        </w:rPr>
        <w:t xml:space="preserve"> Visually Impaired College Students with Different Types of Vision Loss. Journal of Visual Impairment &amp; Blindness, 96, 254–266.</w:t>
      </w:r>
    </w:p>
    <w:p w14:paraId="00ABF3E3" w14:textId="77777777" w:rsidR="00102425" w:rsidRPr="0084674A" w:rsidRDefault="00102425" w:rsidP="00102425">
      <w:pPr>
        <w:pStyle w:val="ParagraphHang"/>
        <w:rPr>
          <w:lang w:val="en-CA"/>
        </w:rPr>
      </w:pPr>
      <w:r w:rsidRPr="0084674A">
        <w:rPr>
          <w:lang w:val="en-CA"/>
        </w:rPr>
        <w:t xml:space="preserve">Sylvester, C. (2011). Therapeutic Recreation, the International Classification of Functioning, Disability, and Health, and the Capability Approach. Therapeutic Recreation Journal, 45(2). </w:t>
      </w:r>
      <w:hyperlink r:id="rId61" w:history="1">
        <w:r w:rsidRPr="00751202">
          <w:rPr>
            <w:rStyle w:val="Hyperlink"/>
            <w:lang w:val="en-CA"/>
          </w:rPr>
          <w:t>https://js.sagamorepub.com/trj/article/view/1341</w:t>
        </w:r>
      </w:hyperlink>
      <w:r>
        <w:rPr>
          <w:lang w:val="en-CA"/>
        </w:rPr>
        <w:t>.</w:t>
      </w:r>
    </w:p>
    <w:p w14:paraId="5FB7FB0B" w14:textId="77777777" w:rsidR="00102425" w:rsidRPr="0084674A" w:rsidRDefault="00102425" w:rsidP="00102425">
      <w:pPr>
        <w:pStyle w:val="ParagraphHang"/>
        <w:rPr>
          <w:lang w:val="en-CA"/>
        </w:rPr>
      </w:pPr>
      <w:r w:rsidRPr="006D76AA">
        <w:rPr>
          <w:spacing w:val="-4"/>
          <w:lang w:val="en-CA"/>
        </w:rPr>
        <w:t>Thompson, J. R., Wehmeyer, M. L., &amp; Hughes, C. (2010). Mind the Gap! Implications</w:t>
      </w:r>
      <w:r w:rsidRPr="0084674A">
        <w:rPr>
          <w:lang w:val="en-CA"/>
        </w:rPr>
        <w:t xml:space="preserve"> </w:t>
      </w:r>
      <w:r w:rsidRPr="006D76AA">
        <w:rPr>
          <w:spacing w:val="4"/>
          <w:lang w:val="en-CA"/>
        </w:rPr>
        <w:t xml:space="preserve">of a Person-Environment Fit Model of Intellectual Disability for Students, Educators, and Schools. Exceptionality, 18(4), 168–181. </w:t>
      </w:r>
      <w:hyperlink r:id="rId62" w:history="1">
        <w:r w:rsidRPr="006D76AA">
          <w:rPr>
            <w:rStyle w:val="Hyperlink"/>
            <w:spacing w:val="4"/>
            <w:lang w:val="en-CA"/>
          </w:rPr>
          <w:t>https://doi.org/</w:t>
        </w:r>
        <w:r w:rsidRPr="006D76AA">
          <w:rPr>
            <w:rStyle w:val="Hyperlink"/>
            <w:spacing w:val="4"/>
            <w:lang w:val="en-CA"/>
          </w:rPr>
          <w:br/>
          <w:t>10.1080/09362835.2010.513919</w:t>
        </w:r>
      </w:hyperlink>
      <w:r w:rsidRPr="006D76AA">
        <w:rPr>
          <w:spacing w:val="4"/>
          <w:lang w:val="en-CA"/>
        </w:rPr>
        <w:t>.</w:t>
      </w:r>
    </w:p>
    <w:p w14:paraId="3026BBF3" w14:textId="77777777" w:rsidR="00102425" w:rsidRPr="0084674A" w:rsidRDefault="00102425" w:rsidP="00102425">
      <w:pPr>
        <w:pStyle w:val="ParagraphHang"/>
        <w:rPr>
          <w:lang w:val="en-CA"/>
        </w:rPr>
      </w:pPr>
      <w:r w:rsidRPr="006D76AA">
        <w:rPr>
          <w:spacing w:val="-4"/>
          <w:lang w:val="en-CA"/>
        </w:rPr>
        <w:t>Van Vianen, A. E. M. (2018). Person–Environment Fit: A Review of Its Basic Tenets.</w:t>
      </w:r>
      <w:r w:rsidRPr="0084674A">
        <w:rPr>
          <w:lang w:val="en-CA"/>
        </w:rPr>
        <w:t xml:space="preserve"> Annual Review of Organizational Psychology and Organizational Behavior, 5(1), 75–101. </w:t>
      </w:r>
      <w:hyperlink r:id="rId63" w:history="1">
        <w:r w:rsidRPr="00A02711">
          <w:rPr>
            <w:rStyle w:val="Hyperlink"/>
            <w:lang w:val="en-CA"/>
          </w:rPr>
          <w:t>https://doi.org/10.1146/annurev-orgpsych-032117-104702</w:t>
        </w:r>
      </w:hyperlink>
      <w:r>
        <w:rPr>
          <w:lang w:val="en-CA"/>
        </w:rPr>
        <w:t>.</w:t>
      </w:r>
    </w:p>
    <w:p w14:paraId="59052E3F" w14:textId="77777777" w:rsidR="00102425" w:rsidRDefault="00102425" w:rsidP="00102425">
      <w:pPr>
        <w:pStyle w:val="Heading2"/>
        <w:rPr>
          <w:lang w:val="fr-CA"/>
        </w:rPr>
      </w:pPr>
      <w:bookmarkStart w:id="242" w:name="_Toc160114694"/>
      <w:bookmarkStart w:id="243" w:name="_Toc210888898"/>
      <w:bookmarkStart w:id="244" w:name="_Toc210889200"/>
      <w:bookmarkStart w:id="245" w:name="_Toc210889499"/>
      <w:bookmarkStart w:id="246" w:name="_Toc211501675"/>
      <w:bookmarkStart w:id="247" w:name="_Toc211501903"/>
      <w:r w:rsidRPr="00A0127C">
        <w:rPr>
          <w:lang w:val="fr-CA"/>
        </w:rPr>
        <w:t>Comparaison des niveaux d</w:t>
      </w:r>
      <w:r>
        <w:rPr>
          <w:lang w:val="fr-CA"/>
        </w:rPr>
        <w:t>’</w:t>
      </w:r>
      <w:r w:rsidRPr="00A0127C">
        <w:rPr>
          <w:lang w:val="fr-CA"/>
        </w:rPr>
        <w:t>emploi entre 2019 et 2021</w:t>
      </w:r>
      <w:bookmarkEnd w:id="242"/>
      <w:bookmarkEnd w:id="243"/>
      <w:bookmarkEnd w:id="244"/>
      <w:bookmarkEnd w:id="245"/>
      <w:bookmarkEnd w:id="246"/>
      <w:bookmarkEnd w:id="247"/>
    </w:p>
    <w:p w14:paraId="36CBFFFA" w14:textId="77777777" w:rsidR="00102425" w:rsidRPr="00161348" w:rsidRDefault="00102425" w:rsidP="00102425">
      <w:pPr>
        <w:pStyle w:val="Heading3"/>
        <w:rPr>
          <w:lang w:val="fr-CA"/>
        </w:rPr>
      </w:pPr>
      <w:bookmarkStart w:id="248" w:name="_Toc210888899"/>
      <w:bookmarkStart w:id="249" w:name="_Toc210889201"/>
      <w:bookmarkStart w:id="250" w:name="_Toc210889500"/>
      <w:bookmarkStart w:id="251" w:name="_Toc211501676"/>
      <w:r w:rsidRPr="00161348">
        <w:rPr>
          <w:lang w:val="fr-CA"/>
        </w:rPr>
        <w:t>Auteurs et affiliations</w:t>
      </w:r>
      <w:bookmarkEnd w:id="248"/>
      <w:bookmarkEnd w:id="249"/>
      <w:bookmarkEnd w:id="250"/>
      <w:bookmarkEnd w:id="251"/>
    </w:p>
    <w:p w14:paraId="4B27F289" w14:textId="77777777" w:rsidR="00102425" w:rsidRPr="007754FD" w:rsidRDefault="00102425" w:rsidP="00102425">
      <w:pPr>
        <w:pStyle w:val="Paragraph"/>
        <w:rPr>
          <w:lang w:val="fr-CA"/>
        </w:rPr>
      </w:pPr>
      <w:r w:rsidRPr="007754FD">
        <w:rPr>
          <w:lang w:val="fr-CA"/>
        </w:rPr>
        <w:t xml:space="preserve">Michael </w:t>
      </w:r>
      <w:proofErr w:type="spellStart"/>
      <w:r w:rsidRPr="007754FD">
        <w:rPr>
          <w:lang w:val="fr-CA"/>
        </w:rPr>
        <w:t>Trolio</w:t>
      </w:r>
      <w:proofErr w:type="spellEnd"/>
      <w:r w:rsidRPr="007754FD">
        <w:rPr>
          <w:lang w:val="fr-CA"/>
        </w:rPr>
        <w:t>, Recherche INCA</w:t>
      </w:r>
    </w:p>
    <w:p w14:paraId="56904E01" w14:textId="77777777" w:rsidR="00102425" w:rsidRPr="007754FD" w:rsidRDefault="00102425" w:rsidP="00102425">
      <w:pPr>
        <w:pStyle w:val="Paragraph"/>
        <w:rPr>
          <w:lang w:val="fr-CA"/>
        </w:rPr>
      </w:pPr>
      <w:r w:rsidRPr="007754FD">
        <w:rPr>
          <w:lang w:val="fr-CA"/>
        </w:rPr>
        <w:t xml:space="preserve">Dr Mahadeo </w:t>
      </w:r>
      <w:proofErr w:type="spellStart"/>
      <w:r w:rsidRPr="007754FD">
        <w:rPr>
          <w:lang w:val="fr-CA"/>
        </w:rPr>
        <w:t>Sukhai</w:t>
      </w:r>
      <w:proofErr w:type="spellEnd"/>
      <w:r w:rsidRPr="007754FD">
        <w:rPr>
          <w:lang w:val="fr-CA"/>
        </w:rPr>
        <w:t>, Recherche INCA</w:t>
      </w:r>
    </w:p>
    <w:p w14:paraId="790D6D34" w14:textId="77777777" w:rsidR="00102425" w:rsidRPr="00161348" w:rsidRDefault="00102425" w:rsidP="00102425">
      <w:pPr>
        <w:pStyle w:val="Heading3"/>
        <w:rPr>
          <w:lang w:val="fr-CA"/>
        </w:rPr>
      </w:pPr>
      <w:bookmarkStart w:id="252" w:name="_Toc210888900"/>
      <w:bookmarkStart w:id="253" w:name="_Toc210889202"/>
      <w:bookmarkStart w:id="254" w:name="_Toc210889501"/>
      <w:bookmarkStart w:id="255" w:name="_Toc211501677"/>
      <w:r w:rsidRPr="00161348">
        <w:rPr>
          <w:lang w:val="fr-CA"/>
        </w:rPr>
        <w:t>Introduction</w:t>
      </w:r>
      <w:bookmarkEnd w:id="252"/>
      <w:bookmarkEnd w:id="253"/>
      <w:bookmarkEnd w:id="254"/>
      <w:bookmarkEnd w:id="255"/>
    </w:p>
    <w:p w14:paraId="132352DD" w14:textId="77777777" w:rsidR="00102425" w:rsidRPr="003A10FA" w:rsidRDefault="00102425" w:rsidP="00102425">
      <w:pPr>
        <w:pStyle w:val="Paragraph"/>
        <w:rPr>
          <w:lang w:val="fr-CA"/>
        </w:rPr>
      </w:pPr>
      <w:bookmarkStart w:id="256" w:name="_Hlk11600192"/>
      <w:r w:rsidRPr="003A10FA">
        <w:rPr>
          <w:lang w:val="fr-CA"/>
        </w:rPr>
        <w:t xml:space="preserve">En 2018, INCA a conçu l’Enquête internationale sur les niveaux d’emploi (EINE), qui a été menée auprès d’adultes en âge de travailler et vivant avec une perte de </w:t>
      </w:r>
      <w:r w:rsidRPr="003A10FA">
        <w:rPr>
          <w:spacing w:val="4"/>
          <w:lang w:val="fr-CA"/>
        </w:rPr>
        <w:t>vision, qui visait à comprendre la nature de l’emploi ainsi que les obstacles à la</w:t>
      </w:r>
      <w:r w:rsidRPr="003A10FA">
        <w:rPr>
          <w:lang w:val="fr-CA"/>
        </w:rPr>
        <w:t xml:space="preserve"> </w:t>
      </w:r>
      <w:r w:rsidRPr="003A10FA">
        <w:rPr>
          <w:lang w:val="fr-CA"/>
        </w:rPr>
        <w:lastRenderedPageBreak/>
        <w:t xml:space="preserve">participation au marché du travail. Au cours des quatre années suivantes, deux </w:t>
      </w:r>
      <w:r w:rsidRPr="003A10FA">
        <w:rPr>
          <w:spacing w:val="4"/>
          <w:lang w:val="fr-CA"/>
        </w:rPr>
        <w:t>autres études ont été publiées — l’enquête sur l’emploi de l’Union mondiale des</w:t>
      </w:r>
      <w:r w:rsidRPr="003A10FA">
        <w:rPr>
          <w:lang w:val="fr-CA"/>
        </w:rPr>
        <w:t xml:space="preserve"> aveugles de 2019 et l’enquête sur les niveaux d’emploi internationaux de 2021. </w:t>
      </w:r>
      <w:r w:rsidRPr="003A10FA">
        <w:rPr>
          <w:spacing w:val="-4"/>
          <w:lang w:val="fr-CA"/>
        </w:rPr>
        <w:t>L’objectif de cet article est de comparer les résultats de chaque enquête, de fournir</w:t>
      </w:r>
      <w:r w:rsidRPr="003A10FA">
        <w:rPr>
          <w:lang w:val="fr-CA"/>
        </w:rPr>
        <w:t xml:space="preserve"> </w:t>
      </w:r>
      <w:r w:rsidRPr="003A10FA">
        <w:rPr>
          <w:spacing w:val="-4"/>
          <w:lang w:val="fr-CA"/>
        </w:rPr>
        <w:t>une analyse approfondie des tendances statistiques et de proposer des explications</w:t>
      </w:r>
      <w:r w:rsidRPr="003A10FA">
        <w:rPr>
          <w:lang w:val="fr-CA"/>
        </w:rPr>
        <w:t xml:space="preserve"> pour nos résultats, le cas échéant. Les répondants de l’UMA se sont avérés être légèrement plus âgés, plus susceptibles d’être nés avec une perte de vision, plus </w:t>
      </w:r>
      <w:r w:rsidRPr="003A10FA">
        <w:rPr>
          <w:spacing w:val="4"/>
          <w:lang w:val="fr-CA"/>
        </w:rPr>
        <w:t>instruits, plus employés, moins susceptibles de vivre avec des handicaps</w:t>
      </w:r>
      <w:r w:rsidRPr="003A10FA">
        <w:rPr>
          <w:spacing w:val="-4"/>
          <w:lang w:val="fr-CA"/>
        </w:rPr>
        <w:t xml:space="preserve"> </w:t>
      </w:r>
      <w:r w:rsidRPr="003A10FA">
        <w:rPr>
          <w:spacing w:val="4"/>
          <w:lang w:val="fr-CA"/>
        </w:rPr>
        <w:t>supplémentaires et plus susceptibles d’utiliser le braille que les répondants de</w:t>
      </w:r>
      <w:r w:rsidRPr="003A10FA">
        <w:rPr>
          <w:lang w:val="fr-CA"/>
        </w:rPr>
        <w:t xml:space="preserve"> l’EINE de 2018 et de 2021. Enfin, la population des répondants de l’EINE 2021 et de l’enquête de l’UMA ne représente que la moitié de la taille de l’échantillon de l’EINE 2018.</w:t>
      </w:r>
      <w:bookmarkEnd w:id="256"/>
    </w:p>
    <w:p w14:paraId="4D2E9C36" w14:textId="77777777" w:rsidR="00102425" w:rsidRPr="00161348" w:rsidRDefault="00102425" w:rsidP="00102425">
      <w:pPr>
        <w:pStyle w:val="Heading3"/>
        <w:rPr>
          <w:lang w:val="fr-CA"/>
        </w:rPr>
      </w:pPr>
      <w:bookmarkStart w:id="257" w:name="_Toc109295164"/>
      <w:bookmarkStart w:id="258" w:name="_Toc210888901"/>
      <w:bookmarkStart w:id="259" w:name="_Toc210889203"/>
      <w:bookmarkStart w:id="260" w:name="_Toc210889502"/>
      <w:bookmarkStart w:id="261" w:name="_Toc211501678"/>
      <w:r w:rsidRPr="00161348">
        <w:rPr>
          <w:lang w:val="fr-CA"/>
        </w:rPr>
        <w:t>Comparaison des niveaux d’emploi internationaux de l’enquête de 2018 et 2021 d’INCA avec celle de l’Union Mondiale des Aveugles de 2019</w:t>
      </w:r>
      <w:bookmarkEnd w:id="257"/>
      <w:bookmarkEnd w:id="258"/>
      <w:bookmarkEnd w:id="259"/>
      <w:bookmarkEnd w:id="260"/>
      <w:bookmarkEnd w:id="261"/>
    </w:p>
    <w:p w14:paraId="102B98BD" w14:textId="77777777" w:rsidR="00102425" w:rsidRDefault="00102425" w:rsidP="00102425">
      <w:pPr>
        <w:pStyle w:val="Heading4"/>
        <w:spacing w:before="0"/>
        <w:rPr>
          <w:lang w:val="fr-CA"/>
        </w:rPr>
      </w:pPr>
      <w:bookmarkStart w:id="262" w:name="_Toc109295165"/>
      <w:bookmarkStart w:id="263" w:name="_Toc210888902"/>
      <w:bookmarkStart w:id="264" w:name="_Toc210889204"/>
      <w:r w:rsidRPr="00A0127C">
        <w:rPr>
          <w:lang w:val="fr-CA"/>
        </w:rPr>
        <w:t>Situation de l</w:t>
      </w:r>
      <w:r>
        <w:rPr>
          <w:lang w:val="fr-CA"/>
        </w:rPr>
        <w:t>’</w:t>
      </w:r>
      <w:r w:rsidRPr="00A0127C">
        <w:rPr>
          <w:lang w:val="fr-CA"/>
        </w:rPr>
        <w:t>emploi selon le niveau de scolarité</w:t>
      </w:r>
      <w:bookmarkEnd w:id="262"/>
      <w:bookmarkEnd w:id="263"/>
      <w:bookmarkEnd w:id="264"/>
    </w:p>
    <w:p w14:paraId="738F4B52" w14:textId="77777777" w:rsidR="00102425" w:rsidRDefault="00102425" w:rsidP="00102425">
      <w:pPr>
        <w:pStyle w:val="Paragraph"/>
        <w:rPr>
          <w:lang w:val="fr-CA"/>
        </w:rPr>
      </w:pPr>
      <w:r w:rsidRPr="00DB53EA">
        <w:rPr>
          <w:lang w:val="fr-CA"/>
        </w:rPr>
        <w:t xml:space="preserve">Le </w:t>
      </w:r>
      <w:hyperlink w:anchor="Tableau_01" w:history="1">
        <w:r w:rsidRPr="001B2242">
          <w:rPr>
            <w:rStyle w:val="Hyperlink"/>
            <w:lang w:val="fr-CA"/>
          </w:rPr>
          <w:t>tableau 1</w:t>
        </w:r>
      </w:hyperlink>
      <w:r w:rsidRPr="00DB53EA">
        <w:rPr>
          <w:lang w:val="fr-CA"/>
        </w:rPr>
        <w:t xml:space="preserve"> ci-dessous montre le taux d</w:t>
      </w:r>
      <w:r>
        <w:rPr>
          <w:lang w:val="fr-CA"/>
        </w:rPr>
        <w:t>’</w:t>
      </w:r>
      <w:r w:rsidRPr="00DB53EA">
        <w:rPr>
          <w:lang w:val="fr-CA"/>
        </w:rPr>
        <w:t>emploi des participants selon leur niveau de scolarité. Le taux d</w:t>
      </w:r>
      <w:r>
        <w:rPr>
          <w:lang w:val="fr-CA"/>
        </w:rPr>
        <w:t>’</w:t>
      </w:r>
      <w:r w:rsidRPr="00DB53EA">
        <w:rPr>
          <w:lang w:val="fr-CA"/>
        </w:rPr>
        <w:t xml:space="preserve">emploi par niveau de scolarité reçu était cohérent entre </w:t>
      </w:r>
      <w:r w:rsidRPr="003A10FA">
        <w:rPr>
          <w:spacing w:val="-4"/>
          <w:lang w:val="fr-CA"/>
        </w:rPr>
        <w:t>l’enquête de l’UMA de 2019 et les instruments de l’EINE de 2018, mais radicalement</w:t>
      </w:r>
      <w:r w:rsidRPr="00DB53EA">
        <w:rPr>
          <w:lang w:val="fr-CA"/>
        </w:rPr>
        <w:t xml:space="preserve"> </w:t>
      </w:r>
      <w:r w:rsidRPr="003A10FA">
        <w:rPr>
          <w:spacing w:val="-4"/>
          <w:lang w:val="fr-CA"/>
        </w:rPr>
        <w:t>différent de celui de l’EINE de 2021. La différence entre les groupes de participants,</w:t>
      </w:r>
      <w:r w:rsidRPr="00DB53EA">
        <w:rPr>
          <w:lang w:val="fr-CA"/>
        </w:rPr>
        <w:t xml:space="preserve"> le moment de la distribution de l</w:t>
      </w:r>
      <w:r>
        <w:rPr>
          <w:lang w:val="fr-CA"/>
        </w:rPr>
        <w:t>’</w:t>
      </w:r>
      <w:r w:rsidRPr="00DB53EA">
        <w:rPr>
          <w:lang w:val="fr-CA"/>
        </w:rPr>
        <w:t>enquête et la persistance d</w:t>
      </w:r>
      <w:r>
        <w:rPr>
          <w:lang w:val="fr-CA"/>
        </w:rPr>
        <w:t>’</w:t>
      </w:r>
      <w:r w:rsidRPr="00DB53EA">
        <w:rPr>
          <w:lang w:val="fr-CA"/>
        </w:rPr>
        <w:t>une pandémie mondiale peuvent expliquer la baisse du taux d</w:t>
      </w:r>
      <w:r>
        <w:rPr>
          <w:lang w:val="fr-CA"/>
        </w:rPr>
        <w:t>’</w:t>
      </w:r>
      <w:r w:rsidRPr="00DB53EA">
        <w:rPr>
          <w:lang w:val="fr-CA"/>
        </w:rPr>
        <w:t>emploi observée en 2021.</w:t>
      </w:r>
    </w:p>
    <w:p w14:paraId="5B497FA0" w14:textId="77777777" w:rsidR="00102425" w:rsidRPr="00DB53EA" w:rsidRDefault="00102425" w:rsidP="00102425">
      <w:pPr>
        <w:pStyle w:val="ParagraphIndent"/>
        <w:rPr>
          <w:lang w:val="fr-CA"/>
        </w:rPr>
      </w:pPr>
      <w:r w:rsidRPr="003A10FA">
        <w:rPr>
          <w:spacing w:val="4"/>
          <w:lang w:val="fr-CA"/>
        </w:rPr>
        <w:t>En revanche, entre 2018 et 2019, une augmentation du taux d’emploi a été</w:t>
      </w:r>
      <w:r w:rsidRPr="00DB53EA">
        <w:rPr>
          <w:lang w:val="fr-CA"/>
        </w:rPr>
        <w:t xml:space="preserve"> </w:t>
      </w:r>
      <w:r w:rsidRPr="003A10FA">
        <w:rPr>
          <w:spacing w:val="-4"/>
          <w:lang w:val="fr-CA"/>
        </w:rPr>
        <w:t>observée à tous les niveaux de scolarité. Plus précisément, une forte augmentation</w:t>
      </w:r>
      <w:r w:rsidRPr="00DB53EA">
        <w:rPr>
          <w:lang w:val="fr-CA"/>
        </w:rPr>
        <w:t xml:space="preserve"> </w:t>
      </w:r>
      <w:r w:rsidRPr="003A10FA">
        <w:rPr>
          <w:spacing w:val="4"/>
          <w:lang w:val="fr-CA"/>
        </w:rPr>
        <w:t>de 14,2 % du taux d’emploi a été observée chez les étudiants ayant suivi une</w:t>
      </w:r>
      <w:r w:rsidRPr="00DB53EA">
        <w:rPr>
          <w:lang w:val="fr-CA"/>
        </w:rPr>
        <w:t xml:space="preserve"> formation universitaire entre 2018 et 2019. Cette même tendance a été observée </w:t>
      </w:r>
      <w:r w:rsidRPr="00DB53EA">
        <w:rPr>
          <w:lang w:val="fr-CA"/>
        </w:rPr>
        <w:lastRenderedPageBreak/>
        <w:t>chez les participants ayant suivi des études supérieures, la grande majorité d</w:t>
      </w:r>
      <w:r>
        <w:rPr>
          <w:lang w:val="fr-CA"/>
        </w:rPr>
        <w:t>’</w:t>
      </w:r>
      <w:r w:rsidRPr="00DB53EA">
        <w:rPr>
          <w:lang w:val="fr-CA"/>
        </w:rPr>
        <w:t>entre eux ayant trouvé un emploi.</w:t>
      </w:r>
    </w:p>
    <w:p w14:paraId="2DB1FA43" w14:textId="77777777" w:rsidR="00102425" w:rsidRPr="00A0127C" w:rsidRDefault="00102425" w:rsidP="00102425">
      <w:pPr>
        <w:pStyle w:val="HeadingX"/>
        <w:rPr>
          <w:lang w:val="fr-CA"/>
        </w:rPr>
      </w:pPr>
      <w:bookmarkStart w:id="265" w:name="Tableau_01"/>
      <w:r w:rsidRPr="00A0127C">
        <w:rPr>
          <w:lang w:val="fr-CA"/>
        </w:rPr>
        <w:t>Tableau 1</w:t>
      </w:r>
      <w:bookmarkEnd w:id="265"/>
      <w:r w:rsidRPr="00A0127C">
        <w:rPr>
          <w:lang w:val="fr-CA"/>
        </w:rPr>
        <w:t xml:space="preserve"> : Situation professionnelle des participants à l</w:t>
      </w:r>
      <w:r>
        <w:rPr>
          <w:lang w:val="fr-CA"/>
        </w:rPr>
        <w:t>’</w:t>
      </w:r>
      <w:r w:rsidRPr="00A0127C">
        <w:rPr>
          <w:lang w:val="fr-CA"/>
        </w:rPr>
        <w:t>enquête sur les niveaux d</w:t>
      </w:r>
      <w:r>
        <w:rPr>
          <w:lang w:val="fr-CA"/>
        </w:rPr>
        <w:t>’</w:t>
      </w:r>
      <w:r w:rsidRPr="00A0127C">
        <w:rPr>
          <w:lang w:val="fr-CA"/>
        </w:rPr>
        <w:t>emploi de 2021 et de 2018 d</w:t>
      </w:r>
      <w:r>
        <w:rPr>
          <w:lang w:val="fr-CA"/>
        </w:rPr>
        <w:t>’</w:t>
      </w:r>
      <w:r w:rsidRPr="00A0127C">
        <w:rPr>
          <w:lang w:val="fr-CA"/>
        </w:rPr>
        <w:t>INCA et à celle de l</w:t>
      </w:r>
      <w:r>
        <w:rPr>
          <w:lang w:val="fr-CA"/>
        </w:rPr>
        <w:t>’</w:t>
      </w:r>
      <w:r w:rsidRPr="00A0127C">
        <w:rPr>
          <w:lang w:val="fr-CA"/>
        </w:rPr>
        <w:t xml:space="preserve">Union </w:t>
      </w:r>
      <w:r>
        <w:rPr>
          <w:lang w:val="fr-CA"/>
        </w:rPr>
        <w:br/>
      </w:r>
      <w:r w:rsidRPr="00A0127C">
        <w:rPr>
          <w:lang w:val="fr-CA"/>
        </w:rPr>
        <w:t>Mondiale des Aveugles de 2019, par niveau d</w:t>
      </w:r>
      <w:r>
        <w:rPr>
          <w:lang w:val="fr-CA"/>
        </w:rPr>
        <w:t>’</w:t>
      </w:r>
      <w:r w:rsidRPr="00A0127C">
        <w:rPr>
          <w:lang w:val="fr-CA"/>
        </w:rPr>
        <w:t xml:space="preserve">études </w:t>
      </w:r>
    </w:p>
    <w:tbl>
      <w:tblPr>
        <w:tblStyle w:val="PlainTable5"/>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3714"/>
        <w:gridCol w:w="2122"/>
        <w:gridCol w:w="2122"/>
        <w:gridCol w:w="2122"/>
      </w:tblGrid>
      <w:tr w:rsidR="00102425" w:rsidRPr="00F608D4" w14:paraId="60F07BA1" w14:textId="77777777" w:rsidTr="0054361C">
        <w:trPr>
          <w:cnfStyle w:val="100000000000" w:firstRow="1" w:lastRow="0" w:firstColumn="0" w:lastColumn="0" w:oddVBand="0" w:evenVBand="0" w:oddHBand="0" w:evenHBand="0" w:firstRowFirstColumn="0" w:firstRowLastColumn="0" w:lastRowFirstColumn="0" w:lastRowLastColumn="0"/>
          <w:cantSplit/>
          <w:trHeight w:val="13"/>
          <w:tblHeader/>
        </w:trPr>
        <w:tc>
          <w:tcPr>
            <w:cnfStyle w:val="001000000100" w:firstRow="0" w:lastRow="0" w:firstColumn="1" w:lastColumn="0" w:oddVBand="0" w:evenVBand="0" w:oddHBand="0" w:evenHBand="0" w:firstRowFirstColumn="1" w:firstRowLastColumn="0" w:lastRowFirstColumn="0" w:lastRowLastColumn="0"/>
            <w:tcW w:w="2520" w:type="dxa"/>
            <w:tcBorders>
              <w:top w:val="single" w:sz="4" w:space="0" w:color="auto"/>
            </w:tcBorders>
            <w:shd w:val="clear" w:color="auto" w:fill="000000" w:themeFill="text1"/>
            <w:hideMark/>
          </w:tcPr>
          <w:p w14:paraId="1FDAADB7" w14:textId="77777777" w:rsidR="00102425" w:rsidRPr="00F608D4" w:rsidRDefault="00102425" w:rsidP="0054361C">
            <w:pPr>
              <w:pStyle w:val="TableText"/>
              <w:jc w:val="left"/>
              <w:rPr>
                <w:b/>
                <w:bCs/>
                <w:i w:val="0"/>
                <w:iCs w:val="0"/>
                <w:color w:val="FFFFFF" w:themeColor="background1"/>
              </w:rPr>
            </w:pPr>
            <w:proofErr w:type="spellStart"/>
            <w:r w:rsidRPr="00F608D4">
              <w:rPr>
                <w:b/>
                <w:bCs/>
                <w:i w:val="0"/>
                <w:iCs w:val="0"/>
                <w:color w:val="FFFFFF" w:themeColor="background1"/>
              </w:rPr>
              <w:t>Pourcentage</w:t>
            </w:r>
            <w:proofErr w:type="spellEnd"/>
            <w:r w:rsidRPr="00F608D4">
              <w:rPr>
                <w:b/>
                <w:bCs/>
                <w:i w:val="0"/>
                <w:iCs w:val="0"/>
                <w:color w:val="FFFFFF" w:themeColor="background1"/>
              </w:rPr>
              <w:t xml:space="preserve"> (%)</w:t>
            </w:r>
          </w:p>
        </w:tc>
        <w:tc>
          <w:tcPr>
            <w:tcW w:w="1440" w:type="dxa"/>
            <w:tcBorders>
              <w:top w:val="single" w:sz="4" w:space="0" w:color="auto"/>
            </w:tcBorders>
            <w:shd w:val="clear" w:color="auto" w:fill="000000" w:themeFill="text1"/>
            <w:hideMark/>
          </w:tcPr>
          <w:p w14:paraId="23470300" w14:textId="77777777" w:rsidR="00102425" w:rsidRPr="00F608D4"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kern w:val="24"/>
              </w:rPr>
            </w:pPr>
            <w:r w:rsidRPr="00F608D4">
              <w:rPr>
                <w:b/>
                <w:bCs/>
                <w:i w:val="0"/>
                <w:iCs w:val="0"/>
                <w:color w:val="FFFFFF" w:themeColor="background1"/>
                <w:kern w:val="24"/>
              </w:rPr>
              <w:t>2021 EINE</w:t>
            </w:r>
          </w:p>
        </w:tc>
        <w:tc>
          <w:tcPr>
            <w:tcW w:w="1440" w:type="dxa"/>
            <w:tcBorders>
              <w:top w:val="single" w:sz="4" w:space="0" w:color="auto"/>
            </w:tcBorders>
            <w:shd w:val="clear" w:color="auto" w:fill="000000" w:themeFill="text1"/>
            <w:hideMark/>
          </w:tcPr>
          <w:p w14:paraId="764ACF58" w14:textId="77777777" w:rsidR="00102425" w:rsidRPr="00F608D4"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kern w:val="24"/>
              </w:rPr>
            </w:pPr>
            <w:r w:rsidRPr="00F608D4">
              <w:rPr>
                <w:b/>
                <w:bCs/>
                <w:i w:val="0"/>
                <w:iCs w:val="0"/>
                <w:color w:val="FFFFFF" w:themeColor="background1"/>
                <w:kern w:val="24"/>
              </w:rPr>
              <w:t>2019 UMA</w:t>
            </w:r>
          </w:p>
        </w:tc>
        <w:tc>
          <w:tcPr>
            <w:tcW w:w="1440" w:type="dxa"/>
            <w:tcBorders>
              <w:top w:val="single" w:sz="4" w:space="0" w:color="auto"/>
            </w:tcBorders>
            <w:shd w:val="clear" w:color="auto" w:fill="000000" w:themeFill="text1"/>
            <w:hideMark/>
          </w:tcPr>
          <w:p w14:paraId="2F015396" w14:textId="77777777" w:rsidR="00102425" w:rsidRPr="00F608D4"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kern w:val="24"/>
              </w:rPr>
            </w:pPr>
            <w:r w:rsidRPr="00F608D4">
              <w:rPr>
                <w:b/>
                <w:bCs/>
                <w:i w:val="0"/>
                <w:iCs w:val="0"/>
                <w:color w:val="FFFFFF" w:themeColor="background1"/>
                <w:kern w:val="24"/>
              </w:rPr>
              <w:t>2018 EINE</w:t>
            </w:r>
          </w:p>
        </w:tc>
      </w:tr>
      <w:tr w:rsidR="00102425" w:rsidRPr="00F608D4" w14:paraId="40EF9A52" w14:textId="77777777" w:rsidTr="0054361C">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520" w:type="dxa"/>
            <w:tcBorders>
              <w:right w:val="none" w:sz="0" w:space="0" w:color="auto"/>
            </w:tcBorders>
            <w:shd w:val="clear" w:color="auto" w:fill="auto"/>
            <w:hideMark/>
          </w:tcPr>
          <w:p w14:paraId="04C3BD0A" w14:textId="77777777" w:rsidR="00102425" w:rsidRPr="00F608D4" w:rsidRDefault="00102425" w:rsidP="0054361C">
            <w:pPr>
              <w:pStyle w:val="TableText"/>
              <w:jc w:val="left"/>
              <w:rPr>
                <w:i w:val="0"/>
                <w:iCs w:val="0"/>
              </w:rPr>
            </w:pPr>
            <w:r w:rsidRPr="00F608D4">
              <w:rPr>
                <w:i w:val="0"/>
                <w:iCs w:val="0"/>
              </w:rPr>
              <w:t xml:space="preserve">ÉS </w:t>
            </w:r>
            <w:proofErr w:type="spellStart"/>
            <w:r w:rsidRPr="00F608D4">
              <w:rPr>
                <w:i w:val="0"/>
                <w:iCs w:val="0"/>
              </w:rPr>
              <w:t>ou</w:t>
            </w:r>
            <w:proofErr w:type="spellEnd"/>
            <w:r w:rsidRPr="00F608D4">
              <w:rPr>
                <w:i w:val="0"/>
                <w:iCs w:val="0"/>
              </w:rPr>
              <w:t xml:space="preserve"> </w:t>
            </w:r>
            <w:proofErr w:type="spellStart"/>
            <w:r w:rsidRPr="00F608D4">
              <w:rPr>
                <w:i w:val="0"/>
                <w:iCs w:val="0"/>
              </w:rPr>
              <w:t>niveau</w:t>
            </w:r>
            <w:proofErr w:type="spellEnd"/>
            <w:r w:rsidRPr="00F608D4">
              <w:rPr>
                <w:i w:val="0"/>
                <w:iCs w:val="0"/>
              </w:rPr>
              <w:t xml:space="preserve"> </w:t>
            </w:r>
            <w:proofErr w:type="spellStart"/>
            <w:r w:rsidRPr="00F608D4">
              <w:rPr>
                <w:i w:val="0"/>
                <w:iCs w:val="0"/>
              </w:rPr>
              <w:t>inférieur</w:t>
            </w:r>
            <w:proofErr w:type="spellEnd"/>
          </w:p>
        </w:tc>
        <w:tc>
          <w:tcPr>
            <w:tcW w:w="1440" w:type="dxa"/>
            <w:shd w:val="clear" w:color="auto" w:fill="auto"/>
            <w:hideMark/>
          </w:tcPr>
          <w:p w14:paraId="6437CB2C" w14:textId="77777777" w:rsidR="00102425" w:rsidRPr="00F608D4"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F608D4">
              <w:t>26,0</w:t>
            </w:r>
          </w:p>
        </w:tc>
        <w:tc>
          <w:tcPr>
            <w:tcW w:w="1440" w:type="dxa"/>
            <w:shd w:val="clear" w:color="auto" w:fill="auto"/>
            <w:hideMark/>
          </w:tcPr>
          <w:p w14:paraId="4B7A4D12" w14:textId="77777777" w:rsidR="00102425" w:rsidRPr="00F608D4"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F608D4">
              <w:t>55,9</w:t>
            </w:r>
          </w:p>
        </w:tc>
        <w:tc>
          <w:tcPr>
            <w:tcW w:w="1440" w:type="dxa"/>
            <w:shd w:val="clear" w:color="auto" w:fill="auto"/>
            <w:hideMark/>
          </w:tcPr>
          <w:p w14:paraId="2DEB8F92" w14:textId="77777777" w:rsidR="00102425" w:rsidRPr="00F608D4"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F608D4">
              <w:t>42,0</w:t>
            </w:r>
          </w:p>
        </w:tc>
      </w:tr>
      <w:tr w:rsidR="00102425" w:rsidRPr="00F608D4" w14:paraId="7E9FD397" w14:textId="77777777" w:rsidTr="0054361C">
        <w:trPr>
          <w:trHeight w:val="23"/>
        </w:trPr>
        <w:tc>
          <w:tcPr>
            <w:cnfStyle w:val="001000000000" w:firstRow="0" w:lastRow="0" w:firstColumn="1" w:lastColumn="0" w:oddVBand="0" w:evenVBand="0" w:oddHBand="0" w:evenHBand="0" w:firstRowFirstColumn="0" w:firstRowLastColumn="0" w:lastRowFirstColumn="0" w:lastRowLastColumn="0"/>
            <w:tcW w:w="2520" w:type="dxa"/>
            <w:tcBorders>
              <w:bottom w:val="nil"/>
              <w:right w:val="none" w:sz="0" w:space="0" w:color="auto"/>
            </w:tcBorders>
            <w:shd w:val="clear" w:color="auto" w:fill="D9D9D9" w:themeFill="background1" w:themeFillShade="D9"/>
            <w:hideMark/>
          </w:tcPr>
          <w:p w14:paraId="4300242A" w14:textId="77777777" w:rsidR="00102425" w:rsidRPr="00F608D4" w:rsidRDefault="00102425" w:rsidP="0054361C">
            <w:pPr>
              <w:pStyle w:val="TableText"/>
              <w:ind w:left="0" w:firstLine="0"/>
              <w:jc w:val="left"/>
              <w:rPr>
                <w:i w:val="0"/>
                <w:iCs w:val="0"/>
              </w:rPr>
            </w:pPr>
            <w:r w:rsidRPr="00F608D4">
              <w:rPr>
                <w:i w:val="0"/>
                <w:iCs w:val="0"/>
              </w:rPr>
              <w:t>Collège/école de métiers</w:t>
            </w:r>
          </w:p>
        </w:tc>
        <w:tc>
          <w:tcPr>
            <w:tcW w:w="1440" w:type="dxa"/>
            <w:tcBorders>
              <w:bottom w:val="nil"/>
            </w:tcBorders>
            <w:shd w:val="clear" w:color="auto" w:fill="D9D9D9" w:themeFill="background1" w:themeFillShade="D9"/>
            <w:hideMark/>
          </w:tcPr>
          <w:p w14:paraId="77783A11" w14:textId="77777777" w:rsidR="00102425" w:rsidRPr="00F608D4"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F608D4">
              <w:t>29,0</w:t>
            </w:r>
          </w:p>
        </w:tc>
        <w:tc>
          <w:tcPr>
            <w:tcW w:w="1440" w:type="dxa"/>
            <w:shd w:val="clear" w:color="auto" w:fill="D9D9D9" w:themeFill="background1" w:themeFillShade="D9"/>
            <w:hideMark/>
          </w:tcPr>
          <w:p w14:paraId="5A58A412" w14:textId="77777777" w:rsidR="00102425" w:rsidRPr="00F608D4"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F608D4">
              <w:t>64,0</w:t>
            </w:r>
          </w:p>
        </w:tc>
        <w:tc>
          <w:tcPr>
            <w:tcW w:w="1440" w:type="dxa"/>
            <w:shd w:val="clear" w:color="auto" w:fill="D9D9D9" w:themeFill="background1" w:themeFillShade="D9"/>
            <w:hideMark/>
          </w:tcPr>
          <w:p w14:paraId="159B3729" w14:textId="77777777" w:rsidR="00102425" w:rsidRPr="00F608D4"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F608D4">
              <w:t>57,3</w:t>
            </w:r>
          </w:p>
        </w:tc>
      </w:tr>
      <w:tr w:rsidR="00102425" w:rsidRPr="00F608D4" w14:paraId="1C9D80E1" w14:textId="77777777" w:rsidTr="0054361C">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520" w:type="dxa"/>
            <w:tcBorders>
              <w:top w:val="nil"/>
              <w:left w:val="single" w:sz="4" w:space="0" w:color="auto"/>
              <w:bottom w:val="nil"/>
              <w:right w:val="nil"/>
            </w:tcBorders>
            <w:shd w:val="clear" w:color="auto" w:fill="auto"/>
            <w:hideMark/>
          </w:tcPr>
          <w:p w14:paraId="548554CB" w14:textId="77777777" w:rsidR="00102425" w:rsidRPr="00F608D4" w:rsidRDefault="00102425" w:rsidP="0054361C">
            <w:pPr>
              <w:pStyle w:val="TableText"/>
              <w:jc w:val="left"/>
              <w:rPr>
                <w:i w:val="0"/>
                <w:iCs w:val="0"/>
              </w:rPr>
            </w:pPr>
            <w:r w:rsidRPr="00F608D4">
              <w:rPr>
                <w:i w:val="0"/>
                <w:iCs w:val="0"/>
              </w:rPr>
              <w:t>Université</w:t>
            </w:r>
          </w:p>
        </w:tc>
        <w:tc>
          <w:tcPr>
            <w:tcW w:w="1440" w:type="dxa"/>
            <w:tcBorders>
              <w:top w:val="nil"/>
              <w:left w:val="nil"/>
              <w:bottom w:val="nil"/>
            </w:tcBorders>
            <w:shd w:val="clear" w:color="auto" w:fill="auto"/>
            <w:hideMark/>
          </w:tcPr>
          <w:p w14:paraId="1A12E337" w14:textId="77777777" w:rsidR="00102425" w:rsidRPr="00F608D4"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F608D4">
              <w:t>24,0</w:t>
            </w:r>
          </w:p>
        </w:tc>
        <w:tc>
          <w:tcPr>
            <w:tcW w:w="1440" w:type="dxa"/>
            <w:shd w:val="clear" w:color="auto" w:fill="auto"/>
            <w:hideMark/>
          </w:tcPr>
          <w:p w14:paraId="61A364EF" w14:textId="77777777" w:rsidR="00102425" w:rsidRPr="00F608D4"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F608D4">
              <w:t>76,2</w:t>
            </w:r>
          </w:p>
        </w:tc>
        <w:tc>
          <w:tcPr>
            <w:tcW w:w="1440" w:type="dxa"/>
            <w:shd w:val="clear" w:color="auto" w:fill="auto"/>
            <w:hideMark/>
          </w:tcPr>
          <w:p w14:paraId="54640841" w14:textId="77777777" w:rsidR="00102425" w:rsidRPr="00F608D4"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F608D4">
              <w:t>62,0</w:t>
            </w:r>
          </w:p>
        </w:tc>
      </w:tr>
      <w:tr w:rsidR="00102425" w:rsidRPr="00F608D4" w14:paraId="79331A9D" w14:textId="77777777" w:rsidTr="0054361C">
        <w:trPr>
          <w:trHeight w:val="23"/>
        </w:trPr>
        <w:tc>
          <w:tcPr>
            <w:cnfStyle w:val="001000000000" w:firstRow="0" w:lastRow="0" w:firstColumn="1" w:lastColumn="0" w:oddVBand="0" w:evenVBand="0" w:oddHBand="0" w:evenHBand="0" w:firstRowFirstColumn="0" w:firstRowLastColumn="0" w:lastRowFirstColumn="0" w:lastRowLastColumn="0"/>
            <w:tcW w:w="2520" w:type="dxa"/>
            <w:tcBorders>
              <w:top w:val="nil"/>
              <w:bottom w:val="single" w:sz="4" w:space="0" w:color="auto"/>
              <w:right w:val="none" w:sz="0" w:space="0" w:color="auto"/>
            </w:tcBorders>
            <w:shd w:val="clear" w:color="auto" w:fill="D9D9D9" w:themeFill="background1" w:themeFillShade="D9"/>
            <w:hideMark/>
          </w:tcPr>
          <w:p w14:paraId="6165F45B" w14:textId="77777777" w:rsidR="00102425" w:rsidRPr="00F608D4" w:rsidRDefault="00102425" w:rsidP="0054361C">
            <w:pPr>
              <w:pStyle w:val="TableText"/>
              <w:jc w:val="left"/>
              <w:rPr>
                <w:i w:val="0"/>
                <w:iCs w:val="0"/>
                <w:color w:val="000000" w:themeColor="text1"/>
                <w:kern w:val="24"/>
              </w:rPr>
            </w:pPr>
            <w:r w:rsidRPr="00F608D4">
              <w:rPr>
                <w:i w:val="0"/>
                <w:iCs w:val="0"/>
              </w:rPr>
              <w:t>Diplômés</w:t>
            </w:r>
          </w:p>
        </w:tc>
        <w:tc>
          <w:tcPr>
            <w:tcW w:w="1440" w:type="dxa"/>
            <w:tcBorders>
              <w:top w:val="nil"/>
              <w:bottom w:val="single" w:sz="4" w:space="0" w:color="auto"/>
            </w:tcBorders>
            <w:shd w:val="clear" w:color="auto" w:fill="D9D9D9" w:themeFill="background1" w:themeFillShade="D9"/>
            <w:hideMark/>
          </w:tcPr>
          <w:p w14:paraId="1F5C1EE0" w14:textId="77777777" w:rsidR="00102425" w:rsidRPr="00F608D4"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F608D4">
              <w:t>15,0</w:t>
            </w:r>
          </w:p>
        </w:tc>
        <w:tc>
          <w:tcPr>
            <w:tcW w:w="1440" w:type="dxa"/>
            <w:tcBorders>
              <w:bottom w:val="single" w:sz="4" w:space="0" w:color="auto"/>
            </w:tcBorders>
            <w:shd w:val="clear" w:color="auto" w:fill="D9D9D9" w:themeFill="background1" w:themeFillShade="D9"/>
            <w:hideMark/>
          </w:tcPr>
          <w:p w14:paraId="2C194CB8" w14:textId="77777777" w:rsidR="00102425" w:rsidRPr="00F608D4"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F608D4">
              <w:t>61,4</w:t>
            </w:r>
          </w:p>
        </w:tc>
        <w:tc>
          <w:tcPr>
            <w:tcW w:w="1440" w:type="dxa"/>
            <w:tcBorders>
              <w:bottom w:val="single" w:sz="4" w:space="0" w:color="auto"/>
            </w:tcBorders>
            <w:shd w:val="clear" w:color="auto" w:fill="D9D9D9" w:themeFill="background1" w:themeFillShade="D9"/>
            <w:hideMark/>
          </w:tcPr>
          <w:p w14:paraId="61A10469" w14:textId="77777777" w:rsidR="00102425" w:rsidRPr="00F608D4"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F608D4">
              <w:t>51,5</w:t>
            </w:r>
          </w:p>
        </w:tc>
      </w:tr>
    </w:tbl>
    <w:p w14:paraId="3890FD82" w14:textId="77777777" w:rsidR="00102425" w:rsidRPr="00161348" w:rsidRDefault="00102425" w:rsidP="00102425">
      <w:pPr>
        <w:pStyle w:val="Heading3"/>
        <w:rPr>
          <w:lang w:val="fr-CA"/>
        </w:rPr>
      </w:pPr>
      <w:bookmarkStart w:id="266" w:name="_Toc109295166"/>
      <w:bookmarkStart w:id="267" w:name="_Toc210888903"/>
      <w:bookmarkStart w:id="268" w:name="_Toc210889205"/>
      <w:bookmarkStart w:id="269" w:name="_Toc210889503"/>
      <w:bookmarkStart w:id="270" w:name="_Toc211501679"/>
      <w:r w:rsidRPr="00161348">
        <w:rPr>
          <w:lang w:val="fr-CA"/>
        </w:rPr>
        <w:t>Comparaison des niveaux d’emploi internationaux des enquêtes de 2018 et de 2021</w:t>
      </w:r>
      <w:bookmarkEnd w:id="266"/>
      <w:bookmarkEnd w:id="267"/>
      <w:bookmarkEnd w:id="268"/>
      <w:bookmarkEnd w:id="269"/>
      <w:bookmarkEnd w:id="270"/>
    </w:p>
    <w:p w14:paraId="2D5A4376" w14:textId="77777777" w:rsidR="00102425" w:rsidRPr="00161348" w:rsidRDefault="00102425" w:rsidP="00102425">
      <w:pPr>
        <w:pStyle w:val="Heading4"/>
        <w:spacing w:before="0"/>
        <w:rPr>
          <w:szCs w:val="24"/>
          <w:lang w:val="fr-CA"/>
        </w:rPr>
      </w:pPr>
      <w:bookmarkStart w:id="271" w:name="_Toc109295167"/>
      <w:bookmarkStart w:id="272" w:name="_Toc210888904"/>
      <w:bookmarkStart w:id="273" w:name="_Toc210889206"/>
      <w:r w:rsidRPr="00161348">
        <w:rPr>
          <w:lang w:val="fr-CA"/>
        </w:rPr>
        <w:t>Situation professionnelle par âge</w:t>
      </w:r>
      <w:bookmarkEnd w:id="271"/>
      <w:bookmarkEnd w:id="272"/>
      <w:bookmarkEnd w:id="273"/>
    </w:p>
    <w:p w14:paraId="7ADADA88" w14:textId="77777777" w:rsidR="00102425" w:rsidRPr="003A10FA" w:rsidRDefault="00102425" w:rsidP="00102425">
      <w:pPr>
        <w:pStyle w:val="Paragraph"/>
        <w:rPr>
          <w:lang w:val="fr-CA"/>
        </w:rPr>
      </w:pPr>
      <w:r w:rsidRPr="00DB53EA">
        <w:rPr>
          <w:lang w:val="fr-CA"/>
        </w:rPr>
        <w:t xml:space="preserve">Le </w:t>
      </w:r>
      <w:hyperlink w:anchor="Tableau_02" w:history="1">
        <w:r w:rsidRPr="001B2242">
          <w:rPr>
            <w:rStyle w:val="Hyperlink"/>
            <w:lang w:val="fr-CA"/>
          </w:rPr>
          <w:t>tableau 2</w:t>
        </w:r>
      </w:hyperlink>
      <w:r w:rsidRPr="00DB53EA">
        <w:rPr>
          <w:lang w:val="fr-CA"/>
        </w:rPr>
        <w:t xml:space="preserve"> ci-dessous compare la situation d</w:t>
      </w:r>
      <w:r>
        <w:rPr>
          <w:lang w:val="fr-CA"/>
        </w:rPr>
        <w:t>’</w:t>
      </w:r>
      <w:r w:rsidRPr="00DB53EA">
        <w:rPr>
          <w:lang w:val="fr-CA"/>
        </w:rPr>
        <w:t>emploi des participants à l</w:t>
      </w:r>
      <w:r>
        <w:rPr>
          <w:lang w:val="fr-CA"/>
        </w:rPr>
        <w:t>’</w:t>
      </w:r>
      <w:r w:rsidRPr="00DB53EA">
        <w:rPr>
          <w:lang w:val="fr-CA"/>
        </w:rPr>
        <w:t>enquête selon l</w:t>
      </w:r>
      <w:r>
        <w:rPr>
          <w:lang w:val="fr-CA"/>
        </w:rPr>
        <w:t>’</w:t>
      </w:r>
      <w:r w:rsidRPr="00DB53EA">
        <w:rPr>
          <w:lang w:val="fr-CA"/>
        </w:rPr>
        <w:t xml:space="preserve">âge entre 2021 et 2018. Nous avons constaté que moins de personnes ont </w:t>
      </w:r>
      <w:r w:rsidRPr="003A10FA">
        <w:rPr>
          <w:spacing w:val="-4"/>
          <w:lang w:val="fr-CA"/>
        </w:rPr>
        <w:t>choisi de participer au sondage sur les niveaux d’emploi d’INCA en 2021 qu’en 2018.</w:t>
      </w:r>
      <w:r w:rsidRPr="00DB53EA">
        <w:rPr>
          <w:lang w:val="fr-CA"/>
        </w:rPr>
        <w:t xml:space="preserve"> </w:t>
      </w:r>
      <w:r w:rsidRPr="003A10FA">
        <w:rPr>
          <w:lang w:val="fr-CA"/>
        </w:rPr>
        <w:t>En 2021, 625 personnes ont participé à l’enquête sur les niveaux d’emploi, contre 830 personnes en 2018. Cela peut s’expliquer par la pandémie de COVID-19; il est possible que moins de personnes se soient senties attirées par l’enquête en raison d’événements liés à la pandémie ou pour des raisons inconnues à l’heure actuelle.</w:t>
      </w:r>
    </w:p>
    <w:p w14:paraId="38FE9D5A" w14:textId="77777777" w:rsidR="00102425" w:rsidRDefault="00102425" w:rsidP="00102425">
      <w:pPr>
        <w:pStyle w:val="ParagraphIndent"/>
        <w:rPr>
          <w:lang w:val="fr-CA"/>
        </w:rPr>
      </w:pPr>
      <w:r w:rsidRPr="003A10FA">
        <w:rPr>
          <w:spacing w:val="4"/>
          <w:lang w:val="fr-CA"/>
        </w:rPr>
        <w:t>Si l’on compare la situation professionnelle des participants selon l’âge, on</w:t>
      </w:r>
      <w:r w:rsidRPr="00DB53EA">
        <w:rPr>
          <w:lang w:val="fr-CA"/>
        </w:rPr>
        <w:t xml:space="preserve"> constate que davantage de personnes avaient un emploi en 2021 qu</w:t>
      </w:r>
      <w:r>
        <w:rPr>
          <w:lang w:val="fr-CA"/>
        </w:rPr>
        <w:t>’</w:t>
      </w:r>
      <w:r w:rsidRPr="00DB53EA">
        <w:rPr>
          <w:lang w:val="fr-CA"/>
        </w:rPr>
        <w:t xml:space="preserve">en 2018 </w:t>
      </w:r>
      <w:r>
        <w:rPr>
          <w:lang w:val="fr-CA"/>
        </w:rPr>
        <w:t>—</w:t>
      </w:r>
      <w:r w:rsidRPr="00DB53EA">
        <w:rPr>
          <w:lang w:val="fr-CA"/>
        </w:rPr>
        <w:t xml:space="preserve"> </w:t>
      </w:r>
      <w:r w:rsidRPr="003A10FA">
        <w:rPr>
          <w:spacing w:val="-4"/>
          <w:lang w:val="fr-CA"/>
        </w:rPr>
        <w:t>57,0 % de la population interrogée a déclaré avoir un emploi en 2021, contre 44,0 %</w:t>
      </w:r>
      <w:r w:rsidRPr="00DB53EA">
        <w:rPr>
          <w:lang w:val="fr-CA"/>
        </w:rPr>
        <w:t xml:space="preserve"> </w:t>
      </w:r>
      <w:r w:rsidRPr="003A10FA">
        <w:rPr>
          <w:spacing w:val="-4"/>
          <w:lang w:val="fr-CA"/>
        </w:rPr>
        <w:t>en 2018. En outre, la ventilation par âge des personnes employées s’est rapprochée</w:t>
      </w:r>
      <w:r w:rsidRPr="00DB53EA">
        <w:rPr>
          <w:lang w:val="fr-CA"/>
        </w:rPr>
        <w:t xml:space="preserve"> </w:t>
      </w:r>
      <w:r w:rsidRPr="003A10FA">
        <w:rPr>
          <w:spacing w:val="4"/>
          <w:lang w:val="fr-CA"/>
        </w:rPr>
        <w:lastRenderedPageBreak/>
        <w:t>de celle des 18-34 ans en 2021 par rapport à 2018 : 57,0 % contre 44,0 %,</w:t>
      </w:r>
      <w:r w:rsidRPr="00DB53EA">
        <w:rPr>
          <w:lang w:val="fr-CA"/>
        </w:rPr>
        <w:t xml:space="preserve"> respectivement. Une diminution du nombre de personnes ayant déclaré n</w:t>
      </w:r>
      <w:r>
        <w:rPr>
          <w:lang w:val="fr-CA"/>
        </w:rPr>
        <w:t>’</w:t>
      </w:r>
      <w:r w:rsidRPr="00DB53EA">
        <w:rPr>
          <w:lang w:val="fr-CA"/>
        </w:rPr>
        <w:t xml:space="preserve">avoir </w:t>
      </w:r>
      <w:r w:rsidRPr="003A10FA">
        <w:rPr>
          <w:spacing w:val="-4"/>
          <w:lang w:val="fr-CA"/>
        </w:rPr>
        <w:t>jamais travaillé a été observée, ce qui suggère que davantage de personnes âgées de 18 à 24 ans ont cherché un premier emploi en 2021 qu’en 2018. Plus précisément,</w:t>
      </w:r>
      <w:r w:rsidRPr="00DB53EA">
        <w:rPr>
          <w:lang w:val="fr-CA"/>
        </w:rPr>
        <w:t xml:space="preserve"> 12,0 % des participants âgés de 18 à 34 ans n</w:t>
      </w:r>
      <w:r>
        <w:rPr>
          <w:lang w:val="fr-CA"/>
        </w:rPr>
        <w:t>’</w:t>
      </w:r>
      <w:r w:rsidRPr="00DB53EA">
        <w:rPr>
          <w:lang w:val="fr-CA"/>
        </w:rPr>
        <w:t>ont jamais cherché d</w:t>
      </w:r>
      <w:r>
        <w:rPr>
          <w:lang w:val="fr-CA"/>
        </w:rPr>
        <w:t>’</w:t>
      </w:r>
      <w:r w:rsidRPr="00DB53EA">
        <w:rPr>
          <w:lang w:val="fr-CA"/>
        </w:rPr>
        <w:t>emploi en 2021, contre 19,0 % en 2018.</w:t>
      </w:r>
    </w:p>
    <w:p w14:paraId="1AE7489C" w14:textId="77777777" w:rsidR="00102425" w:rsidRDefault="00102425" w:rsidP="00102425">
      <w:pPr>
        <w:pStyle w:val="HeadingX"/>
        <w:rPr>
          <w:lang w:val="fr-CA"/>
        </w:rPr>
      </w:pPr>
      <w:bookmarkStart w:id="274" w:name="Tableau_02"/>
      <w:r w:rsidRPr="00A0127C">
        <w:rPr>
          <w:lang w:val="fr-CA"/>
        </w:rPr>
        <w:t>Tableau 2</w:t>
      </w:r>
      <w:bookmarkEnd w:id="274"/>
      <w:r w:rsidRPr="00A0127C">
        <w:rPr>
          <w:lang w:val="fr-CA"/>
        </w:rPr>
        <w:t xml:space="preserve"> : Situation professionnelle des participants à l</w:t>
      </w:r>
      <w:r>
        <w:rPr>
          <w:lang w:val="fr-CA"/>
        </w:rPr>
        <w:t>’</w:t>
      </w:r>
      <w:r w:rsidRPr="00A0127C">
        <w:rPr>
          <w:lang w:val="fr-CA"/>
        </w:rPr>
        <w:t>enquête d</w:t>
      </w:r>
      <w:r>
        <w:rPr>
          <w:lang w:val="fr-CA"/>
        </w:rPr>
        <w:t>’</w:t>
      </w:r>
      <w:r w:rsidRPr="00A0127C">
        <w:rPr>
          <w:lang w:val="fr-CA"/>
        </w:rPr>
        <w:t>INCA sur les niveaux d</w:t>
      </w:r>
      <w:r>
        <w:rPr>
          <w:lang w:val="fr-CA"/>
        </w:rPr>
        <w:t>’</w:t>
      </w:r>
      <w:r w:rsidRPr="00A0127C">
        <w:rPr>
          <w:lang w:val="fr-CA"/>
        </w:rPr>
        <w:t xml:space="preserve">emploi de 2021 et de 2018, par âge </w:t>
      </w:r>
    </w:p>
    <w:p w14:paraId="612599F1" w14:textId="5F2E6D55" w:rsidR="00626ED2" w:rsidRDefault="00626ED2" w:rsidP="00626ED2">
      <w:pPr>
        <w:pStyle w:val="GenericHD"/>
        <w:rPr>
          <w:lang w:val="fr-CA"/>
        </w:rPr>
      </w:pPr>
      <w:r>
        <w:rPr>
          <w:lang w:val="fr-CA"/>
        </w:rPr>
        <w:t>2021 (%)</w:t>
      </w:r>
    </w:p>
    <w:tbl>
      <w:tblPr>
        <w:tblStyle w:val="PlainTable5"/>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2128"/>
        <w:gridCol w:w="1988"/>
        <w:gridCol w:w="1988"/>
        <w:gridCol w:w="1988"/>
        <w:gridCol w:w="1988"/>
      </w:tblGrid>
      <w:tr w:rsidR="00626ED2" w:rsidRPr="00A0127C" w14:paraId="139A4799" w14:textId="77777777" w:rsidTr="00626ED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60" w:type="dxa"/>
            <w:tcBorders>
              <w:bottom w:val="none" w:sz="0" w:space="0" w:color="auto"/>
              <w:right w:val="none" w:sz="0" w:space="0" w:color="auto"/>
            </w:tcBorders>
            <w:shd w:val="clear" w:color="auto" w:fill="000000" w:themeFill="text1"/>
          </w:tcPr>
          <w:p w14:paraId="5386A2BC" w14:textId="77777777" w:rsidR="00626ED2" w:rsidRPr="00F608D4" w:rsidRDefault="00626ED2" w:rsidP="0054361C">
            <w:pPr>
              <w:pStyle w:val="TableText"/>
              <w:jc w:val="left"/>
              <w:rPr>
                <w:i w:val="0"/>
                <w:iCs w:val="0"/>
              </w:rPr>
            </w:pPr>
          </w:p>
        </w:tc>
        <w:tc>
          <w:tcPr>
            <w:tcW w:w="2016" w:type="dxa"/>
            <w:tcBorders>
              <w:bottom w:val="none" w:sz="0" w:space="0" w:color="auto"/>
            </w:tcBorders>
            <w:shd w:val="clear" w:color="auto" w:fill="000000" w:themeFill="text1"/>
            <w:hideMark/>
          </w:tcPr>
          <w:p w14:paraId="6F1DEDD8" w14:textId="77777777" w:rsidR="00626ED2" w:rsidRPr="00FD7D05" w:rsidRDefault="00626ED2" w:rsidP="00626ED2">
            <w:pPr>
              <w:pStyle w:val="TableText"/>
              <w:ind w:left="0" w:firstLine="0"/>
              <w:jc w:val="center"/>
              <w:cnfStyle w:val="100000000000" w:firstRow="1" w:lastRow="0" w:firstColumn="0" w:lastColumn="0" w:oddVBand="0" w:evenVBand="0" w:oddHBand="0" w:evenHBand="0" w:firstRowFirstColumn="0" w:firstRowLastColumn="0" w:lastRowFirstColumn="0" w:lastRowLastColumn="0"/>
              <w:rPr>
                <w:b/>
                <w:bCs/>
                <w:i w:val="0"/>
                <w:iCs w:val="0"/>
              </w:rPr>
            </w:pPr>
            <w:r w:rsidRPr="00FD7D05">
              <w:rPr>
                <w:b/>
                <w:bCs/>
                <w:i w:val="0"/>
                <w:iCs w:val="0"/>
                <w:kern w:val="24"/>
              </w:rPr>
              <w:t xml:space="preserve">Total </w:t>
            </w:r>
            <w:proofErr w:type="spellStart"/>
            <w:r w:rsidRPr="00FD7D05">
              <w:rPr>
                <w:b/>
                <w:bCs/>
                <w:i w:val="0"/>
                <w:iCs w:val="0"/>
                <w:kern w:val="24"/>
              </w:rPr>
              <w:t>Échantillon</w:t>
            </w:r>
            <w:proofErr w:type="spellEnd"/>
          </w:p>
        </w:tc>
        <w:tc>
          <w:tcPr>
            <w:tcW w:w="2016" w:type="dxa"/>
            <w:tcBorders>
              <w:bottom w:val="none" w:sz="0" w:space="0" w:color="auto"/>
            </w:tcBorders>
            <w:shd w:val="clear" w:color="auto" w:fill="000000" w:themeFill="text1"/>
            <w:hideMark/>
          </w:tcPr>
          <w:p w14:paraId="6A3A78B8" w14:textId="77777777" w:rsidR="00626ED2" w:rsidRPr="00FD7D05" w:rsidRDefault="00626ED2" w:rsidP="00626ED2">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FD7D05">
              <w:rPr>
                <w:b/>
                <w:bCs/>
                <w:i w:val="0"/>
                <w:iCs w:val="0"/>
                <w:kern w:val="24"/>
              </w:rPr>
              <w:t>18-34</w:t>
            </w:r>
          </w:p>
        </w:tc>
        <w:tc>
          <w:tcPr>
            <w:tcW w:w="2016" w:type="dxa"/>
            <w:tcBorders>
              <w:bottom w:val="none" w:sz="0" w:space="0" w:color="auto"/>
            </w:tcBorders>
            <w:shd w:val="clear" w:color="auto" w:fill="000000" w:themeFill="text1"/>
            <w:hideMark/>
          </w:tcPr>
          <w:p w14:paraId="6036116B" w14:textId="77777777" w:rsidR="00626ED2" w:rsidRPr="00FD7D05" w:rsidRDefault="00626ED2" w:rsidP="00626ED2">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FD7D05">
              <w:rPr>
                <w:b/>
                <w:bCs/>
                <w:i w:val="0"/>
                <w:iCs w:val="0"/>
                <w:kern w:val="24"/>
              </w:rPr>
              <w:t>35-54</w:t>
            </w:r>
          </w:p>
        </w:tc>
        <w:tc>
          <w:tcPr>
            <w:tcW w:w="2016" w:type="dxa"/>
            <w:tcBorders>
              <w:bottom w:val="none" w:sz="0" w:space="0" w:color="auto"/>
            </w:tcBorders>
            <w:shd w:val="clear" w:color="auto" w:fill="000000" w:themeFill="text1"/>
            <w:hideMark/>
          </w:tcPr>
          <w:p w14:paraId="15472943" w14:textId="77777777" w:rsidR="00626ED2" w:rsidRPr="00FD7D05" w:rsidRDefault="00626ED2" w:rsidP="00626ED2">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FD7D05">
              <w:rPr>
                <w:b/>
                <w:bCs/>
                <w:i w:val="0"/>
                <w:iCs w:val="0"/>
                <w:kern w:val="24"/>
              </w:rPr>
              <w:t>55-64</w:t>
            </w:r>
          </w:p>
        </w:tc>
      </w:tr>
      <w:tr w:rsidR="00626ED2" w:rsidRPr="00A0127C" w14:paraId="543F49D7" w14:textId="77777777" w:rsidTr="00626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shd w:val="clear" w:color="auto" w:fill="auto"/>
            <w:vAlign w:val="center"/>
            <w:hideMark/>
          </w:tcPr>
          <w:p w14:paraId="20B965B1" w14:textId="77777777" w:rsidR="00626ED2" w:rsidRPr="00F608D4" w:rsidRDefault="00626ED2" w:rsidP="0054361C">
            <w:pPr>
              <w:pStyle w:val="TableText"/>
              <w:jc w:val="left"/>
              <w:rPr>
                <w:i w:val="0"/>
                <w:iCs w:val="0"/>
              </w:rPr>
            </w:pPr>
          </w:p>
        </w:tc>
        <w:tc>
          <w:tcPr>
            <w:tcW w:w="2016" w:type="dxa"/>
            <w:shd w:val="clear" w:color="auto" w:fill="auto"/>
            <w:hideMark/>
          </w:tcPr>
          <w:p w14:paraId="037EF81E" w14:textId="77777777" w:rsidR="00626ED2" w:rsidRPr="00F608D4"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rPr>
                <w:i/>
                <w:iCs/>
              </w:rPr>
            </w:pPr>
            <w:r w:rsidRPr="00F608D4">
              <w:rPr>
                <w:i/>
                <w:iCs/>
                <w:color w:val="000000" w:themeColor="text1"/>
                <w:kern w:val="24"/>
              </w:rPr>
              <w:t>625</w:t>
            </w:r>
          </w:p>
        </w:tc>
        <w:tc>
          <w:tcPr>
            <w:tcW w:w="2016" w:type="dxa"/>
            <w:shd w:val="clear" w:color="auto" w:fill="auto"/>
            <w:hideMark/>
          </w:tcPr>
          <w:p w14:paraId="39014EF2" w14:textId="77777777" w:rsidR="00626ED2" w:rsidRPr="00F608D4"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rPr>
                <w:i/>
                <w:iCs/>
              </w:rPr>
            </w:pPr>
            <w:r w:rsidRPr="00F608D4">
              <w:rPr>
                <w:i/>
                <w:iCs/>
                <w:color w:val="000000" w:themeColor="text1"/>
                <w:kern w:val="24"/>
              </w:rPr>
              <w:t>105</w:t>
            </w:r>
          </w:p>
        </w:tc>
        <w:tc>
          <w:tcPr>
            <w:tcW w:w="2016" w:type="dxa"/>
            <w:shd w:val="clear" w:color="auto" w:fill="auto"/>
            <w:hideMark/>
          </w:tcPr>
          <w:p w14:paraId="023E6EA9" w14:textId="77777777" w:rsidR="00626ED2" w:rsidRPr="00F608D4"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rPr>
                <w:i/>
                <w:iCs/>
              </w:rPr>
            </w:pPr>
            <w:r w:rsidRPr="00F608D4">
              <w:rPr>
                <w:i/>
                <w:iCs/>
                <w:color w:val="000000" w:themeColor="text1"/>
                <w:kern w:val="24"/>
              </w:rPr>
              <w:t>274</w:t>
            </w:r>
          </w:p>
        </w:tc>
        <w:tc>
          <w:tcPr>
            <w:tcW w:w="2016" w:type="dxa"/>
            <w:shd w:val="clear" w:color="auto" w:fill="auto"/>
            <w:hideMark/>
          </w:tcPr>
          <w:p w14:paraId="30280D95" w14:textId="77777777" w:rsidR="00626ED2" w:rsidRPr="00F608D4"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rPr>
                <w:i/>
                <w:iCs/>
              </w:rPr>
            </w:pPr>
            <w:r w:rsidRPr="00F608D4">
              <w:rPr>
                <w:i/>
                <w:iCs/>
                <w:color w:val="000000" w:themeColor="text1"/>
                <w:kern w:val="24"/>
              </w:rPr>
              <w:t>215</w:t>
            </w:r>
          </w:p>
        </w:tc>
      </w:tr>
      <w:tr w:rsidR="00626ED2" w:rsidRPr="00A0127C" w14:paraId="6EFEAB79" w14:textId="77777777" w:rsidTr="00626ED2">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shd w:val="clear" w:color="auto" w:fill="D9D9D9" w:themeFill="background1" w:themeFillShade="D9"/>
            <w:hideMark/>
          </w:tcPr>
          <w:p w14:paraId="1B0092C0" w14:textId="77777777" w:rsidR="00626ED2" w:rsidRPr="00F608D4" w:rsidRDefault="00626ED2" w:rsidP="0054361C">
            <w:pPr>
              <w:pStyle w:val="TableText"/>
              <w:ind w:left="0" w:firstLine="0"/>
              <w:jc w:val="left"/>
              <w:rPr>
                <w:i w:val="0"/>
                <w:iCs w:val="0"/>
              </w:rPr>
            </w:pPr>
            <w:proofErr w:type="spellStart"/>
            <w:r w:rsidRPr="00F608D4">
              <w:rPr>
                <w:i w:val="0"/>
                <w:iCs w:val="0"/>
                <w:color w:val="000000" w:themeColor="text1"/>
                <w:kern w:val="24"/>
              </w:rPr>
              <w:t>Employé</w:t>
            </w:r>
            <w:proofErr w:type="spellEnd"/>
          </w:p>
        </w:tc>
        <w:tc>
          <w:tcPr>
            <w:tcW w:w="2016" w:type="dxa"/>
            <w:shd w:val="clear" w:color="auto" w:fill="D9D9D9" w:themeFill="background1" w:themeFillShade="D9"/>
            <w:hideMark/>
          </w:tcPr>
          <w:p w14:paraId="000A9AD5" w14:textId="77777777" w:rsidR="00626ED2" w:rsidRPr="00F608D4"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8543D9">
              <w:rPr>
                <w:kern w:val="24"/>
              </w:rPr>
              <w:t>49,0</w:t>
            </w:r>
          </w:p>
        </w:tc>
        <w:tc>
          <w:tcPr>
            <w:tcW w:w="2016" w:type="dxa"/>
            <w:shd w:val="clear" w:color="auto" w:fill="D9D9D9" w:themeFill="background1" w:themeFillShade="D9"/>
            <w:hideMark/>
          </w:tcPr>
          <w:p w14:paraId="31E29101" w14:textId="77777777" w:rsidR="00626ED2" w:rsidRPr="00F608D4"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8543D9">
              <w:rPr>
                <w:kern w:val="24"/>
              </w:rPr>
              <w:t>57,0</w:t>
            </w:r>
          </w:p>
        </w:tc>
        <w:tc>
          <w:tcPr>
            <w:tcW w:w="2016" w:type="dxa"/>
            <w:shd w:val="clear" w:color="auto" w:fill="D9D9D9" w:themeFill="background1" w:themeFillShade="D9"/>
            <w:hideMark/>
          </w:tcPr>
          <w:p w14:paraId="5BE1B2F9" w14:textId="77777777" w:rsidR="00626ED2" w:rsidRPr="00F608D4"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8543D9">
              <w:rPr>
                <w:kern w:val="24"/>
              </w:rPr>
              <w:t>55,0</w:t>
            </w:r>
          </w:p>
        </w:tc>
        <w:tc>
          <w:tcPr>
            <w:tcW w:w="2016" w:type="dxa"/>
            <w:shd w:val="clear" w:color="auto" w:fill="D9D9D9" w:themeFill="background1" w:themeFillShade="D9"/>
            <w:hideMark/>
          </w:tcPr>
          <w:p w14:paraId="7C9BD93D" w14:textId="77777777" w:rsidR="00626ED2" w:rsidRPr="00F608D4"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8543D9">
              <w:rPr>
                <w:kern w:val="24"/>
              </w:rPr>
              <w:t>37,0</w:t>
            </w:r>
          </w:p>
        </w:tc>
      </w:tr>
      <w:tr w:rsidR="00626ED2" w:rsidRPr="00A0127C" w14:paraId="2503C48F" w14:textId="77777777" w:rsidTr="00626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shd w:val="clear" w:color="auto" w:fill="auto"/>
            <w:hideMark/>
          </w:tcPr>
          <w:p w14:paraId="3B05291C" w14:textId="77777777" w:rsidR="00626ED2" w:rsidRPr="00F608D4" w:rsidRDefault="00626ED2" w:rsidP="0054361C">
            <w:pPr>
              <w:pStyle w:val="TableText"/>
              <w:ind w:left="0" w:firstLine="0"/>
              <w:jc w:val="left"/>
              <w:rPr>
                <w:i w:val="0"/>
                <w:iCs w:val="0"/>
              </w:rPr>
            </w:pPr>
            <w:r w:rsidRPr="00F608D4">
              <w:rPr>
                <w:i w:val="0"/>
                <w:iCs w:val="0"/>
                <w:color w:val="000000" w:themeColor="text1"/>
                <w:kern w:val="24"/>
              </w:rPr>
              <w:t xml:space="preserve">Pas </w:t>
            </w:r>
            <w:proofErr w:type="spellStart"/>
            <w:r w:rsidRPr="00F608D4">
              <w:rPr>
                <w:i w:val="0"/>
                <w:iCs w:val="0"/>
                <w:color w:val="000000" w:themeColor="text1"/>
                <w:kern w:val="24"/>
              </w:rPr>
              <w:t>employé</w:t>
            </w:r>
            <w:proofErr w:type="spellEnd"/>
          </w:p>
        </w:tc>
        <w:tc>
          <w:tcPr>
            <w:tcW w:w="2016" w:type="dxa"/>
            <w:shd w:val="clear" w:color="auto" w:fill="auto"/>
            <w:hideMark/>
          </w:tcPr>
          <w:p w14:paraId="5006DD3B" w14:textId="77777777" w:rsidR="00626ED2" w:rsidRPr="00F608D4"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8543D9">
              <w:rPr>
                <w:kern w:val="24"/>
              </w:rPr>
              <w:t>45,0</w:t>
            </w:r>
          </w:p>
        </w:tc>
        <w:tc>
          <w:tcPr>
            <w:tcW w:w="2016" w:type="dxa"/>
            <w:shd w:val="clear" w:color="auto" w:fill="auto"/>
            <w:hideMark/>
          </w:tcPr>
          <w:p w14:paraId="3261F3E8" w14:textId="77777777" w:rsidR="00626ED2" w:rsidRPr="00F608D4"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8543D9">
              <w:rPr>
                <w:kern w:val="24"/>
              </w:rPr>
              <w:t>31,0</w:t>
            </w:r>
          </w:p>
        </w:tc>
        <w:tc>
          <w:tcPr>
            <w:tcW w:w="2016" w:type="dxa"/>
            <w:shd w:val="clear" w:color="auto" w:fill="auto"/>
            <w:hideMark/>
          </w:tcPr>
          <w:p w14:paraId="72D6CC17" w14:textId="77777777" w:rsidR="00626ED2" w:rsidRPr="00F608D4"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8543D9">
              <w:rPr>
                <w:kern w:val="24"/>
              </w:rPr>
              <w:t>40,0</w:t>
            </w:r>
          </w:p>
        </w:tc>
        <w:tc>
          <w:tcPr>
            <w:tcW w:w="2016" w:type="dxa"/>
            <w:shd w:val="clear" w:color="auto" w:fill="auto"/>
            <w:hideMark/>
          </w:tcPr>
          <w:p w14:paraId="35609321" w14:textId="77777777" w:rsidR="00626ED2" w:rsidRPr="00F608D4"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8543D9">
              <w:rPr>
                <w:kern w:val="24"/>
              </w:rPr>
              <w:t>63,0</w:t>
            </w:r>
          </w:p>
        </w:tc>
      </w:tr>
      <w:tr w:rsidR="00626ED2" w:rsidRPr="00A0127C" w14:paraId="05B22037" w14:textId="77777777" w:rsidTr="00626ED2">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shd w:val="clear" w:color="auto" w:fill="D9D9D9" w:themeFill="background1" w:themeFillShade="D9"/>
            <w:hideMark/>
          </w:tcPr>
          <w:p w14:paraId="1C985787" w14:textId="77777777" w:rsidR="00626ED2" w:rsidRPr="00F608D4" w:rsidRDefault="00626ED2" w:rsidP="0054361C">
            <w:pPr>
              <w:pStyle w:val="TableText"/>
              <w:ind w:left="0" w:firstLine="0"/>
              <w:jc w:val="left"/>
              <w:rPr>
                <w:i w:val="0"/>
                <w:iCs w:val="0"/>
              </w:rPr>
            </w:pPr>
            <w:r w:rsidRPr="00F608D4">
              <w:rPr>
                <w:i w:val="0"/>
                <w:iCs w:val="0"/>
                <w:color w:val="000000" w:themeColor="text1"/>
                <w:kern w:val="24"/>
              </w:rPr>
              <w:t xml:space="preserve">Jamais </w:t>
            </w:r>
            <w:proofErr w:type="spellStart"/>
            <w:r w:rsidRPr="00F608D4">
              <w:rPr>
                <w:i w:val="0"/>
                <w:iCs w:val="0"/>
                <w:color w:val="000000" w:themeColor="text1"/>
                <w:kern w:val="24"/>
              </w:rPr>
              <w:t>employé</w:t>
            </w:r>
            <w:proofErr w:type="spellEnd"/>
          </w:p>
        </w:tc>
        <w:tc>
          <w:tcPr>
            <w:tcW w:w="2016" w:type="dxa"/>
            <w:shd w:val="clear" w:color="auto" w:fill="D9D9D9" w:themeFill="background1" w:themeFillShade="D9"/>
            <w:hideMark/>
          </w:tcPr>
          <w:p w14:paraId="1B6284A7" w14:textId="77777777" w:rsidR="00626ED2" w:rsidRPr="00F608D4"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8543D9">
              <w:rPr>
                <w:kern w:val="24"/>
              </w:rPr>
              <w:t>5,0</w:t>
            </w:r>
          </w:p>
        </w:tc>
        <w:tc>
          <w:tcPr>
            <w:tcW w:w="2016" w:type="dxa"/>
            <w:shd w:val="clear" w:color="auto" w:fill="D9D9D9" w:themeFill="background1" w:themeFillShade="D9"/>
            <w:hideMark/>
          </w:tcPr>
          <w:p w14:paraId="2D87AD65" w14:textId="77777777" w:rsidR="00626ED2" w:rsidRPr="00F608D4"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8543D9">
              <w:rPr>
                <w:kern w:val="24"/>
              </w:rPr>
              <w:t>12,0</w:t>
            </w:r>
          </w:p>
        </w:tc>
        <w:tc>
          <w:tcPr>
            <w:tcW w:w="2016" w:type="dxa"/>
            <w:shd w:val="clear" w:color="auto" w:fill="D9D9D9" w:themeFill="background1" w:themeFillShade="D9"/>
            <w:hideMark/>
          </w:tcPr>
          <w:p w14:paraId="4913D468" w14:textId="77777777" w:rsidR="00626ED2" w:rsidRPr="00F608D4"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8543D9">
              <w:rPr>
                <w:kern w:val="24"/>
              </w:rPr>
              <w:t>5,0</w:t>
            </w:r>
          </w:p>
        </w:tc>
        <w:tc>
          <w:tcPr>
            <w:tcW w:w="2016" w:type="dxa"/>
            <w:shd w:val="clear" w:color="auto" w:fill="D9D9D9" w:themeFill="background1" w:themeFillShade="D9"/>
            <w:hideMark/>
          </w:tcPr>
          <w:p w14:paraId="18C87605" w14:textId="77777777" w:rsidR="00626ED2" w:rsidRPr="00F608D4"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8543D9">
              <w:rPr>
                <w:kern w:val="24"/>
              </w:rPr>
              <w:t>1,0</w:t>
            </w:r>
          </w:p>
        </w:tc>
      </w:tr>
    </w:tbl>
    <w:p w14:paraId="16E35DA7" w14:textId="486B688A" w:rsidR="00626ED2" w:rsidRPr="00A0127C" w:rsidRDefault="00626ED2" w:rsidP="00626ED2">
      <w:pPr>
        <w:pStyle w:val="GenericHD"/>
        <w:rPr>
          <w:lang w:val="fr-CA"/>
        </w:rPr>
      </w:pPr>
      <w:r>
        <w:rPr>
          <w:lang w:val="fr-CA"/>
        </w:rPr>
        <w:t>2018 (%)</w:t>
      </w:r>
    </w:p>
    <w:tbl>
      <w:tblPr>
        <w:tblStyle w:val="PlainTable5"/>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2128"/>
        <w:gridCol w:w="1988"/>
        <w:gridCol w:w="1988"/>
        <w:gridCol w:w="1988"/>
        <w:gridCol w:w="1988"/>
      </w:tblGrid>
      <w:tr w:rsidR="00626ED2" w:rsidRPr="00A0127C" w14:paraId="7F521F34" w14:textId="77777777" w:rsidTr="00626ED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60" w:type="dxa"/>
            <w:tcBorders>
              <w:bottom w:val="none" w:sz="0" w:space="0" w:color="auto"/>
              <w:right w:val="none" w:sz="0" w:space="0" w:color="auto"/>
            </w:tcBorders>
            <w:shd w:val="clear" w:color="auto" w:fill="000000" w:themeFill="text1"/>
          </w:tcPr>
          <w:p w14:paraId="55F6D124" w14:textId="77777777" w:rsidR="00626ED2" w:rsidRPr="00F608D4" w:rsidRDefault="00626ED2" w:rsidP="0054361C">
            <w:pPr>
              <w:pStyle w:val="TableText"/>
              <w:jc w:val="left"/>
              <w:rPr>
                <w:i w:val="0"/>
                <w:iCs w:val="0"/>
              </w:rPr>
            </w:pPr>
          </w:p>
        </w:tc>
        <w:tc>
          <w:tcPr>
            <w:tcW w:w="2016" w:type="dxa"/>
            <w:tcBorders>
              <w:bottom w:val="none" w:sz="0" w:space="0" w:color="auto"/>
            </w:tcBorders>
            <w:shd w:val="clear" w:color="auto" w:fill="000000" w:themeFill="text1"/>
            <w:hideMark/>
          </w:tcPr>
          <w:p w14:paraId="1FDA4DCE" w14:textId="77777777" w:rsidR="00626ED2" w:rsidRPr="00FD7D05" w:rsidRDefault="00626ED2" w:rsidP="00626ED2">
            <w:pPr>
              <w:pStyle w:val="TableText"/>
              <w:ind w:left="0" w:firstLine="0"/>
              <w:jc w:val="center"/>
              <w:cnfStyle w:val="100000000000" w:firstRow="1" w:lastRow="0" w:firstColumn="0" w:lastColumn="0" w:oddVBand="0" w:evenVBand="0" w:oddHBand="0" w:evenHBand="0" w:firstRowFirstColumn="0" w:firstRowLastColumn="0" w:lastRowFirstColumn="0" w:lastRowLastColumn="0"/>
              <w:rPr>
                <w:b/>
                <w:bCs/>
                <w:i w:val="0"/>
                <w:iCs w:val="0"/>
              </w:rPr>
            </w:pPr>
            <w:r w:rsidRPr="00FD7D05">
              <w:rPr>
                <w:b/>
                <w:bCs/>
                <w:i w:val="0"/>
                <w:iCs w:val="0"/>
                <w:kern w:val="24"/>
              </w:rPr>
              <w:t xml:space="preserve">Total </w:t>
            </w:r>
            <w:proofErr w:type="spellStart"/>
            <w:r w:rsidRPr="00FD7D05">
              <w:rPr>
                <w:b/>
                <w:bCs/>
                <w:i w:val="0"/>
                <w:iCs w:val="0"/>
                <w:kern w:val="24"/>
              </w:rPr>
              <w:t>Échantillon</w:t>
            </w:r>
            <w:proofErr w:type="spellEnd"/>
          </w:p>
        </w:tc>
        <w:tc>
          <w:tcPr>
            <w:tcW w:w="2016" w:type="dxa"/>
            <w:tcBorders>
              <w:bottom w:val="none" w:sz="0" w:space="0" w:color="auto"/>
            </w:tcBorders>
            <w:shd w:val="clear" w:color="auto" w:fill="000000" w:themeFill="text1"/>
            <w:hideMark/>
          </w:tcPr>
          <w:p w14:paraId="14E7ACF5" w14:textId="77777777" w:rsidR="00626ED2" w:rsidRPr="00FD7D05" w:rsidRDefault="00626ED2" w:rsidP="00626ED2">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FD7D05">
              <w:rPr>
                <w:b/>
                <w:bCs/>
                <w:i w:val="0"/>
                <w:iCs w:val="0"/>
                <w:kern w:val="24"/>
              </w:rPr>
              <w:t>18-34</w:t>
            </w:r>
          </w:p>
        </w:tc>
        <w:tc>
          <w:tcPr>
            <w:tcW w:w="2016" w:type="dxa"/>
            <w:tcBorders>
              <w:bottom w:val="none" w:sz="0" w:space="0" w:color="auto"/>
            </w:tcBorders>
            <w:shd w:val="clear" w:color="auto" w:fill="000000" w:themeFill="text1"/>
            <w:hideMark/>
          </w:tcPr>
          <w:p w14:paraId="16E2F3AB" w14:textId="77777777" w:rsidR="00626ED2" w:rsidRPr="00FD7D05" w:rsidRDefault="00626ED2" w:rsidP="00626ED2">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FD7D05">
              <w:rPr>
                <w:b/>
                <w:bCs/>
                <w:i w:val="0"/>
                <w:iCs w:val="0"/>
                <w:kern w:val="24"/>
              </w:rPr>
              <w:t>35-54</w:t>
            </w:r>
          </w:p>
        </w:tc>
        <w:tc>
          <w:tcPr>
            <w:tcW w:w="2016" w:type="dxa"/>
            <w:tcBorders>
              <w:bottom w:val="none" w:sz="0" w:space="0" w:color="auto"/>
            </w:tcBorders>
            <w:shd w:val="clear" w:color="auto" w:fill="000000" w:themeFill="text1"/>
            <w:hideMark/>
          </w:tcPr>
          <w:p w14:paraId="1BAAB799" w14:textId="77777777" w:rsidR="00626ED2" w:rsidRPr="00FD7D05" w:rsidRDefault="00626ED2" w:rsidP="00626ED2">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FD7D05">
              <w:rPr>
                <w:b/>
                <w:bCs/>
                <w:i w:val="0"/>
                <w:iCs w:val="0"/>
                <w:kern w:val="24"/>
              </w:rPr>
              <w:t>55-64</w:t>
            </w:r>
          </w:p>
        </w:tc>
      </w:tr>
      <w:tr w:rsidR="00626ED2" w:rsidRPr="00A0127C" w14:paraId="5647A43F" w14:textId="77777777" w:rsidTr="00626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shd w:val="clear" w:color="auto" w:fill="auto"/>
            <w:vAlign w:val="center"/>
            <w:hideMark/>
          </w:tcPr>
          <w:p w14:paraId="0C83F7B1" w14:textId="77777777" w:rsidR="00626ED2" w:rsidRPr="00F608D4" w:rsidRDefault="00626ED2" w:rsidP="0054361C">
            <w:pPr>
              <w:pStyle w:val="TableText"/>
              <w:jc w:val="left"/>
              <w:rPr>
                <w:i w:val="0"/>
                <w:iCs w:val="0"/>
              </w:rPr>
            </w:pPr>
          </w:p>
        </w:tc>
        <w:tc>
          <w:tcPr>
            <w:tcW w:w="2016" w:type="dxa"/>
            <w:shd w:val="clear" w:color="auto" w:fill="auto"/>
            <w:hideMark/>
          </w:tcPr>
          <w:p w14:paraId="0AD67C34" w14:textId="77777777" w:rsidR="00626ED2" w:rsidRPr="00F608D4"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rPr>
                <w:i/>
                <w:iCs/>
              </w:rPr>
            </w:pPr>
            <w:r w:rsidRPr="00F608D4">
              <w:rPr>
                <w:i/>
                <w:iCs/>
                <w:color w:val="000000" w:themeColor="text1"/>
                <w:kern w:val="24"/>
              </w:rPr>
              <w:t>830</w:t>
            </w:r>
          </w:p>
        </w:tc>
        <w:tc>
          <w:tcPr>
            <w:tcW w:w="2016" w:type="dxa"/>
            <w:shd w:val="clear" w:color="auto" w:fill="auto"/>
            <w:hideMark/>
          </w:tcPr>
          <w:p w14:paraId="61677A68" w14:textId="77777777" w:rsidR="00626ED2" w:rsidRPr="00F608D4"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rPr>
                <w:i/>
                <w:iCs/>
              </w:rPr>
            </w:pPr>
            <w:r w:rsidRPr="00F608D4">
              <w:rPr>
                <w:i/>
                <w:iCs/>
                <w:color w:val="000000" w:themeColor="text1"/>
                <w:kern w:val="24"/>
              </w:rPr>
              <w:t>213</w:t>
            </w:r>
          </w:p>
        </w:tc>
        <w:tc>
          <w:tcPr>
            <w:tcW w:w="2016" w:type="dxa"/>
            <w:shd w:val="clear" w:color="auto" w:fill="auto"/>
            <w:hideMark/>
          </w:tcPr>
          <w:p w14:paraId="59CFC55E" w14:textId="77777777" w:rsidR="00626ED2" w:rsidRPr="00F608D4"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rPr>
                <w:i/>
                <w:iCs/>
              </w:rPr>
            </w:pPr>
            <w:r w:rsidRPr="00F608D4">
              <w:rPr>
                <w:i/>
                <w:iCs/>
                <w:color w:val="000000" w:themeColor="text1"/>
                <w:kern w:val="24"/>
              </w:rPr>
              <w:t>398</w:t>
            </w:r>
          </w:p>
        </w:tc>
        <w:tc>
          <w:tcPr>
            <w:tcW w:w="2016" w:type="dxa"/>
            <w:shd w:val="clear" w:color="auto" w:fill="auto"/>
            <w:hideMark/>
          </w:tcPr>
          <w:p w14:paraId="12D37BF8" w14:textId="77777777" w:rsidR="00626ED2" w:rsidRPr="00F608D4"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rPr>
                <w:i/>
                <w:iCs/>
              </w:rPr>
            </w:pPr>
            <w:r w:rsidRPr="00F608D4">
              <w:rPr>
                <w:i/>
                <w:iCs/>
                <w:color w:val="000000" w:themeColor="text1"/>
                <w:kern w:val="24"/>
              </w:rPr>
              <w:t>219</w:t>
            </w:r>
          </w:p>
        </w:tc>
      </w:tr>
      <w:tr w:rsidR="00626ED2" w:rsidRPr="00A0127C" w14:paraId="627C66A9" w14:textId="77777777" w:rsidTr="00626ED2">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shd w:val="clear" w:color="auto" w:fill="D9D9D9" w:themeFill="background1" w:themeFillShade="D9"/>
            <w:hideMark/>
          </w:tcPr>
          <w:p w14:paraId="1574E5D9" w14:textId="77777777" w:rsidR="00626ED2" w:rsidRPr="00F608D4" w:rsidRDefault="00626ED2" w:rsidP="0054361C">
            <w:pPr>
              <w:pStyle w:val="TableText"/>
              <w:ind w:left="0" w:firstLine="0"/>
              <w:jc w:val="left"/>
              <w:rPr>
                <w:i w:val="0"/>
                <w:iCs w:val="0"/>
              </w:rPr>
            </w:pPr>
            <w:proofErr w:type="spellStart"/>
            <w:r w:rsidRPr="00F608D4">
              <w:rPr>
                <w:i w:val="0"/>
                <w:iCs w:val="0"/>
                <w:color w:val="000000" w:themeColor="text1"/>
                <w:kern w:val="24"/>
              </w:rPr>
              <w:t>Employé</w:t>
            </w:r>
            <w:proofErr w:type="spellEnd"/>
          </w:p>
        </w:tc>
        <w:tc>
          <w:tcPr>
            <w:tcW w:w="2016" w:type="dxa"/>
            <w:shd w:val="clear" w:color="auto" w:fill="D9D9D9" w:themeFill="background1" w:themeFillShade="D9"/>
            <w:hideMark/>
          </w:tcPr>
          <w:p w14:paraId="087D9351" w14:textId="77777777" w:rsidR="00626ED2" w:rsidRPr="00F608D4"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F608D4">
              <w:rPr>
                <w:color w:val="000000" w:themeColor="text1"/>
                <w:kern w:val="24"/>
              </w:rPr>
              <w:t>44,0</w:t>
            </w:r>
          </w:p>
        </w:tc>
        <w:tc>
          <w:tcPr>
            <w:tcW w:w="2016" w:type="dxa"/>
            <w:shd w:val="clear" w:color="auto" w:fill="D9D9D9" w:themeFill="background1" w:themeFillShade="D9"/>
            <w:hideMark/>
          </w:tcPr>
          <w:p w14:paraId="54893715" w14:textId="77777777" w:rsidR="00626ED2" w:rsidRPr="00F608D4"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F608D4">
              <w:rPr>
                <w:color w:val="000000" w:themeColor="text1"/>
                <w:kern w:val="24"/>
              </w:rPr>
              <w:t>44,0</w:t>
            </w:r>
          </w:p>
        </w:tc>
        <w:tc>
          <w:tcPr>
            <w:tcW w:w="2016" w:type="dxa"/>
            <w:shd w:val="clear" w:color="auto" w:fill="D9D9D9" w:themeFill="background1" w:themeFillShade="D9"/>
            <w:hideMark/>
          </w:tcPr>
          <w:p w14:paraId="2F13045C" w14:textId="77777777" w:rsidR="00626ED2" w:rsidRPr="00F608D4"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F608D4">
              <w:rPr>
                <w:color w:val="000000" w:themeColor="text1"/>
                <w:kern w:val="24"/>
              </w:rPr>
              <w:t>50,0</w:t>
            </w:r>
          </w:p>
        </w:tc>
        <w:tc>
          <w:tcPr>
            <w:tcW w:w="2016" w:type="dxa"/>
            <w:shd w:val="clear" w:color="auto" w:fill="D9D9D9" w:themeFill="background1" w:themeFillShade="D9"/>
            <w:hideMark/>
          </w:tcPr>
          <w:p w14:paraId="079B0E33" w14:textId="77777777" w:rsidR="00626ED2" w:rsidRPr="00F608D4"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F608D4">
              <w:rPr>
                <w:color w:val="000000" w:themeColor="text1"/>
                <w:kern w:val="24"/>
              </w:rPr>
              <w:t>35,0</w:t>
            </w:r>
          </w:p>
        </w:tc>
      </w:tr>
      <w:tr w:rsidR="00626ED2" w:rsidRPr="00A0127C" w14:paraId="2C6D8C8E" w14:textId="77777777" w:rsidTr="00626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shd w:val="clear" w:color="auto" w:fill="auto"/>
            <w:hideMark/>
          </w:tcPr>
          <w:p w14:paraId="597B3AB5" w14:textId="77777777" w:rsidR="00626ED2" w:rsidRPr="00F608D4" w:rsidRDefault="00626ED2" w:rsidP="0054361C">
            <w:pPr>
              <w:pStyle w:val="TableText"/>
              <w:ind w:left="0" w:firstLine="0"/>
              <w:jc w:val="left"/>
              <w:rPr>
                <w:i w:val="0"/>
                <w:iCs w:val="0"/>
              </w:rPr>
            </w:pPr>
            <w:r w:rsidRPr="00F608D4">
              <w:rPr>
                <w:i w:val="0"/>
                <w:iCs w:val="0"/>
                <w:color w:val="000000" w:themeColor="text1"/>
                <w:kern w:val="24"/>
              </w:rPr>
              <w:t xml:space="preserve">Pas </w:t>
            </w:r>
            <w:proofErr w:type="spellStart"/>
            <w:r w:rsidRPr="00F608D4">
              <w:rPr>
                <w:i w:val="0"/>
                <w:iCs w:val="0"/>
                <w:color w:val="000000" w:themeColor="text1"/>
                <w:kern w:val="24"/>
              </w:rPr>
              <w:t>employé</w:t>
            </w:r>
            <w:proofErr w:type="spellEnd"/>
          </w:p>
        </w:tc>
        <w:tc>
          <w:tcPr>
            <w:tcW w:w="2016" w:type="dxa"/>
            <w:shd w:val="clear" w:color="auto" w:fill="auto"/>
            <w:hideMark/>
          </w:tcPr>
          <w:p w14:paraId="37F0E714" w14:textId="77777777" w:rsidR="00626ED2" w:rsidRPr="00F608D4"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F608D4">
              <w:rPr>
                <w:color w:val="000000" w:themeColor="text1"/>
                <w:kern w:val="24"/>
              </w:rPr>
              <w:t>52,0</w:t>
            </w:r>
          </w:p>
        </w:tc>
        <w:tc>
          <w:tcPr>
            <w:tcW w:w="2016" w:type="dxa"/>
            <w:shd w:val="clear" w:color="auto" w:fill="auto"/>
            <w:hideMark/>
          </w:tcPr>
          <w:p w14:paraId="2FDDB9EA" w14:textId="77777777" w:rsidR="00626ED2" w:rsidRPr="00F608D4"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F608D4">
              <w:rPr>
                <w:color w:val="000000" w:themeColor="text1"/>
                <w:kern w:val="24"/>
              </w:rPr>
              <w:t>37,0</w:t>
            </w:r>
          </w:p>
        </w:tc>
        <w:tc>
          <w:tcPr>
            <w:tcW w:w="2016" w:type="dxa"/>
            <w:shd w:val="clear" w:color="auto" w:fill="auto"/>
            <w:hideMark/>
          </w:tcPr>
          <w:p w14:paraId="68322311" w14:textId="77777777" w:rsidR="00626ED2" w:rsidRPr="00F608D4"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F608D4">
              <w:rPr>
                <w:color w:val="000000" w:themeColor="text1"/>
                <w:kern w:val="24"/>
              </w:rPr>
              <w:t>47,0</w:t>
            </w:r>
          </w:p>
        </w:tc>
        <w:tc>
          <w:tcPr>
            <w:tcW w:w="2016" w:type="dxa"/>
            <w:shd w:val="clear" w:color="auto" w:fill="auto"/>
            <w:hideMark/>
          </w:tcPr>
          <w:p w14:paraId="667833F1" w14:textId="77777777" w:rsidR="00626ED2" w:rsidRPr="00F608D4"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F608D4">
              <w:rPr>
                <w:color w:val="000000" w:themeColor="text1"/>
                <w:kern w:val="24"/>
              </w:rPr>
              <w:t>64,0</w:t>
            </w:r>
          </w:p>
        </w:tc>
      </w:tr>
      <w:tr w:rsidR="00626ED2" w:rsidRPr="00A0127C" w14:paraId="16B0336F" w14:textId="77777777" w:rsidTr="00626ED2">
        <w:tc>
          <w:tcPr>
            <w:cnfStyle w:val="001000000000" w:firstRow="0" w:lastRow="0" w:firstColumn="1" w:lastColumn="0" w:oddVBand="0" w:evenVBand="0" w:oddHBand="0" w:evenHBand="0" w:firstRowFirstColumn="0" w:firstRowLastColumn="0" w:lastRowFirstColumn="0" w:lastRowLastColumn="0"/>
            <w:tcW w:w="2160" w:type="dxa"/>
            <w:tcBorders>
              <w:right w:val="none" w:sz="0" w:space="0" w:color="auto"/>
            </w:tcBorders>
            <w:shd w:val="clear" w:color="auto" w:fill="D9D9D9" w:themeFill="background1" w:themeFillShade="D9"/>
            <w:hideMark/>
          </w:tcPr>
          <w:p w14:paraId="01B5DB90" w14:textId="77777777" w:rsidR="00626ED2" w:rsidRPr="00F608D4" w:rsidRDefault="00626ED2" w:rsidP="0054361C">
            <w:pPr>
              <w:pStyle w:val="TableText"/>
              <w:ind w:left="0" w:firstLine="0"/>
              <w:jc w:val="left"/>
              <w:rPr>
                <w:i w:val="0"/>
                <w:iCs w:val="0"/>
              </w:rPr>
            </w:pPr>
            <w:r w:rsidRPr="00F608D4">
              <w:rPr>
                <w:i w:val="0"/>
                <w:iCs w:val="0"/>
                <w:color w:val="000000" w:themeColor="text1"/>
                <w:kern w:val="24"/>
              </w:rPr>
              <w:t xml:space="preserve">Jamais </w:t>
            </w:r>
            <w:proofErr w:type="spellStart"/>
            <w:r w:rsidRPr="00F608D4">
              <w:rPr>
                <w:i w:val="0"/>
                <w:iCs w:val="0"/>
                <w:color w:val="000000" w:themeColor="text1"/>
                <w:kern w:val="24"/>
              </w:rPr>
              <w:t>employé</w:t>
            </w:r>
            <w:proofErr w:type="spellEnd"/>
          </w:p>
        </w:tc>
        <w:tc>
          <w:tcPr>
            <w:tcW w:w="2016" w:type="dxa"/>
            <w:shd w:val="clear" w:color="auto" w:fill="D9D9D9" w:themeFill="background1" w:themeFillShade="D9"/>
            <w:hideMark/>
          </w:tcPr>
          <w:p w14:paraId="6FEC79A2" w14:textId="77777777" w:rsidR="00626ED2" w:rsidRPr="00F608D4"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F608D4">
              <w:rPr>
                <w:color w:val="000000" w:themeColor="text1"/>
                <w:kern w:val="24"/>
              </w:rPr>
              <w:t>5,0</w:t>
            </w:r>
          </w:p>
        </w:tc>
        <w:tc>
          <w:tcPr>
            <w:tcW w:w="2016" w:type="dxa"/>
            <w:shd w:val="clear" w:color="auto" w:fill="D9D9D9" w:themeFill="background1" w:themeFillShade="D9"/>
            <w:hideMark/>
          </w:tcPr>
          <w:p w14:paraId="5E034053" w14:textId="77777777" w:rsidR="00626ED2" w:rsidRPr="00F608D4"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F608D4">
              <w:rPr>
                <w:color w:val="000000" w:themeColor="text1"/>
                <w:kern w:val="24"/>
              </w:rPr>
              <w:t>19,0</w:t>
            </w:r>
          </w:p>
        </w:tc>
        <w:tc>
          <w:tcPr>
            <w:tcW w:w="2016" w:type="dxa"/>
            <w:shd w:val="clear" w:color="auto" w:fill="D9D9D9" w:themeFill="background1" w:themeFillShade="D9"/>
            <w:hideMark/>
          </w:tcPr>
          <w:p w14:paraId="3DC78F63" w14:textId="77777777" w:rsidR="00626ED2" w:rsidRPr="00F608D4"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F608D4">
              <w:rPr>
                <w:color w:val="000000" w:themeColor="text1"/>
                <w:kern w:val="24"/>
              </w:rPr>
              <w:t>2,0</w:t>
            </w:r>
          </w:p>
        </w:tc>
        <w:tc>
          <w:tcPr>
            <w:tcW w:w="2016" w:type="dxa"/>
            <w:shd w:val="clear" w:color="auto" w:fill="D9D9D9" w:themeFill="background1" w:themeFillShade="D9"/>
            <w:hideMark/>
          </w:tcPr>
          <w:p w14:paraId="2BD49DA3" w14:textId="77777777" w:rsidR="00626ED2" w:rsidRPr="00F608D4"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F608D4">
              <w:rPr>
                <w:color w:val="000000" w:themeColor="text1"/>
                <w:kern w:val="24"/>
              </w:rPr>
              <w:t>1,0</w:t>
            </w:r>
          </w:p>
        </w:tc>
      </w:tr>
    </w:tbl>
    <w:p w14:paraId="00B1EC2A" w14:textId="77777777" w:rsidR="00102425" w:rsidRPr="00161348" w:rsidRDefault="00102425" w:rsidP="00102425">
      <w:pPr>
        <w:pStyle w:val="Heading4"/>
        <w:rPr>
          <w:lang w:val="fr-CA"/>
        </w:rPr>
      </w:pPr>
      <w:bookmarkStart w:id="275" w:name="_Toc109295168"/>
      <w:bookmarkStart w:id="276" w:name="_Toc210888905"/>
      <w:bookmarkStart w:id="277" w:name="_Toc210889207"/>
      <w:r w:rsidRPr="00161348">
        <w:rPr>
          <w:lang w:val="fr-CA"/>
        </w:rPr>
        <w:lastRenderedPageBreak/>
        <w:t>Situation professionnelle selon la gravité de la perte de vision</w:t>
      </w:r>
      <w:bookmarkEnd w:id="275"/>
      <w:bookmarkEnd w:id="276"/>
      <w:bookmarkEnd w:id="277"/>
    </w:p>
    <w:p w14:paraId="44BDBBA2" w14:textId="77777777" w:rsidR="00102425" w:rsidRDefault="00102425" w:rsidP="00102425">
      <w:pPr>
        <w:pStyle w:val="Paragraph"/>
        <w:rPr>
          <w:lang w:val="fr-CA"/>
        </w:rPr>
      </w:pPr>
      <w:r w:rsidRPr="003A10FA">
        <w:rPr>
          <w:spacing w:val="4"/>
          <w:lang w:val="fr-CA"/>
        </w:rPr>
        <w:t xml:space="preserve">Le </w:t>
      </w:r>
      <w:hyperlink w:anchor="Tableau_03" w:history="1">
        <w:r w:rsidRPr="003A10FA">
          <w:rPr>
            <w:rStyle w:val="Hyperlink"/>
            <w:spacing w:val="4"/>
            <w:lang w:val="fr-CA"/>
          </w:rPr>
          <w:t>tableau 3</w:t>
        </w:r>
      </w:hyperlink>
      <w:r w:rsidRPr="003A10FA">
        <w:rPr>
          <w:spacing w:val="4"/>
          <w:lang w:val="fr-CA"/>
        </w:rPr>
        <w:t xml:space="preserve"> ci-dessous compare la situation professionnelle des participants à</w:t>
      </w:r>
      <w:r w:rsidRPr="00DB53EA">
        <w:rPr>
          <w:lang w:val="fr-CA"/>
        </w:rPr>
        <w:t xml:space="preserve"> l</w:t>
      </w:r>
      <w:r>
        <w:rPr>
          <w:lang w:val="fr-CA"/>
        </w:rPr>
        <w:t>’</w:t>
      </w:r>
      <w:r w:rsidRPr="00DB53EA">
        <w:rPr>
          <w:lang w:val="fr-CA"/>
        </w:rPr>
        <w:t>enquête selon la gravité de la perte de vision entre 2021 et 2018. Contrairement à l</w:t>
      </w:r>
      <w:r>
        <w:rPr>
          <w:lang w:val="fr-CA"/>
        </w:rPr>
        <w:t>’</w:t>
      </w:r>
      <w:r w:rsidRPr="00DB53EA">
        <w:rPr>
          <w:lang w:val="fr-CA"/>
        </w:rPr>
        <w:t>âge, nous avons constaté que les deux séries d</w:t>
      </w:r>
      <w:r>
        <w:rPr>
          <w:lang w:val="fr-CA"/>
        </w:rPr>
        <w:t>’</w:t>
      </w:r>
      <w:r w:rsidRPr="00DB53EA">
        <w:rPr>
          <w:lang w:val="fr-CA"/>
        </w:rPr>
        <w:t>enquêtes produisaient des statistiques similaires. Par exemple, une même proportion de personnes ayant une perte de vision légère a déclaré être employée en 2021 par rapport à 2018. Plus précisément, 48,0 % des participants souffrant d</w:t>
      </w:r>
      <w:r>
        <w:rPr>
          <w:lang w:val="fr-CA"/>
        </w:rPr>
        <w:t>’</w:t>
      </w:r>
      <w:r w:rsidRPr="00DB53EA">
        <w:rPr>
          <w:lang w:val="fr-CA"/>
        </w:rPr>
        <w:t>une perte de vision légère ont déclaré être employés à la fois dans l</w:t>
      </w:r>
      <w:r>
        <w:rPr>
          <w:lang w:val="fr-CA"/>
        </w:rPr>
        <w:t>’</w:t>
      </w:r>
      <w:r w:rsidRPr="00DB53EA">
        <w:rPr>
          <w:lang w:val="fr-CA"/>
        </w:rPr>
        <w:t xml:space="preserve">EINE de 2021 et celle de 2018. Une tendance </w:t>
      </w:r>
      <w:r w:rsidRPr="003A10FA">
        <w:rPr>
          <w:spacing w:val="-4"/>
          <w:lang w:val="fr-CA"/>
        </w:rPr>
        <w:t>similaire a été observée pour les personnes souffrant d’une perte de vision modérée</w:t>
      </w:r>
      <w:r w:rsidRPr="00DB53EA">
        <w:rPr>
          <w:lang w:val="fr-CA"/>
        </w:rPr>
        <w:t xml:space="preserve"> ou importante.</w:t>
      </w:r>
    </w:p>
    <w:p w14:paraId="3DD40E6B" w14:textId="77777777" w:rsidR="00102425" w:rsidRDefault="00102425" w:rsidP="00102425">
      <w:pPr>
        <w:pStyle w:val="ParagraphIndent"/>
        <w:rPr>
          <w:lang w:val="fr-CA"/>
        </w:rPr>
      </w:pPr>
      <w:r w:rsidRPr="00DB53EA">
        <w:rPr>
          <w:lang w:val="fr-CA"/>
        </w:rPr>
        <w:t>La plus grande disparité constatée entre ces études concerne les personnes souffrant d</w:t>
      </w:r>
      <w:r>
        <w:rPr>
          <w:lang w:val="fr-CA"/>
        </w:rPr>
        <w:t>’</w:t>
      </w:r>
      <w:r w:rsidRPr="00DB53EA">
        <w:rPr>
          <w:lang w:val="fr-CA"/>
        </w:rPr>
        <w:t>une perte de vision totale. En 2021, 63,0 % des participants vivant avec une perte totale de vision ont déclaré avoir un emploi. C</w:t>
      </w:r>
      <w:r>
        <w:rPr>
          <w:lang w:val="fr-CA"/>
        </w:rPr>
        <w:t>’</w:t>
      </w:r>
      <w:r w:rsidRPr="00DB53EA">
        <w:rPr>
          <w:lang w:val="fr-CA"/>
        </w:rPr>
        <w:t>est plus de 20 % de plus que les 41,0 % de participants qui ont déclaré vivre avec une perte de vision totale en 2018.</w:t>
      </w:r>
    </w:p>
    <w:p w14:paraId="0B39F8A4" w14:textId="77777777" w:rsidR="00102425" w:rsidRDefault="00102425" w:rsidP="00102425">
      <w:pPr>
        <w:pStyle w:val="HeadingX"/>
        <w:rPr>
          <w:lang w:val="fr-CA"/>
        </w:rPr>
      </w:pPr>
      <w:bookmarkStart w:id="278" w:name="Tableau_03"/>
      <w:r w:rsidRPr="00A0127C">
        <w:rPr>
          <w:lang w:val="fr-CA"/>
        </w:rPr>
        <w:t xml:space="preserve">Tableau 3 </w:t>
      </w:r>
      <w:bookmarkEnd w:id="278"/>
      <w:r w:rsidRPr="00A0127C">
        <w:rPr>
          <w:lang w:val="fr-CA"/>
        </w:rPr>
        <w:t>: Situation d</w:t>
      </w:r>
      <w:r>
        <w:rPr>
          <w:lang w:val="fr-CA"/>
        </w:rPr>
        <w:t>’</w:t>
      </w:r>
      <w:r w:rsidRPr="00A0127C">
        <w:rPr>
          <w:lang w:val="fr-CA"/>
        </w:rPr>
        <w:t>emploi des participants à l</w:t>
      </w:r>
      <w:r>
        <w:rPr>
          <w:lang w:val="fr-CA"/>
        </w:rPr>
        <w:t>’</w:t>
      </w:r>
      <w:r w:rsidRPr="00A0127C">
        <w:rPr>
          <w:lang w:val="fr-CA"/>
        </w:rPr>
        <w:t>enquête sur les niveaux d</w:t>
      </w:r>
      <w:r>
        <w:rPr>
          <w:lang w:val="fr-CA"/>
        </w:rPr>
        <w:t>’</w:t>
      </w:r>
      <w:r w:rsidRPr="00A0127C">
        <w:rPr>
          <w:lang w:val="fr-CA"/>
        </w:rPr>
        <w:t>emploi d</w:t>
      </w:r>
      <w:r>
        <w:rPr>
          <w:lang w:val="fr-CA"/>
        </w:rPr>
        <w:t>’</w:t>
      </w:r>
      <w:r w:rsidRPr="00A0127C">
        <w:rPr>
          <w:lang w:val="fr-CA"/>
        </w:rPr>
        <w:t xml:space="preserve">INCA de 2021 et de 2018, selon la gravité de la perte de vision </w:t>
      </w:r>
    </w:p>
    <w:p w14:paraId="29F1681A" w14:textId="0D21F59A" w:rsidR="000949FD" w:rsidRDefault="000949FD" w:rsidP="000949FD">
      <w:pPr>
        <w:pStyle w:val="GenericHD"/>
        <w:rPr>
          <w:lang w:val="fr-CA"/>
        </w:rPr>
      </w:pPr>
      <w:r>
        <w:rPr>
          <w:lang w:val="fr-CA"/>
        </w:rPr>
        <w:t>EINE 2021 (%)</w:t>
      </w:r>
    </w:p>
    <w:tbl>
      <w:tblPr>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2352"/>
        <w:gridCol w:w="1647"/>
        <w:gridCol w:w="1520"/>
        <w:gridCol w:w="1520"/>
        <w:gridCol w:w="1520"/>
        <w:gridCol w:w="1521"/>
      </w:tblGrid>
      <w:tr w:rsidR="000949FD" w:rsidRPr="00A0127C" w14:paraId="077DBE50" w14:textId="77777777" w:rsidTr="000949FD">
        <w:trPr>
          <w:trHeight w:val="465"/>
          <w:tblHeader/>
        </w:trPr>
        <w:tc>
          <w:tcPr>
            <w:tcW w:w="1440" w:type="dxa"/>
            <w:shd w:val="clear" w:color="auto" w:fill="000000" w:themeFill="text1"/>
          </w:tcPr>
          <w:p w14:paraId="28085226" w14:textId="77777777" w:rsidR="000949FD" w:rsidRPr="00FD7D05" w:rsidRDefault="000949FD" w:rsidP="00D674D9">
            <w:pPr>
              <w:pStyle w:val="TableText"/>
              <w:rPr>
                <w:b/>
                <w:bCs/>
                <w:spacing w:val="-4"/>
              </w:rPr>
            </w:pPr>
            <w:r w:rsidRPr="00FD7D05">
              <w:rPr>
                <w:b/>
                <w:bCs/>
                <w:spacing w:val="-4"/>
              </w:rPr>
              <w:t xml:space="preserve"> </w:t>
            </w:r>
          </w:p>
        </w:tc>
        <w:tc>
          <w:tcPr>
            <w:tcW w:w="1008" w:type="dxa"/>
            <w:shd w:val="clear" w:color="auto" w:fill="000000" w:themeFill="text1"/>
          </w:tcPr>
          <w:p w14:paraId="624435A6" w14:textId="6B633352" w:rsidR="000949FD" w:rsidRPr="00FD7D05" w:rsidRDefault="000949FD" w:rsidP="000949FD">
            <w:pPr>
              <w:pStyle w:val="TableText"/>
              <w:jc w:val="center"/>
              <w:rPr>
                <w:b/>
                <w:bCs/>
                <w:spacing w:val="-4"/>
              </w:rPr>
            </w:pPr>
            <w:r w:rsidRPr="00FD7D05">
              <w:rPr>
                <w:b/>
                <w:bCs/>
                <w:spacing w:val="-4"/>
              </w:rPr>
              <w:t xml:space="preserve">Total </w:t>
            </w:r>
            <w:proofErr w:type="spellStart"/>
            <w:r w:rsidRPr="00FD7D05">
              <w:rPr>
                <w:b/>
                <w:bCs/>
                <w:spacing w:val="-4"/>
              </w:rPr>
              <w:t>Échantillon</w:t>
            </w:r>
            <w:proofErr w:type="spellEnd"/>
          </w:p>
        </w:tc>
        <w:tc>
          <w:tcPr>
            <w:tcW w:w="930" w:type="dxa"/>
            <w:shd w:val="clear" w:color="auto" w:fill="000000" w:themeFill="text1"/>
          </w:tcPr>
          <w:p w14:paraId="6DCB03D5" w14:textId="57B4B62A" w:rsidR="000949FD" w:rsidRPr="00FD7D05" w:rsidRDefault="000949FD" w:rsidP="000949FD">
            <w:pPr>
              <w:pStyle w:val="TableText"/>
              <w:jc w:val="center"/>
              <w:rPr>
                <w:b/>
                <w:bCs/>
                <w:spacing w:val="-4"/>
              </w:rPr>
            </w:pPr>
            <w:r w:rsidRPr="00FD7D05">
              <w:rPr>
                <w:b/>
                <w:bCs/>
                <w:spacing w:val="-4"/>
              </w:rPr>
              <w:t>Léger</w:t>
            </w:r>
          </w:p>
        </w:tc>
        <w:tc>
          <w:tcPr>
            <w:tcW w:w="930" w:type="dxa"/>
            <w:shd w:val="clear" w:color="auto" w:fill="000000" w:themeFill="text1"/>
          </w:tcPr>
          <w:p w14:paraId="205EFD1D" w14:textId="4ABD6052" w:rsidR="000949FD" w:rsidRPr="00FD7D05" w:rsidRDefault="000949FD" w:rsidP="000949FD">
            <w:pPr>
              <w:pStyle w:val="TableText"/>
              <w:jc w:val="center"/>
              <w:rPr>
                <w:b/>
                <w:bCs/>
                <w:spacing w:val="-4"/>
              </w:rPr>
            </w:pPr>
            <w:proofErr w:type="spellStart"/>
            <w:r w:rsidRPr="00FD7D05">
              <w:rPr>
                <w:b/>
                <w:bCs/>
                <w:spacing w:val="-4"/>
              </w:rPr>
              <w:t>Modéré</w:t>
            </w:r>
            <w:proofErr w:type="spellEnd"/>
          </w:p>
        </w:tc>
        <w:tc>
          <w:tcPr>
            <w:tcW w:w="930" w:type="dxa"/>
            <w:shd w:val="clear" w:color="auto" w:fill="000000" w:themeFill="text1"/>
          </w:tcPr>
          <w:p w14:paraId="77210963" w14:textId="1C3C1241" w:rsidR="000949FD" w:rsidRPr="00FD7D05" w:rsidRDefault="000949FD" w:rsidP="000949FD">
            <w:pPr>
              <w:pStyle w:val="TableText"/>
              <w:jc w:val="center"/>
              <w:rPr>
                <w:b/>
                <w:bCs/>
                <w:spacing w:val="-8"/>
              </w:rPr>
            </w:pPr>
            <w:r w:rsidRPr="00FD7D05">
              <w:rPr>
                <w:b/>
                <w:bCs/>
                <w:spacing w:val="-8"/>
              </w:rPr>
              <w:t>Important</w:t>
            </w:r>
          </w:p>
        </w:tc>
        <w:tc>
          <w:tcPr>
            <w:tcW w:w="931" w:type="dxa"/>
            <w:shd w:val="clear" w:color="auto" w:fill="000000" w:themeFill="text1"/>
          </w:tcPr>
          <w:p w14:paraId="49722296" w14:textId="5E24F551" w:rsidR="000949FD" w:rsidRPr="00FD7D05" w:rsidRDefault="000949FD" w:rsidP="000949FD">
            <w:pPr>
              <w:pStyle w:val="TableText"/>
              <w:jc w:val="center"/>
              <w:rPr>
                <w:b/>
                <w:bCs/>
                <w:spacing w:val="-4"/>
              </w:rPr>
            </w:pPr>
            <w:r w:rsidRPr="00FD7D05">
              <w:rPr>
                <w:b/>
                <w:bCs/>
                <w:spacing w:val="-4"/>
              </w:rPr>
              <w:t>Total</w:t>
            </w:r>
          </w:p>
        </w:tc>
      </w:tr>
      <w:tr w:rsidR="000949FD" w:rsidRPr="00A0127C" w14:paraId="2F7908C7" w14:textId="77777777" w:rsidTr="000949FD">
        <w:trPr>
          <w:trHeight w:val="195"/>
        </w:trPr>
        <w:tc>
          <w:tcPr>
            <w:tcW w:w="1440" w:type="dxa"/>
          </w:tcPr>
          <w:p w14:paraId="7DFAC6B8" w14:textId="77777777" w:rsidR="000949FD" w:rsidRPr="00E426FC" w:rsidRDefault="000949FD" w:rsidP="00D674D9">
            <w:pPr>
              <w:pStyle w:val="TableText"/>
            </w:pPr>
            <w:r w:rsidRPr="00E426FC">
              <w:t xml:space="preserve"> </w:t>
            </w:r>
          </w:p>
        </w:tc>
        <w:tc>
          <w:tcPr>
            <w:tcW w:w="1008" w:type="dxa"/>
          </w:tcPr>
          <w:p w14:paraId="18A681DF" w14:textId="4AE401DC" w:rsidR="000949FD" w:rsidRPr="00E426FC" w:rsidRDefault="000949FD" w:rsidP="000949FD">
            <w:pPr>
              <w:pStyle w:val="TableText"/>
              <w:jc w:val="center"/>
              <w:rPr>
                <w:i/>
                <w:iCs/>
              </w:rPr>
            </w:pPr>
            <w:r w:rsidRPr="00E426FC">
              <w:rPr>
                <w:i/>
                <w:iCs/>
              </w:rPr>
              <w:t>625</w:t>
            </w:r>
          </w:p>
        </w:tc>
        <w:tc>
          <w:tcPr>
            <w:tcW w:w="930" w:type="dxa"/>
          </w:tcPr>
          <w:p w14:paraId="46D119C2" w14:textId="2828422B" w:rsidR="000949FD" w:rsidRPr="00E426FC" w:rsidRDefault="000949FD" w:rsidP="000949FD">
            <w:pPr>
              <w:pStyle w:val="TableText"/>
              <w:jc w:val="center"/>
              <w:rPr>
                <w:i/>
                <w:iCs/>
              </w:rPr>
            </w:pPr>
            <w:r w:rsidRPr="00E426FC">
              <w:rPr>
                <w:i/>
                <w:iCs/>
              </w:rPr>
              <w:t>75</w:t>
            </w:r>
          </w:p>
        </w:tc>
        <w:tc>
          <w:tcPr>
            <w:tcW w:w="930" w:type="dxa"/>
          </w:tcPr>
          <w:p w14:paraId="5ED607D5" w14:textId="2B7F3F05" w:rsidR="000949FD" w:rsidRPr="00E426FC" w:rsidRDefault="000949FD" w:rsidP="000949FD">
            <w:pPr>
              <w:pStyle w:val="TableText"/>
              <w:jc w:val="center"/>
              <w:rPr>
                <w:i/>
                <w:iCs/>
              </w:rPr>
            </w:pPr>
            <w:r w:rsidRPr="00E426FC">
              <w:rPr>
                <w:i/>
                <w:iCs/>
              </w:rPr>
              <w:t>305</w:t>
            </w:r>
          </w:p>
        </w:tc>
        <w:tc>
          <w:tcPr>
            <w:tcW w:w="930" w:type="dxa"/>
          </w:tcPr>
          <w:p w14:paraId="53F766D8" w14:textId="4BA15CA9" w:rsidR="000949FD" w:rsidRPr="00E426FC" w:rsidRDefault="000949FD" w:rsidP="000949FD">
            <w:pPr>
              <w:pStyle w:val="TableText"/>
              <w:jc w:val="center"/>
              <w:rPr>
                <w:i/>
                <w:iCs/>
              </w:rPr>
            </w:pPr>
            <w:r w:rsidRPr="00E426FC">
              <w:rPr>
                <w:i/>
                <w:iCs/>
              </w:rPr>
              <w:t>191</w:t>
            </w:r>
          </w:p>
        </w:tc>
        <w:tc>
          <w:tcPr>
            <w:tcW w:w="931" w:type="dxa"/>
          </w:tcPr>
          <w:p w14:paraId="55315EF5" w14:textId="086CA1EE" w:rsidR="000949FD" w:rsidRPr="00E426FC" w:rsidRDefault="000949FD" w:rsidP="000949FD">
            <w:pPr>
              <w:pStyle w:val="TableText"/>
              <w:jc w:val="center"/>
              <w:rPr>
                <w:i/>
                <w:iCs/>
              </w:rPr>
            </w:pPr>
            <w:r w:rsidRPr="00E426FC">
              <w:rPr>
                <w:i/>
                <w:iCs/>
              </w:rPr>
              <w:t>48</w:t>
            </w:r>
          </w:p>
        </w:tc>
      </w:tr>
      <w:tr w:rsidR="000949FD" w:rsidRPr="00A0127C" w14:paraId="01DDFAA3" w14:textId="77777777" w:rsidTr="000949FD">
        <w:trPr>
          <w:trHeight w:val="315"/>
        </w:trPr>
        <w:tc>
          <w:tcPr>
            <w:tcW w:w="1440" w:type="dxa"/>
            <w:shd w:val="clear" w:color="auto" w:fill="D9D9D9" w:themeFill="background1" w:themeFillShade="D9"/>
          </w:tcPr>
          <w:p w14:paraId="51528E96" w14:textId="77777777" w:rsidR="000949FD" w:rsidRPr="00E426FC" w:rsidRDefault="000949FD" w:rsidP="00D674D9">
            <w:pPr>
              <w:pStyle w:val="TableText"/>
            </w:pPr>
            <w:proofErr w:type="spellStart"/>
            <w:r w:rsidRPr="00E426FC">
              <w:rPr>
                <w:kern w:val="24"/>
              </w:rPr>
              <w:t>Employé</w:t>
            </w:r>
            <w:proofErr w:type="spellEnd"/>
          </w:p>
        </w:tc>
        <w:tc>
          <w:tcPr>
            <w:tcW w:w="1008" w:type="dxa"/>
            <w:shd w:val="clear" w:color="auto" w:fill="D9D9D9" w:themeFill="background1" w:themeFillShade="D9"/>
          </w:tcPr>
          <w:p w14:paraId="6734F797" w14:textId="4A8CD577" w:rsidR="000949FD" w:rsidRPr="00A0127C" w:rsidRDefault="000949FD" w:rsidP="000949FD">
            <w:pPr>
              <w:pStyle w:val="TableText"/>
              <w:jc w:val="center"/>
            </w:pPr>
            <w:r w:rsidRPr="00A0127C">
              <w:t>49,0</w:t>
            </w:r>
          </w:p>
        </w:tc>
        <w:tc>
          <w:tcPr>
            <w:tcW w:w="930" w:type="dxa"/>
            <w:shd w:val="clear" w:color="auto" w:fill="D9D9D9" w:themeFill="background1" w:themeFillShade="D9"/>
          </w:tcPr>
          <w:p w14:paraId="760B59A8" w14:textId="17E6244E" w:rsidR="000949FD" w:rsidRPr="00A0127C" w:rsidRDefault="000949FD" w:rsidP="000949FD">
            <w:pPr>
              <w:pStyle w:val="TableText"/>
              <w:jc w:val="center"/>
            </w:pPr>
            <w:r w:rsidRPr="00A0127C">
              <w:t>48,0</w:t>
            </w:r>
          </w:p>
        </w:tc>
        <w:tc>
          <w:tcPr>
            <w:tcW w:w="930" w:type="dxa"/>
            <w:shd w:val="clear" w:color="auto" w:fill="D9D9D9" w:themeFill="background1" w:themeFillShade="D9"/>
          </w:tcPr>
          <w:p w14:paraId="2C7B8143" w14:textId="730B714A" w:rsidR="000949FD" w:rsidRPr="00A0127C" w:rsidRDefault="000949FD" w:rsidP="000949FD">
            <w:pPr>
              <w:pStyle w:val="TableText"/>
              <w:jc w:val="center"/>
            </w:pPr>
            <w:r w:rsidRPr="00A0127C">
              <w:t>53,0</w:t>
            </w:r>
          </w:p>
        </w:tc>
        <w:tc>
          <w:tcPr>
            <w:tcW w:w="930" w:type="dxa"/>
            <w:shd w:val="clear" w:color="auto" w:fill="D9D9D9" w:themeFill="background1" w:themeFillShade="D9"/>
          </w:tcPr>
          <w:p w14:paraId="191AAB4D" w14:textId="1906237D" w:rsidR="000949FD" w:rsidRPr="00A0127C" w:rsidRDefault="000949FD" w:rsidP="000949FD">
            <w:pPr>
              <w:pStyle w:val="TableText"/>
              <w:jc w:val="center"/>
            </w:pPr>
            <w:r w:rsidRPr="00A0127C">
              <w:t>41,0</w:t>
            </w:r>
          </w:p>
        </w:tc>
        <w:tc>
          <w:tcPr>
            <w:tcW w:w="931" w:type="dxa"/>
            <w:shd w:val="clear" w:color="auto" w:fill="D9D9D9" w:themeFill="background1" w:themeFillShade="D9"/>
          </w:tcPr>
          <w:p w14:paraId="2F2A7926" w14:textId="1B8C32C7" w:rsidR="000949FD" w:rsidRPr="00A0127C" w:rsidRDefault="000949FD" w:rsidP="000949FD">
            <w:pPr>
              <w:pStyle w:val="TableText"/>
              <w:jc w:val="center"/>
            </w:pPr>
            <w:r w:rsidRPr="00A0127C">
              <w:t>63,0</w:t>
            </w:r>
          </w:p>
        </w:tc>
      </w:tr>
      <w:tr w:rsidR="000949FD" w:rsidRPr="00A0127C" w14:paraId="7F130AEA" w14:textId="77777777" w:rsidTr="000949FD">
        <w:trPr>
          <w:trHeight w:val="450"/>
        </w:trPr>
        <w:tc>
          <w:tcPr>
            <w:tcW w:w="1440" w:type="dxa"/>
          </w:tcPr>
          <w:p w14:paraId="3BE4F563" w14:textId="77777777" w:rsidR="000949FD" w:rsidRPr="00E426FC" w:rsidRDefault="000949FD" w:rsidP="00D674D9">
            <w:pPr>
              <w:pStyle w:val="TableText"/>
            </w:pPr>
            <w:r w:rsidRPr="00E426FC">
              <w:rPr>
                <w:kern w:val="24"/>
              </w:rPr>
              <w:t xml:space="preserve">Pas </w:t>
            </w:r>
            <w:proofErr w:type="spellStart"/>
            <w:r w:rsidRPr="00E426FC">
              <w:rPr>
                <w:kern w:val="24"/>
              </w:rPr>
              <w:t>employé</w:t>
            </w:r>
            <w:proofErr w:type="spellEnd"/>
          </w:p>
        </w:tc>
        <w:tc>
          <w:tcPr>
            <w:tcW w:w="1008" w:type="dxa"/>
          </w:tcPr>
          <w:p w14:paraId="59A6BD51" w14:textId="6C84B0E4" w:rsidR="000949FD" w:rsidRPr="00A0127C" w:rsidRDefault="000949FD" w:rsidP="000949FD">
            <w:pPr>
              <w:pStyle w:val="TableText"/>
              <w:jc w:val="center"/>
            </w:pPr>
            <w:r w:rsidRPr="00A0127C">
              <w:t>45,0</w:t>
            </w:r>
          </w:p>
        </w:tc>
        <w:tc>
          <w:tcPr>
            <w:tcW w:w="930" w:type="dxa"/>
          </w:tcPr>
          <w:p w14:paraId="6CB9C1E9" w14:textId="3983084D" w:rsidR="000949FD" w:rsidRPr="00A0127C" w:rsidRDefault="000949FD" w:rsidP="000949FD">
            <w:pPr>
              <w:pStyle w:val="TableText"/>
              <w:jc w:val="center"/>
            </w:pPr>
            <w:r w:rsidRPr="00A0127C">
              <w:t>49,0</w:t>
            </w:r>
          </w:p>
        </w:tc>
        <w:tc>
          <w:tcPr>
            <w:tcW w:w="930" w:type="dxa"/>
          </w:tcPr>
          <w:p w14:paraId="2D5100A8" w14:textId="72E233FB" w:rsidR="000949FD" w:rsidRPr="00A0127C" w:rsidRDefault="000949FD" w:rsidP="000949FD">
            <w:pPr>
              <w:pStyle w:val="TableText"/>
              <w:jc w:val="center"/>
            </w:pPr>
            <w:r w:rsidRPr="00A0127C">
              <w:t>43,0</w:t>
            </w:r>
          </w:p>
        </w:tc>
        <w:tc>
          <w:tcPr>
            <w:tcW w:w="930" w:type="dxa"/>
          </w:tcPr>
          <w:p w14:paraId="1792EDFF" w14:textId="6AF1255C" w:rsidR="000949FD" w:rsidRPr="00A0127C" w:rsidRDefault="000949FD" w:rsidP="000949FD">
            <w:pPr>
              <w:pStyle w:val="TableText"/>
              <w:jc w:val="center"/>
            </w:pPr>
            <w:r w:rsidRPr="00A0127C">
              <w:t>55,0</w:t>
            </w:r>
          </w:p>
        </w:tc>
        <w:tc>
          <w:tcPr>
            <w:tcW w:w="931" w:type="dxa"/>
          </w:tcPr>
          <w:p w14:paraId="7AC1159E" w14:textId="403319F5" w:rsidR="000949FD" w:rsidRPr="00A0127C" w:rsidRDefault="000949FD" w:rsidP="000949FD">
            <w:pPr>
              <w:pStyle w:val="TableText"/>
              <w:jc w:val="center"/>
            </w:pPr>
            <w:r w:rsidRPr="00A0127C">
              <w:t>19,0</w:t>
            </w:r>
          </w:p>
        </w:tc>
      </w:tr>
      <w:tr w:rsidR="000949FD" w:rsidRPr="00A0127C" w14:paraId="58AE9E18" w14:textId="77777777" w:rsidTr="000949FD">
        <w:trPr>
          <w:trHeight w:val="306"/>
        </w:trPr>
        <w:tc>
          <w:tcPr>
            <w:tcW w:w="1440" w:type="dxa"/>
            <w:shd w:val="clear" w:color="auto" w:fill="D9D9D9" w:themeFill="background1" w:themeFillShade="D9"/>
          </w:tcPr>
          <w:p w14:paraId="1896A773" w14:textId="77777777" w:rsidR="000949FD" w:rsidRPr="00E426FC" w:rsidRDefault="000949FD" w:rsidP="00D674D9">
            <w:pPr>
              <w:pStyle w:val="TableText"/>
            </w:pPr>
            <w:r w:rsidRPr="00E426FC">
              <w:rPr>
                <w:kern w:val="24"/>
              </w:rPr>
              <w:t xml:space="preserve">Jamais </w:t>
            </w:r>
            <w:proofErr w:type="spellStart"/>
            <w:r w:rsidRPr="00E426FC">
              <w:rPr>
                <w:kern w:val="24"/>
              </w:rPr>
              <w:t>employé</w:t>
            </w:r>
            <w:proofErr w:type="spellEnd"/>
          </w:p>
        </w:tc>
        <w:tc>
          <w:tcPr>
            <w:tcW w:w="1008" w:type="dxa"/>
            <w:shd w:val="clear" w:color="auto" w:fill="D9D9D9" w:themeFill="background1" w:themeFillShade="D9"/>
          </w:tcPr>
          <w:p w14:paraId="66A2A4BE" w14:textId="03779643" w:rsidR="000949FD" w:rsidRPr="00A0127C" w:rsidRDefault="000949FD" w:rsidP="000949FD">
            <w:pPr>
              <w:pStyle w:val="TableText"/>
              <w:jc w:val="center"/>
            </w:pPr>
            <w:r w:rsidRPr="00A0127C">
              <w:t>5,0</w:t>
            </w:r>
          </w:p>
        </w:tc>
        <w:tc>
          <w:tcPr>
            <w:tcW w:w="930" w:type="dxa"/>
            <w:shd w:val="clear" w:color="auto" w:fill="D9D9D9" w:themeFill="background1" w:themeFillShade="D9"/>
          </w:tcPr>
          <w:p w14:paraId="0896EF2F" w14:textId="1DCC3C0B" w:rsidR="000949FD" w:rsidRPr="00A0127C" w:rsidRDefault="000949FD" w:rsidP="000949FD">
            <w:pPr>
              <w:pStyle w:val="TableText"/>
              <w:jc w:val="center"/>
            </w:pPr>
            <w:r w:rsidRPr="00A0127C">
              <w:t>4,0</w:t>
            </w:r>
          </w:p>
        </w:tc>
        <w:tc>
          <w:tcPr>
            <w:tcW w:w="930" w:type="dxa"/>
            <w:shd w:val="clear" w:color="auto" w:fill="D9D9D9" w:themeFill="background1" w:themeFillShade="D9"/>
          </w:tcPr>
          <w:p w14:paraId="21628F9B" w14:textId="3F283236" w:rsidR="000949FD" w:rsidRPr="00A0127C" w:rsidRDefault="000949FD" w:rsidP="000949FD">
            <w:pPr>
              <w:pStyle w:val="TableText"/>
              <w:jc w:val="center"/>
            </w:pPr>
            <w:r w:rsidRPr="00A0127C">
              <w:t>4,0</w:t>
            </w:r>
          </w:p>
        </w:tc>
        <w:tc>
          <w:tcPr>
            <w:tcW w:w="930" w:type="dxa"/>
            <w:shd w:val="clear" w:color="auto" w:fill="D9D9D9" w:themeFill="background1" w:themeFillShade="D9"/>
          </w:tcPr>
          <w:p w14:paraId="5D2BE341" w14:textId="041B0EA6" w:rsidR="000949FD" w:rsidRPr="00A0127C" w:rsidRDefault="000949FD" w:rsidP="000949FD">
            <w:pPr>
              <w:pStyle w:val="TableText"/>
              <w:jc w:val="center"/>
            </w:pPr>
            <w:r w:rsidRPr="00A0127C">
              <w:t>5,0</w:t>
            </w:r>
          </w:p>
        </w:tc>
        <w:tc>
          <w:tcPr>
            <w:tcW w:w="931" w:type="dxa"/>
            <w:shd w:val="clear" w:color="auto" w:fill="D9D9D9" w:themeFill="background1" w:themeFillShade="D9"/>
          </w:tcPr>
          <w:p w14:paraId="77BA2C6C" w14:textId="1D0D9F4B" w:rsidR="000949FD" w:rsidRPr="00A0127C" w:rsidRDefault="000949FD" w:rsidP="000949FD">
            <w:pPr>
              <w:pStyle w:val="TableText"/>
              <w:jc w:val="center"/>
            </w:pPr>
            <w:r w:rsidRPr="00A0127C">
              <w:t>19,0</w:t>
            </w:r>
          </w:p>
        </w:tc>
      </w:tr>
    </w:tbl>
    <w:p w14:paraId="36469845" w14:textId="5710B0B7" w:rsidR="000949FD" w:rsidRDefault="000949FD" w:rsidP="000949FD">
      <w:pPr>
        <w:pStyle w:val="GenericHD"/>
        <w:rPr>
          <w:lang w:val="fr-CA"/>
        </w:rPr>
      </w:pPr>
      <w:r>
        <w:rPr>
          <w:lang w:val="fr-CA"/>
        </w:rPr>
        <w:lastRenderedPageBreak/>
        <w:t>EINE 2018 (%)</w:t>
      </w:r>
    </w:p>
    <w:tbl>
      <w:tblPr>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2353"/>
        <w:gridCol w:w="1647"/>
        <w:gridCol w:w="1520"/>
        <w:gridCol w:w="1520"/>
        <w:gridCol w:w="1520"/>
        <w:gridCol w:w="1520"/>
      </w:tblGrid>
      <w:tr w:rsidR="000949FD" w:rsidRPr="00A0127C" w14:paraId="1D34D345" w14:textId="77777777" w:rsidTr="000949FD">
        <w:trPr>
          <w:trHeight w:val="465"/>
          <w:tblHeader/>
        </w:trPr>
        <w:tc>
          <w:tcPr>
            <w:tcW w:w="1440" w:type="dxa"/>
            <w:shd w:val="clear" w:color="auto" w:fill="000000" w:themeFill="text1"/>
          </w:tcPr>
          <w:p w14:paraId="4DFA9A97" w14:textId="77777777" w:rsidR="000949FD" w:rsidRPr="00FD7D05" w:rsidRDefault="000949FD" w:rsidP="0054361C">
            <w:pPr>
              <w:pStyle w:val="TableText"/>
              <w:rPr>
                <w:b/>
                <w:bCs/>
                <w:spacing w:val="-4"/>
              </w:rPr>
            </w:pPr>
            <w:r w:rsidRPr="00FD7D05">
              <w:rPr>
                <w:b/>
                <w:bCs/>
                <w:spacing w:val="-4"/>
              </w:rPr>
              <w:t xml:space="preserve"> </w:t>
            </w:r>
          </w:p>
        </w:tc>
        <w:tc>
          <w:tcPr>
            <w:tcW w:w="1008" w:type="dxa"/>
            <w:shd w:val="clear" w:color="auto" w:fill="000000" w:themeFill="text1"/>
          </w:tcPr>
          <w:p w14:paraId="62745656" w14:textId="4D95FD1F" w:rsidR="000949FD" w:rsidRPr="00FD7D05" w:rsidRDefault="000949FD" w:rsidP="000949FD">
            <w:pPr>
              <w:pStyle w:val="TableText"/>
              <w:jc w:val="center"/>
              <w:rPr>
                <w:b/>
                <w:bCs/>
                <w:spacing w:val="-4"/>
              </w:rPr>
            </w:pPr>
            <w:r w:rsidRPr="00FD7D05">
              <w:rPr>
                <w:b/>
                <w:bCs/>
                <w:spacing w:val="-4"/>
              </w:rPr>
              <w:t xml:space="preserve">Total </w:t>
            </w:r>
            <w:proofErr w:type="spellStart"/>
            <w:r w:rsidRPr="00FD7D05">
              <w:rPr>
                <w:b/>
                <w:bCs/>
                <w:spacing w:val="-4"/>
              </w:rPr>
              <w:t>Échantillon</w:t>
            </w:r>
            <w:proofErr w:type="spellEnd"/>
          </w:p>
        </w:tc>
        <w:tc>
          <w:tcPr>
            <w:tcW w:w="930" w:type="dxa"/>
            <w:shd w:val="clear" w:color="auto" w:fill="000000" w:themeFill="text1"/>
          </w:tcPr>
          <w:p w14:paraId="2421104A" w14:textId="0E1C6003" w:rsidR="000949FD" w:rsidRPr="00FD7D05" w:rsidRDefault="000949FD" w:rsidP="000949FD">
            <w:pPr>
              <w:pStyle w:val="TableText"/>
              <w:jc w:val="center"/>
              <w:rPr>
                <w:b/>
                <w:bCs/>
                <w:spacing w:val="-4"/>
              </w:rPr>
            </w:pPr>
            <w:r w:rsidRPr="00FD7D05">
              <w:rPr>
                <w:b/>
                <w:bCs/>
                <w:spacing w:val="-4"/>
              </w:rPr>
              <w:t>Léger</w:t>
            </w:r>
          </w:p>
        </w:tc>
        <w:tc>
          <w:tcPr>
            <w:tcW w:w="930" w:type="dxa"/>
            <w:shd w:val="clear" w:color="auto" w:fill="000000" w:themeFill="text1"/>
          </w:tcPr>
          <w:p w14:paraId="237AA1B4" w14:textId="719C0D15" w:rsidR="000949FD" w:rsidRPr="00FD7D05" w:rsidRDefault="000949FD" w:rsidP="000949FD">
            <w:pPr>
              <w:pStyle w:val="TableText"/>
              <w:jc w:val="center"/>
              <w:rPr>
                <w:b/>
                <w:bCs/>
                <w:spacing w:val="-4"/>
              </w:rPr>
            </w:pPr>
            <w:proofErr w:type="spellStart"/>
            <w:r w:rsidRPr="00FD7D05">
              <w:rPr>
                <w:b/>
                <w:bCs/>
                <w:spacing w:val="-4"/>
              </w:rPr>
              <w:t>Modéré</w:t>
            </w:r>
            <w:proofErr w:type="spellEnd"/>
          </w:p>
        </w:tc>
        <w:tc>
          <w:tcPr>
            <w:tcW w:w="930" w:type="dxa"/>
            <w:shd w:val="clear" w:color="auto" w:fill="000000" w:themeFill="text1"/>
          </w:tcPr>
          <w:p w14:paraId="329A406C" w14:textId="0AAECF1A" w:rsidR="000949FD" w:rsidRPr="00FD7D05" w:rsidRDefault="000949FD" w:rsidP="000949FD">
            <w:pPr>
              <w:pStyle w:val="TableText"/>
              <w:jc w:val="center"/>
              <w:rPr>
                <w:b/>
                <w:bCs/>
                <w:spacing w:val="-8"/>
              </w:rPr>
            </w:pPr>
            <w:r w:rsidRPr="00FD7D05">
              <w:rPr>
                <w:b/>
                <w:bCs/>
                <w:spacing w:val="-8"/>
              </w:rPr>
              <w:t>Important</w:t>
            </w:r>
          </w:p>
        </w:tc>
        <w:tc>
          <w:tcPr>
            <w:tcW w:w="930" w:type="dxa"/>
            <w:shd w:val="clear" w:color="auto" w:fill="000000" w:themeFill="text1"/>
          </w:tcPr>
          <w:p w14:paraId="62A63464" w14:textId="6F4BBE48" w:rsidR="000949FD" w:rsidRPr="00FD7D05" w:rsidRDefault="000949FD" w:rsidP="000949FD">
            <w:pPr>
              <w:pStyle w:val="TableText"/>
              <w:jc w:val="center"/>
              <w:rPr>
                <w:b/>
                <w:bCs/>
                <w:spacing w:val="-4"/>
              </w:rPr>
            </w:pPr>
            <w:r w:rsidRPr="00FD7D05">
              <w:rPr>
                <w:b/>
                <w:bCs/>
                <w:spacing w:val="-4"/>
              </w:rPr>
              <w:t>Total</w:t>
            </w:r>
          </w:p>
        </w:tc>
      </w:tr>
      <w:tr w:rsidR="000949FD" w:rsidRPr="00A0127C" w14:paraId="7F932AF1" w14:textId="77777777" w:rsidTr="000949FD">
        <w:trPr>
          <w:trHeight w:val="195"/>
        </w:trPr>
        <w:tc>
          <w:tcPr>
            <w:tcW w:w="1440" w:type="dxa"/>
          </w:tcPr>
          <w:p w14:paraId="0E99C9F9" w14:textId="77777777" w:rsidR="000949FD" w:rsidRPr="00E426FC" w:rsidRDefault="000949FD" w:rsidP="0054361C">
            <w:pPr>
              <w:pStyle w:val="TableText"/>
            </w:pPr>
            <w:r w:rsidRPr="00E426FC">
              <w:t xml:space="preserve"> </w:t>
            </w:r>
          </w:p>
        </w:tc>
        <w:tc>
          <w:tcPr>
            <w:tcW w:w="1008" w:type="dxa"/>
          </w:tcPr>
          <w:p w14:paraId="36BA012C" w14:textId="47CFC5F2" w:rsidR="000949FD" w:rsidRPr="00E426FC" w:rsidRDefault="000949FD" w:rsidP="000949FD">
            <w:pPr>
              <w:pStyle w:val="TableText"/>
              <w:jc w:val="center"/>
              <w:rPr>
                <w:i/>
                <w:iCs/>
              </w:rPr>
            </w:pPr>
            <w:r w:rsidRPr="00E426FC">
              <w:rPr>
                <w:i/>
                <w:iCs/>
              </w:rPr>
              <w:t>830</w:t>
            </w:r>
          </w:p>
        </w:tc>
        <w:tc>
          <w:tcPr>
            <w:tcW w:w="930" w:type="dxa"/>
          </w:tcPr>
          <w:p w14:paraId="18CBD7BE" w14:textId="08E99D13" w:rsidR="000949FD" w:rsidRPr="00E426FC" w:rsidRDefault="000949FD" w:rsidP="000949FD">
            <w:pPr>
              <w:pStyle w:val="TableText"/>
              <w:jc w:val="center"/>
              <w:rPr>
                <w:i/>
                <w:iCs/>
              </w:rPr>
            </w:pPr>
            <w:r w:rsidRPr="00E426FC">
              <w:rPr>
                <w:i/>
                <w:iCs/>
              </w:rPr>
              <w:t>71</w:t>
            </w:r>
          </w:p>
        </w:tc>
        <w:tc>
          <w:tcPr>
            <w:tcW w:w="930" w:type="dxa"/>
          </w:tcPr>
          <w:p w14:paraId="5F2056EF" w14:textId="053B924F" w:rsidR="000949FD" w:rsidRPr="00E426FC" w:rsidRDefault="000949FD" w:rsidP="000949FD">
            <w:pPr>
              <w:pStyle w:val="TableText"/>
              <w:jc w:val="center"/>
              <w:rPr>
                <w:i/>
                <w:iCs/>
              </w:rPr>
            </w:pPr>
            <w:r w:rsidRPr="00E426FC">
              <w:rPr>
                <w:i/>
                <w:iCs/>
              </w:rPr>
              <w:t>349</w:t>
            </w:r>
          </w:p>
        </w:tc>
        <w:tc>
          <w:tcPr>
            <w:tcW w:w="930" w:type="dxa"/>
          </w:tcPr>
          <w:p w14:paraId="76B3F087" w14:textId="5968A136" w:rsidR="000949FD" w:rsidRPr="00E426FC" w:rsidRDefault="000949FD" w:rsidP="000949FD">
            <w:pPr>
              <w:pStyle w:val="TableText"/>
              <w:jc w:val="center"/>
              <w:rPr>
                <w:i/>
                <w:iCs/>
              </w:rPr>
            </w:pPr>
            <w:r w:rsidRPr="00E426FC">
              <w:rPr>
                <w:i/>
                <w:iCs/>
              </w:rPr>
              <w:t>232</w:t>
            </w:r>
          </w:p>
        </w:tc>
        <w:tc>
          <w:tcPr>
            <w:tcW w:w="930" w:type="dxa"/>
          </w:tcPr>
          <w:p w14:paraId="701F65D9" w14:textId="1DFD7D85" w:rsidR="000949FD" w:rsidRPr="00E426FC" w:rsidRDefault="000949FD" w:rsidP="000949FD">
            <w:pPr>
              <w:pStyle w:val="TableText"/>
              <w:jc w:val="center"/>
              <w:rPr>
                <w:i/>
                <w:iCs/>
              </w:rPr>
            </w:pPr>
            <w:r w:rsidRPr="00E426FC">
              <w:rPr>
                <w:i/>
                <w:iCs/>
              </w:rPr>
              <w:t>84</w:t>
            </w:r>
          </w:p>
        </w:tc>
      </w:tr>
      <w:tr w:rsidR="000949FD" w:rsidRPr="00A0127C" w14:paraId="669A8658" w14:textId="77777777" w:rsidTr="000949FD">
        <w:trPr>
          <w:trHeight w:val="315"/>
        </w:trPr>
        <w:tc>
          <w:tcPr>
            <w:tcW w:w="1440" w:type="dxa"/>
            <w:shd w:val="clear" w:color="auto" w:fill="D9D9D9" w:themeFill="background1" w:themeFillShade="D9"/>
          </w:tcPr>
          <w:p w14:paraId="4BE35C28" w14:textId="77777777" w:rsidR="000949FD" w:rsidRPr="00E426FC" w:rsidRDefault="000949FD" w:rsidP="0054361C">
            <w:pPr>
              <w:pStyle w:val="TableText"/>
            </w:pPr>
            <w:proofErr w:type="spellStart"/>
            <w:r w:rsidRPr="00E426FC">
              <w:rPr>
                <w:kern w:val="24"/>
              </w:rPr>
              <w:t>Employé</w:t>
            </w:r>
            <w:proofErr w:type="spellEnd"/>
          </w:p>
        </w:tc>
        <w:tc>
          <w:tcPr>
            <w:tcW w:w="1008" w:type="dxa"/>
            <w:shd w:val="clear" w:color="auto" w:fill="D9D9D9" w:themeFill="background1" w:themeFillShade="D9"/>
          </w:tcPr>
          <w:p w14:paraId="19340DFE" w14:textId="20C5162F" w:rsidR="000949FD" w:rsidRPr="00A0127C" w:rsidRDefault="000949FD" w:rsidP="000949FD">
            <w:pPr>
              <w:pStyle w:val="TableText"/>
              <w:jc w:val="center"/>
            </w:pPr>
            <w:r w:rsidRPr="00A0127C">
              <w:t>44,0</w:t>
            </w:r>
          </w:p>
        </w:tc>
        <w:tc>
          <w:tcPr>
            <w:tcW w:w="930" w:type="dxa"/>
            <w:shd w:val="clear" w:color="auto" w:fill="D9D9D9" w:themeFill="background1" w:themeFillShade="D9"/>
          </w:tcPr>
          <w:p w14:paraId="7D0999D1" w14:textId="43F0CBC3" w:rsidR="000949FD" w:rsidRPr="00A0127C" w:rsidRDefault="000949FD" w:rsidP="000949FD">
            <w:pPr>
              <w:pStyle w:val="TableText"/>
              <w:jc w:val="center"/>
            </w:pPr>
            <w:r w:rsidRPr="00A0127C">
              <w:t>48,0</w:t>
            </w:r>
          </w:p>
        </w:tc>
        <w:tc>
          <w:tcPr>
            <w:tcW w:w="930" w:type="dxa"/>
            <w:shd w:val="clear" w:color="auto" w:fill="D9D9D9" w:themeFill="background1" w:themeFillShade="D9"/>
          </w:tcPr>
          <w:p w14:paraId="745EF13E" w14:textId="07C5C4A5" w:rsidR="000949FD" w:rsidRPr="00A0127C" w:rsidRDefault="000949FD" w:rsidP="000949FD">
            <w:pPr>
              <w:pStyle w:val="TableText"/>
              <w:jc w:val="center"/>
            </w:pPr>
            <w:r w:rsidRPr="00A0127C">
              <w:t>49,0</w:t>
            </w:r>
          </w:p>
        </w:tc>
        <w:tc>
          <w:tcPr>
            <w:tcW w:w="930" w:type="dxa"/>
            <w:shd w:val="clear" w:color="auto" w:fill="D9D9D9" w:themeFill="background1" w:themeFillShade="D9"/>
          </w:tcPr>
          <w:p w14:paraId="7959BD59" w14:textId="4915A863" w:rsidR="000949FD" w:rsidRPr="00A0127C" w:rsidRDefault="000949FD" w:rsidP="000949FD">
            <w:pPr>
              <w:pStyle w:val="TableText"/>
              <w:jc w:val="center"/>
            </w:pPr>
            <w:r w:rsidRPr="00A0127C">
              <w:t>34,0</w:t>
            </w:r>
          </w:p>
        </w:tc>
        <w:tc>
          <w:tcPr>
            <w:tcW w:w="930" w:type="dxa"/>
            <w:shd w:val="clear" w:color="auto" w:fill="D9D9D9" w:themeFill="background1" w:themeFillShade="D9"/>
          </w:tcPr>
          <w:p w14:paraId="02C1F9D8" w14:textId="5EE9AB84" w:rsidR="000949FD" w:rsidRPr="00A0127C" w:rsidRDefault="000949FD" w:rsidP="000949FD">
            <w:pPr>
              <w:pStyle w:val="TableText"/>
              <w:jc w:val="center"/>
            </w:pPr>
            <w:r w:rsidRPr="00A0127C">
              <w:t>41,0</w:t>
            </w:r>
          </w:p>
        </w:tc>
      </w:tr>
      <w:tr w:rsidR="000949FD" w:rsidRPr="00A0127C" w14:paraId="62C858FC" w14:textId="77777777" w:rsidTr="000949FD">
        <w:trPr>
          <w:trHeight w:val="450"/>
        </w:trPr>
        <w:tc>
          <w:tcPr>
            <w:tcW w:w="1440" w:type="dxa"/>
          </w:tcPr>
          <w:p w14:paraId="5120C49F" w14:textId="77777777" w:rsidR="000949FD" w:rsidRPr="00E426FC" w:rsidRDefault="000949FD" w:rsidP="0054361C">
            <w:pPr>
              <w:pStyle w:val="TableText"/>
            </w:pPr>
            <w:r w:rsidRPr="00E426FC">
              <w:rPr>
                <w:kern w:val="24"/>
              </w:rPr>
              <w:t xml:space="preserve">Pas </w:t>
            </w:r>
            <w:proofErr w:type="spellStart"/>
            <w:r w:rsidRPr="00E426FC">
              <w:rPr>
                <w:kern w:val="24"/>
              </w:rPr>
              <w:t>employé</w:t>
            </w:r>
            <w:proofErr w:type="spellEnd"/>
          </w:p>
        </w:tc>
        <w:tc>
          <w:tcPr>
            <w:tcW w:w="1008" w:type="dxa"/>
          </w:tcPr>
          <w:p w14:paraId="2CB3125B" w14:textId="4565C0B8" w:rsidR="000949FD" w:rsidRPr="00A0127C" w:rsidRDefault="000949FD" w:rsidP="000949FD">
            <w:pPr>
              <w:pStyle w:val="TableText"/>
              <w:jc w:val="center"/>
            </w:pPr>
            <w:r w:rsidRPr="00A0127C">
              <w:t>52,0</w:t>
            </w:r>
          </w:p>
        </w:tc>
        <w:tc>
          <w:tcPr>
            <w:tcW w:w="930" w:type="dxa"/>
          </w:tcPr>
          <w:p w14:paraId="6CD3EB06" w14:textId="6B9F1D8C" w:rsidR="000949FD" w:rsidRPr="00A0127C" w:rsidRDefault="000949FD" w:rsidP="000949FD">
            <w:pPr>
              <w:pStyle w:val="TableText"/>
              <w:jc w:val="center"/>
            </w:pPr>
            <w:r w:rsidRPr="00A0127C">
              <w:t>47,0</w:t>
            </w:r>
          </w:p>
        </w:tc>
        <w:tc>
          <w:tcPr>
            <w:tcW w:w="930" w:type="dxa"/>
          </w:tcPr>
          <w:p w14:paraId="18EC2757" w14:textId="523D615E" w:rsidR="000949FD" w:rsidRPr="00A0127C" w:rsidRDefault="000949FD" w:rsidP="000949FD">
            <w:pPr>
              <w:pStyle w:val="TableText"/>
              <w:jc w:val="center"/>
            </w:pPr>
            <w:r w:rsidRPr="00A0127C">
              <w:t>49,0</w:t>
            </w:r>
          </w:p>
        </w:tc>
        <w:tc>
          <w:tcPr>
            <w:tcW w:w="930" w:type="dxa"/>
          </w:tcPr>
          <w:p w14:paraId="36ADE649" w14:textId="17CD475D" w:rsidR="000949FD" w:rsidRPr="00A0127C" w:rsidRDefault="000949FD" w:rsidP="000949FD">
            <w:pPr>
              <w:pStyle w:val="TableText"/>
              <w:jc w:val="center"/>
            </w:pPr>
            <w:r w:rsidRPr="00A0127C">
              <w:t>60,0</w:t>
            </w:r>
          </w:p>
        </w:tc>
        <w:tc>
          <w:tcPr>
            <w:tcW w:w="930" w:type="dxa"/>
          </w:tcPr>
          <w:p w14:paraId="48684268" w14:textId="39378A0F" w:rsidR="000949FD" w:rsidRPr="00A0127C" w:rsidRDefault="000949FD" w:rsidP="000949FD">
            <w:pPr>
              <w:pStyle w:val="TableText"/>
              <w:jc w:val="center"/>
            </w:pPr>
            <w:r w:rsidRPr="00A0127C">
              <w:t>43,0</w:t>
            </w:r>
          </w:p>
        </w:tc>
      </w:tr>
      <w:tr w:rsidR="000949FD" w:rsidRPr="00A0127C" w14:paraId="46DB1871" w14:textId="77777777" w:rsidTr="000949FD">
        <w:trPr>
          <w:trHeight w:val="306"/>
        </w:trPr>
        <w:tc>
          <w:tcPr>
            <w:tcW w:w="1440" w:type="dxa"/>
            <w:shd w:val="clear" w:color="auto" w:fill="D9D9D9" w:themeFill="background1" w:themeFillShade="D9"/>
          </w:tcPr>
          <w:p w14:paraId="3B0AA725" w14:textId="77777777" w:rsidR="000949FD" w:rsidRPr="00E426FC" w:rsidRDefault="000949FD" w:rsidP="0054361C">
            <w:pPr>
              <w:pStyle w:val="TableText"/>
            </w:pPr>
            <w:r w:rsidRPr="00E426FC">
              <w:rPr>
                <w:kern w:val="24"/>
              </w:rPr>
              <w:t xml:space="preserve">Jamais </w:t>
            </w:r>
            <w:proofErr w:type="spellStart"/>
            <w:r w:rsidRPr="00E426FC">
              <w:rPr>
                <w:kern w:val="24"/>
              </w:rPr>
              <w:t>employé</w:t>
            </w:r>
            <w:proofErr w:type="spellEnd"/>
          </w:p>
        </w:tc>
        <w:tc>
          <w:tcPr>
            <w:tcW w:w="1008" w:type="dxa"/>
            <w:shd w:val="clear" w:color="auto" w:fill="D9D9D9" w:themeFill="background1" w:themeFillShade="D9"/>
          </w:tcPr>
          <w:p w14:paraId="6A275D69" w14:textId="22B84209" w:rsidR="000949FD" w:rsidRPr="00A0127C" w:rsidRDefault="000949FD" w:rsidP="000949FD">
            <w:pPr>
              <w:pStyle w:val="TableText"/>
              <w:jc w:val="center"/>
            </w:pPr>
            <w:r w:rsidRPr="00A0127C">
              <w:t>5,0</w:t>
            </w:r>
          </w:p>
        </w:tc>
        <w:tc>
          <w:tcPr>
            <w:tcW w:w="930" w:type="dxa"/>
            <w:shd w:val="clear" w:color="auto" w:fill="D9D9D9" w:themeFill="background1" w:themeFillShade="D9"/>
          </w:tcPr>
          <w:p w14:paraId="03376296" w14:textId="11CA0BEB" w:rsidR="000949FD" w:rsidRPr="00A0127C" w:rsidRDefault="000949FD" w:rsidP="000949FD">
            <w:pPr>
              <w:pStyle w:val="TableText"/>
              <w:jc w:val="center"/>
            </w:pPr>
            <w:r w:rsidRPr="00A0127C">
              <w:t>5,0</w:t>
            </w:r>
          </w:p>
        </w:tc>
        <w:tc>
          <w:tcPr>
            <w:tcW w:w="930" w:type="dxa"/>
            <w:shd w:val="clear" w:color="auto" w:fill="D9D9D9" w:themeFill="background1" w:themeFillShade="D9"/>
          </w:tcPr>
          <w:p w14:paraId="7ECDB502" w14:textId="0F37F623" w:rsidR="000949FD" w:rsidRPr="00A0127C" w:rsidRDefault="000949FD" w:rsidP="000949FD">
            <w:pPr>
              <w:pStyle w:val="TableText"/>
              <w:jc w:val="center"/>
            </w:pPr>
            <w:r w:rsidRPr="00A0127C">
              <w:t>2,0</w:t>
            </w:r>
          </w:p>
        </w:tc>
        <w:tc>
          <w:tcPr>
            <w:tcW w:w="930" w:type="dxa"/>
            <w:shd w:val="clear" w:color="auto" w:fill="D9D9D9" w:themeFill="background1" w:themeFillShade="D9"/>
          </w:tcPr>
          <w:p w14:paraId="34A6077D" w14:textId="70EA664B" w:rsidR="000949FD" w:rsidRPr="00A0127C" w:rsidRDefault="000949FD" w:rsidP="000949FD">
            <w:pPr>
              <w:pStyle w:val="TableText"/>
              <w:jc w:val="center"/>
            </w:pPr>
            <w:r w:rsidRPr="00A0127C">
              <w:t>5,0</w:t>
            </w:r>
          </w:p>
        </w:tc>
        <w:tc>
          <w:tcPr>
            <w:tcW w:w="930" w:type="dxa"/>
            <w:shd w:val="clear" w:color="auto" w:fill="D9D9D9" w:themeFill="background1" w:themeFillShade="D9"/>
          </w:tcPr>
          <w:p w14:paraId="607A1742" w14:textId="77777777" w:rsidR="000949FD" w:rsidRPr="00A0127C" w:rsidRDefault="000949FD" w:rsidP="000949FD">
            <w:pPr>
              <w:pStyle w:val="TableText"/>
              <w:jc w:val="center"/>
            </w:pPr>
            <w:r w:rsidRPr="00A0127C">
              <w:t>16,0</w:t>
            </w:r>
          </w:p>
        </w:tc>
      </w:tr>
    </w:tbl>
    <w:p w14:paraId="5E457C3E" w14:textId="410C3F1E" w:rsidR="00102425" w:rsidRPr="00161348" w:rsidRDefault="00102425" w:rsidP="00102425">
      <w:pPr>
        <w:pStyle w:val="Heading3"/>
        <w:rPr>
          <w:lang w:val="fr-CA"/>
        </w:rPr>
      </w:pPr>
      <w:bookmarkStart w:id="279" w:name="_Toc109295169"/>
      <w:bookmarkStart w:id="280" w:name="_Toc210888906"/>
      <w:bookmarkStart w:id="281" w:name="_Toc210889208"/>
      <w:bookmarkStart w:id="282" w:name="_Toc210889504"/>
      <w:bookmarkStart w:id="283" w:name="_Toc211501680"/>
      <w:r w:rsidRPr="00161348">
        <w:rPr>
          <w:lang w:val="fr-CA"/>
        </w:rPr>
        <w:t>Comparaison des niveaux d’emploi internationaux de l’enquête d’INCA de 2018 et celle de l’Union Mondiale des</w:t>
      </w:r>
      <w:r w:rsidR="000949FD">
        <w:rPr>
          <w:lang w:val="fr-CA"/>
        </w:rPr>
        <w:t xml:space="preserve"> </w:t>
      </w:r>
      <w:r w:rsidR="000949FD">
        <w:rPr>
          <w:lang w:val="fr-CA"/>
        </w:rPr>
        <w:br/>
      </w:r>
      <w:r w:rsidRPr="00161348">
        <w:rPr>
          <w:lang w:val="fr-CA"/>
        </w:rPr>
        <w:t>Aveugles de 2019</w:t>
      </w:r>
      <w:bookmarkEnd w:id="279"/>
      <w:bookmarkEnd w:id="280"/>
      <w:bookmarkEnd w:id="281"/>
      <w:bookmarkEnd w:id="282"/>
      <w:bookmarkEnd w:id="283"/>
    </w:p>
    <w:p w14:paraId="2ABC4485" w14:textId="77777777" w:rsidR="00102425" w:rsidRPr="00161348" w:rsidRDefault="00102425" w:rsidP="00102425">
      <w:pPr>
        <w:pStyle w:val="Heading4"/>
        <w:spacing w:before="0"/>
        <w:rPr>
          <w:szCs w:val="24"/>
          <w:lang w:val="fr-CA"/>
        </w:rPr>
      </w:pPr>
      <w:bookmarkStart w:id="284" w:name="_Toc109295170"/>
      <w:bookmarkStart w:id="285" w:name="_Toc210888907"/>
      <w:bookmarkStart w:id="286" w:name="_Toc210889209"/>
      <w:r w:rsidRPr="00161348">
        <w:rPr>
          <w:lang w:val="fr-CA"/>
        </w:rPr>
        <w:t>Âge au premier emploi</w:t>
      </w:r>
      <w:bookmarkEnd w:id="284"/>
      <w:bookmarkEnd w:id="285"/>
      <w:bookmarkEnd w:id="286"/>
    </w:p>
    <w:p w14:paraId="139D6EAC" w14:textId="77777777" w:rsidR="00102425" w:rsidRDefault="00102425" w:rsidP="00102425">
      <w:pPr>
        <w:pStyle w:val="Paragraph"/>
        <w:rPr>
          <w:lang w:val="fr-CA"/>
        </w:rPr>
      </w:pPr>
      <w:r w:rsidRPr="00DB53EA">
        <w:rPr>
          <w:lang w:val="fr-CA"/>
        </w:rPr>
        <w:t xml:space="preserve">Le </w:t>
      </w:r>
      <w:hyperlink w:anchor="Tableau_04" w:history="1">
        <w:r w:rsidRPr="001B2242">
          <w:rPr>
            <w:rStyle w:val="Hyperlink"/>
            <w:lang w:val="fr-CA"/>
          </w:rPr>
          <w:t>tableau 4</w:t>
        </w:r>
      </w:hyperlink>
      <w:r w:rsidRPr="00DB53EA">
        <w:rPr>
          <w:lang w:val="fr-CA"/>
        </w:rPr>
        <w:t xml:space="preserve"> ci-dessous indique l</w:t>
      </w:r>
      <w:r>
        <w:rPr>
          <w:lang w:val="fr-CA"/>
        </w:rPr>
        <w:t>’</w:t>
      </w:r>
      <w:r w:rsidRPr="00DB53EA">
        <w:rPr>
          <w:lang w:val="fr-CA"/>
        </w:rPr>
        <w:t xml:space="preserve">âge auquel les participants ayant une limitation </w:t>
      </w:r>
      <w:r w:rsidRPr="00CE272D">
        <w:rPr>
          <w:spacing w:val="4"/>
          <w:lang w:val="fr-CA"/>
        </w:rPr>
        <w:t>visuelle ont trouvé leur première opportunité d’emploi au cours de leur carrière</w:t>
      </w:r>
      <w:r w:rsidRPr="00DB53EA">
        <w:rPr>
          <w:lang w:val="fr-CA"/>
        </w:rPr>
        <w:t xml:space="preserve"> </w:t>
      </w:r>
      <w:r w:rsidRPr="00CE272D">
        <w:rPr>
          <w:spacing w:val="4"/>
          <w:lang w:val="fr-CA"/>
        </w:rPr>
        <w:t>professionnelle. Entre les deux instruments d’enquête, la grande majorité des</w:t>
      </w:r>
      <w:r w:rsidRPr="00DB53EA">
        <w:rPr>
          <w:lang w:val="fr-CA"/>
        </w:rPr>
        <w:t xml:space="preserve"> </w:t>
      </w:r>
      <w:r w:rsidRPr="00CE272D">
        <w:rPr>
          <w:spacing w:val="4"/>
          <w:lang w:val="fr-CA"/>
        </w:rPr>
        <w:t>répondants ont trouvé un emploi avant l’âge de 18 ans, le deuxième âge le plus</w:t>
      </w:r>
      <w:r w:rsidRPr="00DB53EA">
        <w:rPr>
          <w:lang w:val="fr-CA"/>
        </w:rPr>
        <w:t xml:space="preserve"> courant pour le premier emploi se situant entre 18 et 25 ans. Plus précisément, </w:t>
      </w:r>
      <w:r w:rsidRPr="00CE272D">
        <w:rPr>
          <w:spacing w:val="-4"/>
          <w:lang w:val="fr-CA"/>
        </w:rPr>
        <w:t>94,5 % de l’échantillon de l’UMA (18-64 ans) ont eu leur premier emploi avant l’âge</w:t>
      </w:r>
      <w:r w:rsidRPr="00DB53EA">
        <w:rPr>
          <w:lang w:val="fr-CA"/>
        </w:rPr>
        <w:t xml:space="preserve"> de 25 ans, contre 87,4 % pour l</w:t>
      </w:r>
      <w:r>
        <w:rPr>
          <w:lang w:val="fr-CA"/>
        </w:rPr>
        <w:t>’</w:t>
      </w:r>
      <w:r w:rsidRPr="00DB53EA">
        <w:rPr>
          <w:lang w:val="fr-CA"/>
        </w:rPr>
        <w:t>EINE 2018.</w:t>
      </w:r>
    </w:p>
    <w:p w14:paraId="19AB737C" w14:textId="77777777" w:rsidR="00102425" w:rsidRDefault="00102425" w:rsidP="000949FD">
      <w:pPr>
        <w:pStyle w:val="HeadingX"/>
        <w:rPr>
          <w:lang w:val="fr-CA"/>
        </w:rPr>
      </w:pPr>
      <w:bookmarkStart w:id="287" w:name="Tableau_04"/>
      <w:r w:rsidRPr="00CE272D">
        <w:rPr>
          <w:spacing w:val="-4"/>
          <w:lang w:val="fr-CA"/>
        </w:rPr>
        <w:t xml:space="preserve">Tableau 4 </w:t>
      </w:r>
      <w:bookmarkEnd w:id="287"/>
      <w:r w:rsidRPr="00CE272D">
        <w:rPr>
          <w:spacing w:val="-4"/>
          <w:lang w:val="fr-CA"/>
        </w:rPr>
        <w:t>: Âge des participants lors du premier emploi d’après les niveaux</w:t>
      </w:r>
      <w:r w:rsidRPr="00A0127C">
        <w:rPr>
          <w:lang w:val="fr-CA"/>
        </w:rPr>
        <w:t xml:space="preserve"> d</w:t>
      </w:r>
      <w:r>
        <w:rPr>
          <w:lang w:val="fr-CA"/>
        </w:rPr>
        <w:t>’</w:t>
      </w:r>
      <w:r w:rsidRPr="00A0127C">
        <w:rPr>
          <w:lang w:val="fr-CA"/>
        </w:rPr>
        <w:t>emploi de l</w:t>
      </w:r>
      <w:r>
        <w:rPr>
          <w:lang w:val="fr-CA"/>
        </w:rPr>
        <w:t>’</w:t>
      </w:r>
      <w:r w:rsidRPr="00A0127C">
        <w:rPr>
          <w:lang w:val="fr-CA"/>
        </w:rPr>
        <w:t>enquête d</w:t>
      </w:r>
      <w:r>
        <w:rPr>
          <w:lang w:val="fr-CA"/>
        </w:rPr>
        <w:t>’</w:t>
      </w:r>
      <w:r w:rsidRPr="00A0127C">
        <w:rPr>
          <w:lang w:val="fr-CA"/>
        </w:rPr>
        <w:t>INCA de 2018 et celle de l</w:t>
      </w:r>
      <w:r>
        <w:rPr>
          <w:lang w:val="fr-CA"/>
        </w:rPr>
        <w:t>’</w:t>
      </w:r>
      <w:r w:rsidRPr="00A0127C">
        <w:rPr>
          <w:lang w:val="fr-CA"/>
        </w:rPr>
        <w:t xml:space="preserve">UMA de 2019 </w:t>
      </w:r>
    </w:p>
    <w:tbl>
      <w:tblPr>
        <w:tblStyle w:val="PlainTable5"/>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3360"/>
        <w:gridCol w:w="3360"/>
        <w:gridCol w:w="3360"/>
      </w:tblGrid>
      <w:tr w:rsidR="00102425" w:rsidRPr="00E426FC" w14:paraId="509E3AE0" w14:textId="77777777" w:rsidTr="0054361C">
        <w:trPr>
          <w:cnfStyle w:val="100000000000" w:firstRow="1" w:lastRow="0" w:firstColumn="0" w:lastColumn="0" w:oddVBand="0" w:evenVBand="0" w:oddHBand="0" w:evenHBand="0" w:firstRowFirstColumn="0" w:firstRowLastColumn="0" w:lastRowFirstColumn="0" w:lastRowLastColumn="0"/>
          <w:cantSplit/>
          <w:trHeight w:val="143"/>
          <w:tblHeader/>
        </w:trPr>
        <w:tc>
          <w:tcPr>
            <w:cnfStyle w:val="001000000100" w:firstRow="0" w:lastRow="0" w:firstColumn="1" w:lastColumn="0" w:oddVBand="0" w:evenVBand="0" w:oddHBand="0" w:evenHBand="0" w:firstRowFirstColumn="1" w:firstRowLastColumn="0" w:lastRowFirstColumn="0" w:lastRowLastColumn="0"/>
            <w:tcW w:w="3360" w:type="dxa"/>
            <w:tcBorders>
              <w:bottom w:val="none" w:sz="0" w:space="0" w:color="auto"/>
              <w:right w:val="none" w:sz="0" w:space="0" w:color="auto"/>
            </w:tcBorders>
            <w:shd w:val="clear" w:color="auto" w:fill="000000" w:themeFill="text1"/>
            <w:hideMark/>
          </w:tcPr>
          <w:p w14:paraId="617A1BF6" w14:textId="77777777" w:rsidR="00102425" w:rsidRPr="00E426FC" w:rsidRDefault="00102425" w:rsidP="000949FD">
            <w:pPr>
              <w:pStyle w:val="TableText"/>
              <w:keepNext/>
              <w:rPr>
                <w:b/>
                <w:bCs/>
                <w:i w:val="0"/>
                <w:iCs w:val="0"/>
              </w:rPr>
            </w:pPr>
            <w:proofErr w:type="spellStart"/>
            <w:r w:rsidRPr="00E426FC">
              <w:rPr>
                <w:b/>
                <w:bCs/>
                <w:i w:val="0"/>
                <w:iCs w:val="0"/>
              </w:rPr>
              <w:t>Pourcentage</w:t>
            </w:r>
            <w:proofErr w:type="spellEnd"/>
            <w:r w:rsidRPr="00E426FC">
              <w:rPr>
                <w:b/>
                <w:bCs/>
                <w:i w:val="0"/>
                <w:iCs w:val="0"/>
              </w:rPr>
              <w:t xml:space="preserve"> (%)</w:t>
            </w:r>
          </w:p>
        </w:tc>
        <w:tc>
          <w:tcPr>
            <w:tcW w:w="3360" w:type="dxa"/>
            <w:tcBorders>
              <w:bottom w:val="none" w:sz="0" w:space="0" w:color="auto"/>
            </w:tcBorders>
            <w:shd w:val="clear" w:color="auto" w:fill="000000" w:themeFill="text1"/>
            <w:hideMark/>
          </w:tcPr>
          <w:p w14:paraId="248F83E3" w14:textId="77777777" w:rsidR="00102425" w:rsidRPr="00E426FC" w:rsidRDefault="00102425" w:rsidP="000949FD">
            <w:pPr>
              <w:pStyle w:val="TableText"/>
              <w:keepN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E426FC">
              <w:rPr>
                <w:b/>
                <w:bCs/>
                <w:i w:val="0"/>
                <w:iCs w:val="0"/>
              </w:rPr>
              <w:t>2019 UMA</w:t>
            </w:r>
          </w:p>
        </w:tc>
        <w:tc>
          <w:tcPr>
            <w:tcW w:w="3360" w:type="dxa"/>
            <w:tcBorders>
              <w:bottom w:val="none" w:sz="0" w:space="0" w:color="auto"/>
            </w:tcBorders>
            <w:shd w:val="clear" w:color="auto" w:fill="000000" w:themeFill="text1"/>
            <w:hideMark/>
          </w:tcPr>
          <w:p w14:paraId="30C354F0" w14:textId="77777777" w:rsidR="00102425" w:rsidRPr="00E426FC" w:rsidRDefault="00102425" w:rsidP="000949FD">
            <w:pPr>
              <w:pStyle w:val="TableText"/>
              <w:keepN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E426FC">
              <w:rPr>
                <w:b/>
                <w:bCs/>
                <w:i w:val="0"/>
                <w:iCs w:val="0"/>
              </w:rPr>
              <w:t>2018 EINE</w:t>
            </w:r>
          </w:p>
        </w:tc>
      </w:tr>
      <w:tr w:rsidR="00102425" w:rsidRPr="00E426FC" w14:paraId="68E7EEA2" w14:textId="77777777" w:rsidTr="0054361C">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auto"/>
            <w:hideMark/>
          </w:tcPr>
          <w:p w14:paraId="61458C59" w14:textId="77777777" w:rsidR="00102425" w:rsidRPr="00E426FC" w:rsidRDefault="00102425" w:rsidP="000949FD">
            <w:pPr>
              <w:pStyle w:val="TableText"/>
              <w:keepNext/>
              <w:ind w:left="360" w:hanging="360"/>
              <w:rPr>
                <w:i w:val="0"/>
                <w:iCs w:val="0"/>
              </w:rPr>
            </w:pPr>
            <w:r w:rsidRPr="00E426FC">
              <w:rPr>
                <w:i w:val="0"/>
                <w:iCs w:val="0"/>
              </w:rPr>
              <w:t xml:space="preserve">Avant 18 </w:t>
            </w:r>
            <w:proofErr w:type="spellStart"/>
            <w:r w:rsidRPr="00E426FC">
              <w:rPr>
                <w:i w:val="0"/>
                <w:iCs w:val="0"/>
              </w:rPr>
              <w:t>ans</w:t>
            </w:r>
            <w:proofErr w:type="spellEnd"/>
          </w:p>
        </w:tc>
        <w:tc>
          <w:tcPr>
            <w:tcW w:w="3360" w:type="dxa"/>
            <w:shd w:val="clear" w:color="auto" w:fill="auto"/>
            <w:hideMark/>
          </w:tcPr>
          <w:p w14:paraId="44261E87" w14:textId="77777777" w:rsidR="00102425" w:rsidRPr="00E426FC" w:rsidRDefault="00102425" w:rsidP="000949FD">
            <w:pPr>
              <w:pStyle w:val="TableText"/>
              <w:keepNext/>
              <w:ind w:left="360" w:hanging="360"/>
              <w:jc w:val="center"/>
              <w:cnfStyle w:val="000000100000" w:firstRow="0" w:lastRow="0" w:firstColumn="0" w:lastColumn="0" w:oddVBand="0" w:evenVBand="0" w:oddHBand="1" w:evenHBand="0" w:firstRowFirstColumn="0" w:firstRowLastColumn="0" w:lastRowFirstColumn="0" w:lastRowLastColumn="0"/>
            </w:pPr>
            <w:r w:rsidRPr="00E426FC">
              <w:t>58,4</w:t>
            </w:r>
          </w:p>
        </w:tc>
        <w:tc>
          <w:tcPr>
            <w:tcW w:w="3360" w:type="dxa"/>
            <w:shd w:val="clear" w:color="auto" w:fill="auto"/>
            <w:hideMark/>
          </w:tcPr>
          <w:p w14:paraId="056E05FA" w14:textId="77777777" w:rsidR="00102425" w:rsidRPr="00E426FC" w:rsidRDefault="00102425" w:rsidP="000949FD">
            <w:pPr>
              <w:pStyle w:val="TableText"/>
              <w:keepNext/>
              <w:ind w:left="360" w:hanging="360"/>
              <w:jc w:val="center"/>
              <w:cnfStyle w:val="000000100000" w:firstRow="0" w:lastRow="0" w:firstColumn="0" w:lastColumn="0" w:oddVBand="0" w:evenVBand="0" w:oddHBand="1" w:evenHBand="0" w:firstRowFirstColumn="0" w:firstRowLastColumn="0" w:lastRowFirstColumn="0" w:lastRowLastColumn="0"/>
            </w:pPr>
            <w:r w:rsidRPr="00E426FC">
              <w:t>58,4</w:t>
            </w:r>
          </w:p>
        </w:tc>
      </w:tr>
      <w:tr w:rsidR="00102425" w:rsidRPr="00E426FC" w14:paraId="6B25DE62" w14:textId="77777777" w:rsidTr="0054361C">
        <w:trPr>
          <w:trHeight w:val="23"/>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D9D9D9" w:themeFill="background1" w:themeFillShade="D9"/>
            <w:hideMark/>
          </w:tcPr>
          <w:p w14:paraId="24BA9A24" w14:textId="77777777" w:rsidR="00102425" w:rsidRPr="00E426FC" w:rsidRDefault="00102425" w:rsidP="0054361C">
            <w:pPr>
              <w:pStyle w:val="TableText"/>
              <w:rPr>
                <w:i w:val="0"/>
                <w:iCs w:val="0"/>
              </w:rPr>
            </w:pPr>
            <w:r w:rsidRPr="00E426FC">
              <w:rPr>
                <w:i w:val="0"/>
                <w:iCs w:val="0"/>
              </w:rPr>
              <w:t>18-25</w:t>
            </w:r>
          </w:p>
        </w:tc>
        <w:tc>
          <w:tcPr>
            <w:tcW w:w="3360" w:type="dxa"/>
            <w:shd w:val="clear" w:color="auto" w:fill="D9D9D9" w:themeFill="background1" w:themeFillShade="D9"/>
            <w:hideMark/>
          </w:tcPr>
          <w:p w14:paraId="25B81007" w14:textId="77777777" w:rsidR="00102425" w:rsidRPr="00E426F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E426FC">
              <w:t>35,8</w:t>
            </w:r>
          </w:p>
        </w:tc>
        <w:tc>
          <w:tcPr>
            <w:tcW w:w="3360" w:type="dxa"/>
            <w:shd w:val="clear" w:color="auto" w:fill="D9D9D9" w:themeFill="background1" w:themeFillShade="D9"/>
            <w:hideMark/>
          </w:tcPr>
          <w:p w14:paraId="214B91D2" w14:textId="77777777" w:rsidR="00102425" w:rsidRPr="00E426F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E426FC">
              <w:t>29,6</w:t>
            </w:r>
          </w:p>
        </w:tc>
      </w:tr>
      <w:tr w:rsidR="00102425" w:rsidRPr="00E426FC" w14:paraId="0E56A548" w14:textId="77777777" w:rsidTr="0054361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auto"/>
            <w:hideMark/>
          </w:tcPr>
          <w:p w14:paraId="26D13F2D" w14:textId="77777777" w:rsidR="00102425" w:rsidRPr="00E426FC" w:rsidRDefault="00102425" w:rsidP="0054361C">
            <w:pPr>
              <w:pStyle w:val="TableText"/>
              <w:rPr>
                <w:i w:val="0"/>
                <w:iCs w:val="0"/>
              </w:rPr>
            </w:pPr>
            <w:r w:rsidRPr="00E426FC">
              <w:rPr>
                <w:i w:val="0"/>
                <w:iCs w:val="0"/>
              </w:rPr>
              <w:lastRenderedPageBreak/>
              <w:t>26-34</w:t>
            </w:r>
          </w:p>
        </w:tc>
        <w:tc>
          <w:tcPr>
            <w:tcW w:w="3360" w:type="dxa"/>
            <w:shd w:val="clear" w:color="auto" w:fill="auto"/>
            <w:hideMark/>
          </w:tcPr>
          <w:p w14:paraId="447178A4" w14:textId="77777777" w:rsidR="00102425" w:rsidRPr="00E426F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E426FC">
              <w:t>4,7</w:t>
            </w:r>
          </w:p>
        </w:tc>
        <w:tc>
          <w:tcPr>
            <w:tcW w:w="3360" w:type="dxa"/>
            <w:shd w:val="clear" w:color="auto" w:fill="auto"/>
            <w:hideMark/>
          </w:tcPr>
          <w:p w14:paraId="502DF681" w14:textId="77777777" w:rsidR="00102425" w:rsidRPr="00E426F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E426FC">
              <w:t>5,2</w:t>
            </w:r>
          </w:p>
        </w:tc>
      </w:tr>
      <w:tr w:rsidR="00102425" w:rsidRPr="00E426FC" w14:paraId="762D8AAE" w14:textId="77777777" w:rsidTr="0054361C">
        <w:trPr>
          <w:trHeight w:val="80"/>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D9D9D9" w:themeFill="background1" w:themeFillShade="D9"/>
            <w:hideMark/>
          </w:tcPr>
          <w:p w14:paraId="2D0F7CA5" w14:textId="77777777" w:rsidR="00102425" w:rsidRPr="00E426FC" w:rsidRDefault="00102425" w:rsidP="0054361C">
            <w:pPr>
              <w:pStyle w:val="TableText"/>
              <w:rPr>
                <w:i w:val="0"/>
                <w:iCs w:val="0"/>
              </w:rPr>
            </w:pPr>
            <w:r>
              <w:rPr>
                <w:i w:val="0"/>
                <w:iCs w:val="0"/>
              </w:rPr>
              <w:t>35</w:t>
            </w:r>
            <w:r w:rsidRPr="00E426FC">
              <w:rPr>
                <w:i w:val="0"/>
                <w:iCs w:val="0"/>
              </w:rPr>
              <w:t>-</w:t>
            </w:r>
            <w:r>
              <w:rPr>
                <w:i w:val="0"/>
                <w:iCs w:val="0"/>
              </w:rPr>
              <w:t>4</w:t>
            </w:r>
            <w:r w:rsidRPr="00E426FC">
              <w:rPr>
                <w:i w:val="0"/>
                <w:iCs w:val="0"/>
              </w:rPr>
              <w:t>4</w:t>
            </w:r>
          </w:p>
        </w:tc>
        <w:tc>
          <w:tcPr>
            <w:tcW w:w="3360" w:type="dxa"/>
            <w:shd w:val="clear" w:color="auto" w:fill="D9D9D9" w:themeFill="background1" w:themeFillShade="D9"/>
            <w:hideMark/>
          </w:tcPr>
          <w:p w14:paraId="462D9657" w14:textId="77777777" w:rsidR="00102425" w:rsidRPr="00E426F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E426FC">
              <w:t>1,2</w:t>
            </w:r>
          </w:p>
        </w:tc>
        <w:tc>
          <w:tcPr>
            <w:tcW w:w="3360" w:type="dxa"/>
            <w:shd w:val="clear" w:color="auto" w:fill="D9D9D9" w:themeFill="background1" w:themeFillShade="D9"/>
            <w:hideMark/>
          </w:tcPr>
          <w:p w14:paraId="5DED5D9F" w14:textId="77777777" w:rsidR="00102425" w:rsidRPr="00E426F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E426FC">
              <w:t>2,5</w:t>
            </w:r>
          </w:p>
        </w:tc>
      </w:tr>
    </w:tbl>
    <w:p w14:paraId="4C2E20F5" w14:textId="77777777" w:rsidR="00102425" w:rsidRPr="00E426FC" w:rsidRDefault="00102425" w:rsidP="00102425">
      <w:pPr>
        <w:pStyle w:val="Heading4"/>
        <w:rPr>
          <w:lang w:val="fr-CA"/>
        </w:rPr>
      </w:pPr>
      <w:bookmarkStart w:id="288" w:name="_Toc109295171"/>
      <w:bookmarkStart w:id="289" w:name="_Toc210888908"/>
      <w:bookmarkStart w:id="290" w:name="_Toc210889210"/>
      <w:r w:rsidRPr="00E426FC">
        <w:rPr>
          <w:lang w:val="fr-CA"/>
        </w:rPr>
        <w:t>Taux d’emploi actuel par âge</w:t>
      </w:r>
      <w:bookmarkEnd w:id="288"/>
      <w:bookmarkEnd w:id="289"/>
      <w:bookmarkEnd w:id="290"/>
    </w:p>
    <w:p w14:paraId="20B338A3" w14:textId="77777777" w:rsidR="00102425" w:rsidRDefault="00102425" w:rsidP="00102425">
      <w:pPr>
        <w:pStyle w:val="Paragraph"/>
        <w:rPr>
          <w:lang w:val="fr-CA"/>
        </w:rPr>
      </w:pPr>
      <w:r w:rsidRPr="00DB53EA">
        <w:rPr>
          <w:lang w:val="fr-CA"/>
        </w:rPr>
        <w:t xml:space="preserve">Le </w:t>
      </w:r>
      <w:hyperlink w:anchor="Tableau_05" w:history="1">
        <w:r w:rsidRPr="001B2242">
          <w:rPr>
            <w:rStyle w:val="Hyperlink"/>
            <w:lang w:val="fr-CA"/>
          </w:rPr>
          <w:t>tableau 5</w:t>
        </w:r>
      </w:hyperlink>
      <w:r w:rsidRPr="00DB53EA">
        <w:rPr>
          <w:lang w:val="fr-CA"/>
        </w:rPr>
        <w:t xml:space="preserve"> ci-dessous indique le taux d</w:t>
      </w:r>
      <w:r>
        <w:rPr>
          <w:lang w:val="fr-CA"/>
        </w:rPr>
        <w:t>’</w:t>
      </w:r>
      <w:r w:rsidRPr="00DB53EA">
        <w:rPr>
          <w:lang w:val="fr-CA"/>
        </w:rPr>
        <w:t>emploi actuel des participants, par âge, au moment où ils ont répondu à l</w:t>
      </w:r>
      <w:r>
        <w:rPr>
          <w:lang w:val="fr-CA"/>
        </w:rPr>
        <w:t>’</w:t>
      </w:r>
      <w:r w:rsidRPr="00DB53EA">
        <w:rPr>
          <w:lang w:val="fr-CA"/>
        </w:rPr>
        <w:t>enquête. Sur les deux instruments d</w:t>
      </w:r>
      <w:r>
        <w:rPr>
          <w:lang w:val="fr-CA"/>
        </w:rPr>
        <w:t>’</w:t>
      </w:r>
      <w:r w:rsidRPr="00DB53EA">
        <w:rPr>
          <w:lang w:val="fr-CA"/>
        </w:rPr>
        <w:t xml:space="preserve">enquête, le </w:t>
      </w:r>
      <w:r w:rsidRPr="00CE272D">
        <w:rPr>
          <w:spacing w:val="-4"/>
          <w:lang w:val="fr-CA"/>
        </w:rPr>
        <w:t>taux d’emploi des 18-34 ans dans l’étude de l’UMA de 2019 était supérieur d’environ</w:t>
      </w:r>
      <w:r w:rsidRPr="00DB53EA">
        <w:rPr>
          <w:lang w:val="fr-CA"/>
        </w:rPr>
        <w:t xml:space="preserve"> 25 % à celui de l</w:t>
      </w:r>
      <w:r>
        <w:rPr>
          <w:lang w:val="fr-CA"/>
        </w:rPr>
        <w:t>’</w:t>
      </w:r>
      <w:r w:rsidRPr="00DB53EA">
        <w:rPr>
          <w:lang w:val="fr-CA"/>
        </w:rPr>
        <w:t>EINE de 2018. En outre, cette tendance s</w:t>
      </w:r>
      <w:r>
        <w:rPr>
          <w:lang w:val="fr-CA"/>
        </w:rPr>
        <w:t>’</w:t>
      </w:r>
      <w:r w:rsidRPr="00DB53EA">
        <w:rPr>
          <w:lang w:val="fr-CA"/>
        </w:rPr>
        <w:t>est poursuivie, le taux d</w:t>
      </w:r>
      <w:r>
        <w:rPr>
          <w:lang w:val="fr-CA"/>
        </w:rPr>
        <w:t>’</w:t>
      </w:r>
      <w:r w:rsidRPr="00DB53EA">
        <w:rPr>
          <w:lang w:val="fr-CA"/>
        </w:rPr>
        <w:t>emploi des 35-44 ans étant supérieur d</w:t>
      </w:r>
      <w:r>
        <w:rPr>
          <w:lang w:val="fr-CA"/>
        </w:rPr>
        <w:t>’</w:t>
      </w:r>
      <w:r w:rsidRPr="00DB53EA">
        <w:rPr>
          <w:lang w:val="fr-CA"/>
        </w:rPr>
        <w:t>environ 9 % en 2019 par rapport à 2018. La raison de cet écart est inconnue à ce jour.</w:t>
      </w:r>
    </w:p>
    <w:p w14:paraId="169092B2" w14:textId="77777777" w:rsidR="00102425" w:rsidRPr="00A0127C" w:rsidRDefault="00102425" w:rsidP="00102425">
      <w:pPr>
        <w:pStyle w:val="HeadingX"/>
        <w:rPr>
          <w:lang w:val="fr-CA"/>
        </w:rPr>
      </w:pPr>
      <w:bookmarkStart w:id="291" w:name="Tableau_05"/>
      <w:r w:rsidRPr="00A0127C">
        <w:rPr>
          <w:lang w:val="fr-CA"/>
        </w:rPr>
        <w:t xml:space="preserve">Tableau 5 </w:t>
      </w:r>
      <w:bookmarkEnd w:id="291"/>
      <w:r w:rsidRPr="00A0127C">
        <w:rPr>
          <w:lang w:val="fr-CA"/>
        </w:rPr>
        <w:t>: Taux d</w:t>
      </w:r>
      <w:r>
        <w:rPr>
          <w:lang w:val="fr-CA"/>
        </w:rPr>
        <w:t>’</w:t>
      </w:r>
      <w:r w:rsidRPr="00A0127C">
        <w:rPr>
          <w:lang w:val="fr-CA"/>
        </w:rPr>
        <w:t>emploi des participants à l</w:t>
      </w:r>
      <w:r>
        <w:rPr>
          <w:lang w:val="fr-CA"/>
        </w:rPr>
        <w:t>’</w:t>
      </w:r>
      <w:r w:rsidRPr="00A0127C">
        <w:rPr>
          <w:lang w:val="fr-CA"/>
        </w:rPr>
        <w:t>enquête sur les niveaux d</w:t>
      </w:r>
      <w:r>
        <w:rPr>
          <w:lang w:val="fr-CA"/>
        </w:rPr>
        <w:t>’</w:t>
      </w:r>
      <w:r w:rsidRPr="00A0127C">
        <w:rPr>
          <w:lang w:val="fr-CA"/>
        </w:rPr>
        <w:t>emploi 2018 d</w:t>
      </w:r>
      <w:r>
        <w:rPr>
          <w:lang w:val="fr-CA"/>
        </w:rPr>
        <w:t>’</w:t>
      </w:r>
      <w:r w:rsidRPr="00A0127C">
        <w:rPr>
          <w:lang w:val="fr-CA"/>
        </w:rPr>
        <w:t>INCA et celle de l</w:t>
      </w:r>
      <w:r>
        <w:rPr>
          <w:lang w:val="fr-CA"/>
        </w:rPr>
        <w:t>’</w:t>
      </w:r>
      <w:r w:rsidRPr="00A0127C">
        <w:rPr>
          <w:lang w:val="fr-CA"/>
        </w:rPr>
        <w:t xml:space="preserve">UMA de 2019 </w:t>
      </w:r>
    </w:p>
    <w:tbl>
      <w:tblPr>
        <w:tblStyle w:val="PlainTable5"/>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3714"/>
        <w:gridCol w:w="3183"/>
        <w:gridCol w:w="3183"/>
      </w:tblGrid>
      <w:tr w:rsidR="00102425" w:rsidRPr="00A0127C" w14:paraId="2F79FB3F" w14:textId="77777777" w:rsidTr="000949FD">
        <w:trPr>
          <w:cnfStyle w:val="100000000000" w:firstRow="1" w:lastRow="0" w:firstColumn="0" w:lastColumn="0" w:oddVBand="0" w:evenVBand="0" w:oddHBand="0" w:evenHBand="0" w:firstRowFirstColumn="0" w:firstRowLastColumn="0" w:lastRowFirstColumn="0" w:lastRowLastColumn="0"/>
          <w:trHeight w:val="45"/>
          <w:tblHeader/>
        </w:trPr>
        <w:tc>
          <w:tcPr>
            <w:cnfStyle w:val="001000000100" w:firstRow="0" w:lastRow="0" w:firstColumn="1" w:lastColumn="0" w:oddVBand="0" w:evenVBand="0" w:oddHBand="0" w:evenHBand="0" w:firstRowFirstColumn="1" w:firstRowLastColumn="0" w:lastRowFirstColumn="0" w:lastRowLastColumn="0"/>
            <w:tcW w:w="3360" w:type="dxa"/>
            <w:tcBorders>
              <w:bottom w:val="none" w:sz="0" w:space="0" w:color="auto"/>
              <w:right w:val="none" w:sz="0" w:space="0" w:color="auto"/>
            </w:tcBorders>
            <w:shd w:val="clear" w:color="auto" w:fill="000000" w:themeFill="text1"/>
            <w:hideMark/>
          </w:tcPr>
          <w:p w14:paraId="43586319" w14:textId="77777777" w:rsidR="00102425" w:rsidRPr="00E426FC" w:rsidRDefault="00102425" w:rsidP="0054361C">
            <w:pPr>
              <w:pStyle w:val="TableText"/>
              <w:rPr>
                <w:b/>
                <w:bCs/>
                <w:i w:val="0"/>
                <w:iCs w:val="0"/>
              </w:rPr>
            </w:pPr>
            <w:proofErr w:type="spellStart"/>
            <w:r w:rsidRPr="00E426FC">
              <w:rPr>
                <w:b/>
                <w:bCs/>
                <w:i w:val="0"/>
                <w:iCs w:val="0"/>
              </w:rPr>
              <w:t>Pourcentage</w:t>
            </w:r>
            <w:proofErr w:type="spellEnd"/>
            <w:r w:rsidRPr="00E426FC">
              <w:rPr>
                <w:b/>
                <w:bCs/>
                <w:i w:val="0"/>
                <w:iCs w:val="0"/>
              </w:rPr>
              <w:t xml:space="preserve"> (%)</w:t>
            </w:r>
          </w:p>
        </w:tc>
        <w:tc>
          <w:tcPr>
            <w:tcW w:w="2880" w:type="dxa"/>
            <w:tcBorders>
              <w:bottom w:val="none" w:sz="0" w:space="0" w:color="auto"/>
            </w:tcBorders>
            <w:shd w:val="clear" w:color="auto" w:fill="000000" w:themeFill="text1"/>
            <w:hideMark/>
          </w:tcPr>
          <w:p w14:paraId="30DE84E8" w14:textId="77777777" w:rsidR="00102425" w:rsidRPr="00E426FC"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E426FC">
              <w:rPr>
                <w:b/>
                <w:bCs/>
                <w:i w:val="0"/>
                <w:iCs w:val="0"/>
              </w:rPr>
              <w:t>UMA 2019</w:t>
            </w:r>
          </w:p>
        </w:tc>
        <w:tc>
          <w:tcPr>
            <w:tcW w:w="2880" w:type="dxa"/>
            <w:tcBorders>
              <w:bottom w:val="none" w:sz="0" w:space="0" w:color="auto"/>
            </w:tcBorders>
            <w:shd w:val="clear" w:color="auto" w:fill="000000" w:themeFill="text1"/>
            <w:hideMark/>
          </w:tcPr>
          <w:p w14:paraId="639D956A" w14:textId="77777777" w:rsidR="00102425" w:rsidRPr="00E426FC"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b/>
                <w:bCs/>
                <w:i w:val="0"/>
                <w:iCs w:val="0"/>
              </w:rPr>
            </w:pPr>
            <w:r w:rsidRPr="00E426FC">
              <w:rPr>
                <w:b/>
                <w:bCs/>
                <w:i w:val="0"/>
                <w:iCs w:val="0"/>
              </w:rPr>
              <w:t>EINE 2018</w:t>
            </w:r>
          </w:p>
        </w:tc>
      </w:tr>
      <w:tr w:rsidR="00102425" w:rsidRPr="00A0127C" w14:paraId="6F307F96" w14:textId="77777777" w:rsidTr="000949F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auto"/>
            <w:hideMark/>
          </w:tcPr>
          <w:p w14:paraId="75A85D66" w14:textId="77777777" w:rsidR="00102425" w:rsidRPr="00E426FC" w:rsidRDefault="00102425" w:rsidP="0054361C">
            <w:pPr>
              <w:pStyle w:val="TableText"/>
              <w:rPr>
                <w:i w:val="0"/>
                <w:iCs w:val="0"/>
              </w:rPr>
            </w:pPr>
            <w:r w:rsidRPr="00E426FC">
              <w:rPr>
                <w:i w:val="0"/>
                <w:iCs w:val="0"/>
              </w:rPr>
              <w:t xml:space="preserve">Avant 18 </w:t>
            </w:r>
            <w:proofErr w:type="spellStart"/>
            <w:r w:rsidRPr="00E426FC">
              <w:rPr>
                <w:i w:val="0"/>
                <w:iCs w:val="0"/>
              </w:rPr>
              <w:t>ans</w:t>
            </w:r>
            <w:proofErr w:type="spellEnd"/>
          </w:p>
        </w:tc>
        <w:tc>
          <w:tcPr>
            <w:tcW w:w="2880" w:type="dxa"/>
            <w:shd w:val="clear" w:color="auto" w:fill="auto"/>
            <w:hideMark/>
          </w:tcPr>
          <w:p w14:paraId="57141720" w14:textId="77777777" w:rsidR="00102425" w:rsidRPr="00E426F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E426FC">
              <w:t>73,7</w:t>
            </w:r>
          </w:p>
        </w:tc>
        <w:tc>
          <w:tcPr>
            <w:tcW w:w="2880" w:type="dxa"/>
            <w:shd w:val="clear" w:color="auto" w:fill="auto"/>
            <w:hideMark/>
          </w:tcPr>
          <w:p w14:paraId="38C8173E" w14:textId="77777777" w:rsidR="00102425" w:rsidRPr="00E426F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E426FC">
              <w:t>48,7</w:t>
            </w:r>
          </w:p>
        </w:tc>
      </w:tr>
      <w:tr w:rsidR="00102425" w:rsidRPr="00A0127C" w14:paraId="3E73A49F" w14:textId="77777777" w:rsidTr="000949FD">
        <w:trPr>
          <w:trHeight w:val="23"/>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D9D9D9" w:themeFill="background1" w:themeFillShade="D9"/>
            <w:hideMark/>
          </w:tcPr>
          <w:p w14:paraId="329B8412" w14:textId="77777777" w:rsidR="00102425" w:rsidRPr="00E426FC" w:rsidRDefault="00102425" w:rsidP="0054361C">
            <w:pPr>
              <w:pStyle w:val="TableText"/>
              <w:rPr>
                <w:i w:val="0"/>
                <w:iCs w:val="0"/>
              </w:rPr>
            </w:pPr>
            <w:r w:rsidRPr="00E426FC">
              <w:rPr>
                <w:i w:val="0"/>
                <w:iCs w:val="0"/>
              </w:rPr>
              <w:t>18-25</w:t>
            </w:r>
          </w:p>
        </w:tc>
        <w:tc>
          <w:tcPr>
            <w:tcW w:w="2880" w:type="dxa"/>
            <w:shd w:val="clear" w:color="auto" w:fill="D9D9D9" w:themeFill="background1" w:themeFillShade="D9"/>
            <w:hideMark/>
          </w:tcPr>
          <w:p w14:paraId="132673A5" w14:textId="77777777" w:rsidR="00102425" w:rsidRPr="00E426F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E426FC">
              <w:t>65,3</w:t>
            </w:r>
          </w:p>
        </w:tc>
        <w:tc>
          <w:tcPr>
            <w:tcW w:w="2880" w:type="dxa"/>
            <w:shd w:val="clear" w:color="auto" w:fill="D9D9D9" w:themeFill="background1" w:themeFillShade="D9"/>
            <w:hideMark/>
          </w:tcPr>
          <w:p w14:paraId="452F30E5" w14:textId="77777777" w:rsidR="00102425" w:rsidRPr="00E426F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E426FC">
              <w:t>53,8</w:t>
            </w:r>
          </w:p>
        </w:tc>
      </w:tr>
      <w:tr w:rsidR="00102425" w:rsidRPr="00A0127C" w14:paraId="1584A756" w14:textId="77777777" w:rsidTr="000949FD">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auto"/>
            <w:hideMark/>
          </w:tcPr>
          <w:p w14:paraId="757F4305" w14:textId="77777777" w:rsidR="00102425" w:rsidRPr="00E426FC" w:rsidRDefault="00102425" w:rsidP="0054361C">
            <w:pPr>
              <w:pStyle w:val="TableText"/>
              <w:rPr>
                <w:i w:val="0"/>
                <w:iCs w:val="0"/>
              </w:rPr>
            </w:pPr>
            <w:r w:rsidRPr="00E426FC">
              <w:rPr>
                <w:i w:val="0"/>
                <w:iCs w:val="0"/>
              </w:rPr>
              <w:t>26-34</w:t>
            </w:r>
          </w:p>
        </w:tc>
        <w:tc>
          <w:tcPr>
            <w:tcW w:w="2880" w:type="dxa"/>
            <w:shd w:val="clear" w:color="auto" w:fill="auto"/>
            <w:hideMark/>
          </w:tcPr>
          <w:p w14:paraId="2E3B2029" w14:textId="77777777" w:rsidR="00102425" w:rsidRPr="00E426F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E426FC">
              <w:t>56,0</w:t>
            </w:r>
          </w:p>
        </w:tc>
        <w:tc>
          <w:tcPr>
            <w:tcW w:w="2880" w:type="dxa"/>
            <w:shd w:val="clear" w:color="auto" w:fill="auto"/>
            <w:hideMark/>
          </w:tcPr>
          <w:p w14:paraId="2D4D9CC9" w14:textId="77777777" w:rsidR="00102425" w:rsidRPr="00E426F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E426FC">
              <w:t>51,5</w:t>
            </w:r>
          </w:p>
        </w:tc>
      </w:tr>
      <w:tr w:rsidR="00102425" w:rsidRPr="00A0127C" w14:paraId="142F2D7D" w14:textId="77777777" w:rsidTr="000949FD">
        <w:trPr>
          <w:trHeight w:val="80"/>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D9D9D9" w:themeFill="background1" w:themeFillShade="D9"/>
            <w:hideMark/>
          </w:tcPr>
          <w:p w14:paraId="1D143954" w14:textId="77777777" w:rsidR="00102425" w:rsidRPr="00E426FC" w:rsidRDefault="00102425" w:rsidP="0054361C">
            <w:pPr>
              <w:pStyle w:val="TableText"/>
              <w:rPr>
                <w:i w:val="0"/>
                <w:iCs w:val="0"/>
              </w:rPr>
            </w:pPr>
            <w:r>
              <w:rPr>
                <w:i w:val="0"/>
                <w:iCs w:val="0"/>
              </w:rPr>
              <w:t>35</w:t>
            </w:r>
            <w:r w:rsidRPr="00E426FC">
              <w:rPr>
                <w:i w:val="0"/>
                <w:iCs w:val="0"/>
              </w:rPr>
              <w:t>-</w:t>
            </w:r>
            <w:r>
              <w:rPr>
                <w:i w:val="0"/>
                <w:iCs w:val="0"/>
              </w:rPr>
              <w:t>4</w:t>
            </w:r>
            <w:r w:rsidRPr="00E426FC">
              <w:rPr>
                <w:i w:val="0"/>
                <w:iCs w:val="0"/>
              </w:rPr>
              <w:t>4</w:t>
            </w:r>
          </w:p>
        </w:tc>
        <w:tc>
          <w:tcPr>
            <w:tcW w:w="2880" w:type="dxa"/>
            <w:shd w:val="clear" w:color="auto" w:fill="D9D9D9" w:themeFill="background1" w:themeFillShade="D9"/>
            <w:hideMark/>
          </w:tcPr>
          <w:p w14:paraId="2BE81000" w14:textId="77777777" w:rsidR="00102425" w:rsidRPr="00E426F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E426FC">
              <w:t>35,3</w:t>
            </w:r>
          </w:p>
        </w:tc>
        <w:tc>
          <w:tcPr>
            <w:tcW w:w="2880" w:type="dxa"/>
            <w:shd w:val="clear" w:color="auto" w:fill="D9D9D9" w:themeFill="background1" w:themeFillShade="D9"/>
            <w:hideMark/>
          </w:tcPr>
          <w:p w14:paraId="00BAAA98" w14:textId="77777777" w:rsidR="00102425" w:rsidRPr="00E426F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E426FC">
              <w:t>34,7</w:t>
            </w:r>
          </w:p>
        </w:tc>
      </w:tr>
    </w:tbl>
    <w:p w14:paraId="70F0C496" w14:textId="77777777" w:rsidR="00102425" w:rsidRPr="00A0127C" w:rsidRDefault="00102425" w:rsidP="00102425">
      <w:pPr>
        <w:pStyle w:val="Heading4"/>
        <w:rPr>
          <w:szCs w:val="24"/>
        </w:rPr>
      </w:pPr>
      <w:bookmarkStart w:id="292" w:name="_Toc109295172"/>
      <w:bookmarkStart w:id="293" w:name="_Toc210888909"/>
      <w:bookmarkStart w:id="294" w:name="_Toc210889211"/>
      <w:r w:rsidRPr="00A0127C">
        <w:t xml:space="preserve">Promotions et </w:t>
      </w:r>
      <w:proofErr w:type="spellStart"/>
      <w:r w:rsidRPr="00A0127C">
        <w:t>perte</w:t>
      </w:r>
      <w:proofErr w:type="spellEnd"/>
      <w:r w:rsidRPr="00A0127C">
        <w:t xml:space="preserve"> de vision</w:t>
      </w:r>
      <w:bookmarkEnd w:id="292"/>
      <w:bookmarkEnd w:id="293"/>
      <w:bookmarkEnd w:id="294"/>
    </w:p>
    <w:p w14:paraId="5FB2B254" w14:textId="77777777" w:rsidR="00102425" w:rsidRDefault="00102425" w:rsidP="00102425">
      <w:pPr>
        <w:pStyle w:val="Paragraph"/>
        <w:rPr>
          <w:lang w:val="fr-CA"/>
        </w:rPr>
      </w:pPr>
      <w:r w:rsidRPr="00DB53EA">
        <w:rPr>
          <w:lang w:val="fr-CA"/>
        </w:rPr>
        <w:t xml:space="preserve">Le </w:t>
      </w:r>
      <w:hyperlink w:anchor="Tableau_06" w:history="1">
        <w:r w:rsidRPr="001B2242">
          <w:rPr>
            <w:rStyle w:val="Hyperlink"/>
            <w:lang w:val="fr-CA"/>
          </w:rPr>
          <w:t>tableau 6</w:t>
        </w:r>
      </w:hyperlink>
      <w:r w:rsidRPr="00DB53EA">
        <w:rPr>
          <w:lang w:val="fr-CA"/>
        </w:rPr>
        <w:t xml:space="preserve"> ci-dessous montre le pourcentage de répondants qui sont employés </w:t>
      </w:r>
      <w:r w:rsidRPr="00CE272D">
        <w:rPr>
          <w:spacing w:val="4"/>
          <w:lang w:val="fr-CA"/>
        </w:rPr>
        <w:t>et qui ont été promus au cours de leur carrière professionnelle. Entre l’EINE de</w:t>
      </w:r>
      <w:r w:rsidRPr="00DB53EA">
        <w:rPr>
          <w:lang w:val="fr-CA"/>
        </w:rPr>
        <w:t xml:space="preserve"> 2018 et celle de l</w:t>
      </w:r>
      <w:r>
        <w:rPr>
          <w:lang w:val="fr-CA"/>
        </w:rPr>
        <w:t>’</w:t>
      </w:r>
      <w:r w:rsidRPr="00DB53EA">
        <w:rPr>
          <w:lang w:val="fr-CA"/>
        </w:rPr>
        <w:t xml:space="preserve">UMA de 2019, un pourcentage similaire de répondants a reçu une promotion au cours de leur carrière professionnelle. Plus précisément, 48,0 % </w:t>
      </w:r>
      <w:r w:rsidRPr="00DB53EA">
        <w:rPr>
          <w:lang w:val="fr-CA"/>
        </w:rPr>
        <w:lastRenderedPageBreak/>
        <w:t>des participants à l</w:t>
      </w:r>
      <w:r>
        <w:rPr>
          <w:lang w:val="fr-CA"/>
        </w:rPr>
        <w:t>’</w:t>
      </w:r>
      <w:r w:rsidRPr="00DB53EA">
        <w:rPr>
          <w:lang w:val="fr-CA"/>
        </w:rPr>
        <w:t>enquête de l</w:t>
      </w:r>
      <w:r>
        <w:rPr>
          <w:lang w:val="fr-CA"/>
        </w:rPr>
        <w:t>’</w:t>
      </w:r>
      <w:r w:rsidRPr="00DB53EA">
        <w:rPr>
          <w:lang w:val="fr-CA"/>
        </w:rPr>
        <w:t>UMA ont reçu une promotion à un moment donné de leur vie, contre 52,5 % des participants à l</w:t>
      </w:r>
      <w:r>
        <w:rPr>
          <w:lang w:val="fr-CA"/>
        </w:rPr>
        <w:t>’</w:t>
      </w:r>
      <w:r w:rsidRPr="00DB53EA">
        <w:rPr>
          <w:lang w:val="fr-CA"/>
        </w:rPr>
        <w:t>EINE de 2018.</w:t>
      </w:r>
    </w:p>
    <w:p w14:paraId="65701E19" w14:textId="77777777" w:rsidR="00102425" w:rsidRPr="00A0127C" w:rsidRDefault="00102425" w:rsidP="00102425">
      <w:pPr>
        <w:pStyle w:val="HeadingX"/>
        <w:rPr>
          <w:lang w:val="fr-CA"/>
        </w:rPr>
      </w:pPr>
      <w:bookmarkStart w:id="295" w:name="Tableau_06"/>
      <w:r w:rsidRPr="00A0127C">
        <w:rPr>
          <w:lang w:val="fr-CA"/>
        </w:rPr>
        <w:t xml:space="preserve">Tableau 6 </w:t>
      </w:r>
      <w:bookmarkEnd w:id="295"/>
      <w:r w:rsidRPr="00A0127C">
        <w:rPr>
          <w:lang w:val="fr-CA"/>
        </w:rPr>
        <w:t>: Taux de promotion des participants à l</w:t>
      </w:r>
      <w:r>
        <w:rPr>
          <w:lang w:val="fr-CA"/>
        </w:rPr>
        <w:t>’</w:t>
      </w:r>
      <w:r w:rsidRPr="00A0127C">
        <w:rPr>
          <w:lang w:val="fr-CA"/>
        </w:rPr>
        <w:t>enquête sur les niveaux d</w:t>
      </w:r>
      <w:r>
        <w:rPr>
          <w:lang w:val="fr-CA"/>
        </w:rPr>
        <w:t>’</w:t>
      </w:r>
      <w:r w:rsidRPr="00A0127C">
        <w:rPr>
          <w:lang w:val="fr-CA"/>
        </w:rPr>
        <w:t>emploi d</w:t>
      </w:r>
      <w:r>
        <w:rPr>
          <w:lang w:val="fr-CA"/>
        </w:rPr>
        <w:t>’</w:t>
      </w:r>
      <w:r w:rsidRPr="00A0127C">
        <w:rPr>
          <w:lang w:val="fr-CA"/>
        </w:rPr>
        <w:t xml:space="preserve">INCA de 2018 et celle de UMA de 2019 </w:t>
      </w:r>
    </w:p>
    <w:tbl>
      <w:tblPr>
        <w:tblStyle w:val="PlainTable5"/>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3714"/>
        <w:gridCol w:w="3183"/>
        <w:gridCol w:w="3183"/>
      </w:tblGrid>
      <w:tr w:rsidR="00102425" w:rsidRPr="00A0127C" w14:paraId="57BE8070" w14:textId="77777777" w:rsidTr="000949FD">
        <w:trPr>
          <w:cnfStyle w:val="100000000000" w:firstRow="1" w:lastRow="0" w:firstColumn="0" w:lastColumn="0" w:oddVBand="0" w:evenVBand="0" w:oddHBand="0" w:evenHBand="0" w:firstRowFirstColumn="0" w:firstRowLastColumn="0" w:lastRowFirstColumn="0" w:lastRowLastColumn="0"/>
          <w:trHeight w:val="98"/>
          <w:tblHeader/>
        </w:trPr>
        <w:tc>
          <w:tcPr>
            <w:cnfStyle w:val="001000000100" w:firstRow="0" w:lastRow="0" w:firstColumn="1" w:lastColumn="0" w:oddVBand="0" w:evenVBand="0" w:oddHBand="0" w:evenHBand="0" w:firstRowFirstColumn="1" w:firstRowLastColumn="0" w:lastRowFirstColumn="0" w:lastRowLastColumn="0"/>
            <w:tcW w:w="3360" w:type="dxa"/>
            <w:tcBorders>
              <w:bottom w:val="single" w:sz="4" w:space="0" w:color="auto"/>
              <w:right w:val="none" w:sz="0" w:space="0" w:color="auto"/>
            </w:tcBorders>
            <w:shd w:val="clear" w:color="auto" w:fill="000000" w:themeFill="text1"/>
            <w:hideMark/>
          </w:tcPr>
          <w:p w14:paraId="193FA044" w14:textId="77777777" w:rsidR="00102425" w:rsidRPr="00693312" w:rsidRDefault="00102425" w:rsidP="0054361C">
            <w:pPr>
              <w:pStyle w:val="TableText"/>
              <w:keepNext/>
              <w:ind w:left="360" w:hanging="360"/>
              <w:rPr>
                <w:b/>
                <w:bCs/>
                <w:i w:val="0"/>
                <w:iCs w:val="0"/>
              </w:rPr>
            </w:pPr>
            <w:proofErr w:type="spellStart"/>
            <w:r w:rsidRPr="00693312">
              <w:rPr>
                <w:b/>
                <w:bCs/>
                <w:i w:val="0"/>
                <w:iCs w:val="0"/>
              </w:rPr>
              <w:t>Pourcentage</w:t>
            </w:r>
            <w:proofErr w:type="spellEnd"/>
            <w:r w:rsidRPr="00693312">
              <w:rPr>
                <w:b/>
                <w:bCs/>
                <w:i w:val="0"/>
                <w:iCs w:val="0"/>
              </w:rPr>
              <w:t xml:space="preserve"> (%)</w:t>
            </w:r>
          </w:p>
        </w:tc>
        <w:tc>
          <w:tcPr>
            <w:tcW w:w="2880" w:type="dxa"/>
            <w:tcBorders>
              <w:bottom w:val="single" w:sz="4" w:space="0" w:color="auto"/>
            </w:tcBorders>
            <w:shd w:val="clear" w:color="auto" w:fill="000000" w:themeFill="text1"/>
            <w:hideMark/>
          </w:tcPr>
          <w:p w14:paraId="38F41BDB" w14:textId="77777777" w:rsidR="00102425" w:rsidRPr="00693312" w:rsidRDefault="00102425" w:rsidP="0054361C">
            <w:pPr>
              <w:pStyle w:val="TableText"/>
              <w:keepNext/>
              <w:ind w:left="360" w:hanging="360"/>
              <w:jc w:val="center"/>
              <w:cnfStyle w:val="100000000000" w:firstRow="1" w:lastRow="0" w:firstColumn="0" w:lastColumn="0" w:oddVBand="0" w:evenVBand="0" w:oddHBand="0" w:evenHBand="0" w:firstRowFirstColumn="0" w:firstRowLastColumn="0" w:lastRowFirstColumn="0" w:lastRowLastColumn="0"/>
              <w:rPr>
                <w:b/>
                <w:bCs/>
                <w:i w:val="0"/>
                <w:iCs w:val="0"/>
              </w:rPr>
            </w:pPr>
            <w:r w:rsidRPr="00693312">
              <w:rPr>
                <w:b/>
                <w:bCs/>
                <w:i w:val="0"/>
                <w:iCs w:val="0"/>
                <w:kern w:val="24"/>
              </w:rPr>
              <w:t>UMA 2019</w:t>
            </w:r>
          </w:p>
        </w:tc>
        <w:tc>
          <w:tcPr>
            <w:tcW w:w="2880" w:type="dxa"/>
            <w:tcBorders>
              <w:bottom w:val="single" w:sz="4" w:space="0" w:color="auto"/>
            </w:tcBorders>
            <w:shd w:val="clear" w:color="auto" w:fill="000000" w:themeFill="text1"/>
            <w:hideMark/>
          </w:tcPr>
          <w:p w14:paraId="07DD8185" w14:textId="77777777" w:rsidR="00102425" w:rsidRPr="00693312" w:rsidRDefault="00102425" w:rsidP="0054361C">
            <w:pPr>
              <w:pStyle w:val="TableText"/>
              <w:keepNext/>
              <w:ind w:left="360" w:hanging="360"/>
              <w:jc w:val="center"/>
              <w:cnfStyle w:val="100000000000" w:firstRow="1" w:lastRow="0" w:firstColumn="0" w:lastColumn="0" w:oddVBand="0" w:evenVBand="0" w:oddHBand="0" w:evenHBand="0" w:firstRowFirstColumn="0" w:firstRowLastColumn="0" w:lastRowFirstColumn="0" w:lastRowLastColumn="0"/>
              <w:rPr>
                <w:b/>
                <w:bCs/>
                <w:i w:val="0"/>
                <w:iCs w:val="0"/>
              </w:rPr>
            </w:pPr>
            <w:r w:rsidRPr="00693312">
              <w:rPr>
                <w:b/>
                <w:bCs/>
                <w:i w:val="0"/>
                <w:iCs w:val="0"/>
                <w:kern w:val="24"/>
              </w:rPr>
              <w:t>EINE 2018</w:t>
            </w:r>
          </w:p>
        </w:tc>
      </w:tr>
      <w:tr w:rsidR="00102425" w:rsidRPr="00A0127C" w14:paraId="4090018C" w14:textId="77777777" w:rsidTr="000949FD">
        <w:trPr>
          <w:cnfStyle w:val="000000100000" w:firstRow="0" w:lastRow="0" w:firstColumn="0" w:lastColumn="0" w:oddVBand="0" w:evenVBand="0" w:oddHBand="1"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3360" w:type="dxa"/>
            <w:tcBorders>
              <w:top w:val="single" w:sz="4" w:space="0" w:color="auto"/>
              <w:left w:val="single" w:sz="4" w:space="0" w:color="auto"/>
              <w:bottom w:val="single" w:sz="4" w:space="0" w:color="auto"/>
              <w:right w:val="nil"/>
            </w:tcBorders>
            <w:shd w:val="clear" w:color="auto" w:fill="auto"/>
            <w:hideMark/>
          </w:tcPr>
          <w:p w14:paraId="42524093" w14:textId="0017C3F3" w:rsidR="00102425" w:rsidRPr="00CE272D" w:rsidRDefault="00102425" w:rsidP="000949FD">
            <w:pPr>
              <w:pStyle w:val="TableText"/>
              <w:ind w:left="0" w:firstLine="0"/>
              <w:jc w:val="left"/>
              <w:rPr>
                <w:i w:val="0"/>
                <w:iCs w:val="0"/>
              </w:rPr>
            </w:pPr>
            <w:r w:rsidRPr="00CE272D">
              <w:rPr>
                <w:i w:val="0"/>
                <w:iCs w:val="0"/>
              </w:rPr>
              <w:t xml:space="preserve">Promotion </w:t>
            </w:r>
            <w:proofErr w:type="spellStart"/>
            <w:r w:rsidRPr="00CE272D">
              <w:rPr>
                <w:i w:val="0"/>
                <w:iCs w:val="0"/>
              </w:rPr>
              <w:t>en</w:t>
            </w:r>
            <w:proofErr w:type="spellEnd"/>
            <w:r w:rsidRPr="00CE272D">
              <w:rPr>
                <w:i w:val="0"/>
                <w:iCs w:val="0"/>
              </w:rPr>
              <w:t xml:space="preserve"> </w:t>
            </w:r>
            <w:proofErr w:type="spellStart"/>
            <w:r w:rsidRPr="00CE272D">
              <w:rPr>
                <w:i w:val="0"/>
                <w:iCs w:val="0"/>
              </w:rPr>
              <w:t>cours</w:t>
            </w:r>
            <w:proofErr w:type="spellEnd"/>
            <w:r w:rsidR="000949FD">
              <w:rPr>
                <w:i w:val="0"/>
                <w:iCs w:val="0"/>
              </w:rPr>
              <w:t xml:space="preserve"> </w:t>
            </w:r>
            <w:proofErr w:type="spellStart"/>
            <w:r w:rsidRPr="00CE272D">
              <w:rPr>
                <w:i w:val="0"/>
                <w:iCs w:val="0"/>
              </w:rPr>
              <w:t>d’emploi</w:t>
            </w:r>
            <w:proofErr w:type="spellEnd"/>
            <w:r w:rsidRPr="00CE272D">
              <w:rPr>
                <w:i w:val="0"/>
                <w:iCs w:val="0"/>
              </w:rPr>
              <w:t xml:space="preserve"> </w:t>
            </w:r>
          </w:p>
        </w:tc>
        <w:tc>
          <w:tcPr>
            <w:tcW w:w="2880" w:type="dxa"/>
            <w:tcBorders>
              <w:top w:val="single" w:sz="4" w:space="0" w:color="auto"/>
              <w:left w:val="nil"/>
              <w:bottom w:val="single" w:sz="4" w:space="0" w:color="auto"/>
              <w:right w:val="nil"/>
            </w:tcBorders>
            <w:shd w:val="clear" w:color="auto" w:fill="auto"/>
            <w:hideMark/>
          </w:tcPr>
          <w:p w14:paraId="688412DA"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48,0</w:t>
            </w:r>
          </w:p>
        </w:tc>
        <w:tc>
          <w:tcPr>
            <w:tcW w:w="2880" w:type="dxa"/>
            <w:tcBorders>
              <w:top w:val="single" w:sz="4" w:space="0" w:color="auto"/>
              <w:left w:val="nil"/>
              <w:bottom w:val="single" w:sz="4" w:space="0" w:color="auto"/>
              <w:right w:val="single" w:sz="4" w:space="0" w:color="auto"/>
            </w:tcBorders>
            <w:shd w:val="clear" w:color="auto" w:fill="auto"/>
            <w:hideMark/>
          </w:tcPr>
          <w:p w14:paraId="2DD43207"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52,5</w:t>
            </w:r>
          </w:p>
        </w:tc>
      </w:tr>
    </w:tbl>
    <w:p w14:paraId="6F982AE1" w14:textId="77777777" w:rsidR="00102425" w:rsidRPr="00161348" w:rsidRDefault="00102425" w:rsidP="00102425">
      <w:pPr>
        <w:pStyle w:val="Heading4"/>
        <w:rPr>
          <w:szCs w:val="24"/>
          <w:lang w:val="fr-CA"/>
        </w:rPr>
      </w:pPr>
      <w:bookmarkStart w:id="296" w:name="_Toc109295173"/>
      <w:bookmarkStart w:id="297" w:name="_Toc210888910"/>
      <w:bookmarkStart w:id="298" w:name="_Toc210889212"/>
      <w:r w:rsidRPr="00161348">
        <w:rPr>
          <w:lang w:val="fr-CA"/>
        </w:rPr>
        <w:t>Heures travaillées et perte de vision</w:t>
      </w:r>
      <w:bookmarkEnd w:id="296"/>
      <w:bookmarkEnd w:id="297"/>
      <w:bookmarkEnd w:id="298"/>
    </w:p>
    <w:p w14:paraId="3BB1DD78" w14:textId="77777777" w:rsidR="00102425" w:rsidRDefault="00102425" w:rsidP="00102425">
      <w:pPr>
        <w:pStyle w:val="Paragraph"/>
        <w:rPr>
          <w:lang w:val="fr-CA"/>
        </w:rPr>
      </w:pPr>
      <w:r w:rsidRPr="00DB53EA">
        <w:rPr>
          <w:lang w:val="fr-CA"/>
        </w:rPr>
        <w:t xml:space="preserve">Le </w:t>
      </w:r>
      <w:hyperlink w:anchor="Tableau_07" w:history="1">
        <w:r w:rsidRPr="001B2242">
          <w:rPr>
            <w:rStyle w:val="Hyperlink"/>
            <w:lang w:val="fr-CA"/>
          </w:rPr>
          <w:t>tableau 7</w:t>
        </w:r>
      </w:hyperlink>
      <w:r w:rsidRPr="00DB53EA">
        <w:rPr>
          <w:lang w:val="fr-CA"/>
        </w:rPr>
        <w:t xml:space="preserve"> ci-dessous indique le nombre d</w:t>
      </w:r>
      <w:r>
        <w:rPr>
          <w:lang w:val="fr-CA"/>
        </w:rPr>
        <w:t>’</w:t>
      </w:r>
      <w:r w:rsidRPr="00DB53EA">
        <w:rPr>
          <w:lang w:val="fr-CA"/>
        </w:rPr>
        <w:t xml:space="preserve">heures hebdomadaires travaillées par </w:t>
      </w:r>
      <w:r w:rsidRPr="00CE272D">
        <w:rPr>
          <w:spacing w:val="4"/>
          <w:lang w:val="fr-CA"/>
        </w:rPr>
        <w:t>les participants à l’enquête d’INCA de 2018 et à celle de l’UMA de 2019. Une tendance similaire a été observée chez les participants à chaque étude, les</w:t>
      </w:r>
      <w:r w:rsidRPr="00DB53EA">
        <w:rPr>
          <w:lang w:val="fr-CA"/>
        </w:rPr>
        <w:t xml:space="preserve"> participants à l</w:t>
      </w:r>
      <w:r>
        <w:rPr>
          <w:lang w:val="fr-CA"/>
        </w:rPr>
        <w:t>’</w:t>
      </w:r>
      <w:r w:rsidRPr="00DB53EA">
        <w:rPr>
          <w:lang w:val="fr-CA"/>
        </w:rPr>
        <w:t>étude de l</w:t>
      </w:r>
      <w:r>
        <w:rPr>
          <w:lang w:val="fr-CA"/>
        </w:rPr>
        <w:t>’</w:t>
      </w:r>
      <w:r w:rsidRPr="00DB53EA">
        <w:rPr>
          <w:lang w:val="fr-CA"/>
        </w:rPr>
        <w:t>UMA 2019 ayant déclaré des taux d</w:t>
      </w:r>
      <w:r>
        <w:rPr>
          <w:lang w:val="fr-CA"/>
        </w:rPr>
        <w:t>’</w:t>
      </w:r>
      <w:r w:rsidRPr="00DB53EA">
        <w:rPr>
          <w:lang w:val="fr-CA"/>
        </w:rPr>
        <w:t>emploi légèrement plus élevés soit entre 11 et 30 heures de travail par semaine.</w:t>
      </w:r>
    </w:p>
    <w:p w14:paraId="318A1571" w14:textId="77777777" w:rsidR="00102425" w:rsidRPr="00A0127C" w:rsidRDefault="00102425" w:rsidP="00102425">
      <w:pPr>
        <w:pStyle w:val="HeadingX"/>
        <w:rPr>
          <w:lang w:val="fr-CA"/>
        </w:rPr>
      </w:pPr>
      <w:bookmarkStart w:id="299" w:name="Tableau_07"/>
      <w:r w:rsidRPr="00A0127C">
        <w:rPr>
          <w:lang w:val="fr-CA"/>
        </w:rPr>
        <w:t xml:space="preserve">Tableau 7 </w:t>
      </w:r>
      <w:bookmarkEnd w:id="299"/>
      <w:r w:rsidRPr="00A0127C">
        <w:rPr>
          <w:lang w:val="fr-CA"/>
        </w:rPr>
        <w:t>: Heures hebdomadaires travaillées par les participants à l</w:t>
      </w:r>
      <w:r>
        <w:rPr>
          <w:lang w:val="fr-CA"/>
        </w:rPr>
        <w:t>’</w:t>
      </w:r>
      <w:r w:rsidRPr="00A0127C">
        <w:rPr>
          <w:lang w:val="fr-CA"/>
        </w:rPr>
        <w:t>enquête sur les niveaux d</w:t>
      </w:r>
      <w:r>
        <w:rPr>
          <w:lang w:val="fr-CA"/>
        </w:rPr>
        <w:t>’</w:t>
      </w:r>
      <w:r w:rsidRPr="00A0127C">
        <w:rPr>
          <w:lang w:val="fr-CA"/>
        </w:rPr>
        <w:t>emploi 2018 de l</w:t>
      </w:r>
      <w:r>
        <w:rPr>
          <w:lang w:val="fr-CA"/>
        </w:rPr>
        <w:t>’</w:t>
      </w:r>
      <w:r w:rsidRPr="00A0127C">
        <w:rPr>
          <w:lang w:val="fr-CA"/>
        </w:rPr>
        <w:t xml:space="preserve">INCA et celle de </w:t>
      </w:r>
      <w:r>
        <w:rPr>
          <w:lang w:val="fr-CA"/>
        </w:rPr>
        <w:br/>
      </w:r>
      <w:r w:rsidRPr="00A0127C">
        <w:rPr>
          <w:lang w:val="fr-CA"/>
        </w:rPr>
        <w:t>l</w:t>
      </w:r>
      <w:r>
        <w:rPr>
          <w:lang w:val="fr-CA"/>
        </w:rPr>
        <w:t>’</w:t>
      </w:r>
      <w:r w:rsidRPr="00A0127C">
        <w:rPr>
          <w:lang w:val="fr-CA"/>
        </w:rPr>
        <w:t xml:space="preserve">UMA de 2019 </w:t>
      </w:r>
    </w:p>
    <w:tbl>
      <w:tblPr>
        <w:tblStyle w:val="PlainTable5"/>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3714"/>
        <w:gridCol w:w="3183"/>
        <w:gridCol w:w="3183"/>
      </w:tblGrid>
      <w:tr w:rsidR="00102425" w:rsidRPr="00A0127C" w14:paraId="7650DC09" w14:textId="77777777" w:rsidTr="000949FD">
        <w:trPr>
          <w:cnfStyle w:val="100000000000" w:firstRow="1" w:lastRow="0" w:firstColumn="0" w:lastColumn="0" w:oddVBand="0" w:evenVBand="0" w:oddHBand="0" w:evenHBand="0" w:firstRowFirstColumn="0" w:firstRowLastColumn="0" w:lastRowFirstColumn="0" w:lastRowLastColumn="0"/>
          <w:trHeight w:val="71"/>
          <w:tblHeader/>
        </w:trPr>
        <w:tc>
          <w:tcPr>
            <w:cnfStyle w:val="001000000100" w:firstRow="0" w:lastRow="0" w:firstColumn="1" w:lastColumn="0" w:oddVBand="0" w:evenVBand="0" w:oddHBand="0" w:evenHBand="0" w:firstRowFirstColumn="1" w:firstRowLastColumn="0" w:lastRowFirstColumn="0" w:lastRowLastColumn="0"/>
            <w:tcW w:w="3360" w:type="dxa"/>
            <w:tcBorders>
              <w:bottom w:val="none" w:sz="0" w:space="0" w:color="auto"/>
              <w:right w:val="none" w:sz="0" w:space="0" w:color="auto"/>
            </w:tcBorders>
            <w:shd w:val="clear" w:color="auto" w:fill="000000" w:themeFill="text1"/>
            <w:hideMark/>
          </w:tcPr>
          <w:p w14:paraId="19656985" w14:textId="77777777" w:rsidR="00102425" w:rsidRPr="00693312" w:rsidRDefault="00102425" w:rsidP="000949FD">
            <w:pPr>
              <w:pStyle w:val="TableText"/>
              <w:keepNext/>
              <w:ind w:left="360" w:hanging="360"/>
              <w:rPr>
                <w:b/>
                <w:bCs/>
                <w:i w:val="0"/>
                <w:iCs w:val="0"/>
                <w:color w:val="FFFFFF" w:themeColor="background1"/>
              </w:rPr>
            </w:pPr>
            <w:proofErr w:type="spellStart"/>
            <w:r w:rsidRPr="00693312">
              <w:rPr>
                <w:b/>
                <w:bCs/>
                <w:i w:val="0"/>
                <w:iCs w:val="0"/>
                <w:color w:val="FFFFFF" w:themeColor="background1"/>
              </w:rPr>
              <w:t>Pourcentage</w:t>
            </w:r>
            <w:proofErr w:type="spellEnd"/>
            <w:r w:rsidRPr="00693312">
              <w:rPr>
                <w:b/>
                <w:bCs/>
                <w:i w:val="0"/>
                <w:iCs w:val="0"/>
                <w:color w:val="FFFFFF" w:themeColor="background1"/>
              </w:rPr>
              <w:t xml:space="preserve"> (%)</w:t>
            </w:r>
          </w:p>
        </w:tc>
        <w:tc>
          <w:tcPr>
            <w:tcW w:w="2880" w:type="dxa"/>
            <w:tcBorders>
              <w:bottom w:val="none" w:sz="0" w:space="0" w:color="auto"/>
            </w:tcBorders>
            <w:shd w:val="clear" w:color="auto" w:fill="000000" w:themeFill="text1"/>
            <w:hideMark/>
          </w:tcPr>
          <w:p w14:paraId="628DC225" w14:textId="77777777" w:rsidR="00102425" w:rsidRPr="00693312" w:rsidRDefault="00102425" w:rsidP="000949FD">
            <w:pPr>
              <w:pStyle w:val="TableText"/>
              <w:keepNext/>
              <w:ind w:left="360" w:hanging="360"/>
              <w:jc w:val="center"/>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rPr>
            </w:pPr>
            <w:r w:rsidRPr="00693312">
              <w:rPr>
                <w:b/>
                <w:bCs/>
                <w:i w:val="0"/>
                <w:iCs w:val="0"/>
                <w:color w:val="FFFFFF" w:themeColor="background1"/>
                <w:kern w:val="24"/>
              </w:rPr>
              <w:t>UMA 2019</w:t>
            </w:r>
          </w:p>
        </w:tc>
        <w:tc>
          <w:tcPr>
            <w:tcW w:w="2880" w:type="dxa"/>
            <w:tcBorders>
              <w:bottom w:val="none" w:sz="0" w:space="0" w:color="auto"/>
            </w:tcBorders>
            <w:shd w:val="clear" w:color="auto" w:fill="000000" w:themeFill="text1"/>
            <w:hideMark/>
          </w:tcPr>
          <w:p w14:paraId="735DF36F" w14:textId="77777777" w:rsidR="00102425" w:rsidRPr="00693312" w:rsidRDefault="00102425" w:rsidP="000949FD">
            <w:pPr>
              <w:pStyle w:val="TableText"/>
              <w:keepNext/>
              <w:ind w:left="360" w:hanging="360"/>
              <w:jc w:val="center"/>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rPr>
            </w:pPr>
            <w:r w:rsidRPr="00693312">
              <w:rPr>
                <w:b/>
                <w:bCs/>
                <w:i w:val="0"/>
                <w:iCs w:val="0"/>
                <w:color w:val="FFFFFF" w:themeColor="background1"/>
                <w:kern w:val="24"/>
              </w:rPr>
              <w:t>EINE 2018</w:t>
            </w:r>
          </w:p>
        </w:tc>
      </w:tr>
      <w:tr w:rsidR="00102425" w:rsidRPr="00A0127C" w14:paraId="2B339297" w14:textId="77777777" w:rsidTr="000949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auto"/>
            <w:hideMark/>
          </w:tcPr>
          <w:p w14:paraId="17164912" w14:textId="77777777" w:rsidR="00102425" w:rsidRPr="00A0127C" w:rsidRDefault="00102425" w:rsidP="000949FD">
            <w:pPr>
              <w:pStyle w:val="TableText"/>
              <w:keepNext/>
              <w:ind w:left="360" w:hanging="360"/>
              <w:rPr>
                <w:i w:val="0"/>
                <w:iCs w:val="0"/>
              </w:rPr>
            </w:pPr>
            <w:proofErr w:type="spellStart"/>
            <w:r w:rsidRPr="00A0127C">
              <w:rPr>
                <w:i w:val="0"/>
                <w:iCs w:val="0"/>
              </w:rPr>
              <w:t>Moins</w:t>
            </w:r>
            <w:proofErr w:type="spellEnd"/>
            <w:r w:rsidRPr="00A0127C">
              <w:rPr>
                <w:i w:val="0"/>
                <w:iCs w:val="0"/>
              </w:rPr>
              <w:t xml:space="preserve"> de 10 </w:t>
            </w:r>
            <w:proofErr w:type="spellStart"/>
            <w:r w:rsidRPr="00A0127C">
              <w:rPr>
                <w:i w:val="0"/>
                <w:iCs w:val="0"/>
              </w:rPr>
              <w:t>heures</w:t>
            </w:r>
            <w:proofErr w:type="spellEnd"/>
          </w:p>
        </w:tc>
        <w:tc>
          <w:tcPr>
            <w:tcW w:w="2880" w:type="dxa"/>
            <w:shd w:val="clear" w:color="auto" w:fill="auto"/>
            <w:hideMark/>
          </w:tcPr>
          <w:p w14:paraId="4CFDFE7F" w14:textId="77777777" w:rsidR="00102425" w:rsidRPr="00A0127C" w:rsidRDefault="00102425" w:rsidP="000949FD">
            <w:pPr>
              <w:pStyle w:val="TableText"/>
              <w:keepNext/>
              <w:ind w:left="360" w:hanging="360"/>
              <w:jc w:val="center"/>
              <w:cnfStyle w:val="000000100000" w:firstRow="0" w:lastRow="0" w:firstColumn="0" w:lastColumn="0" w:oddVBand="0" w:evenVBand="0" w:oddHBand="1" w:evenHBand="0" w:firstRowFirstColumn="0" w:firstRowLastColumn="0" w:lastRowFirstColumn="0" w:lastRowLastColumn="0"/>
            </w:pPr>
            <w:r w:rsidRPr="00A0127C">
              <w:t>10,6 %</w:t>
            </w:r>
          </w:p>
        </w:tc>
        <w:tc>
          <w:tcPr>
            <w:tcW w:w="2880" w:type="dxa"/>
            <w:shd w:val="clear" w:color="auto" w:fill="auto"/>
            <w:hideMark/>
          </w:tcPr>
          <w:p w14:paraId="47192880" w14:textId="77777777" w:rsidR="00102425" w:rsidRPr="00A0127C" w:rsidRDefault="00102425" w:rsidP="000949FD">
            <w:pPr>
              <w:pStyle w:val="TableText"/>
              <w:keepNext/>
              <w:ind w:left="360" w:hanging="360"/>
              <w:jc w:val="center"/>
              <w:cnfStyle w:val="000000100000" w:firstRow="0" w:lastRow="0" w:firstColumn="0" w:lastColumn="0" w:oddVBand="0" w:evenVBand="0" w:oddHBand="1" w:evenHBand="0" w:firstRowFirstColumn="0" w:firstRowLastColumn="0" w:lastRowFirstColumn="0" w:lastRowLastColumn="0"/>
            </w:pPr>
            <w:r w:rsidRPr="00A0127C">
              <w:t>11,2 %</w:t>
            </w:r>
          </w:p>
        </w:tc>
      </w:tr>
      <w:tr w:rsidR="00102425" w:rsidRPr="00A0127C" w14:paraId="49BC43AA" w14:textId="77777777" w:rsidTr="000949FD">
        <w:trPr>
          <w:trHeight w:val="23"/>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D9D9D9" w:themeFill="background1" w:themeFillShade="D9"/>
            <w:hideMark/>
          </w:tcPr>
          <w:p w14:paraId="748B6765" w14:textId="77777777" w:rsidR="00102425" w:rsidRPr="00A0127C" w:rsidRDefault="00102425" w:rsidP="0054361C">
            <w:pPr>
              <w:pStyle w:val="TableText"/>
              <w:rPr>
                <w:i w:val="0"/>
                <w:iCs w:val="0"/>
              </w:rPr>
            </w:pPr>
            <w:r w:rsidRPr="00A0127C">
              <w:rPr>
                <w:i w:val="0"/>
                <w:iCs w:val="0"/>
              </w:rPr>
              <w:t xml:space="preserve">11-20 </w:t>
            </w:r>
            <w:proofErr w:type="spellStart"/>
            <w:r w:rsidRPr="00A0127C">
              <w:rPr>
                <w:i w:val="0"/>
                <w:iCs w:val="0"/>
              </w:rPr>
              <w:t>heures</w:t>
            </w:r>
            <w:proofErr w:type="spellEnd"/>
          </w:p>
        </w:tc>
        <w:tc>
          <w:tcPr>
            <w:tcW w:w="2880" w:type="dxa"/>
            <w:shd w:val="clear" w:color="auto" w:fill="D9D9D9" w:themeFill="background1" w:themeFillShade="D9"/>
            <w:hideMark/>
          </w:tcPr>
          <w:p w14:paraId="230A84E8"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A0127C">
              <w:t>13,1 %</w:t>
            </w:r>
          </w:p>
        </w:tc>
        <w:tc>
          <w:tcPr>
            <w:tcW w:w="2880" w:type="dxa"/>
            <w:shd w:val="clear" w:color="auto" w:fill="D9D9D9" w:themeFill="background1" w:themeFillShade="D9"/>
            <w:hideMark/>
          </w:tcPr>
          <w:p w14:paraId="65996B75"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A0127C">
              <w:t>11,6 %</w:t>
            </w:r>
          </w:p>
        </w:tc>
      </w:tr>
      <w:tr w:rsidR="00102425" w:rsidRPr="00A0127C" w14:paraId="75CA23FA" w14:textId="77777777" w:rsidTr="000949F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auto"/>
            <w:hideMark/>
          </w:tcPr>
          <w:p w14:paraId="567CBAA1" w14:textId="77777777" w:rsidR="00102425" w:rsidRPr="00A0127C" w:rsidRDefault="00102425" w:rsidP="0054361C">
            <w:pPr>
              <w:pStyle w:val="TableText"/>
              <w:rPr>
                <w:i w:val="0"/>
                <w:iCs w:val="0"/>
              </w:rPr>
            </w:pPr>
            <w:r w:rsidRPr="00A0127C">
              <w:rPr>
                <w:i w:val="0"/>
                <w:iCs w:val="0"/>
              </w:rPr>
              <w:t xml:space="preserve">21-30 </w:t>
            </w:r>
            <w:proofErr w:type="spellStart"/>
            <w:r w:rsidRPr="00A0127C">
              <w:rPr>
                <w:i w:val="0"/>
                <w:iCs w:val="0"/>
              </w:rPr>
              <w:t>heures</w:t>
            </w:r>
            <w:proofErr w:type="spellEnd"/>
          </w:p>
        </w:tc>
        <w:tc>
          <w:tcPr>
            <w:tcW w:w="2880" w:type="dxa"/>
            <w:shd w:val="clear" w:color="auto" w:fill="auto"/>
            <w:hideMark/>
          </w:tcPr>
          <w:p w14:paraId="0A10A595"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14,6 %</w:t>
            </w:r>
          </w:p>
        </w:tc>
        <w:tc>
          <w:tcPr>
            <w:tcW w:w="2880" w:type="dxa"/>
            <w:shd w:val="clear" w:color="auto" w:fill="auto"/>
            <w:hideMark/>
          </w:tcPr>
          <w:p w14:paraId="3BACF89B"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12,3 %</w:t>
            </w:r>
          </w:p>
        </w:tc>
      </w:tr>
      <w:tr w:rsidR="00102425" w:rsidRPr="00A0127C" w14:paraId="65B05A64" w14:textId="77777777" w:rsidTr="000949FD">
        <w:trPr>
          <w:trHeight w:val="108"/>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D9D9D9" w:themeFill="background1" w:themeFillShade="D9"/>
            <w:hideMark/>
          </w:tcPr>
          <w:p w14:paraId="66D32D92" w14:textId="77777777" w:rsidR="00102425" w:rsidRPr="00A0127C" w:rsidRDefault="00102425" w:rsidP="0054361C">
            <w:pPr>
              <w:pStyle w:val="TableText"/>
              <w:rPr>
                <w:i w:val="0"/>
                <w:iCs w:val="0"/>
                <w:kern w:val="24"/>
              </w:rPr>
            </w:pPr>
            <w:r w:rsidRPr="00A0127C">
              <w:rPr>
                <w:i w:val="0"/>
                <w:iCs w:val="0"/>
              </w:rPr>
              <w:t xml:space="preserve">31-40 </w:t>
            </w:r>
            <w:proofErr w:type="spellStart"/>
            <w:r w:rsidRPr="00A0127C">
              <w:rPr>
                <w:i w:val="0"/>
                <w:iCs w:val="0"/>
              </w:rPr>
              <w:t>heures</w:t>
            </w:r>
            <w:proofErr w:type="spellEnd"/>
          </w:p>
        </w:tc>
        <w:tc>
          <w:tcPr>
            <w:tcW w:w="2880" w:type="dxa"/>
            <w:shd w:val="clear" w:color="auto" w:fill="D9D9D9" w:themeFill="background1" w:themeFillShade="D9"/>
            <w:hideMark/>
          </w:tcPr>
          <w:p w14:paraId="4E882EB4"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A0127C">
              <w:t>41,9 %</w:t>
            </w:r>
          </w:p>
        </w:tc>
        <w:tc>
          <w:tcPr>
            <w:tcW w:w="2880" w:type="dxa"/>
            <w:shd w:val="clear" w:color="auto" w:fill="D9D9D9" w:themeFill="background1" w:themeFillShade="D9"/>
            <w:hideMark/>
          </w:tcPr>
          <w:p w14:paraId="5974821C"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A0127C">
              <w:t>42,9 %</w:t>
            </w:r>
          </w:p>
        </w:tc>
      </w:tr>
      <w:tr w:rsidR="00102425" w:rsidRPr="00A0127C" w14:paraId="262D8084" w14:textId="77777777" w:rsidTr="000949F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auto"/>
            <w:hideMark/>
          </w:tcPr>
          <w:p w14:paraId="39888F96" w14:textId="77777777" w:rsidR="00102425" w:rsidRPr="00A0127C" w:rsidRDefault="00102425" w:rsidP="0054361C">
            <w:pPr>
              <w:pStyle w:val="TableText"/>
              <w:rPr>
                <w:i w:val="0"/>
                <w:iCs w:val="0"/>
                <w:kern w:val="24"/>
              </w:rPr>
            </w:pPr>
            <w:r w:rsidRPr="00A0127C">
              <w:rPr>
                <w:i w:val="0"/>
                <w:iCs w:val="0"/>
              </w:rPr>
              <w:t xml:space="preserve">Plus de 40 </w:t>
            </w:r>
            <w:proofErr w:type="spellStart"/>
            <w:r w:rsidRPr="00A0127C">
              <w:rPr>
                <w:i w:val="0"/>
                <w:iCs w:val="0"/>
              </w:rPr>
              <w:t>heures</w:t>
            </w:r>
            <w:proofErr w:type="spellEnd"/>
          </w:p>
        </w:tc>
        <w:tc>
          <w:tcPr>
            <w:tcW w:w="2880" w:type="dxa"/>
            <w:shd w:val="clear" w:color="auto" w:fill="auto"/>
            <w:hideMark/>
          </w:tcPr>
          <w:p w14:paraId="46F93E7D"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19,7 %</w:t>
            </w:r>
          </w:p>
        </w:tc>
        <w:tc>
          <w:tcPr>
            <w:tcW w:w="2880" w:type="dxa"/>
            <w:shd w:val="clear" w:color="auto" w:fill="auto"/>
            <w:hideMark/>
          </w:tcPr>
          <w:p w14:paraId="62DF28CF"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16,6 %</w:t>
            </w:r>
          </w:p>
        </w:tc>
      </w:tr>
    </w:tbl>
    <w:p w14:paraId="3AA81056" w14:textId="77777777" w:rsidR="00102425" w:rsidRPr="00161348" w:rsidRDefault="00102425" w:rsidP="00102425">
      <w:pPr>
        <w:pStyle w:val="Heading4"/>
        <w:rPr>
          <w:lang w:val="fr-CA"/>
        </w:rPr>
      </w:pPr>
      <w:bookmarkStart w:id="300" w:name="_Toc109295174"/>
      <w:bookmarkStart w:id="301" w:name="_Toc210888911"/>
      <w:bookmarkStart w:id="302" w:name="_Toc210889213"/>
      <w:r w:rsidRPr="00161348">
        <w:rPr>
          <w:lang w:val="fr-CA"/>
        </w:rPr>
        <w:lastRenderedPageBreak/>
        <w:t>Emploi selon l’âge du début de la perte de vision</w:t>
      </w:r>
      <w:bookmarkEnd w:id="300"/>
      <w:bookmarkEnd w:id="301"/>
      <w:bookmarkEnd w:id="302"/>
    </w:p>
    <w:p w14:paraId="5C87788D" w14:textId="77777777" w:rsidR="00102425" w:rsidRDefault="00102425" w:rsidP="00102425">
      <w:pPr>
        <w:pStyle w:val="Paragraph"/>
        <w:rPr>
          <w:lang w:val="fr-CA"/>
        </w:rPr>
      </w:pPr>
      <w:r w:rsidRPr="00CE272D">
        <w:rPr>
          <w:spacing w:val="4"/>
          <w:lang w:val="fr-CA"/>
        </w:rPr>
        <w:t xml:space="preserve">Le </w:t>
      </w:r>
      <w:hyperlink w:anchor="Tableau_08" w:history="1">
        <w:r w:rsidRPr="00CE272D">
          <w:rPr>
            <w:rStyle w:val="Hyperlink"/>
            <w:spacing w:val="4"/>
            <w:lang w:val="fr-CA"/>
          </w:rPr>
          <w:t>tableau 8</w:t>
        </w:r>
      </w:hyperlink>
      <w:r w:rsidRPr="00CE272D">
        <w:rPr>
          <w:spacing w:val="4"/>
          <w:lang w:val="fr-CA"/>
        </w:rPr>
        <w:t xml:space="preserve"> ci-dessous montre le taux d’emploi des participants selon l’âge à</w:t>
      </w:r>
      <w:r w:rsidRPr="00DB53EA">
        <w:rPr>
          <w:lang w:val="fr-CA"/>
        </w:rPr>
        <w:t xml:space="preserve"> laquelle ils ont perdu la vision. Nous avons constaté qu</w:t>
      </w:r>
      <w:r>
        <w:rPr>
          <w:lang w:val="fr-CA"/>
        </w:rPr>
        <w:t>’</w:t>
      </w:r>
      <w:r w:rsidRPr="00DB53EA">
        <w:rPr>
          <w:lang w:val="fr-CA"/>
        </w:rPr>
        <w:t>un pourcentage plus élevé de répondants de l</w:t>
      </w:r>
      <w:r>
        <w:rPr>
          <w:lang w:val="fr-CA"/>
        </w:rPr>
        <w:t>’</w:t>
      </w:r>
      <w:r w:rsidRPr="00DB53EA">
        <w:rPr>
          <w:lang w:val="fr-CA"/>
        </w:rPr>
        <w:t>UMA ayant perdu la vision dans l</w:t>
      </w:r>
      <w:r>
        <w:rPr>
          <w:lang w:val="fr-CA"/>
        </w:rPr>
        <w:t>’</w:t>
      </w:r>
      <w:r w:rsidRPr="00DB53EA">
        <w:rPr>
          <w:lang w:val="fr-CA"/>
        </w:rPr>
        <w:t>enfance ont un emploi par rapport aux participants de l</w:t>
      </w:r>
      <w:r>
        <w:rPr>
          <w:lang w:val="fr-CA"/>
        </w:rPr>
        <w:t>’</w:t>
      </w:r>
      <w:r w:rsidRPr="00DB53EA">
        <w:rPr>
          <w:lang w:val="fr-CA"/>
        </w:rPr>
        <w:t>EINE 2018 (65,4 % contre 53,0 % des répondants de l</w:t>
      </w:r>
      <w:r>
        <w:rPr>
          <w:lang w:val="fr-CA"/>
        </w:rPr>
        <w:t>’</w:t>
      </w:r>
      <w:r w:rsidRPr="00DB53EA">
        <w:rPr>
          <w:lang w:val="fr-CA"/>
        </w:rPr>
        <w:t>EINE). Entre l</w:t>
      </w:r>
      <w:r>
        <w:rPr>
          <w:lang w:val="fr-CA"/>
        </w:rPr>
        <w:t>’</w:t>
      </w:r>
      <w:r w:rsidRPr="00DB53EA">
        <w:rPr>
          <w:lang w:val="fr-CA"/>
        </w:rPr>
        <w:t>EINE 2018 et l</w:t>
      </w:r>
      <w:r>
        <w:rPr>
          <w:lang w:val="fr-CA"/>
        </w:rPr>
        <w:t>’</w:t>
      </w:r>
      <w:r w:rsidRPr="00DB53EA">
        <w:rPr>
          <w:lang w:val="fr-CA"/>
        </w:rPr>
        <w:t>enquête sur l</w:t>
      </w:r>
      <w:r>
        <w:rPr>
          <w:lang w:val="fr-CA"/>
        </w:rPr>
        <w:t>’</w:t>
      </w:r>
      <w:r w:rsidRPr="00DB53EA">
        <w:rPr>
          <w:lang w:val="fr-CA"/>
        </w:rPr>
        <w:t>emploi de l</w:t>
      </w:r>
      <w:r>
        <w:rPr>
          <w:lang w:val="fr-CA"/>
        </w:rPr>
        <w:t>’</w:t>
      </w:r>
      <w:r w:rsidRPr="00DB53EA">
        <w:rPr>
          <w:lang w:val="fr-CA"/>
        </w:rPr>
        <w:t>UMA 2019, un pourcentage similaire de répondants qui ont perdu la vision pour la première fois après l</w:t>
      </w:r>
      <w:r>
        <w:rPr>
          <w:lang w:val="fr-CA"/>
        </w:rPr>
        <w:t>’</w:t>
      </w:r>
      <w:r w:rsidRPr="00DB53EA">
        <w:rPr>
          <w:lang w:val="fr-CA"/>
        </w:rPr>
        <w:t>âge de 18 ans ont trouvé un emploi; 39,4 % dans l</w:t>
      </w:r>
      <w:r>
        <w:rPr>
          <w:lang w:val="fr-CA"/>
        </w:rPr>
        <w:t>’</w:t>
      </w:r>
      <w:r w:rsidRPr="00DB53EA">
        <w:rPr>
          <w:lang w:val="fr-CA"/>
        </w:rPr>
        <w:t>enquête de l</w:t>
      </w:r>
      <w:r>
        <w:rPr>
          <w:lang w:val="fr-CA"/>
        </w:rPr>
        <w:t>’</w:t>
      </w:r>
      <w:r w:rsidRPr="00DB53EA">
        <w:rPr>
          <w:lang w:val="fr-CA"/>
        </w:rPr>
        <w:t>UMA de 2019 et 37,2 % dans l</w:t>
      </w:r>
      <w:r>
        <w:rPr>
          <w:lang w:val="fr-CA"/>
        </w:rPr>
        <w:t>’</w:t>
      </w:r>
      <w:r w:rsidRPr="00DB53EA">
        <w:rPr>
          <w:lang w:val="fr-CA"/>
        </w:rPr>
        <w:t>EINE de 2018.</w:t>
      </w:r>
    </w:p>
    <w:p w14:paraId="542893BC" w14:textId="77777777" w:rsidR="00102425" w:rsidRPr="00A0127C" w:rsidRDefault="00102425" w:rsidP="00102425">
      <w:pPr>
        <w:pStyle w:val="HeadingX"/>
        <w:rPr>
          <w:lang w:val="fr-CA"/>
        </w:rPr>
      </w:pPr>
      <w:bookmarkStart w:id="303" w:name="Tableau_08"/>
      <w:r w:rsidRPr="00A0127C">
        <w:rPr>
          <w:lang w:val="fr-CA"/>
        </w:rPr>
        <w:t xml:space="preserve">Tableau 8 </w:t>
      </w:r>
      <w:bookmarkEnd w:id="303"/>
      <w:r w:rsidRPr="00A0127C">
        <w:rPr>
          <w:lang w:val="fr-CA"/>
        </w:rPr>
        <w:t>: Taux d</w:t>
      </w:r>
      <w:r>
        <w:rPr>
          <w:lang w:val="fr-CA"/>
        </w:rPr>
        <w:t>’</w:t>
      </w:r>
      <w:r w:rsidRPr="00A0127C">
        <w:rPr>
          <w:lang w:val="fr-CA"/>
        </w:rPr>
        <w:t>emploi des participants selon l</w:t>
      </w:r>
      <w:r>
        <w:rPr>
          <w:lang w:val="fr-CA"/>
        </w:rPr>
        <w:t>’</w:t>
      </w:r>
      <w:r w:rsidRPr="00A0127C">
        <w:rPr>
          <w:lang w:val="fr-CA"/>
        </w:rPr>
        <w:t>âge du début de la perte de vision dans l</w:t>
      </w:r>
      <w:r>
        <w:rPr>
          <w:lang w:val="fr-CA"/>
        </w:rPr>
        <w:t>’</w:t>
      </w:r>
      <w:r w:rsidRPr="00A0127C">
        <w:rPr>
          <w:lang w:val="fr-CA"/>
        </w:rPr>
        <w:t>enquête sur les niveaux d</w:t>
      </w:r>
      <w:r>
        <w:rPr>
          <w:lang w:val="fr-CA"/>
        </w:rPr>
        <w:t>’</w:t>
      </w:r>
      <w:r w:rsidRPr="00A0127C">
        <w:rPr>
          <w:lang w:val="fr-CA"/>
        </w:rPr>
        <w:t>emploi d</w:t>
      </w:r>
      <w:r>
        <w:rPr>
          <w:lang w:val="fr-CA"/>
        </w:rPr>
        <w:t>’</w:t>
      </w:r>
      <w:r w:rsidRPr="00A0127C">
        <w:rPr>
          <w:lang w:val="fr-CA"/>
        </w:rPr>
        <w:t>INCA de 2018 et celle de l</w:t>
      </w:r>
      <w:r>
        <w:rPr>
          <w:lang w:val="fr-CA"/>
        </w:rPr>
        <w:t>’</w:t>
      </w:r>
      <w:r w:rsidRPr="00A0127C">
        <w:rPr>
          <w:lang w:val="fr-CA"/>
        </w:rPr>
        <w:t xml:space="preserve">UMA de 2019 </w:t>
      </w:r>
    </w:p>
    <w:tbl>
      <w:tblPr>
        <w:tblStyle w:val="PlainTable5"/>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3714"/>
        <w:gridCol w:w="3183"/>
        <w:gridCol w:w="3183"/>
      </w:tblGrid>
      <w:tr w:rsidR="00102425" w:rsidRPr="00A0127C" w14:paraId="4E476115" w14:textId="77777777" w:rsidTr="000949FD">
        <w:trPr>
          <w:cnfStyle w:val="100000000000" w:firstRow="1" w:lastRow="0" w:firstColumn="0" w:lastColumn="0" w:oddVBand="0" w:evenVBand="0" w:oddHBand="0" w:evenHBand="0" w:firstRowFirstColumn="0" w:firstRowLastColumn="0" w:lastRowFirstColumn="0" w:lastRowLastColumn="0"/>
          <w:trHeight w:val="45"/>
          <w:tblHeader/>
        </w:trPr>
        <w:tc>
          <w:tcPr>
            <w:cnfStyle w:val="001000000100" w:firstRow="0" w:lastRow="0" w:firstColumn="1" w:lastColumn="0" w:oddVBand="0" w:evenVBand="0" w:oddHBand="0" w:evenHBand="0" w:firstRowFirstColumn="1" w:firstRowLastColumn="0" w:lastRowFirstColumn="0" w:lastRowLastColumn="0"/>
            <w:tcW w:w="3360" w:type="dxa"/>
            <w:tcBorders>
              <w:bottom w:val="none" w:sz="0" w:space="0" w:color="auto"/>
              <w:right w:val="none" w:sz="0" w:space="0" w:color="auto"/>
            </w:tcBorders>
            <w:shd w:val="clear" w:color="auto" w:fill="000000" w:themeFill="text1"/>
            <w:hideMark/>
          </w:tcPr>
          <w:p w14:paraId="33B87D52" w14:textId="77777777" w:rsidR="00102425" w:rsidRPr="00693312" w:rsidRDefault="00102425" w:rsidP="000949FD">
            <w:pPr>
              <w:pStyle w:val="TableText"/>
              <w:keepNext/>
              <w:ind w:left="360" w:hanging="360"/>
              <w:rPr>
                <w:b/>
                <w:bCs/>
                <w:i w:val="0"/>
                <w:iCs w:val="0"/>
                <w:color w:val="FFFFFF" w:themeColor="background1"/>
              </w:rPr>
            </w:pPr>
            <w:proofErr w:type="spellStart"/>
            <w:r w:rsidRPr="00693312">
              <w:rPr>
                <w:b/>
                <w:bCs/>
                <w:i w:val="0"/>
                <w:iCs w:val="0"/>
                <w:color w:val="FFFFFF" w:themeColor="background1"/>
              </w:rPr>
              <w:t>Pourcentage</w:t>
            </w:r>
            <w:proofErr w:type="spellEnd"/>
            <w:r w:rsidRPr="00693312">
              <w:rPr>
                <w:b/>
                <w:bCs/>
                <w:i w:val="0"/>
                <w:iCs w:val="0"/>
                <w:color w:val="FFFFFF" w:themeColor="background1"/>
              </w:rPr>
              <w:t xml:space="preserve"> (%)</w:t>
            </w:r>
          </w:p>
        </w:tc>
        <w:tc>
          <w:tcPr>
            <w:tcW w:w="2880" w:type="dxa"/>
            <w:tcBorders>
              <w:bottom w:val="none" w:sz="0" w:space="0" w:color="auto"/>
            </w:tcBorders>
            <w:shd w:val="clear" w:color="auto" w:fill="000000" w:themeFill="text1"/>
            <w:hideMark/>
          </w:tcPr>
          <w:p w14:paraId="47AC8D74" w14:textId="77777777" w:rsidR="00102425" w:rsidRPr="00693312" w:rsidRDefault="00102425" w:rsidP="000949FD">
            <w:pPr>
              <w:pStyle w:val="TableText"/>
              <w:keepNext/>
              <w:ind w:left="360" w:hanging="360"/>
              <w:jc w:val="center"/>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rPr>
            </w:pPr>
            <w:r w:rsidRPr="00693312">
              <w:rPr>
                <w:b/>
                <w:bCs/>
                <w:i w:val="0"/>
                <w:iCs w:val="0"/>
                <w:color w:val="FFFFFF" w:themeColor="background1"/>
                <w:kern w:val="24"/>
              </w:rPr>
              <w:t>UMA 2019</w:t>
            </w:r>
          </w:p>
        </w:tc>
        <w:tc>
          <w:tcPr>
            <w:tcW w:w="2880" w:type="dxa"/>
            <w:tcBorders>
              <w:bottom w:val="none" w:sz="0" w:space="0" w:color="auto"/>
            </w:tcBorders>
            <w:shd w:val="clear" w:color="auto" w:fill="000000" w:themeFill="text1"/>
            <w:hideMark/>
          </w:tcPr>
          <w:p w14:paraId="41BB6CBD" w14:textId="77777777" w:rsidR="00102425" w:rsidRPr="00693312" w:rsidRDefault="00102425" w:rsidP="000949FD">
            <w:pPr>
              <w:pStyle w:val="TableText"/>
              <w:keepNext/>
              <w:ind w:left="360" w:hanging="360"/>
              <w:jc w:val="center"/>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rPr>
            </w:pPr>
            <w:r w:rsidRPr="00693312">
              <w:rPr>
                <w:b/>
                <w:bCs/>
                <w:i w:val="0"/>
                <w:iCs w:val="0"/>
                <w:color w:val="FFFFFF" w:themeColor="background1"/>
                <w:kern w:val="24"/>
              </w:rPr>
              <w:t>EINE 2018</w:t>
            </w:r>
          </w:p>
        </w:tc>
      </w:tr>
      <w:tr w:rsidR="00102425" w:rsidRPr="00A0127C" w14:paraId="0378D5AC" w14:textId="77777777" w:rsidTr="000949F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auto"/>
            <w:hideMark/>
          </w:tcPr>
          <w:p w14:paraId="236434FA" w14:textId="77777777" w:rsidR="00102425" w:rsidRPr="00693312" w:rsidRDefault="00102425" w:rsidP="000949FD">
            <w:pPr>
              <w:pStyle w:val="TableText"/>
              <w:keepNext/>
              <w:ind w:left="360" w:hanging="360"/>
              <w:rPr>
                <w:i w:val="0"/>
                <w:iCs w:val="0"/>
              </w:rPr>
            </w:pPr>
            <w:r w:rsidRPr="00693312">
              <w:rPr>
                <w:i w:val="0"/>
                <w:iCs w:val="0"/>
              </w:rPr>
              <w:t xml:space="preserve">Durant </w:t>
            </w:r>
            <w:proofErr w:type="spellStart"/>
            <w:r w:rsidRPr="00693312">
              <w:rPr>
                <w:i w:val="0"/>
                <w:iCs w:val="0"/>
              </w:rPr>
              <w:t>l’enfance</w:t>
            </w:r>
            <w:proofErr w:type="spellEnd"/>
          </w:p>
        </w:tc>
        <w:tc>
          <w:tcPr>
            <w:tcW w:w="2880" w:type="dxa"/>
            <w:shd w:val="clear" w:color="auto" w:fill="auto"/>
            <w:hideMark/>
          </w:tcPr>
          <w:p w14:paraId="56512632" w14:textId="77777777" w:rsidR="00102425" w:rsidRPr="00693312" w:rsidRDefault="00102425" w:rsidP="000949FD">
            <w:pPr>
              <w:pStyle w:val="TableText"/>
              <w:keepNext/>
              <w:ind w:left="360" w:hanging="360"/>
              <w:jc w:val="center"/>
              <w:cnfStyle w:val="000000100000" w:firstRow="0" w:lastRow="0" w:firstColumn="0" w:lastColumn="0" w:oddVBand="0" w:evenVBand="0" w:oddHBand="1" w:evenHBand="0" w:firstRowFirstColumn="0" w:firstRowLastColumn="0" w:lastRowFirstColumn="0" w:lastRowLastColumn="0"/>
            </w:pPr>
            <w:r w:rsidRPr="00693312">
              <w:t>65,4 %</w:t>
            </w:r>
          </w:p>
        </w:tc>
        <w:tc>
          <w:tcPr>
            <w:tcW w:w="2880" w:type="dxa"/>
            <w:shd w:val="clear" w:color="auto" w:fill="auto"/>
            <w:hideMark/>
          </w:tcPr>
          <w:p w14:paraId="02334208" w14:textId="77777777" w:rsidR="00102425" w:rsidRPr="00693312" w:rsidRDefault="00102425" w:rsidP="000949FD">
            <w:pPr>
              <w:pStyle w:val="TableText"/>
              <w:keepNext/>
              <w:ind w:left="360" w:hanging="360"/>
              <w:jc w:val="center"/>
              <w:cnfStyle w:val="000000100000" w:firstRow="0" w:lastRow="0" w:firstColumn="0" w:lastColumn="0" w:oddVBand="0" w:evenVBand="0" w:oddHBand="1" w:evenHBand="0" w:firstRowFirstColumn="0" w:firstRowLastColumn="0" w:lastRowFirstColumn="0" w:lastRowLastColumn="0"/>
            </w:pPr>
            <w:r w:rsidRPr="00693312">
              <w:t>53,0 %</w:t>
            </w:r>
          </w:p>
        </w:tc>
      </w:tr>
      <w:tr w:rsidR="00102425" w:rsidRPr="00A0127C" w14:paraId="0259BA30" w14:textId="77777777" w:rsidTr="000949FD">
        <w:trPr>
          <w:trHeight w:val="23"/>
        </w:trPr>
        <w:tc>
          <w:tcPr>
            <w:cnfStyle w:val="001000000000" w:firstRow="0" w:lastRow="0" w:firstColumn="1" w:lastColumn="0" w:oddVBand="0" w:evenVBand="0" w:oddHBand="0" w:evenHBand="0" w:firstRowFirstColumn="0" w:firstRowLastColumn="0" w:lastRowFirstColumn="0" w:lastRowLastColumn="0"/>
            <w:tcW w:w="3360" w:type="dxa"/>
            <w:tcBorders>
              <w:right w:val="none" w:sz="0" w:space="0" w:color="auto"/>
            </w:tcBorders>
            <w:shd w:val="clear" w:color="auto" w:fill="D9D9D9" w:themeFill="background1" w:themeFillShade="D9"/>
            <w:hideMark/>
          </w:tcPr>
          <w:p w14:paraId="4DA9D3C5" w14:textId="77777777" w:rsidR="00102425" w:rsidRPr="00693312" w:rsidRDefault="00102425" w:rsidP="0054361C">
            <w:pPr>
              <w:pStyle w:val="TableText"/>
              <w:rPr>
                <w:i w:val="0"/>
                <w:iCs w:val="0"/>
              </w:rPr>
            </w:pPr>
            <w:r w:rsidRPr="00693312">
              <w:rPr>
                <w:i w:val="0"/>
                <w:iCs w:val="0"/>
              </w:rPr>
              <w:t xml:space="preserve">Après 18 </w:t>
            </w:r>
            <w:proofErr w:type="spellStart"/>
            <w:r w:rsidRPr="00693312">
              <w:rPr>
                <w:i w:val="0"/>
                <w:iCs w:val="0"/>
              </w:rPr>
              <w:t>ans</w:t>
            </w:r>
            <w:proofErr w:type="spellEnd"/>
          </w:p>
        </w:tc>
        <w:tc>
          <w:tcPr>
            <w:tcW w:w="2880" w:type="dxa"/>
            <w:shd w:val="clear" w:color="auto" w:fill="D9D9D9" w:themeFill="background1" w:themeFillShade="D9"/>
            <w:hideMark/>
          </w:tcPr>
          <w:p w14:paraId="072E0474" w14:textId="77777777" w:rsidR="00102425" w:rsidRPr="00693312"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693312">
              <w:t>39,4 %</w:t>
            </w:r>
          </w:p>
        </w:tc>
        <w:tc>
          <w:tcPr>
            <w:tcW w:w="2880" w:type="dxa"/>
            <w:shd w:val="clear" w:color="auto" w:fill="D9D9D9" w:themeFill="background1" w:themeFillShade="D9"/>
            <w:hideMark/>
          </w:tcPr>
          <w:p w14:paraId="0B6D7CCF" w14:textId="77777777" w:rsidR="00102425" w:rsidRPr="00693312"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693312">
              <w:t>37,2 %</w:t>
            </w:r>
          </w:p>
        </w:tc>
      </w:tr>
    </w:tbl>
    <w:p w14:paraId="474884A0" w14:textId="77777777" w:rsidR="00102425" w:rsidRDefault="00102425" w:rsidP="00102425">
      <w:pPr>
        <w:pStyle w:val="Heading1"/>
        <w:rPr>
          <w:lang w:val="fr-CA"/>
        </w:rPr>
        <w:sectPr w:rsidR="00102425" w:rsidSect="00102425">
          <w:headerReference w:type="even" r:id="rId64"/>
          <w:headerReference w:type="default" r:id="rId65"/>
          <w:footerReference w:type="even" r:id="rId66"/>
          <w:footerReference w:type="default" r:id="rId67"/>
          <w:headerReference w:type="first" r:id="rId68"/>
          <w:footerReference w:type="first" r:id="rId69"/>
          <w:footnotePr>
            <w:numFmt w:val="lowerLetter"/>
            <w:numRestart w:val="eachPage"/>
          </w:footnotePr>
          <w:type w:val="oddPage"/>
          <w:pgSz w:w="12240" w:h="15840"/>
          <w:pgMar w:top="1800" w:right="1080" w:bottom="1080" w:left="1080" w:header="720" w:footer="720" w:gutter="0"/>
          <w:pgNumType w:start="1"/>
          <w:cols w:space="720"/>
          <w:titlePg/>
          <w:docGrid w:linePitch="360"/>
        </w:sectPr>
      </w:pPr>
      <w:bookmarkStart w:id="304" w:name="_Toc160114695"/>
    </w:p>
    <w:p w14:paraId="4414C904" w14:textId="77777777" w:rsidR="00102425" w:rsidRPr="00C7524B" w:rsidRDefault="00102425" w:rsidP="00102425">
      <w:pPr>
        <w:pStyle w:val="Heading1"/>
        <w:rPr>
          <w:lang w:val="fr-CA"/>
        </w:rPr>
      </w:pPr>
      <w:bookmarkStart w:id="305" w:name="_Toc210888912"/>
      <w:bookmarkStart w:id="306" w:name="_Toc210889214"/>
      <w:bookmarkStart w:id="307" w:name="_Toc210889505"/>
      <w:bookmarkStart w:id="308" w:name="_Toc211501681"/>
      <w:bookmarkStart w:id="309" w:name="_Toc211501904"/>
      <w:r w:rsidRPr="00C7524B">
        <w:rPr>
          <w:lang w:val="fr-CA"/>
        </w:rPr>
        <w:lastRenderedPageBreak/>
        <w:t>Section 2 : Obstacles à l’emploi</w:t>
      </w:r>
      <w:bookmarkEnd w:id="304"/>
      <w:bookmarkEnd w:id="305"/>
      <w:bookmarkEnd w:id="306"/>
      <w:bookmarkEnd w:id="307"/>
      <w:bookmarkEnd w:id="308"/>
      <w:bookmarkEnd w:id="309"/>
    </w:p>
    <w:p w14:paraId="6C707598" w14:textId="77777777" w:rsidR="00102425" w:rsidRDefault="00102425" w:rsidP="00102425">
      <w:pPr>
        <w:pStyle w:val="Paragraph"/>
        <w:rPr>
          <w:lang w:val="fr-CA"/>
        </w:rPr>
      </w:pPr>
      <w:r w:rsidRPr="00FF5A0C">
        <w:rPr>
          <w:spacing w:val="4"/>
          <w:lang w:val="fr-CA"/>
        </w:rPr>
        <w:t>Le cycle de vie de l’emploi fournit une métaphore cyclique pour comprendre la</w:t>
      </w:r>
      <w:r w:rsidRPr="00DB53EA">
        <w:rPr>
          <w:lang w:val="fr-CA"/>
        </w:rPr>
        <w:t xml:space="preserve"> nature de l</w:t>
      </w:r>
      <w:r>
        <w:rPr>
          <w:lang w:val="fr-CA"/>
        </w:rPr>
        <w:t>’</w:t>
      </w:r>
      <w:r w:rsidRPr="00DB53EA">
        <w:rPr>
          <w:lang w:val="fr-CA"/>
        </w:rPr>
        <w:t>emploi et de la recherche liée à l</w:t>
      </w:r>
      <w:r>
        <w:rPr>
          <w:lang w:val="fr-CA"/>
        </w:rPr>
        <w:t>’</w:t>
      </w:r>
      <w:r w:rsidRPr="00DB53EA">
        <w:rPr>
          <w:lang w:val="fr-CA"/>
        </w:rPr>
        <w:t>emploi. Ce cycle de vie de l</w:t>
      </w:r>
      <w:r>
        <w:rPr>
          <w:lang w:val="fr-CA"/>
        </w:rPr>
        <w:t>’</w:t>
      </w:r>
      <w:r w:rsidRPr="00DB53EA">
        <w:rPr>
          <w:lang w:val="fr-CA"/>
        </w:rPr>
        <w:t xml:space="preserve">emploi </w:t>
      </w:r>
      <w:r w:rsidRPr="00FF5A0C">
        <w:rPr>
          <w:spacing w:val="4"/>
          <w:lang w:val="fr-CA"/>
        </w:rPr>
        <w:t>peut être décrit de la manière suivante : une personne passe par différentes</w:t>
      </w:r>
      <w:r w:rsidRPr="00DB53EA">
        <w:rPr>
          <w:lang w:val="fr-CA"/>
        </w:rPr>
        <w:t xml:space="preserve"> étapes de l</w:t>
      </w:r>
      <w:r>
        <w:rPr>
          <w:lang w:val="fr-CA"/>
        </w:rPr>
        <w:t>’</w:t>
      </w:r>
      <w:r w:rsidRPr="00DB53EA">
        <w:rPr>
          <w:lang w:val="fr-CA"/>
        </w:rPr>
        <w:t>emploi qui sont liées à son rapport avec le marché du travail. Au cours de ce cycle de vie, une personne passe de la situation de de demandeur d</w:t>
      </w:r>
      <w:r>
        <w:rPr>
          <w:lang w:val="fr-CA"/>
        </w:rPr>
        <w:t>’</w:t>
      </w:r>
      <w:r w:rsidRPr="00DB53EA">
        <w:rPr>
          <w:lang w:val="fr-CA"/>
        </w:rPr>
        <w:t xml:space="preserve">emploi à </w:t>
      </w:r>
      <w:r w:rsidRPr="00FF5A0C">
        <w:rPr>
          <w:spacing w:val="4"/>
          <w:lang w:val="fr-CA"/>
        </w:rPr>
        <w:t>celui de candidat présélectionné, de nouvel employé et, enfin, d’employé où la</w:t>
      </w:r>
      <w:r w:rsidRPr="00DB53EA">
        <w:rPr>
          <w:lang w:val="fr-CA"/>
        </w:rPr>
        <w:t xml:space="preserve"> formation, le maintien et l</w:t>
      </w:r>
      <w:r>
        <w:rPr>
          <w:lang w:val="fr-CA"/>
        </w:rPr>
        <w:t>’</w:t>
      </w:r>
      <w:r w:rsidRPr="00DB53EA">
        <w:rPr>
          <w:lang w:val="fr-CA"/>
        </w:rPr>
        <w:t xml:space="preserve">avancement sur le lieu de travail contribuent à favoriser </w:t>
      </w:r>
      <w:r w:rsidRPr="00FF5A0C">
        <w:rPr>
          <w:spacing w:val="-4"/>
          <w:lang w:val="fr-CA"/>
        </w:rPr>
        <w:t>une identité de travail en tant que rôle professionnel ou lié à l’emploi. Dans certains</w:t>
      </w:r>
      <w:r w:rsidRPr="00DB53EA">
        <w:rPr>
          <w:lang w:val="fr-CA"/>
        </w:rPr>
        <w:t xml:space="preserve"> espaces, il existe des phases et des étapes où les individus, les organisations ou </w:t>
      </w:r>
      <w:r w:rsidRPr="00FF5A0C">
        <w:rPr>
          <w:spacing w:val="4"/>
          <w:lang w:val="fr-CA"/>
        </w:rPr>
        <w:t>les unités organisationnelles, et les industries ou les forces économiques ont un</w:t>
      </w:r>
      <w:r w:rsidRPr="00DB53EA">
        <w:rPr>
          <w:lang w:val="fr-CA"/>
        </w:rPr>
        <w:t xml:space="preserve"> </w:t>
      </w:r>
      <w:r w:rsidRPr="00FF5A0C">
        <w:rPr>
          <w:spacing w:val="-4"/>
          <w:lang w:val="fr-CA"/>
        </w:rPr>
        <w:t>impact sur les résultats à de nombreux stades différents. En partant de la politique,</w:t>
      </w:r>
      <w:r w:rsidRPr="00DB53EA">
        <w:rPr>
          <w:lang w:val="fr-CA"/>
        </w:rPr>
        <w:t xml:space="preserve"> des réalités économiques et de la réalité écologique interconnectée du handicap, nous examinerons dans la section suivante les obstacles à l</w:t>
      </w:r>
      <w:r>
        <w:rPr>
          <w:lang w:val="fr-CA"/>
        </w:rPr>
        <w:t>’</w:t>
      </w:r>
      <w:r w:rsidRPr="00DB53EA">
        <w:rPr>
          <w:lang w:val="fr-CA"/>
        </w:rPr>
        <w:t>emploi.</w:t>
      </w:r>
    </w:p>
    <w:p w14:paraId="315C2B93" w14:textId="77777777" w:rsidR="00102425" w:rsidRPr="00A0127C" w:rsidRDefault="00102425" w:rsidP="00102425">
      <w:pPr>
        <w:pStyle w:val="Heading2"/>
        <w:rPr>
          <w:lang w:val="fr-CA"/>
        </w:rPr>
      </w:pPr>
      <w:bookmarkStart w:id="310" w:name="_Toc160114696"/>
      <w:bookmarkStart w:id="311" w:name="_Toc210888913"/>
      <w:bookmarkStart w:id="312" w:name="_Toc210889215"/>
      <w:bookmarkStart w:id="313" w:name="_Toc210889506"/>
      <w:bookmarkStart w:id="314" w:name="_Toc211501682"/>
      <w:bookmarkStart w:id="315" w:name="_Toc211501905"/>
      <w:r w:rsidRPr="00A0127C">
        <w:rPr>
          <w:lang w:val="fr-CA"/>
        </w:rPr>
        <w:t>Définition des obstacles</w:t>
      </w:r>
      <w:bookmarkEnd w:id="310"/>
      <w:bookmarkEnd w:id="311"/>
      <w:bookmarkEnd w:id="312"/>
      <w:bookmarkEnd w:id="313"/>
      <w:bookmarkEnd w:id="314"/>
      <w:bookmarkEnd w:id="315"/>
    </w:p>
    <w:p w14:paraId="38007AD9" w14:textId="77777777" w:rsidR="00102425" w:rsidRDefault="00102425" w:rsidP="00102425">
      <w:pPr>
        <w:pStyle w:val="Paragraph"/>
        <w:rPr>
          <w:b/>
          <w:bCs/>
          <w:lang w:val="fr-CA" w:eastAsia="en-CA"/>
        </w:rPr>
      </w:pPr>
      <w:r w:rsidRPr="00DB53EA">
        <w:rPr>
          <w:lang w:val="fr-CA"/>
        </w:rPr>
        <w:t>Nous nous appuierons sur la définition suivante d</w:t>
      </w:r>
      <w:r>
        <w:rPr>
          <w:lang w:val="fr-CA"/>
        </w:rPr>
        <w:t>’</w:t>
      </w:r>
      <w:r w:rsidRPr="00DB53EA">
        <w:rPr>
          <w:lang w:val="fr-CA"/>
        </w:rPr>
        <w:t>un obstacle. « </w:t>
      </w:r>
      <w:r w:rsidRPr="00FF5A0C">
        <w:rPr>
          <w:lang w:val="fr-CA"/>
        </w:rPr>
        <w:t>L’</w:t>
      </w:r>
      <w:r w:rsidRPr="00FF5A0C">
        <w:rPr>
          <w:lang w:val="fr-CA" w:eastAsia="en-CA"/>
        </w:rPr>
        <w:t>obstacle</w:t>
      </w:r>
      <w:r w:rsidRPr="00DB53EA">
        <w:rPr>
          <w:b/>
          <w:bCs/>
          <w:lang w:val="fr-CA" w:eastAsia="en-CA"/>
        </w:rPr>
        <w:t xml:space="preserve"> </w:t>
      </w:r>
      <w:r w:rsidRPr="00DB53EA">
        <w:rPr>
          <w:lang w:val="fr-CA" w:eastAsia="en-CA"/>
        </w:rPr>
        <w:t xml:space="preserve">est une </w:t>
      </w:r>
      <w:r w:rsidRPr="00FF5A0C">
        <w:rPr>
          <w:spacing w:val="-4"/>
          <w:lang w:val="fr-CA" w:eastAsia="en-CA"/>
        </w:rPr>
        <w:t>barrière,</w:t>
      </w:r>
      <w:r w:rsidRPr="00FF5A0C">
        <w:rPr>
          <w:b/>
          <w:bCs/>
          <w:spacing w:val="-4"/>
          <w:lang w:eastAsia="en-CA"/>
        </w:rPr>
        <w:t> </w:t>
      </w:r>
      <w:r w:rsidRPr="00FF5A0C">
        <w:rPr>
          <w:spacing w:val="-4"/>
          <w:lang w:val="fr-CA" w:eastAsia="en-CA"/>
        </w:rPr>
        <w:t>c’est-à-dire tout ce qui empêche la pleine et égale participation à la société</w:t>
      </w:r>
      <w:r w:rsidRPr="00DB53EA">
        <w:rPr>
          <w:lang w:val="fr-CA" w:eastAsia="en-CA"/>
        </w:rPr>
        <w:t xml:space="preserve"> des personnes ayant une déficience, notamment physique, mentale, intellectuelle, </w:t>
      </w:r>
      <w:r w:rsidRPr="00FF5A0C">
        <w:rPr>
          <w:spacing w:val="4"/>
          <w:lang w:val="fr-CA" w:eastAsia="en-CA"/>
        </w:rPr>
        <w:t>cognitive, d’apprentissage, de communication ou sensorielle, ou une limitation</w:t>
      </w:r>
      <w:r w:rsidRPr="00DB53EA">
        <w:rPr>
          <w:lang w:val="fr-CA" w:eastAsia="en-CA"/>
        </w:rPr>
        <w:t xml:space="preserve"> fonctionnelle ». (Projet de loi C-81). Nous tenterons de mettre en évidence les </w:t>
      </w:r>
      <w:r w:rsidRPr="00FF5A0C">
        <w:rPr>
          <w:spacing w:val="-4"/>
          <w:lang w:val="fr-CA" w:eastAsia="en-CA"/>
        </w:rPr>
        <w:t>obstacles à l’emploi et dans l’emploi pour les Canadiens handicapés afin de garantir</w:t>
      </w:r>
      <w:r w:rsidRPr="00DB53EA">
        <w:rPr>
          <w:lang w:val="fr-CA" w:eastAsia="en-CA"/>
        </w:rPr>
        <w:t xml:space="preserve"> que les individus soient en mesure de réaliser leur plein potentiel et de participer à </w:t>
      </w:r>
      <w:r w:rsidRPr="00FF5A0C">
        <w:rPr>
          <w:spacing w:val="4"/>
          <w:lang w:val="fr-CA" w:eastAsia="en-CA"/>
        </w:rPr>
        <w:t>la société. La section suivante examinera le portrait économique des Canadiens</w:t>
      </w:r>
      <w:r w:rsidRPr="00DB53EA">
        <w:rPr>
          <w:lang w:val="fr-CA" w:eastAsia="en-CA"/>
        </w:rPr>
        <w:t xml:space="preserve"> handicapés afin de comprendre les sources et les niveaux de revenus. Les études </w:t>
      </w:r>
      <w:r w:rsidRPr="00FF5A0C">
        <w:rPr>
          <w:spacing w:val="-4"/>
          <w:lang w:val="fr-CA" w:eastAsia="en-CA"/>
        </w:rPr>
        <w:t>d’analyse économique longitudinale font défaut au Canada, en particulier lorsqu’elles</w:t>
      </w:r>
      <w:r w:rsidRPr="00DB53EA">
        <w:rPr>
          <w:lang w:val="fr-CA" w:eastAsia="en-CA"/>
        </w:rPr>
        <w:t xml:space="preserve"> </w:t>
      </w:r>
      <w:r w:rsidRPr="00FF5A0C">
        <w:rPr>
          <w:spacing w:val="-4"/>
          <w:lang w:val="fr-CA" w:eastAsia="en-CA"/>
        </w:rPr>
        <w:t>sont ventilées par handicap. Cela signifie que la recherche sur l’ensemble du parcours</w:t>
      </w:r>
      <w:r w:rsidRPr="00DB53EA">
        <w:rPr>
          <w:lang w:val="fr-CA" w:eastAsia="en-CA"/>
        </w:rPr>
        <w:t xml:space="preserve"> de vie est particulièrement manquante pour comprendre pleinement la nuance de </w:t>
      </w:r>
      <w:r w:rsidRPr="00DB53EA">
        <w:rPr>
          <w:lang w:val="fr-CA" w:eastAsia="en-CA"/>
        </w:rPr>
        <w:lastRenderedPageBreak/>
        <w:t xml:space="preserve">la participation au marché du travail des personnes handicapées en général. Les </w:t>
      </w:r>
      <w:r w:rsidRPr="00FF5A0C">
        <w:rPr>
          <w:spacing w:val="4"/>
          <w:lang w:val="fr-CA" w:eastAsia="en-CA"/>
        </w:rPr>
        <w:t>études sur le chômage et le sous-emploi sont encore plus lacunaires en ce qui</w:t>
      </w:r>
      <w:r w:rsidRPr="00DB53EA">
        <w:rPr>
          <w:lang w:val="fr-CA" w:eastAsia="en-CA"/>
        </w:rPr>
        <w:t xml:space="preserve"> concerne l</w:t>
      </w:r>
      <w:r>
        <w:rPr>
          <w:lang w:val="fr-CA" w:eastAsia="en-CA"/>
        </w:rPr>
        <w:t>’</w:t>
      </w:r>
      <w:r w:rsidRPr="00DB53EA">
        <w:rPr>
          <w:lang w:val="fr-CA" w:eastAsia="en-CA"/>
        </w:rPr>
        <w:t>évolution des forces du marché du travail et l</w:t>
      </w:r>
      <w:r>
        <w:rPr>
          <w:lang w:val="fr-CA" w:eastAsia="en-CA"/>
        </w:rPr>
        <w:t>’</w:t>
      </w:r>
      <w:r w:rsidRPr="00DB53EA">
        <w:rPr>
          <w:lang w:val="fr-CA" w:eastAsia="en-CA"/>
        </w:rPr>
        <w:t xml:space="preserve">impact des crises, telles </w:t>
      </w:r>
      <w:r w:rsidRPr="00FF5A0C">
        <w:rPr>
          <w:spacing w:val="-4"/>
          <w:lang w:val="fr-CA" w:eastAsia="en-CA"/>
        </w:rPr>
        <w:t>que la pandémie de COVID-19 et les périodes de récession. Il existe des différences</w:t>
      </w:r>
      <w:r w:rsidRPr="00DB53EA">
        <w:rPr>
          <w:lang w:val="fr-CA" w:eastAsia="en-CA"/>
        </w:rPr>
        <w:t xml:space="preserve"> </w:t>
      </w:r>
      <w:r w:rsidRPr="00FF5A0C">
        <w:rPr>
          <w:spacing w:val="-4"/>
          <w:lang w:val="fr-CA" w:eastAsia="en-CA"/>
        </w:rPr>
        <w:t>dans le potentiel de gain des individus, qui sont également liées à l’âge d’apparition</w:t>
      </w:r>
      <w:r w:rsidRPr="00DB53EA">
        <w:rPr>
          <w:lang w:val="fr-CA" w:eastAsia="en-CA"/>
        </w:rPr>
        <w:t xml:space="preserve"> et à la gravité du handicap.</w:t>
      </w:r>
    </w:p>
    <w:p w14:paraId="0575A583" w14:textId="77777777" w:rsidR="00102425" w:rsidRDefault="00102425" w:rsidP="00102425">
      <w:pPr>
        <w:pStyle w:val="Heading2"/>
        <w:rPr>
          <w:lang w:val="fr-CA"/>
        </w:rPr>
      </w:pPr>
      <w:bookmarkStart w:id="316" w:name="_Toc160114697"/>
      <w:bookmarkStart w:id="317" w:name="_Toc210888914"/>
      <w:bookmarkStart w:id="318" w:name="_Toc210889216"/>
      <w:bookmarkStart w:id="319" w:name="_Toc210889507"/>
      <w:bookmarkStart w:id="320" w:name="_Toc211501683"/>
      <w:bookmarkStart w:id="321" w:name="_Toc211501906"/>
      <w:r w:rsidRPr="00A0127C">
        <w:rPr>
          <w:lang w:val="fr-CA"/>
        </w:rPr>
        <w:t>S</w:t>
      </w:r>
      <w:r>
        <w:rPr>
          <w:lang w:val="fr-CA"/>
        </w:rPr>
        <w:t>’</w:t>
      </w:r>
      <w:r w:rsidRPr="00A0127C">
        <w:rPr>
          <w:lang w:val="fr-CA"/>
        </w:rPr>
        <w:t>efforcer de postuler : l</w:t>
      </w:r>
      <w:r>
        <w:rPr>
          <w:lang w:val="fr-CA"/>
        </w:rPr>
        <w:t>’</w:t>
      </w:r>
      <w:r w:rsidRPr="00A0127C">
        <w:rPr>
          <w:lang w:val="fr-CA"/>
        </w:rPr>
        <w:t>accessibilité de l</w:t>
      </w:r>
      <w:r>
        <w:rPr>
          <w:lang w:val="fr-CA"/>
        </w:rPr>
        <w:t>’</w:t>
      </w:r>
      <w:r w:rsidRPr="00A0127C">
        <w:rPr>
          <w:lang w:val="fr-CA"/>
        </w:rPr>
        <w:t>entrevue de recherche d</w:t>
      </w:r>
      <w:r>
        <w:rPr>
          <w:lang w:val="fr-CA"/>
        </w:rPr>
        <w:t>’</w:t>
      </w:r>
      <w:r w:rsidRPr="00A0127C">
        <w:rPr>
          <w:lang w:val="fr-CA"/>
        </w:rPr>
        <w:t xml:space="preserve">emploi pour les Canadiens ayant une </w:t>
      </w:r>
      <w:r>
        <w:rPr>
          <w:lang w:val="fr-CA"/>
        </w:rPr>
        <w:br/>
      </w:r>
      <w:r w:rsidRPr="00A0127C">
        <w:rPr>
          <w:lang w:val="fr-CA"/>
        </w:rPr>
        <w:t>limitation visuelle</w:t>
      </w:r>
      <w:bookmarkEnd w:id="316"/>
      <w:bookmarkEnd w:id="317"/>
      <w:bookmarkEnd w:id="318"/>
      <w:bookmarkEnd w:id="319"/>
      <w:bookmarkEnd w:id="320"/>
      <w:bookmarkEnd w:id="321"/>
    </w:p>
    <w:p w14:paraId="0D5B3B6E" w14:textId="77777777" w:rsidR="00102425" w:rsidRPr="00161348" w:rsidRDefault="00102425" w:rsidP="00102425">
      <w:pPr>
        <w:pStyle w:val="Heading3"/>
        <w:rPr>
          <w:lang w:val="fr-CA"/>
        </w:rPr>
      </w:pPr>
      <w:bookmarkStart w:id="322" w:name="_Toc210888915"/>
      <w:bookmarkStart w:id="323" w:name="_Toc210889217"/>
      <w:bookmarkStart w:id="324" w:name="_Toc210889508"/>
      <w:bookmarkStart w:id="325" w:name="_Toc211501684"/>
      <w:r w:rsidRPr="00161348">
        <w:rPr>
          <w:lang w:val="fr-CA"/>
        </w:rPr>
        <w:t>Auteur et affiliations</w:t>
      </w:r>
      <w:bookmarkEnd w:id="322"/>
      <w:bookmarkEnd w:id="323"/>
      <w:bookmarkEnd w:id="324"/>
      <w:bookmarkEnd w:id="325"/>
    </w:p>
    <w:p w14:paraId="00039E37" w14:textId="77777777" w:rsidR="00102425" w:rsidRPr="00DB53EA" w:rsidRDefault="00102425" w:rsidP="00102425">
      <w:pPr>
        <w:pStyle w:val="Paragraph"/>
        <w:rPr>
          <w:lang w:val="fr-CA"/>
        </w:rPr>
      </w:pPr>
      <w:proofErr w:type="spellStart"/>
      <w:r w:rsidRPr="00DB53EA">
        <w:rPr>
          <w:lang w:val="fr-CA"/>
        </w:rPr>
        <w:t>Tishiban</w:t>
      </w:r>
      <w:proofErr w:type="spellEnd"/>
      <w:r w:rsidRPr="00DB53EA">
        <w:rPr>
          <w:lang w:val="fr-CA"/>
        </w:rPr>
        <w:t xml:space="preserve"> </w:t>
      </w:r>
      <w:proofErr w:type="spellStart"/>
      <w:r w:rsidRPr="00DB53EA">
        <w:rPr>
          <w:lang w:val="fr-CA"/>
        </w:rPr>
        <w:t>Arunagiri</w:t>
      </w:r>
      <w:proofErr w:type="spellEnd"/>
      <w:r w:rsidRPr="00DB53EA">
        <w:rPr>
          <w:lang w:val="fr-CA"/>
        </w:rPr>
        <w:t>, Public Good Initiative, Université de Toronto</w:t>
      </w:r>
    </w:p>
    <w:p w14:paraId="25D960C0" w14:textId="77777777" w:rsidR="00102425" w:rsidRPr="00DB53EA" w:rsidRDefault="00102425" w:rsidP="00102425">
      <w:pPr>
        <w:pStyle w:val="Paragraph"/>
        <w:rPr>
          <w:lang w:val="fr-CA"/>
        </w:rPr>
      </w:pPr>
      <w:r w:rsidRPr="00DB53EA">
        <w:rPr>
          <w:lang w:val="fr-CA"/>
        </w:rPr>
        <w:t xml:space="preserve">Artin </w:t>
      </w:r>
      <w:proofErr w:type="spellStart"/>
      <w:r w:rsidRPr="00DB53EA">
        <w:rPr>
          <w:lang w:val="fr-CA"/>
        </w:rPr>
        <w:t>Arshekian</w:t>
      </w:r>
      <w:proofErr w:type="spellEnd"/>
      <w:r w:rsidRPr="00DB53EA">
        <w:rPr>
          <w:lang w:val="fr-CA"/>
        </w:rPr>
        <w:t>, Public Good Initiative, Université de Toronto</w:t>
      </w:r>
    </w:p>
    <w:p w14:paraId="1F616525" w14:textId="77777777" w:rsidR="00102425" w:rsidRPr="00DB53EA" w:rsidRDefault="00102425" w:rsidP="00102425">
      <w:pPr>
        <w:pStyle w:val="Paragraph"/>
        <w:rPr>
          <w:lang w:val="fr-CA"/>
        </w:rPr>
      </w:pPr>
      <w:proofErr w:type="spellStart"/>
      <w:r w:rsidRPr="00DB53EA">
        <w:rPr>
          <w:lang w:val="fr-CA"/>
        </w:rPr>
        <w:t>Nezer</w:t>
      </w:r>
      <w:proofErr w:type="spellEnd"/>
      <w:r w:rsidRPr="00DB53EA">
        <w:rPr>
          <w:lang w:val="fr-CA"/>
        </w:rPr>
        <w:t xml:space="preserve"> </w:t>
      </w:r>
      <w:proofErr w:type="spellStart"/>
      <w:r w:rsidRPr="00DB53EA">
        <w:rPr>
          <w:lang w:val="fr-CA"/>
        </w:rPr>
        <w:t>Markwei</w:t>
      </w:r>
      <w:proofErr w:type="spellEnd"/>
      <w:r w:rsidRPr="00DB53EA">
        <w:rPr>
          <w:lang w:val="fr-CA"/>
        </w:rPr>
        <w:t>, Public Good Initiative, Université de Toronto</w:t>
      </w:r>
    </w:p>
    <w:p w14:paraId="7671F100" w14:textId="77777777" w:rsidR="00102425" w:rsidRPr="00DB53EA" w:rsidRDefault="00102425" w:rsidP="00102425">
      <w:pPr>
        <w:pStyle w:val="Paragraph"/>
        <w:rPr>
          <w:lang w:val="fr-CA"/>
        </w:rPr>
      </w:pPr>
      <w:r w:rsidRPr="00DB53EA">
        <w:rPr>
          <w:lang w:val="fr-CA"/>
        </w:rPr>
        <w:t>Daniel Carr, Public Good Initiative, Université de Toronto</w:t>
      </w:r>
    </w:p>
    <w:p w14:paraId="0C378A2C" w14:textId="77777777" w:rsidR="00102425" w:rsidRPr="00DB53EA" w:rsidRDefault="00102425" w:rsidP="00102425">
      <w:pPr>
        <w:pStyle w:val="Paragraph"/>
        <w:rPr>
          <w:lang w:val="fr-CA"/>
        </w:rPr>
      </w:pPr>
      <w:r w:rsidRPr="00DB53EA">
        <w:rPr>
          <w:lang w:val="fr-CA"/>
        </w:rPr>
        <w:t xml:space="preserve">Michael </w:t>
      </w:r>
      <w:proofErr w:type="spellStart"/>
      <w:r w:rsidRPr="00DB53EA">
        <w:rPr>
          <w:lang w:val="fr-CA"/>
        </w:rPr>
        <w:t>Trolio</w:t>
      </w:r>
      <w:proofErr w:type="spellEnd"/>
      <w:r w:rsidRPr="00DB53EA">
        <w:rPr>
          <w:lang w:val="fr-CA"/>
        </w:rPr>
        <w:t>, Recherche INCA</w:t>
      </w:r>
    </w:p>
    <w:p w14:paraId="49BC6AEA" w14:textId="77777777" w:rsidR="00102425" w:rsidRPr="00DB53EA" w:rsidRDefault="00102425" w:rsidP="00102425">
      <w:pPr>
        <w:pStyle w:val="Paragraph"/>
        <w:rPr>
          <w:lang w:val="fr-CA"/>
        </w:rPr>
      </w:pPr>
      <w:r w:rsidRPr="00DB53EA">
        <w:rPr>
          <w:lang w:val="fr-CA"/>
        </w:rPr>
        <w:t>D</w:t>
      </w:r>
      <w:r w:rsidRPr="00DB53EA">
        <w:rPr>
          <w:vertAlign w:val="superscript"/>
          <w:lang w:val="fr-CA"/>
        </w:rPr>
        <w:t>r</w:t>
      </w:r>
      <w:r w:rsidRPr="00DB53EA">
        <w:rPr>
          <w:lang w:val="fr-CA"/>
        </w:rPr>
        <w:t xml:space="preserve"> Mahadeo </w:t>
      </w:r>
      <w:proofErr w:type="spellStart"/>
      <w:r w:rsidRPr="00DB53EA">
        <w:rPr>
          <w:lang w:val="fr-CA"/>
        </w:rPr>
        <w:t>Sukhai</w:t>
      </w:r>
      <w:proofErr w:type="spellEnd"/>
      <w:r w:rsidRPr="00DB53EA">
        <w:rPr>
          <w:lang w:val="fr-CA"/>
        </w:rPr>
        <w:t>, Recherche INCA</w:t>
      </w:r>
    </w:p>
    <w:p w14:paraId="5C5E5DEF" w14:textId="77777777" w:rsidR="00102425" w:rsidRPr="00161348" w:rsidRDefault="00102425" w:rsidP="00102425">
      <w:pPr>
        <w:pStyle w:val="Heading3"/>
        <w:rPr>
          <w:lang w:val="fr-CA"/>
        </w:rPr>
      </w:pPr>
      <w:bookmarkStart w:id="326" w:name="_Toc210888916"/>
      <w:bookmarkStart w:id="327" w:name="_Toc210889218"/>
      <w:bookmarkStart w:id="328" w:name="_Toc210889509"/>
      <w:bookmarkStart w:id="329" w:name="_Toc211501685"/>
      <w:r w:rsidRPr="00161348">
        <w:rPr>
          <w:lang w:val="fr-CA"/>
        </w:rPr>
        <w:t>Introduction</w:t>
      </w:r>
      <w:bookmarkEnd w:id="326"/>
      <w:bookmarkEnd w:id="327"/>
      <w:bookmarkEnd w:id="328"/>
      <w:bookmarkEnd w:id="329"/>
    </w:p>
    <w:p w14:paraId="2B468C3E" w14:textId="77777777" w:rsidR="00102425" w:rsidRDefault="00102425" w:rsidP="00102425">
      <w:pPr>
        <w:pStyle w:val="Paragraph"/>
        <w:rPr>
          <w:lang w:val="fr-CA"/>
        </w:rPr>
      </w:pPr>
      <w:r w:rsidRPr="00FF5A0C">
        <w:rPr>
          <w:spacing w:val="4"/>
          <w:lang w:val="fr-CA"/>
        </w:rPr>
        <w:t>Cette étude vise à examiner les expériences des Canadiens malvoyants dans le</w:t>
      </w:r>
      <w:r w:rsidRPr="00DB53EA">
        <w:rPr>
          <w:lang w:val="fr-CA"/>
        </w:rPr>
        <w:t xml:space="preserve"> cadre du processus traditionnel d</w:t>
      </w:r>
      <w:r>
        <w:rPr>
          <w:lang w:val="fr-CA"/>
        </w:rPr>
        <w:t>’</w:t>
      </w:r>
      <w:r w:rsidRPr="00DB53EA">
        <w:rPr>
          <w:lang w:val="fr-CA"/>
        </w:rPr>
        <w:t>entrevue d</w:t>
      </w:r>
      <w:r>
        <w:rPr>
          <w:lang w:val="fr-CA"/>
        </w:rPr>
        <w:t>’</w:t>
      </w:r>
      <w:r w:rsidRPr="00DB53EA">
        <w:rPr>
          <w:lang w:val="fr-CA"/>
        </w:rPr>
        <w:t xml:space="preserve">embauche. Plus précisément, cette étude se penche sur les expériences négatives et positives des participants dans le </w:t>
      </w:r>
      <w:r w:rsidRPr="00FF5A0C">
        <w:rPr>
          <w:spacing w:val="4"/>
          <w:lang w:val="fr-CA"/>
        </w:rPr>
        <w:t>cadre du processus de demande d’emploi. Nous espérons que cette recherche dévoilera les aspects du processus d’emploi qui sont injustes et inaccessibles.</w:t>
      </w:r>
      <w:r w:rsidRPr="00DB53EA">
        <w:rPr>
          <w:lang w:val="fr-CA"/>
        </w:rPr>
        <w:t xml:space="preserve"> Nous proposons ici des solutions pour résoudre ces problèmes potentiels.</w:t>
      </w:r>
    </w:p>
    <w:p w14:paraId="4C7EE803" w14:textId="77777777" w:rsidR="00102425" w:rsidRPr="00FF5A0C" w:rsidRDefault="00102425" w:rsidP="00102425">
      <w:pPr>
        <w:pStyle w:val="ParagraphIndent"/>
        <w:rPr>
          <w:lang w:val="fr-CA"/>
        </w:rPr>
      </w:pPr>
      <w:r w:rsidRPr="00FF5A0C">
        <w:rPr>
          <w:spacing w:val="4"/>
          <w:lang w:val="fr-CA"/>
        </w:rPr>
        <w:lastRenderedPageBreak/>
        <w:t>INCA a organisé des groupes de discussion virtuels avec des personnes</w:t>
      </w:r>
      <w:r w:rsidRPr="00FF5A0C">
        <w:rPr>
          <w:lang w:val="fr-CA"/>
        </w:rPr>
        <w:t xml:space="preserve"> malvoyantes en âge de travailler. Dans ces groupes de discussion, une discussion ouverte sur les expériences d’entrevue a eu lieu. Nous avons identifié une variété d’expériences d’entrevue négatives et positives auxquelles les participants ont été confrontés. Notre recherche a révélé que les préoccupations les plus courantes étaient liées à l’accessibilité des entrevues ou à la réaction de l’intervieweur face</w:t>
      </w:r>
      <w:r>
        <w:rPr>
          <w:lang w:val="fr-CA"/>
        </w:rPr>
        <w:t xml:space="preserve"> </w:t>
      </w:r>
      <w:r>
        <w:rPr>
          <w:lang w:val="fr-CA"/>
        </w:rPr>
        <w:br/>
      </w:r>
      <w:r w:rsidRPr="00FF5A0C">
        <w:rPr>
          <w:spacing w:val="4"/>
          <w:lang w:val="fr-CA"/>
        </w:rPr>
        <w:t>à la perte de vision des participants. Nous avons constaté que de nombreuses</w:t>
      </w:r>
      <w:r w:rsidRPr="00FF5A0C">
        <w:rPr>
          <w:lang w:val="fr-CA"/>
        </w:rPr>
        <w:t xml:space="preserve"> </w:t>
      </w:r>
      <w:r w:rsidRPr="00FF5A0C">
        <w:rPr>
          <w:spacing w:val="4"/>
          <w:lang w:val="fr-CA"/>
        </w:rPr>
        <w:t>plateformes d’entrevue en ligne n’étaient pas suffisamment accessibles aux personnes malvoyantes. Ce manque d’accessibilité a créé des obstacles pour</w:t>
      </w:r>
      <w:r w:rsidRPr="00FF5A0C">
        <w:rPr>
          <w:lang w:val="fr-CA"/>
        </w:rPr>
        <w:t xml:space="preserve"> </w:t>
      </w:r>
      <w:r>
        <w:rPr>
          <w:lang w:val="fr-CA"/>
        </w:rPr>
        <w:br/>
      </w:r>
      <w:r w:rsidRPr="00FF5A0C">
        <w:rPr>
          <w:lang w:val="fr-CA"/>
        </w:rPr>
        <w:t xml:space="preserve">les personnes malvoyantes et les a empêchées de postuler à des emplois. En </w:t>
      </w:r>
      <w:r w:rsidRPr="00FF5A0C">
        <w:rPr>
          <w:spacing w:val="-2"/>
          <w:lang w:val="fr-CA"/>
        </w:rPr>
        <w:t>outre, nous avons constaté que de nombreux documents liés aux entrevues étaient</w:t>
      </w:r>
      <w:r w:rsidRPr="00FF5A0C">
        <w:rPr>
          <w:lang w:val="fr-CA"/>
        </w:rPr>
        <w:t xml:space="preserve"> souvent inaccessibles (par exemple, des documents papier en petits caractères) et qu’ils étaient distribués aux candidats sans options d’accessibilité adéquates, ce </w:t>
      </w:r>
      <w:r w:rsidRPr="00FF5A0C">
        <w:rPr>
          <w:spacing w:val="-2"/>
          <w:lang w:val="fr-CA"/>
        </w:rPr>
        <w:t>qui les rendait difficiles à remplir par les candidats malvoyants. Les participants ont</w:t>
      </w:r>
      <w:r w:rsidRPr="00FF5A0C">
        <w:rPr>
          <w:lang w:val="fr-CA"/>
        </w:rPr>
        <w:t xml:space="preserve"> déclaré que la plupart des enquêteurs n’avaient pas les connaissances nécessaires pour mener un entrevue éthique et équitable avec les personnes malvoyantes. De </w:t>
      </w:r>
      <w:r w:rsidRPr="00FF5A0C">
        <w:rPr>
          <w:spacing w:val="4"/>
          <w:lang w:val="fr-CA"/>
        </w:rPr>
        <w:t>nombreux participants ont signalé que les enquêteurs posaient souvent des</w:t>
      </w:r>
      <w:r w:rsidRPr="00FF5A0C">
        <w:rPr>
          <w:lang w:val="fr-CA"/>
        </w:rPr>
        <w:t xml:space="preserve"> questions inappropriées, non professionnelles et discriminatoires concernant leur limitation visuelle.</w:t>
      </w:r>
    </w:p>
    <w:p w14:paraId="3B978B7D" w14:textId="77777777" w:rsidR="00102425" w:rsidRDefault="00102425" w:rsidP="00102425">
      <w:pPr>
        <w:pStyle w:val="ParagraphIndent"/>
        <w:rPr>
          <w:lang w:val="fr-CA"/>
        </w:rPr>
      </w:pPr>
      <w:r w:rsidRPr="00DB53EA">
        <w:rPr>
          <w:lang w:val="fr-CA"/>
        </w:rPr>
        <w:t>Les Canadiens présentant une perte de vision sont sous-employés par rapport à l</w:t>
      </w:r>
      <w:r>
        <w:rPr>
          <w:lang w:val="fr-CA"/>
        </w:rPr>
        <w:t>’</w:t>
      </w:r>
      <w:r w:rsidRPr="00DB53EA">
        <w:rPr>
          <w:lang w:val="fr-CA"/>
        </w:rPr>
        <w:t>ensemble de la population adulte en âge de travailler. Le taux d</w:t>
      </w:r>
      <w:r>
        <w:rPr>
          <w:lang w:val="fr-CA"/>
        </w:rPr>
        <w:t>’</w:t>
      </w:r>
      <w:r w:rsidRPr="00DB53EA">
        <w:rPr>
          <w:lang w:val="fr-CA"/>
        </w:rPr>
        <w:t xml:space="preserve">emploi actuel </w:t>
      </w:r>
      <w:r w:rsidRPr="00FF5A0C">
        <w:rPr>
          <w:spacing w:val="-4"/>
          <w:lang w:val="fr-CA"/>
        </w:rPr>
        <w:t>des personnes présentant une perte de vision au Canada n’est que de 28 %, contre</w:t>
      </w:r>
      <w:r w:rsidRPr="00DB53EA">
        <w:rPr>
          <w:lang w:val="fr-CA"/>
        </w:rPr>
        <w:t xml:space="preserve"> 60,3 % pour l</w:t>
      </w:r>
      <w:r>
        <w:rPr>
          <w:lang w:val="fr-CA"/>
        </w:rPr>
        <w:t>’</w:t>
      </w:r>
      <w:r w:rsidRPr="00DB53EA">
        <w:rPr>
          <w:lang w:val="fr-CA"/>
        </w:rPr>
        <w:t>ensemble de la population. Des obstacles existent à bien des égards pour les personnes atteintes d</w:t>
      </w:r>
      <w:r>
        <w:rPr>
          <w:lang w:val="fr-CA"/>
        </w:rPr>
        <w:t>’</w:t>
      </w:r>
      <w:r w:rsidRPr="00DB53EA">
        <w:rPr>
          <w:lang w:val="fr-CA"/>
        </w:rPr>
        <w:t xml:space="preserve">autres handicaps. Ces obstacles sont liés à des </w:t>
      </w:r>
      <w:r w:rsidRPr="00FF5A0C">
        <w:rPr>
          <w:spacing w:val="4"/>
          <w:lang w:val="fr-CA"/>
        </w:rPr>
        <w:t xml:space="preserve">conditions individuelles et sociétales, notamment l’inadéquation des transports, </w:t>
      </w:r>
      <w:r w:rsidRPr="00FF5A0C">
        <w:rPr>
          <w:spacing w:val="4"/>
          <w:lang w:val="fr-CA"/>
        </w:rPr>
        <w:br/>
        <w:t>le manque de réseaux de soutien, l’estime de soi, les influences du passé et le</w:t>
      </w:r>
      <w:r w:rsidRPr="00DB53EA">
        <w:rPr>
          <w:lang w:val="fr-CA"/>
        </w:rPr>
        <w:t xml:space="preserve"> handicap. La recherche a déjà identifié la présence de discrimination sur le lieu de travail pour les personnes atteintes de paralysie cérébrale, de lésions de la moelle épinière, de sclérose en plaques, d</w:t>
      </w:r>
      <w:r>
        <w:rPr>
          <w:lang w:val="fr-CA"/>
        </w:rPr>
        <w:t>’</w:t>
      </w:r>
      <w:r w:rsidRPr="00DB53EA">
        <w:rPr>
          <w:lang w:val="fr-CA"/>
        </w:rPr>
        <w:t xml:space="preserve">asthme et de troubles de la parole. Bien que les </w:t>
      </w:r>
      <w:r w:rsidRPr="00FF5A0C">
        <w:rPr>
          <w:spacing w:val="4"/>
          <w:lang w:val="fr-CA"/>
        </w:rPr>
        <w:lastRenderedPageBreak/>
        <w:t>handicaps aient fait l’objet de recherches dans le passé en ce qui concerne la</w:t>
      </w:r>
      <w:r w:rsidRPr="00DB53EA">
        <w:rPr>
          <w:lang w:val="fr-CA"/>
        </w:rPr>
        <w:t xml:space="preserve"> discrimination en matière d</w:t>
      </w:r>
      <w:r>
        <w:rPr>
          <w:lang w:val="fr-CA"/>
        </w:rPr>
        <w:t>’</w:t>
      </w:r>
      <w:r w:rsidRPr="00DB53EA">
        <w:rPr>
          <w:lang w:val="fr-CA"/>
        </w:rPr>
        <w:t xml:space="preserve">emploi, peu de recherches ont été menées pour les </w:t>
      </w:r>
      <w:r w:rsidRPr="00FF5A0C">
        <w:rPr>
          <w:spacing w:val="-6"/>
          <w:lang w:val="fr-CA"/>
        </w:rPr>
        <w:t>personnes vivant avec une perte de vision. Au fil des ans, INCA a reçu de nombreuses</w:t>
      </w:r>
      <w:r w:rsidRPr="00DB53EA">
        <w:rPr>
          <w:lang w:val="fr-CA"/>
        </w:rPr>
        <w:t xml:space="preserve"> plaintes anecdotiques concernant des cas d</w:t>
      </w:r>
      <w:r>
        <w:rPr>
          <w:lang w:val="fr-CA"/>
        </w:rPr>
        <w:t>’</w:t>
      </w:r>
      <w:r w:rsidRPr="00DB53EA">
        <w:rPr>
          <w:lang w:val="fr-CA"/>
        </w:rPr>
        <w:t xml:space="preserve">inaccessibilité et de discrimination liés </w:t>
      </w:r>
      <w:r w:rsidRPr="00FF5A0C">
        <w:rPr>
          <w:spacing w:val="-6"/>
          <w:lang w:val="fr-CA"/>
        </w:rPr>
        <w:t>à la recherche d’un emploi. Grâce à ces plaintes anecdotiques, l’INCA a pris conscience</w:t>
      </w:r>
      <w:r w:rsidRPr="00DB53EA">
        <w:rPr>
          <w:lang w:val="fr-CA"/>
        </w:rPr>
        <w:t xml:space="preserve"> </w:t>
      </w:r>
      <w:r w:rsidRPr="00FF5A0C">
        <w:rPr>
          <w:spacing w:val="4"/>
          <w:lang w:val="fr-CA"/>
        </w:rPr>
        <w:t>de l’existence d’obstacles pour les personnes malvoyantes dans leur recherche</w:t>
      </w:r>
      <w:r w:rsidRPr="00DB53EA">
        <w:rPr>
          <w:lang w:val="fr-CA"/>
        </w:rPr>
        <w:t xml:space="preserve"> d</w:t>
      </w:r>
      <w:r>
        <w:rPr>
          <w:lang w:val="fr-CA"/>
        </w:rPr>
        <w:t>’</w:t>
      </w:r>
      <w:r w:rsidRPr="00DB53EA">
        <w:rPr>
          <w:lang w:val="fr-CA"/>
        </w:rPr>
        <w:t xml:space="preserve">emploi. Plus précisément, ces personnes se heurtent à de nombreux obstacles </w:t>
      </w:r>
      <w:r w:rsidRPr="00FF5A0C">
        <w:rPr>
          <w:spacing w:val="-4"/>
          <w:lang w:val="fr-CA"/>
        </w:rPr>
        <w:t>lorsqu’elles postulent un emploi ou lorsqu’elles se rendent à un entrevue d’embauche.</w:t>
      </w:r>
      <w:r w:rsidRPr="00DB53EA">
        <w:rPr>
          <w:lang w:val="fr-CA"/>
        </w:rPr>
        <w:t xml:space="preserve"> INCA a donc cherché à découvrir toute l</w:t>
      </w:r>
      <w:r>
        <w:rPr>
          <w:lang w:val="fr-CA"/>
        </w:rPr>
        <w:t>’</w:t>
      </w:r>
      <w:r w:rsidRPr="00DB53EA">
        <w:rPr>
          <w:lang w:val="fr-CA"/>
        </w:rPr>
        <w:t>étendue de l</w:t>
      </w:r>
      <w:r>
        <w:rPr>
          <w:lang w:val="fr-CA"/>
        </w:rPr>
        <w:t>’</w:t>
      </w:r>
      <w:r w:rsidRPr="00DB53EA">
        <w:rPr>
          <w:lang w:val="fr-CA"/>
        </w:rPr>
        <w:t xml:space="preserve">inaccessibilité associée au </w:t>
      </w:r>
      <w:r w:rsidRPr="00FF5A0C">
        <w:rPr>
          <w:spacing w:val="4"/>
          <w:lang w:val="fr-CA"/>
        </w:rPr>
        <w:t>processus d’emploi pour ces personnes. Nous identifions ici les problèmes</w:t>
      </w:r>
      <w:r w:rsidRPr="00DB53EA">
        <w:rPr>
          <w:lang w:val="fr-CA"/>
        </w:rPr>
        <w:t xml:space="preserve"> actuellement associés à la recherche d</w:t>
      </w:r>
      <w:r>
        <w:rPr>
          <w:lang w:val="fr-CA"/>
        </w:rPr>
        <w:t>’</w:t>
      </w:r>
      <w:r w:rsidRPr="00DB53EA">
        <w:rPr>
          <w:lang w:val="fr-CA"/>
        </w:rPr>
        <w:t xml:space="preserve">un emploi pour les personnes ayant une </w:t>
      </w:r>
      <w:r w:rsidRPr="00FF5A0C">
        <w:rPr>
          <w:spacing w:val="-4"/>
          <w:lang w:val="fr-CA"/>
        </w:rPr>
        <w:t xml:space="preserve">perte de vision. Notre objectif était d’examiner les expériences des participants pour </w:t>
      </w:r>
      <w:r w:rsidRPr="00FF5A0C">
        <w:rPr>
          <w:spacing w:val="4"/>
          <w:lang w:val="fr-CA"/>
        </w:rPr>
        <w:t>y déceler des thèmes communs d’inaccessibilité et de déterminer des solutions</w:t>
      </w:r>
      <w:r w:rsidRPr="00DB53EA">
        <w:rPr>
          <w:lang w:val="fr-CA"/>
        </w:rPr>
        <w:t xml:space="preserve"> </w:t>
      </w:r>
      <w:r w:rsidRPr="00FF5A0C">
        <w:rPr>
          <w:spacing w:val="-4"/>
          <w:lang w:val="fr-CA"/>
        </w:rPr>
        <w:t>potentielles pour améliorer l’expérience de la recherche d’emploi pour ces personnes.</w:t>
      </w:r>
    </w:p>
    <w:p w14:paraId="3FCF106E" w14:textId="77777777" w:rsidR="00102425" w:rsidRPr="00161348" w:rsidRDefault="00102425" w:rsidP="00102425">
      <w:pPr>
        <w:pStyle w:val="Heading3"/>
        <w:rPr>
          <w:lang w:val="fr-CA"/>
        </w:rPr>
      </w:pPr>
      <w:bookmarkStart w:id="330" w:name="_Toc210888917"/>
      <w:bookmarkStart w:id="331" w:name="_Toc210889219"/>
      <w:bookmarkStart w:id="332" w:name="_Toc210889510"/>
      <w:bookmarkStart w:id="333" w:name="_Toc211501686"/>
      <w:bookmarkStart w:id="334" w:name="_Toc96351554"/>
      <w:r w:rsidRPr="00161348">
        <w:rPr>
          <w:lang w:val="fr-CA"/>
        </w:rPr>
        <w:t>Méthodologie</w:t>
      </w:r>
      <w:bookmarkEnd w:id="330"/>
      <w:bookmarkEnd w:id="331"/>
      <w:bookmarkEnd w:id="332"/>
      <w:bookmarkEnd w:id="333"/>
    </w:p>
    <w:bookmarkEnd w:id="334"/>
    <w:p w14:paraId="05B61385" w14:textId="77777777" w:rsidR="00102425" w:rsidRDefault="00102425" w:rsidP="00102425">
      <w:pPr>
        <w:pStyle w:val="Paragraph"/>
        <w:rPr>
          <w:lang w:val="fr-CA"/>
        </w:rPr>
      </w:pPr>
      <w:r w:rsidRPr="00FF5A0C">
        <w:rPr>
          <w:spacing w:val="4"/>
          <w:lang w:val="fr-CA"/>
        </w:rPr>
        <w:t>Pour des raisons professionnelles et de confidentialité, nous avons facilité les</w:t>
      </w:r>
      <w:r w:rsidRPr="00DB53EA">
        <w:rPr>
          <w:lang w:val="fr-CA"/>
        </w:rPr>
        <w:t xml:space="preserve"> </w:t>
      </w:r>
      <w:r w:rsidRPr="00FF5A0C">
        <w:rPr>
          <w:spacing w:val="-4"/>
          <w:lang w:val="fr-CA"/>
        </w:rPr>
        <w:t>communications avec les participants potentiels en utilisant une adresse électronique</w:t>
      </w:r>
      <w:r w:rsidRPr="00DB53EA">
        <w:rPr>
          <w:lang w:val="fr-CA"/>
        </w:rPr>
        <w:t xml:space="preserve"> dédiée qui a été utilisée uniquement dans le cadre de cette étude. Notre matériel </w:t>
      </w:r>
      <w:r w:rsidRPr="00FF5A0C">
        <w:rPr>
          <w:spacing w:val="-4"/>
          <w:lang w:val="fr-CA"/>
        </w:rPr>
        <w:t>de recrutement comprenait l’adresse électronique et demandait aux participants de</w:t>
      </w:r>
      <w:r w:rsidRPr="00DB53EA">
        <w:rPr>
          <w:lang w:val="fr-CA"/>
        </w:rPr>
        <w:t xml:space="preserve"> ne contacter que l</w:t>
      </w:r>
      <w:r>
        <w:rPr>
          <w:lang w:val="fr-CA"/>
        </w:rPr>
        <w:t>’</w:t>
      </w:r>
      <w:r w:rsidRPr="00DB53EA">
        <w:rPr>
          <w:lang w:val="fr-CA"/>
        </w:rPr>
        <w:t>adresse électronique de l</w:t>
      </w:r>
      <w:r>
        <w:rPr>
          <w:lang w:val="fr-CA"/>
        </w:rPr>
        <w:t>’</w:t>
      </w:r>
      <w:r w:rsidRPr="00DB53EA">
        <w:rPr>
          <w:lang w:val="fr-CA"/>
        </w:rPr>
        <w:t xml:space="preserve">étude pendant toute sa durée. Nous </w:t>
      </w:r>
      <w:r w:rsidRPr="00FF5A0C">
        <w:rPr>
          <w:spacing w:val="4"/>
          <w:lang w:val="fr-CA"/>
        </w:rPr>
        <w:t>avons mené des entretiens avec 13 participants au total. Notre échantillon de</w:t>
      </w:r>
      <w:r w:rsidRPr="00DB53EA">
        <w:rPr>
          <w:lang w:val="fr-CA"/>
        </w:rPr>
        <w:t xml:space="preserve"> population était diversifié. Les participants variaient en âge, en origine culturelle et </w:t>
      </w:r>
      <w:r w:rsidRPr="00FF5A0C">
        <w:rPr>
          <w:spacing w:val="4"/>
          <w:lang w:val="fr-CA"/>
        </w:rPr>
        <w:t>ethnique, et en degré de gravité de leur perte de vision. Avant de commencer</w:t>
      </w:r>
      <w:r w:rsidRPr="00DB53EA">
        <w:rPr>
          <w:lang w:val="fr-CA"/>
        </w:rPr>
        <w:t xml:space="preserve"> </w:t>
      </w:r>
      <w:r w:rsidRPr="00FF5A0C">
        <w:rPr>
          <w:spacing w:val="-4"/>
          <w:lang w:val="fr-CA"/>
        </w:rPr>
        <w:t>l’entretien, un script de consentement a été lu (</w:t>
      </w:r>
      <w:hyperlink w:anchor="_Annexe_B_:" w:history="1">
        <w:r w:rsidRPr="00FF5A0C">
          <w:rPr>
            <w:rStyle w:val="Hyperlink"/>
            <w:spacing w:val="-4"/>
            <w:lang w:val="fr-CA"/>
          </w:rPr>
          <w:t>annexe B</w:t>
        </w:r>
      </w:hyperlink>
      <w:r w:rsidRPr="00FF5A0C">
        <w:rPr>
          <w:spacing w:val="-4"/>
          <w:lang w:val="fr-CA"/>
        </w:rPr>
        <w:t>) pour s’assurer que tous les</w:t>
      </w:r>
      <w:r w:rsidRPr="00DB53EA">
        <w:rPr>
          <w:lang w:val="fr-CA"/>
        </w:rPr>
        <w:t xml:space="preserve"> participants avaient donné leur consentement éclairé avant de participer à l</w:t>
      </w:r>
      <w:r>
        <w:rPr>
          <w:lang w:val="fr-CA"/>
        </w:rPr>
        <w:t>’</w:t>
      </w:r>
      <w:r w:rsidRPr="00DB53EA">
        <w:rPr>
          <w:lang w:val="fr-CA"/>
        </w:rPr>
        <w:t>étude.</w:t>
      </w:r>
    </w:p>
    <w:p w14:paraId="35179AB3" w14:textId="77777777" w:rsidR="00102425" w:rsidRDefault="00102425" w:rsidP="00102425">
      <w:pPr>
        <w:pStyle w:val="ParagraphIndent"/>
        <w:rPr>
          <w:lang w:val="fr-CA"/>
        </w:rPr>
      </w:pPr>
      <w:r w:rsidRPr="00DB53EA">
        <w:rPr>
          <w:lang w:val="fr-CA"/>
        </w:rPr>
        <w:t>Au cours de l</w:t>
      </w:r>
      <w:r>
        <w:rPr>
          <w:lang w:val="fr-CA"/>
        </w:rPr>
        <w:t>’</w:t>
      </w:r>
      <w:r w:rsidRPr="00DB53EA">
        <w:rPr>
          <w:lang w:val="fr-CA"/>
        </w:rPr>
        <w:t>entretien, nous avons encouragé les participants à partager des informations personnelles telles que leur âge, leur domaine d</w:t>
      </w:r>
      <w:r>
        <w:rPr>
          <w:lang w:val="fr-CA"/>
        </w:rPr>
        <w:t>’</w:t>
      </w:r>
      <w:r w:rsidRPr="00DB53EA">
        <w:rPr>
          <w:lang w:val="fr-CA"/>
        </w:rPr>
        <w:t xml:space="preserve">intérêt professionnel, </w:t>
      </w:r>
      <w:r w:rsidRPr="00FF5A0C">
        <w:rPr>
          <w:spacing w:val="4"/>
          <w:lang w:val="fr-CA"/>
        </w:rPr>
        <w:t>ainsi que le type et la gravité de leur perte de vision (données démographiques</w:t>
      </w:r>
      <w:r w:rsidRPr="00DB53EA">
        <w:rPr>
          <w:lang w:val="fr-CA"/>
        </w:rPr>
        <w:t xml:space="preserve"> </w:t>
      </w:r>
      <w:r w:rsidRPr="00DB53EA">
        <w:rPr>
          <w:lang w:val="fr-CA"/>
        </w:rPr>
        <w:lastRenderedPageBreak/>
        <w:t>figurant à l</w:t>
      </w:r>
      <w:r>
        <w:rPr>
          <w:lang w:val="fr-CA"/>
        </w:rPr>
        <w:t>’</w:t>
      </w:r>
      <w:hyperlink w:anchor="_Annexe_D_:" w:history="1">
        <w:r w:rsidRPr="001B2242">
          <w:rPr>
            <w:rStyle w:val="Hyperlink"/>
            <w:lang w:val="fr-CA"/>
          </w:rPr>
          <w:t>annexe D</w:t>
        </w:r>
      </w:hyperlink>
      <w:r w:rsidRPr="00DB53EA">
        <w:rPr>
          <w:lang w:val="fr-CA"/>
        </w:rPr>
        <w:t xml:space="preserve">). Nous avons également interrogé nos participants sur leurs </w:t>
      </w:r>
      <w:r w:rsidRPr="00FF5A0C">
        <w:rPr>
          <w:spacing w:val="4"/>
          <w:lang w:val="fr-CA"/>
        </w:rPr>
        <w:t>expériences positives et négatives les plus récentes en matière de recherche</w:t>
      </w:r>
      <w:r w:rsidRPr="00DB53EA">
        <w:rPr>
          <w:lang w:val="fr-CA"/>
        </w:rPr>
        <w:t xml:space="preserve"> d</w:t>
      </w:r>
      <w:r>
        <w:rPr>
          <w:lang w:val="fr-CA"/>
        </w:rPr>
        <w:t>’</w:t>
      </w:r>
      <w:r w:rsidRPr="00DB53EA">
        <w:rPr>
          <w:lang w:val="fr-CA"/>
        </w:rPr>
        <w:t>emploi, ainsi que sur toute expérience mémorable liée au processus d</w:t>
      </w:r>
      <w:r>
        <w:rPr>
          <w:lang w:val="fr-CA"/>
        </w:rPr>
        <w:t>’</w:t>
      </w:r>
      <w:r w:rsidRPr="00DB53EA">
        <w:rPr>
          <w:lang w:val="fr-CA"/>
        </w:rPr>
        <w:t xml:space="preserve">entrevue. </w:t>
      </w:r>
      <w:r w:rsidRPr="00FF5A0C">
        <w:rPr>
          <w:spacing w:val="4"/>
          <w:lang w:val="fr-CA"/>
        </w:rPr>
        <w:t>Enfin, nous leur avons demandé s’ils avaient révélé leur perte de vision à un</w:t>
      </w:r>
      <w:r w:rsidRPr="00DB53EA">
        <w:rPr>
          <w:lang w:val="fr-CA"/>
        </w:rPr>
        <w:t xml:space="preserve"> moment ou à un autre avant ou pendant l</w:t>
      </w:r>
      <w:r>
        <w:rPr>
          <w:lang w:val="fr-CA"/>
        </w:rPr>
        <w:t>’</w:t>
      </w:r>
      <w:r w:rsidRPr="00DB53EA">
        <w:rPr>
          <w:lang w:val="fr-CA"/>
        </w:rPr>
        <w:t>entrevue, s</w:t>
      </w:r>
      <w:r>
        <w:rPr>
          <w:lang w:val="fr-CA"/>
        </w:rPr>
        <w:t>’</w:t>
      </w:r>
      <w:r w:rsidRPr="00DB53EA">
        <w:rPr>
          <w:lang w:val="fr-CA"/>
        </w:rPr>
        <w:t xml:space="preserve">ils avaient demandé ou non </w:t>
      </w:r>
      <w:r w:rsidRPr="00FF5A0C">
        <w:rPr>
          <w:spacing w:val="-2"/>
          <w:lang w:val="fr-CA"/>
        </w:rPr>
        <w:t>des mesures d’adaptation et quel impact cette décision avait eu sur leur expérience</w:t>
      </w:r>
      <w:r w:rsidRPr="00DB53EA">
        <w:rPr>
          <w:lang w:val="fr-CA"/>
        </w:rPr>
        <w:t xml:space="preserve"> de l</w:t>
      </w:r>
      <w:r>
        <w:rPr>
          <w:lang w:val="fr-CA"/>
        </w:rPr>
        <w:t>’</w:t>
      </w:r>
      <w:r w:rsidRPr="00DB53EA">
        <w:rPr>
          <w:lang w:val="fr-CA"/>
        </w:rPr>
        <w:t>entrevue.</w:t>
      </w:r>
    </w:p>
    <w:p w14:paraId="6596A682" w14:textId="77777777" w:rsidR="00102425" w:rsidRPr="00161348" w:rsidRDefault="00102425" w:rsidP="00102425">
      <w:pPr>
        <w:pStyle w:val="Heading3"/>
        <w:rPr>
          <w:lang w:val="fr-CA"/>
        </w:rPr>
      </w:pPr>
      <w:bookmarkStart w:id="335" w:name="_Toc96351555"/>
      <w:bookmarkStart w:id="336" w:name="_Toc210888918"/>
      <w:bookmarkStart w:id="337" w:name="_Toc210889220"/>
      <w:bookmarkStart w:id="338" w:name="_Toc210889511"/>
      <w:bookmarkStart w:id="339" w:name="_Toc211501687"/>
      <w:r w:rsidRPr="00161348">
        <w:rPr>
          <w:lang w:val="fr-CA"/>
        </w:rPr>
        <w:t>Principales conclusions au sujet des obstacles et recommandations</w:t>
      </w:r>
      <w:bookmarkEnd w:id="335"/>
      <w:bookmarkEnd w:id="336"/>
      <w:bookmarkEnd w:id="337"/>
      <w:bookmarkEnd w:id="338"/>
      <w:bookmarkEnd w:id="339"/>
    </w:p>
    <w:p w14:paraId="5F7EAF21" w14:textId="77777777" w:rsidR="00102425" w:rsidRDefault="00102425" w:rsidP="00102425">
      <w:pPr>
        <w:pStyle w:val="Paragraph"/>
        <w:rPr>
          <w:lang w:val="fr-CA"/>
        </w:rPr>
      </w:pPr>
      <w:r w:rsidRPr="00DB53EA">
        <w:rPr>
          <w:lang w:val="fr-CA"/>
        </w:rPr>
        <w:t>Voici un résumé des résultats de nos recherches. Chaque constatation est suivie d</w:t>
      </w:r>
      <w:r>
        <w:rPr>
          <w:lang w:val="fr-CA"/>
        </w:rPr>
        <w:t>’</w:t>
      </w:r>
      <w:r w:rsidRPr="00DB53EA">
        <w:rPr>
          <w:lang w:val="fr-CA"/>
        </w:rPr>
        <w:t>une recommandation potentielle. Une analyse plus approfondie de ces résultats est présentée dans les sections suivantes.</w:t>
      </w:r>
    </w:p>
    <w:p w14:paraId="1A116007" w14:textId="77777777" w:rsidR="00102425" w:rsidRPr="00693312" w:rsidRDefault="00102425" w:rsidP="00102425">
      <w:pPr>
        <w:pStyle w:val="ListParagraph"/>
        <w:rPr>
          <w:lang w:val="fr-CA"/>
        </w:rPr>
      </w:pPr>
      <w:r>
        <w:rPr>
          <w:lang w:val="fr-CA"/>
        </w:rPr>
        <w:t>1.</w:t>
      </w:r>
      <w:r>
        <w:rPr>
          <w:lang w:val="fr-CA"/>
        </w:rPr>
        <w:tab/>
      </w:r>
      <w:r w:rsidRPr="00DB53EA">
        <w:rPr>
          <w:lang w:val="fr-CA"/>
        </w:rPr>
        <w:t>Les procédures de candidature en ligne de l</w:t>
      </w:r>
      <w:r>
        <w:rPr>
          <w:lang w:val="fr-CA"/>
        </w:rPr>
        <w:t>’</w:t>
      </w:r>
      <w:r w:rsidRPr="00DB53EA">
        <w:rPr>
          <w:lang w:val="fr-CA"/>
        </w:rPr>
        <w:t xml:space="preserve">entreprise sont inaccessibles aux personnes malvoyantes. </w:t>
      </w:r>
      <w:r w:rsidRPr="00693312">
        <w:rPr>
          <w:lang w:val="fr-CA"/>
        </w:rPr>
        <w:t>Solutions possibles :</w:t>
      </w:r>
    </w:p>
    <w:p w14:paraId="279DBA9F" w14:textId="77777777" w:rsidR="00102425" w:rsidRDefault="00102425" w:rsidP="00102425">
      <w:pPr>
        <w:pStyle w:val="ListParagraph2"/>
        <w:rPr>
          <w:lang w:val="fr-CA"/>
        </w:rPr>
      </w:pPr>
      <w:r>
        <w:rPr>
          <w:lang w:val="fr-CA"/>
        </w:rPr>
        <w:t>a.</w:t>
      </w:r>
      <w:r>
        <w:rPr>
          <w:lang w:val="fr-CA"/>
        </w:rPr>
        <w:tab/>
      </w:r>
      <w:r w:rsidRPr="00C1417B">
        <w:rPr>
          <w:spacing w:val="4"/>
          <w:lang w:val="fr-CA"/>
        </w:rPr>
        <w:t>Les employeurs devraient intégrer des exigences de formatage</w:t>
      </w:r>
      <w:r w:rsidRPr="00C1417B">
        <w:rPr>
          <w:spacing w:val="-4"/>
          <w:lang w:val="fr-CA"/>
        </w:rPr>
        <w:t xml:space="preserve"> universellement</w:t>
      </w:r>
      <w:r w:rsidRPr="00DB53EA">
        <w:rPr>
          <w:lang w:val="fr-CA"/>
        </w:rPr>
        <w:t xml:space="preserve"> accessibles pour les demandes d</w:t>
      </w:r>
      <w:r>
        <w:rPr>
          <w:lang w:val="fr-CA"/>
        </w:rPr>
        <w:t>’</w:t>
      </w:r>
      <w:r w:rsidRPr="00DB53EA">
        <w:rPr>
          <w:lang w:val="fr-CA"/>
        </w:rPr>
        <w:t xml:space="preserve">emploi et les mettre </w:t>
      </w:r>
      <w:r>
        <w:rPr>
          <w:lang w:val="fr-CA"/>
        </w:rPr>
        <w:br/>
      </w:r>
      <w:r w:rsidRPr="00C1417B">
        <w:rPr>
          <w:spacing w:val="4"/>
          <w:lang w:val="fr-CA"/>
        </w:rPr>
        <w:t>à la disposition du public pour qu’il les évalue personnellement.</w:t>
      </w:r>
      <w:r w:rsidRPr="00DB53EA">
        <w:rPr>
          <w:lang w:val="fr-CA"/>
        </w:rPr>
        <w:t xml:space="preserve"> Actuellement, les candidats malvoyants ignorent souvent les exigences </w:t>
      </w:r>
      <w:r w:rsidRPr="00C1417B">
        <w:rPr>
          <w:spacing w:val="4"/>
          <w:lang w:val="fr-CA"/>
        </w:rPr>
        <w:t>de formatage propres à l’entreprise, ce qui a pour conséquence que</w:t>
      </w:r>
      <w:r w:rsidRPr="00DB53EA">
        <w:rPr>
          <w:lang w:val="fr-CA"/>
        </w:rPr>
        <w:t xml:space="preserve"> </w:t>
      </w:r>
      <w:r w:rsidRPr="00C1417B">
        <w:rPr>
          <w:spacing w:val="4"/>
          <w:lang w:val="fr-CA"/>
        </w:rPr>
        <w:t>leur candidature est automatiquement rejetée par les logiciels de</w:t>
      </w:r>
      <w:r w:rsidRPr="00DB53EA">
        <w:rPr>
          <w:lang w:val="fr-CA"/>
        </w:rPr>
        <w:t xml:space="preserve"> filtrage informatisés.</w:t>
      </w:r>
    </w:p>
    <w:p w14:paraId="690D2393" w14:textId="77777777" w:rsidR="00102425" w:rsidRPr="008543D9" w:rsidRDefault="00102425" w:rsidP="00102425">
      <w:pPr>
        <w:pStyle w:val="ListParagraph2"/>
        <w:rPr>
          <w:lang w:val="fr-CA"/>
        </w:rPr>
      </w:pPr>
      <w:r>
        <w:rPr>
          <w:lang w:val="fr-CA"/>
        </w:rPr>
        <w:t>b.</w:t>
      </w:r>
      <w:r>
        <w:rPr>
          <w:lang w:val="fr-CA"/>
        </w:rPr>
        <w:tab/>
      </w:r>
      <w:r w:rsidRPr="00C1417B">
        <w:rPr>
          <w:spacing w:val="4"/>
          <w:lang w:val="fr-CA"/>
        </w:rPr>
        <w:t>Développement d’un widget universel pour le navigateur ou d’une</w:t>
      </w:r>
      <w:r w:rsidRPr="00DB53EA">
        <w:rPr>
          <w:lang w:val="fr-CA"/>
        </w:rPr>
        <w:t xml:space="preserve"> extension pour l</w:t>
      </w:r>
      <w:r>
        <w:rPr>
          <w:lang w:val="fr-CA"/>
        </w:rPr>
        <w:t>’</w:t>
      </w:r>
      <w:r w:rsidRPr="00DB53EA">
        <w:rPr>
          <w:lang w:val="fr-CA"/>
        </w:rPr>
        <w:t xml:space="preserve">ordinateur qui permet de formater les pages web des </w:t>
      </w:r>
      <w:r w:rsidRPr="00C1417B">
        <w:rPr>
          <w:spacing w:val="4"/>
          <w:lang w:val="fr-CA"/>
        </w:rPr>
        <w:t>candidatures dans un format accessible standardisé. Cette solution</w:t>
      </w:r>
      <w:r w:rsidRPr="00DB53EA">
        <w:rPr>
          <w:lang w:val="fr-CA"/>
        </w:rPr>
        <w:t xml:space="preserve"> nécessiterait un développement et des modifications importants pour être viable.</w:t>
      </w:r>
    </w:p>
    <w:p w14:paraId="381AB8FC" w14:textId="77777777" w:rsidR="00102425" w:rsidRDefault="00102425" w:rsidP="00102425">
      <w:pPr>
        <w:pStyle w:val="ListParagraph"/>
        <w:rPr>
          <w:lang w:val="fr-CA"/>
        </w:rPr>
      </w:pPr>
      <w:r w:rsidRPr="00DB53EA">
        <w:rPr>
          <w:lang w:val="fr-CA"/>
        </w:rPr>
        <w:lastRenderedPageBreak/>
        <w:t>2.</w:t>
      </w:r>
      <w:r>
        <w:rPr>
          <w:lang w:val="fr-CA"/>
        </w:rPr>
        <w:tab/>
      </w:r>
      <w:r w:rsidRPr="00DB53EA">
        <w:rPr>
          <w:lang w:val="fr-CA"/>
        </w:rPr>
        <w:t>Les logiciels d</w:t>
      </w:r>
      <w:r>
        <w:rPr>
          <w:lang w:val="fr-CA"/>
        </w:rPr>
        <w:t>’</w:t>
      </w:r>
      <w:r w:rsidRPr="00DB53EA">
        <w:rPr>
          <w:lang w:val="fr-CA"/>
        </w:rPr>
        <w:t>accessibilité fournis par les entreprises pour l</w:t>
      </w:r>
      <w:r>
        <w:rPr>
          <w:lang w:val="fr-CA"/>
        </w:rPr>
        <w:t>’</w:t>
      </w:r>
      <w:r w:rsidRPr="00DB53EA">
        <w:rPr>
          <w:lang w:val="fr-CA"/>
        </w:rPr>
        <w:t xml:space="preserve">évaluation du </w:t>
      </w:r>
      <w:r w:rsidRPr="00C1417B">
        <w:rPr>
          <w:spacing w:val="-4"/>
          <w:lang w:val="fr-CA"/>
        </w:rPr>
        <w:t>matériel d’examen des candidatures sont souvent insuffisamment accessibles</w:t>
      </w:r>
      <w:r w:rsidRPr="00DB53EA">
        <w:rPr>
          <w:lang w:val="fr-CA"/>
        </w:rPr>
        <w:t xml:space="preserve"> aux candidats.</w:t>
      </w:r>
    </w:p>
    <w:p w14:paraId="74377BAD" w14:textId="77777777" w:rsidR="00102425" w:rsidRPr="00C1417B" w:rsidRDefault="00102425" w:rsidP="00102425">
      <w:pPr>
        <w:pStyle w:val="ListParagraph2"/>
        <w:rPr>
          <w:spacing w:val="4"/>
          <w:lang w:val="fr-CA"/>
        </w:rPr>
      </w:pPr>
      <w:r>
        <w:rPr>
          <w:lang w:val="fr-CA"/>
        </w:rPr>
        <w:t>a.</w:t>
      </w:r>
      <w:r>
        <w:rPr>
          <w:lang w:val="fr-CA"/>
        </w:rPr>
        <w:tab/>
      </w:r>
      <w:r w:rsidRPr="00C1417B">
        <w:rPr>
          <w:spacing w:val="-4"/>
          <w:lang w:val="fr-CA"/>
        </w:rPr>
        <w:t>Les employeurs doivent s’assurer que leurs évaluations sont accessibles</w:t>
      </w:r>
      <w:r w:rsidRPr="00DB53EA">
        <w:rPr>
          <w:lang w:val="fr-CA"/>
        </w:rPr>
        <w:t xml:space="preserve"> </w:t>
      </w:r>
      <w:r w:rsidRPr="00C1417B">
        <w:rPr>
          <w:spacing w:val="-4"/>
          <w:lang w:val="fr-CA"/>
        </w:rPr>
        <w:t>à tous les candidats. Les employeurs doivent en outre fournir des outils</w:t>
      </w:r>
      <w:r w:rsidRPr="00DB53EA">
        <w:rPr>
          <w:lang w:val="fr-CA"/>
        </w:rPr>
        <w:t xml:space="preserve"> </w:t>
      </w:r>
      <w:r w:rsidRPr="00C1417B">
        <w:rPr>
          <w:spacing w:val="4"/>
          <w:lang w:val="fr-CA"/>
        </w:rPr>
        <w:t>d’accessibilité appropriés aux candidats qui ont besoin de mesures</w:t>
      </w:r>
      <w:r w:rsidRPr="00DB53EA">
        <w:rPr>
          <w:lang w:val="fr-CA"/>
        </w:rPr>
        <w:t xml:space="preserve"> </w:t>
      </w:r>
      <w:r w:rsidRPr="00C1417B">
        <w:rPr>
          <w:spacing w:val="4"/>
          <w:lang w:val="fr-CA"/>
        </w:rPr>
        <w:t>d’adaptation.</w:t>
      </w:r>
    </w:p>
    <w:p w14:paraId="0F909DC7" w14:textId="77777777" w:rsidR="00102425" w:rsidRDefault="00102425" w:rsidP="00102425">
      <w:pPr>
        <w:pStyle w:val="ListParagraph2"/>
        <w:rPr>
          <w:lang w:val="fr-CA"/>
        </w:rPr>
      </w:pPr>
      <w:r>
        <w:rPr>
          <w:lang w:val="fr-CA"/>
        </w:rPr>
        <w:t>b.</w:t>
      </w:r>
      <w:r>
        <w:rPr>
          <w:lang w:val="fr-CA"/>
        </w:rPr>
        <w:tab/>
      </w:r>
      <w:r w:rsidRPr="00DB53EA">
        <w:rPr>
          <w:lang w:val="fr-CA"/>
        </w:rPr>
        <w:t>Chaque candidat a son propre outil d</w:t>
      </w:r>
      <w:r>
        <w:rPr>
          <w:lang w:val="fr-CA"/>
        </w:rPr>
        <w:t>’</w:t>
      </w:r>
      <w:r w:rsidRPr="00DB53EA">
        <w:rPr>
          <w:lang w:val="fr-CA"/>
        </w:rPr>
        <w:t xml:space="preserve">accessibilité préféré, qui répond </w:t>
      </w:r>
      <w:r w:rsidRPr="0011680D">
        <w:rPr>
          <w:spacing w:val="4"/>
          <w:lang w:val="fr-CA"/>
        </w:rPr>
        <w:t>le mieux à ses besoins en matière d’accessibilité. Les entreprises</w:t>
      </w:r>
      <w:r w:rsidRPr="00DB53EA">
        <w:rPr>
          <w:lang w:val="fr-CA"/>
        </w:rPr>
        <w:t xml:space="preserve"> doivent permettre aux participants d</w:t>
      </w:r>
      <w:r>
        <w:rPr>
          <w:lang w:val="fr-CA"/>
        </w:rPr>
        <w:t>’</w:t>
      </w:r>
      <w:r w:rsidRPr="00DB53EA">
        <w:rPr>
          <w:lang w:val="fr-CA"/>
        </w:rPr>
        <w:t>utiliser l</w:t>
      </w:r>
      <w:r>
        <w:rPr>
          <w:lang w:val="fr-CA"/>
        </w:rPr>
        <w:t>’</w:t>
      </w:r>
      <w:r w:rsidRPr="00DB53EA">
        <w:rPr>
          <w:lang w:val="fr-CA"/>
        </w:rPr>
        <w:t>outil qui leur est le plus accessible et le plus familier au cours de la procédure de candidature.</w:t>
      </w:r>
    </w:p>
    <w:p w14:paraId="3A018D92" w14:textId="77777777" w:rsidR="00102425" w:rsidRDefault="00102425" w:rsidP="00102425">
      <w:pPr>
        <w:pStyle w:val="ListParagraph"/>
        <w:rPr>
          <w:lang w:val="fr-CA"/>
        </w:rPr>
      </w:pPr>
      <w:r>
        <w:rPr>
          <w:lang w:val="fr-CA"/>
        </w:rPr>
        <w:t>3.</w:t>
      </w:r>
      <w:r>
        <w:rPr>
          <w:lang w:val="fr-CA"/>
        </w:rPr>
        <w:tab/>
      </w:r>
      <w:r w:rsidRPr="00DB53EA">
        <w:rPr>
          <w:lang w:val="fr-CA"/>
        </w:rPr>
        <w:t xml:space="preserve">Les processus de candidature actuels qui reposent sur des contraintes de </w:t>
      </w:r>
      <w:r w:rsidRPr="0011680D">
        <w:rPr>
          <w:spacing w:val="4"/>
          <w:lang w:val="fr-CA"/>
        </w:rPr>
        <w:t>temps dans le contexte des tests d’évaluation des entrevues créent des</w:t>
      </w:r>
      <w:r w:rsidRPr="00DB53EA">
        <w:rPr>
          <w:lang w:val="fr-CA"/>
        </w:rPr>
        <w:t xml:space="preserve"> </w:t>
      </w:r>
      <w:r w:rsidRPr="0011680D">
        <w:rPr>
          <w:spacing w:val="-2"/>
          <w:lang w:val="fr-CA"/>
        </w:rPr>
        <w:t>désavantages injustes pour les personnes utilisant des outils d’accessibilité.</w:t>
      </w:r>
    </w:p>
    <w:p w14:paraId="68A0EF4E" w14:textId="77777777" w:rsidR="00102425" w:rsidRDefault="00102425" w:rsidP="00102425">
      <w:pPr>
        <w:pStyle w:val="ListParagraph2"/>
        <w:rPr>
          <w:lang w:val="fr-CA"/>
        </w:rPr>
      </w:pPr>
      <w:r>
        <w:rPr>
          <w:lang w:val="fr-CA"/>
        </w:rPr>
        <w:t>a.</w:t>
      </w:r>
      <w:r>
        <w:rPr>
          <w:lang w:val="fr-CA"/>
        </w:rPr>
        <w:tab/>
      </w:r>
      <w:r w:rsidRPr="00DB53EA">
        <w:rPr>
          <w:lang w:val="fr-CA"/>
        </w:rPr>
        <w:t>Les employeurs devraient faire preuve de souplesse en ce qui concerne les contraintes de temps dans le cadre des tests d</w:t>
      </w:r>
      <w:r>
        <w:rPr>
          <w:lang w:val="fr-CA"/>
        </w:rPr>
        <w:t>’</w:t>
      </w:r>
      <w:r w:rsidRPr="00DB53EA">
        <w:rPr>
          <w:lang w:val="fr-CA"/>
        </w:rPr>
        <w:t>entrevue pour les personnes ayant des besoins en matière d</w:t>
      </w:r>
      <w:r>
        <w:rPr>
          <w:lang w:val="fr-CA"/>
        </w:rPr>
        <w:t>’</w:t>
      </w:r>
      <w:r w:rsidRPr="00DB53EA">
        <w:rPr>
          <w:lang w:val="fr-CA"/>
        </w:rPr>
        <w:t>accessibilité.</w:t>
      </w:r>
    </w:p>
    <w:p w14:paraId="0109784E" w14:textId="77777777" w:rsidR="00102425" w:rsidRPr="008543D9" w:rsidRDefault="00102425" w:rsidP="00102425">
      <w:pPr>
        <w:pStyle w:val="ListParagraph2"/>
        <w:rPr>
          <w:lang w:val="fr-CA"/>
        </w:rPr>
      </w:pPr>
      <w:r>
        <w:rPr>
          <w:lang w:val="fr-CA"/>
        </w:rPr>
        <w:t>b.</w:t>
      </w:r>
      <w:r>
        <w:rPr>
          <w:lang w:val="fr-CA"/>
        </w:rPr>
        <w:tab/>
      </w:r>
      <w:r w:rsidRPr="0011680D">
        <w:rPr>
          <w:spacing w:val="4"/>
          <w:lang w:val="fr-CA"/>
        </w:rPr>
        <w:t>Les candidats se sentent obligés de prouver leurs capacités professionnelles par rapport à leurs handicaps au cours de la</w:t>
      </w:r>
      <w:r w:rsidRPr="00DB53EA">
        <w:rPr>
          <w:lang w:val="fr-CA"/>
        </w:rPr>
        <w:t xml:space="preserve"> procédure d</w:t>
      </w:r>
      <w:r>
        <w:rPr>
          <w:lang w:val="fr-CA"/>
        </w:rPr>
        <w:t>’</w:t>
      </w:r>
      <w:r w:rsidRPr="00DB53EA">
        <w:rPr>
          <w:lang w:val="fr-CA"/>
        </w:rPr>
        <w:t>entrevue.</w:t>
      </w:r>
    </w:p>
    <w:p w14:paraId="6358EA34" w14:textId="77777777" w:rsidR="00102425" w:rsidRDefault="00102425" w:rsidP="00102425">
      <w:pPr>
        <w:pStyle w:val="ListParagraph2"/>
        <w:rPr>
          <w:lang w:val="fr-CA"/>
        </w:rPr>
      </w:pPr>
      <w:r>
        <w:rPr>
          <w:lang w:val="fr-CA"/>
        </w:rPr>
        <w:t>c.</w:t>
      </w:r>
      <w:r>
        <w:rPr>
          <w:lang w:val="fr-CA"/>
        </w:rPr>
        <w:tab/>
      </w:r>
      <w:r w:rsidRPr="00DB53EA">
        <w:rPr>
          <w:lang w:val="fr-CA"/>
        </w:rPr>
        <w:t xml:space="preserve">Les candidats malvoyants ne devraient pas avoir à se soumettre à des </w:t>
      </w:r>
      <w:r w:rsidRPr="008903FC">
        <w:rPr>
          <w:spacing w:val="-4"/>
          <w:lang w:val="fr-CA"/>
        </w:rPr>
        <w:t>exigences à l’égard des entrevues que les personnes voyantes n’auraient</w:t>
      </w:r>
      <w:r w:rsidRPr="00DB53EA">
        <w:rPr>
          <w:lang w:val="fr-CA"/>
        </w:rPr>
        <w:t xml:space="preserve"> pas également à respecter.</w:t>
      </w:r>
    </w:p>
    <w:p w14:paraId="651DAAA0" w14:textId="77777777" w:rsidR="00102425" w:rsidRDefault="00102425" w:rsidP="00102425">
      <w:pPr>
        <w:pStyle w:val="ListParagraph"/>
        <w:rPr>
          <w:lang w:val="fr-CA"/>
        </w:rPr>
      </w:pPr>
      <w:r>
        <w:rPr>
          <w:lang w:val="fr-CA"/>
        </w:rPr>
        <w:t>4.</w:t>
      </w:r>
      <w:r>
        <w:rPr>
          <w:lang w:val="fr-CA"/>
        </w:rPr>
        <w:tab/>
      </w:r>
      <w:r w:rsidRPr="00DB53EA">
        <w:rPr>
          <w:lang w:val="fr-CA"/>
        </w:rPr>
        <w:t>Certaines personnes éprouvent de la crainte et de l</w:t>
      </w:r>
      <w:r>
        <w:rPr>
          <w:lang w:val="fr-CA"/>
        </w:rPr>
        <w:t>’</w:t>
      </w:r>
      <w:r w:rsidRPr="00DB53EA">
        <w:rPr>
          <w:lang w:val="fr-CA"/>
        </w:rPr>
        <w:t>anxiété à l</w:t>
      </w:r>
      <w:r>
        <w:rPr>
          <w:lang w:val="fr-CA"/>
        </w:rPr>
        <w:t>’</w:t>
      </w:r>
      <w:r w:rsidRPr="00DB53EA">
        <w:rPr>
          <w:lang w:val="fr-CA"/>
        </w:rPr>
        <w:t>égard des entrevues virtuels. Les personnes malvoyantes sont souvent incapables de positionner correctement le cadre de la caméra et de discerner si leurs yeux sont en contact avec l</w:t>
      </w:r>
      <w:r>
        <w:rPr>
          <w:lang w:val="fr-CA"/>
        </w:rPr>
        <w:t>’</w:t>
      </w:r>
      <w:r w:rsidRPr="00DB53EA">
        <w:rPr>
          <w:lang w:val="fr-CA"/>
        </w:rPr>
        <w:t>intervieweur.</w:t>
      </w:r>
    </w:p>
    <w:p w14:paraId="3E27AA58" w14:textId="77777777" w:rsidR="00102425" w:rsidRDefault="00102425" w:rsidP="00102425">
      <w:pPr>
        <w:pStyle w:val="ListParagraph2"/>
        <w:rPr>
          <w:lang w:val="fr-CA"/>
        </w:rPr>
      </w:pPr>
      <w:r>
        <w:rPr>
          <w:lang w:val="fr-CA"/>
        </w:rPr>
        <w:lastRenderedPageBreak/>
        <w:t>a.</w:t>
      </w:r>
      <w:r>
        <w:rPr>
          <w:lang w:val="fr-CA"/>
        </w:rPr>
        <w:tab/>
      </w:r>
      <w:r w:rsidRPr="008903FC">
        <w:rPr>
          <w:spacing w:val="-4"/>
          <w:lang w:val="fr-CA"/>
        </w:rPr>
        <w:t>Les candidats doivent pouvoir choisir le style d’entrevue qu’ils préfèrent</w:t>
      </w:r>
      <w:r w:rsidRPr="00DB53EA">
        <w:rPr>
          <w:lang w:val="fr-CA"/>
        </w:rPr>
        <w:t xml:space="preserve"> (en personne ou virtuel).</w:t>
      </w:r>
    </w:p>
    <w:p w14:paraId="12BED33B" w14:textId="77777777" w:rsidR="00102425" w:rsidRDefault="00102425" w:rsidP="00102425">
      <w:pPr>
        <w:pStyle w:val="ListParagraph2"/>
        <w:rPr>
          <w:lang w:val="fr-CA"/>
        </w:rPr>
      </w:pPr>
      <w:r>
        <w:rPr>
          <w:lang w:val="fr-CA"/>
        </w:rPr>
        <w:t>b.</w:t>
      </w:r>
      <w:r>
        <w:rPr>
          <w:lang w:val="fr-CA"/>
        </w:rPr>
        <w:tab/>
      </w:r>
      <w:r w:rsidRPr="008903FC">
        <w:rPr>
          <w:spacing w:val="-4"/>
          <w:lang w:val="fr-CA"/>
        </w:rPr>
        <w:t>Si l’entrevue virtuelle est nécessaire, les personnes interrogées devraient</w:t>
      </w:r>
      <w:r w:rsidRPr="00DB53EA">
        <w:rPr>
          <w:lang w:val="fr-CA"/>
        </w:rPr>
        <w:t xml:space="preserve"> être autorisées à utiliser des technologies d</w:t>
      </w:r>
      <w:r>
        <w:rPr>
          <w:lang w:val="fr-CA"/>
        </w:rPr>
        <w:t>’</w:t>
      </w:r>
      <w:r w:rsidRPr="00DB53EA">
        <w:rPr>
          <w:lang w:val="fr-CA"/>
        </w:rPr>
        <w:t xml:space="preserve">accessibilité qui pourraient </w:t>
      </w:r>
      <w:r w:rsidRPr="008903FC">
        <w:rPr>
          <w:spacing w:val="4"/>
          <w:lang w:val="fr-CA"/>
        </w:rPr>
        <w:t>les aider à positionner le cadre. Cette adaptation ferait appel à la technologie de suivi oculaire et à la mise en forme de l’écran pour</w:t>
      </w:r>
      <w:r w:rsidRPr="00DB53EA">
        <w:rPr>
          <w:lang w:val="fr-CA"/>
        </w:rPr>
        <w:t xml:space="preserve"> aider les candidats.</w:t>
      </w:r>
    </w:p>
    <w:p w14:paraId="3DBA2911" w14:textId="77777777" w:rsidR="00102425" w:rsidRPr="008903FC" w:rsidRDefault="00102425" w:rsidP="00102425">
      <w:pPr>
        <w:pStyle w:val="ListParagraph"/>
        <w:rPr>
          <w:spacing w:val="-4"/>
          <w:lang w:val="fr-CA"/>
        </w:rPr>
      </w:pPr>
      <w:r>
        <w:rPr>
          <w:lang w:val="fr-CA"/>
        </w:rPr>
        <w:t>5.</w:t>
      </w:r>
      <w:r>
        <w:rPr>
          <w:lang w:val="fr-CA"/>
        </w:rPr>
        <w:tab/>
      </w:r>
      <w:r w:rsidRPr="00DB53EA">
        <w:rPr>
          <w:lang w:val="fr-CA"/>
        </w:rPr>
        <w:t xml:space="preserve">Les </w:t>
      </w:r>
      <w:r w:rsidRPr="00693312">
        <w:rPr>
          <w:lang w:val="fr-CA"/>
        </w:rPr>
        <w:t>employeurs</w:t>
      </w:r>
      <w:r w:rsidRPr="00DB53EA">
        <w:rPr>
          <w:lang w:val="fr-CA"/>
        </w:rPr>
        <w:t xml:space="preserve"> manquent de formation et d</w:t>
      </w:r>
      <w:r>
        <w:rPr>
          <w:lang w:val="fr-CA"/>
        </w:rPr>
        <w:t>’</w:t>
      </w:r>
      <w:r w:rsidRPr="00DB53EA">
        <w:rPr>
          <w:lang w:val="fr-CA"/>
        </w:rPr>
        <w:t xml:space="preserve">expérience pour mener des entrevues éthiques et accessibles. De nombreux employeurs ont recours à </w:t>
      </w:r>
      <w:r w:rsidRPr="008903FC">
        <w:rPr>
          <w:spacing w:val="-4"/>
          <w:lang w:val="fr-CA"/>
        </w:rPr>
        <w:t>des pratiques inappropriées et contraires à l’éthique au cours des entrevues.</w:t>
      </w:r>
    </w:p>
    <w:p w14:paraId="29C65894" w14:textId="77777777" w:rsidR="00102425" w:rsidRDefault="00102425" w:rsidP="00102425">
      <w:pPr>
        <w:pStyle w:val="ListParagraph2"/>
        <w:rPr>
          <w:lang w:val="fr-CA"/>
        </w:rPr>
      </w:pPr>
      <w:r>
        <w:rPr>
          <w:lang w:val="fr-CA"/>
        </w:rPr>
        <w:t>a.</w:t>
      </w:r>
      <w:r>
        <w:rPr>
          <w:lang w:val="fr-CA"/>
        </w:rPr>
        <w:tab/>
      </w:r>
      <w:r w:rsidRPr="008903FC">
        <w:rPr>
          <w:spacing w:val="4"/>
          <w:lang w:val="fr-CA"/>
        </w:rPr>
        <w:t>Les employeurs et les responsables du recrutement devraient être</w:t>
      </w:r>
      <w:r w:rsidRPr="00DB53EA">
        <w:rPr>
          <w:lang w:val="fr-CA"/>
        </w:rPr>
        <w:t xml:space="preserve"> formés à la conduite d</w:t>
      </w:r>
      <w:r>
        <w:rPr>
          <w:lang w:val="fr-CA"/>
        </w:rPr>
        <w:t>’</w:t>
      </w:r>
      <w:r w:rsidRPr="00DB53EA">
        <w:rPr>
          <w:lang w:val="fr-CA"/>
        </w:rPr>
        <w:t>entrevues d</w:t>
      </w:r>
      <w:r>
        <w:rPr>
          <w:lang w:val="fr-CA"/>
        </w:rPr>
        <w:t>’</w:t>
      </w:r>
      <w:r w:rsidRPr="00DB53EA">
        <w:rPr>
          <w:lang w:val="fr-CA"/>
        </w:rPr>
        <w:t>embauche accessibles et éthiques pour les personnes malvoyantes ou ayant d</w:t>
      </w:r>
      <w:r>
        <w:rPr>
          <w:lang w:val="fr-CA"/>
        </w:rPr>
        <w:t>’</w:t>
      </w:r>
      <w:r w:rsidRPr="00DB53EA">
        <w:rPr>
          <w:lang w:val="fr-CA"/>
        </w:rPr>
        <w:t>autres besoins en matière d</w:t>
      </w:r>
      <w:r>
        <w:rPr>
          <w:lang w:val="fr-CA"/>
        </w:rPr>
        <w:t>’</w:t>
      </w:r>
      <w:r w:rsidRPr="00DB53EA">
        <w:rPr>
          <w:lang w:val="fr-CA"/>
        </w:rPr>
        <w:t>accessibilité.</w:t>
      </w:r>
    </w:p>
    <w:p w14:paraId="3940F2B8" w14:textId="77777777" w:rsidR="00102425" w:rsidRDefault="00102425" w:rsidP="00102425">
      <w:pPr>
        <w:pStyle w:val="ListParagraph"/>
        <w:rPr>
          <w:lang w:val="fr-CA"/>
        </w:rPr>
      </w:pPr>
      <w:r>
        <w:rPr>
          <w:lang w:val="fr-CA"/>
        </w:rPr>
        <w:t>6.</w:t>
      </w:r>
      <w:r>
        <w:rPr>
          <w:lang w:val="fr-CA"/>
        </w:rPr>
        <w:tab/>
      </w:r>
      <w:r w:rsidRPr="00DB53EA">
        <w:rPr>
          <w:lang w:val="fr-CA"/>
        </w:rPr>
        <w:t xml:space="preserve">Les employeurs sont souvent préoccupés par le coût financier associé à la </w:t>
      </w:r>
      <w:r w:rsidRPr="005D508D">
        <w:rPr>
          <w:spacing w:val="-4"/>
          <w:lang w:val="fr-CA"/>
        </w:rPr>
        <w:t>fourniture d’outils d’accessibilité. Les personnes malvoyantes qui demandent</w:t>
      </w:r>
      <w:r w:rsidRPr="00DB53EA">
        <w:rPr>
          <w:lang w:val="fr-CA"/>
        </w:rPr>
        <w:t xml:space="preserve"> des mesures d</w:t>
      </w:r>
      <w:r>
        <w:rPr>
          <w:lang w:val="fr-CA"/>
        </w:rPr>
        <w:t>’</w:t>
      </w:r>
      <w:r w:rsidRPr="00DB53EA">
        <w:rPr>
          <w:lang w:val="fr-CA"/>
        </w:rPr>
        <w:t>adaptation se sentent accablées.</w:t>
      </w:r>
    </w:p>
    <w:p w14:paraId="0BAC453A" w14:textId="77777777" w:rsidR="00102425" w:rsidRDefault="00102425" w:rsidP="00102425">
      <w:pPr>
        <w:pStyle w:val="ListParagraph2"/>
        <w:rPr>
          <w:lang w:val="fr-CA"/>
        </w:rPr>
      </w:pPr>
      <w:r>
        <w:rPr>
          <w:lang w:val="fr-CA"/>
        </w:rPr>
        <w:t>a.</w:t>
      </w:r>
      <w:r>
        <w:rPr>
          <w:lang w:val="fr-CA"/>
        </w:rPr>
        <w:tab/>
      </w:r>
      <w:r w:rsidRPr="00DB53EA">
        <w:rPr>
          <w:lang w:val="fr-CA"/>
        </w:rPr>
        <w:t>Les entreprises doivent prévoir un budget pour la fourniture d</w:t>
      </w:r>
      <w:r>
        <w:rPr>
          <w:lang w:val="fr-CA"/>
        </w:rPr>
        <w:t>’</w:t>
      </w:r>
      <w:r w:rsidRPr="00DB53EA">
        <w:rPr>
          <w:lang w:val="fr-CA"/>
        </w:rPr>
        <w:t>outils et d</w:t>
      </w:r>
      <w:r>
        <w:rPr>
          <w:lang w:val="fr-CA"/>
        </w:rPr>
        <w:t>’</w:t>
      </w:r>
      <w:r w:rsidRPr="00DB53EA">
        <w:rPr>
          <w:lang w:val="fr-CA"/>
        </w:rPr>
        <w:t>équipements d</w:t>
      </w:r>
      <w:r>
        <w:rPr>
          <w:lang w:val="fr-CA"/>
        </w:rPr>
        <w:t>’</w:t>
      </w:r>
      <w:r w:rsidRPr="00DB53EA">
        <w:rPr>
          <w:lang w:val="fr-CA"/>
        </w:rPr>
        <w:t>accessibilité pour les personnes malvoyantes lors des entrevues d</w:t>
      </w:r>
      <w:r>
        <w:rPr>
          <w:lang w:val="fr-CA"/>
        </w:rPr>
        <w:t>’</w:t>
      </w:r>
      <w:r w:rsidRPr="00DB53EA">
        <w:rPr>
          <w:lang w:val="fr-CA"/>
        </w:rPr>
        <w:t>embauche ou sur le lieu de travail.</w:t>
      </w:r>
    </w:p>
    <w:p w14:paraId="6AE88760" w14:textId="77777777" w:rsidR="00102425" w:rsidRDefault="00102425" w:rsidP="00102425">
      <w:pPr>
        <w:pStyle w:val="ListParagraph"/>
        <w:rPr>
          <w:lang w:val="fr-CA"/>
        </w:rPr>
      </w:pPr>
      <w:r>
        <w:rPr>
          <w:lang w:val="fr-CA"/>
        </w:rPr>
        <w:t>7.</w:t>
      </w:r>
      <w:r>
        <w:rPr>
          <w:lang w:val="fr-CA"/>
        </w:rPr>
        <w:tab/>
      </w:r>
      <w:r w:rsidRPr="005D508D">
        <w:rPr>
          <w:spacing w:val="4"/>
          <w:lang w:val="fr-CA"/>
        </w:rPr>
        <w:t>Des changements dans les manières des directeurs de recrutement sont</w:t>
      </w:r>
      <w:r w:rsidRPr="005D508D">
        <w:rPr>
          <w:spacing w:val="-4"/>
          <w:lang w:val="fr-CA"/>
        </w:rPr>
        <w:t xml:space="preserve"> observés après qu’un candidat a révélé sa perte de vision. Les changements</w:t>
      </w:r>
      <w:r w:rsidRPr="00DB53EA">
        <w:rPr>
          <w:lang w:val="fr-CA"/>
        </w:rPr>
        <w:t xml:space="preserve"> </w:t>
      </w:r>
      <w:r w:rsidRPr="005D508D">
        <w:rPr>
          <w:spacing w:val="4"/>
          <w:lang w:val="fr-CA"/>
        </w:rPr>
        <w:t xml:space="preserve">de comportement sont source d’insatisfaction et de jugement à l’égard </w:t>
      </w:r>
      <w:r w:rsidRPr="005D508D">
        <w:rPr>
          <w:spacing w:val="4"/>
          <w:lang w:val="fr-CA"/>
        </w:rPr>
        <w:br/>
        <w:t>des candidats malvoyants. La cause de ces changements provient très</w:t>
      </w:r>
      <w:r w:rsidRPr="00DB53EA">
        <w:rPr>
          <w:lang w:val="fr-CA"/>
        </w:rPr>
        <w:t xml:space="preserve"> probablement d</w:t>
      </w:r>
      <w:r>
        <w:rPr>
          <w:lang w:val="fr-CA"/>
        </w:rPr>
        <w:t>’</w:t>
      </w:r>
      <w:r w:rsidRPr="00DB53EA">
        <w:rPr>
          <w:lang w:val="fr-CA"/>
        </w:rPr>
        <w:t>un manque de formation des employeurs sur la manière de mener des entrevues d</w:t>
      </w:r>
      <w:r>
        <w:rPr>
          <w:lang w:val="fr-CA"/>
        </w:rPr>
        <w:t>’</w:t>
      </w:r>
      <w:r w:rsidRPr="00DB53EA">
        <w:rPr>
          <w:lang w:val="fr-CA"/>
        </w:rPr>
        <w:t>embauche éthiques et accessibles.</w:t>
      </w:r>
    </w:p>
    <w:p w14:paraId="759E6EC0" w14:textId="77777777" w:rsidR="00102425" w:rsidRDefault="00102425" w:rsidP="00102425">
      <w:pPr>
        <w:pStyle w:val="ListParagraph2"/>
        <w:rPr>
          <w:lang w:val="fr-CA"/>
        </w:rPr>
      </w:pPr>
      <w:r>
        <w:rPr>
          <w:lang w:val="fr-CA"/>
        </w:rPr>
        <w:lastRenderedPageBreak/>
        <w:t>a.</w:t>
      </w:r>
      <w:r>
        <w:rPr>
          <w:lang w:val="fr-CA"/>
        </w:rPr>
        <w:tab/>
      </w:r>
      <w:r w:rsidRPr="005D508D">
        <w:rPr>
          <w:spacing w:val="-6"/>
          <w:lang w:val="fr-CA"/>
        </w:rPr>
        <w:t>Un contenu pédagogique devrait être mis à la disposition des responsables</w:t>
      </w:r>
      <w:r w:rsidRPr="00DB53EA">
        <w:rPr>
          <w:lang w:val="fr-CA"/>
        </w:rPr>
        <w:t xml:space="preserve"> de l</w:t>
      </w:r>
      <w:r>
        <w:rPr>
          <w:lang w:val="fr-CA"/>
        </w:rPr>
        <w:t>’</w:t>
      </w:r>
      <w:r w:rsidRPr="00DB53EA">
        <w:rPr>
          <w:lang w:val="fr-CA"/>
        </w:rPr>
        <w:t>embauche et des personnes chargées des entrevues afin d</w:t>
      </w:r>
      <w:r>
        <w:rPr>
          <w:lang w:val="fr-CA"/>
        </w:rPr>
        <w:t>’</w:t>
      </w:r>
      <w:r w:rsidRPr="00DB53EA">
        <w:rPr>
          <w:lang w:val="fr-CA"/>
        </w:rPr>
        <w:t>éliminer toutes les barrières de jugement présentes.</w:t>
      </w:r>
    </w:p>
    <w:p w14:paraId="5A0BA5C6" w14:textId="77777777" w:rsidR="00102425" w:rsidRDefault="00102425" w:rsidP="00102425">
      <w:pPr>
        <w:pStyle w:val="ListParagraph"/>
        <w:rPr>
          <w:lang w:val="fr-CA"/>
        </w:rPr>
      </w:pPr>
      <w:r>
        <w:rPr>
          <w:lang w:val="fr-CA"/>
        </w:rPr>
        <w:t>8.</w:t>
      </w:r>
      <w:r>
        <w:rPr>
          <w:lang w:val="fr-CA"/>
        </w:rPr>
        <w:tab/>
      </w:r>
      <w:r w:rsidRPr="00DB53EA">
        <w:rPr>
          <w:lang w:val="fr-CA"/>
        </w:rPr>
        <w:t xml:space="preserve">La </w:t>
      </w:r>
      <w:r w:rsidRPr="00693312">
        <w:rPr>
          <w:lang w:val="fr-CA"/>
        </w:rPr>
        <w:t>discrimination</w:t>
      </w:r>
      <w:r w:rsidRPr="00DB53EA">
        <w:rPr>
          <w:lang w:val="fr-CA"/>
        </w:rPr>
        <w:t xml:space="preserve"> s</w:t>
      </w:r>
      <w:r>
        <w:rPr>
          <w:lang w:val="fr-CA"/>
        </w:rPr>
        <w:t>’</w:t>
      </w:r>
      <w:r w:rsidRPr="00DB53EA">
        <w:rPr>
          <w:lang w:val="fr-CA"/>
        </w:rPr>
        <w:t>exerce à l</w:t>
      </w:r>
      <w:r>
        <w:rPr>
          <w:lang w:val="fr-CA"/>
        </w:rPr>
        <w:t>’</w:t>
      </w:r>
      <w:r w:rsidRPr="00DB53EA">
        <w:rPr>
          <w:lang w:val="fr-CA"/>
        </w:rPr>
        <w:t>égard des candidatures avec une légère perte de vision. Les candidats se sentent discriminés au cours du processus de candidature en raison des jugements et des actions des employeurs. Les candidats ne devraient jamais se voir refuser la possibilité de réussir en raison de leur perte de vision.</w:t>
      </w:r>
    </w:p>
    <w:p w14:paraId="0BE377AC" w14:textId="77777777" w:rsidR="00102425" w:rsidRDefault="00102425" w:rsidP="00102425">
      <w:pPr>
        <w:pStyle w:val="ListParagraph2"/>
        <w:rPr>
          <w:lang w:val="fr-CA"/>
        </w:rPr>
      </w:pPr>
      <w:r>
        <w:rPr>
          <w:lang w:val="fr-CA"/>
        </w:rPr>
        <w:t>a.</w:t>
      </w:r>
      <w:r>
        <w:rPr>
          <w:lang w:val="fr-CA"/>
        </w:rPr>
        <w:tab/>
      </w:r>
      <w:r w:rsidRPr="00DB53EA">
        <w:rPr>
          <w:lang w:val="fr-CA"/>
        </w:rPr>
        <w:t xml:space="preserve">Les employeurs devraient identifier et omettre leurs préjugés internes </w:t>
      </w:r>
      <w:r w:rsidRPr="005D508D">
        <w:rPr>
          <w:spacing w:val="-6"/>
          <w:lang w:val="fr-CA"/>
        </w:rPr>
        <w:t>dans leurs décisions d’embauche. Les candidats malvoyants qui possèdent</w:t>
      </w:r>
      <w:r w:rsidRPr="00DB53EA">
        <w:rPr>
          <w:lang w:val="fr-CA"/>
        </w:rPr>
        <w:t xml:space="preserve"> des compétences et des qualifications sont tout aussi capables que les candidats voyants.</w:t>
      </w:r>
    </w:p>
    <w:p w14:paraId="3072B3B0" w14:textId="77777777" w:rsidR="00102425" w:rsidRDefault="00102425" w:rsidP="00102425">
      <w:pPr>
        <w:pStyle w:val="ListParagraph2"/>
        <w:rPr>
          <w:lang w:val="fr-CA"/>
        </w:rPr>
      </w:pPr>
      <w:r>
        <w:rPr>
          <w:lang w:val="fr-CA"/>
        </w:rPr>
        <w:t>b.</w:t>
      </w:r>
      <w:r>
        <w:rPr>
          <w:lang w:val="fr-CA"/>
        </w:rPr>
        <w:tab/>
      </w:r>
      <w:r w:rsidRPr="00DB53EA">
        <w:rPr>
          <w:lang w:val="fr-CA"/>
        </w:rPr>
        <w:t>Les entreprises doivent intégrer une politique de diversité et d</w:t>
      </w:r>
      <w:r>
        <w:rPr>
          <w:lang w:val="fr-CA"/>
        </w:rPr>
        <w:t>’</w:t>
      </w:r>
      <w:r w:rsidRPr="00DB53EA">
        <w:rPr>
          <w:lang w:val="fr-CA"/>
        </w:rPr>
        <w:t xml:space="preserve">inclusion </w:t>
      </w:r>
      <w:r w:rsidRPr="005D508D">
        <w:rPr>
          <w:spacing w:val="-4"/>
          <w:lang w:val="fr-CA"/>
        </w:rPr>
        <w:t>(si ce n’est déjà fait). Les personnes malvoyantes doivent bénéficier des</w:t>
      </w:r>
      <w:r w:rsidRPr="00DB53EA">
        <w:rPr>
          <w:lang w:val="fr-CA"/>
        </w:rPr>
        <w:t xml:space="preserve"> mêmes chances que les voyantes.</w:t>
      </w:r>
    </w:p>
    <w:p w14:paraId="3B64353D" w14:textId="77777777" w:rsidR="00102425" w:rsidRDefault="00102425" w:rsidP="00102425">
      <w:pPr>
        <w:pStyle w:val="ListParagraph"/>
        <w:rPr>
          <w:lang w:val="fr-CA"/>
        </w:rPr>
      </w:pPr>
      <w:r>
        <w:rPr>
          <w:lang w:val="fr-CA"/>
        </w:rPr>
        <w:t>9.</w:t>
      </w:r>
      <w:r>
        <w:rPr>
          <w:lang w:val="fr-CA"/>
        </w:rPr>
        <w:tab/>
      </w:r>
      <w:r w:rsidRPr="00DB53EA">
        <w:rPr>
          <w:lang w:val="fr-CA"/>
        </w:rPr>
        <w:t xml:space="preserve">Les problèmes géographiques et de mobilité existent pour se rendre à des entrevues en personne. Certaines personnes malvoyantes éprouvent des difficultés à organiser leur transport pour se rendre à des entrevues en </w:t>
      </w:r>
      <w:r w:rsidRPr="005D508D">
        <w:rPr>
          <w:spacing w:val="4"/>
          <w:lang w:val="fr-CA"/>
        </w:rPr>
        <w:t>personne. S’orienter dans des lieux de travail inconnus et nouveaux est souvent stressant et constitue un obstacle supplémentaire lors des</w:t>
      </w:r>
      <w:r w:rsidRPr="00DB53EA">
        <w:rPr>
          <w:lang w:val="fr-CA"/>
        </w:rPr>
        <w:t xml:space="preserve"> entrevues d</w:t>
      </w:r>
      <w:r>
        <w:rPr>
          <w:lang w:val="fr-CA"/>
        </w:rPr>
        <w:t>’</w:t>
      </w:r>
      <w:r w:rsidRPr="00DB53EA">
        <w:rPr>
          <w:lang w:val="fr-CA"/>
        </w:rPr>
        <w:t>embauche.</w:t>
      </w:r>
    </w:p>
    <w:p w14:paraId="0E5B37E2" w14:textId="77777777" w:rsidR="00102425" w:rsidRDefault="00102425" w:rsidP="00102425">
      <w:pPr>
        <w:pStyle w:val="ListParagraph2"/>
        <w:rPr>
          <w:lang w:val="fr-CA"/>
        </w:rPr>
      </w:pPr>
      <w:r>
        <w:rPr>
          <w:lang w:val="fr-CA"/>
        </w:rPr>
        <w:t>a.</w:t>
      </w:r>
      <w:r>
        <w:rPr>
          <w:lang w:val="fr-CA"/>
        </w:rPr>
        <w:tab/>
      </w:r>
      <w:r w:rsidRPr="00DB53EA">
        <w:rPr>
          <w:lang w:val="fr-CA"/>
        </w:rPr>
        <w:t xml:space="preserve">Si les candidats le souhaitent, ils devraient pouvoir demander à passer </w:t>
      </w:r>
      <w:r w:rsidRPr="005D508D">
        <w:rPr>
          <w:spacing w:val="4"/>
          <w:lang w:val="fr-CA"/>
        </w:rPr>
        <w:t>l’entrevue dans le cadre familier de leur propre résidence. Cela leur permet d’utiliser confortablement leurs propres outils d’accessibilité</w:t>
      </w:r>
      <w:r w:rsidRPr="00DB53EA">
        <w:rPr>
          <w:lang w:val="fr-CA"/>
        </w:rPr>
        <w:t xml:space="preserve"> sans créer de contraintes excessives.</w:t>
      </w:r>
    </w:p>
    <w:p w14:paraId="5C7BA0F5" w14:textId="77777777" w:rsidR="00102425" w:rsidRDefault="00102425" w:rsidP="00102425">
      <w:pPr>
        <w:pStyle w:val="ListParagraph2"/>
        <w:rPr>
          <w:lang w:val="fr-CA"/>
        </w:rPr>
      </w:pPr>
      <w:r>
        <w:rPr>
          <w:lang w:val="fr-CA"/>
        </w:rPr>
        <w:t>b.</w:t>
      </w:r>
      <w:r>
        <w:rPr>
          <w:lang w:val="fr-CA"/>
        </w:rPr>
        <w:tab/>
      </w:r>
      <w:r w:rsidRPr="00DB53EA">
        <w:rPr>
          <w:lang w:val="fr-CA"/>
        </w:rPr>
        <w:t>Une fois qu</w:t>
      </w:r>
      <w:r>
        <w:rPr>
          <w:lang w:val="fr-CA"/>
        </w:rPr>
        <w:t>’</w:t>
      </w:r>
      <w:r w:rsidRPr="00DB53EA">
        <w:rPr>
          <w:lang w:val="fr-CA"/>
        </w:rPr>
        <w:t>ils sont embauchés, davantage de possibilités de travail à domicile devraient être offertes à tous les candidats.</w:t>
      </w:r>
    </w:p>
    <w:p w14:paraId="0DDAB844" w14:textId="77777777" w:rsidR="00102425" w:rsidRDefault="00102425" w:rsidP="00102425">
      <w:pPr>
        <w:pStyle w:val="ListParagraph"/>
        <w:rPr>
          <w:lang w:val="fr-CA"/>
        </w:rPr>
      </w:pPr>
      <w:r>
        <w:rPr>
          <w:lang w:val="fr-CA"/>
        </w:rPr>
        <w:lastRenderedPageBreak/>
        <w:t>10.</w:t>
      </w:r>
      <w:r>
        <w:rPr>
          <w:lang w:val="fr-CA"/>
        </w:rPr>
        <w:tab/>
      </w:r>
      <w:r w:rsidRPr="00DB53EA">
        <w:rPr>
          <w:lang w:val="fr-CA"/>
        </w:rPr>
        <w:t>Il paraît que des employeurs auraient posé des questions personnelles contraires à l</w:t>
      </w:r>
      <w:r>
        <w:rPr>
          <w:lang w:val="fr-CA"/>
        </w:rPr>
        <w:t>’</w:t>
      </w:r>
      <w:r w:rsidRPr="00DB53EA">
        <w:rPr>
          <w:lang w:val="fr-CA"/>
        </w:rPr>
        <w:t xml:space="preserve">éthique, discriminatoires ou sans rapport avec le poste. Voici </w:t>
      </w:r>
      <w:r w:rsidRPr="005D508D">
        <w:rPr>
          <w:spacing w:val="4"/>
          <w:lang w:val="fr-CA"/>
        </w:rPr>
        <w:t>quelques exemples de questions : « Comment êtes-vous arrivé ici</w:t>
      </w:r>
      <w:r w:rsidRPr="00DB53EA">
        <w:rPr>
          <w:lang w:val="fr-CA"/>
        </w:rPr>
        <w:t xml:space="preserve"> aujourd</w:t>
      </w:r>
      <w:r>
        <w:rPr>
          <w:lang w:val="fr-CA"/>
        </w:rPr>
        <w:t>’</w:t>
      </w:r>
      <w:r w:rsidRPr="00DB53EA">
        <w:rPr>
          <w:lang w:val="fr-CA"/>
        </w:rPr>
        <w:t>hui? », « Ce poste vous convient-il? », « Devons-nous engager un lecteur pour vous? », « Quelle est la part de ce travail qui vous appartient vraiment? », etc.</w:t>
      </w:r>
    </w:p>
    <w:p w14:paraId="1ADBB357" w14:textId="77777777" w:rsidR="00102425" w:rsidRDefault="00102425" w:rsidP="00102425">
      <w:pPr>
        <w:pStyle w:val="ListParagraph2"/>
        <w:rPr>
          <w:lang w:val="fr-CA"/>
        </w:rPr>
      </w:pPr>
      <w:r>
        <w:rPr>
          <w:lang w:val="fr-CA"/>
        </w:rPr>
        <w:t>a.</w:t>
      </w:r>
      <w:r>
        <w:rPr>
          <w:lang w:val="fr-CA"/>
        </w:rPr>
        <w:tab/>
      </w:r>
      <w:r w:rsidRPr="005D508D">
        <w:rPr>
          <w:spacing w:val="-2"/>
          <w:lang w:val="fr-CA"/>
        </w:rPr>
        <w:t>Les employeurs doivent être attentifs au type de questions qu’ils posent</w:t>
      </w:r>
      <w:r w:rsidRPr="00DB53EA">
        <w:rPr>
          <w:lang w:val="fr-CA"/>
        </w:rPr>
        <w:t xml:space="preserve"> </w:t>
      </w:r>
      <w:r w:rsidRPr="005D508D">
        <w:rPr>
          <w:spacing w:val="4"/>
          <w:lang w:val="fr-CA"/>
        </w:rPr>
        <w:t>lors des entrevues. Seules les questions pertinentes pour le poste</w:t>
      </w:r>
      <w:r w:rsidRPr="00DB53EA">
        <w:rPr>
          <w:lang w:val="fr-CA"/>
        </w:rPr>
        <w:t xml:space="preserve"> doivent être posées et les questions personnelles doivent être évitées.</w:t>
      </w:r>
    </w:p>
    <w:p w14:paraId="797BD1A4" w14:textId="77777777" w:rsidR="00102425" w:rsidRDefault="00102425" w:rsidP="00102425">
      <w:pPr>
        <w:pStyle w:val="ListParagraph"/>
        <w:rPr>
          <w:lang w:val="fr-CA"/>
        </w:rPr>
      </w:pPr>
      <w:r>
        <w:rPr>
          <w:lang w:val="fr-CA"/>
        </w:rPr>
        <w:t>11.</w:t>
      </w:r>
      <w:r>
        <w:rPr>
          <w:lang w:val="fr-CA"/>
        </w:rPr>
        <w:tab/>
      </w:r>
      <w:r w:rsidRPr="00DB53EA">
        <w:rPr>
          <w:lang w:val="fr-CA"/>
        </w:rPr>
        <w:t xml:space="preserve">Les </w:t>
      </w:r>
      <w:r w:rsidRPr="00693312">
        <w:rPr>
          <w:lang w:val="fr-CA"/>
        </w:rPr>
        <w:t>employeurs</w:t>
      </w:r>
      <w:r w:rsidRPr="00DB53EA">
        <w:rPr>
          <w:lang w:val="fr-CA"/>
        </w:rPr>
        <w:t xml:space="preserve"> restent souvent ambigus quant aux raisons pour lesquelles ils rejettent des candidats. Une mauvaise communication sur la décision d</w:t>
      </w:r>
      <w:r>
        <w:rPr>
          <w:lang w:val="fr-CA"/>
        </w:rPr>
        <w:t>’</w:t>
      </w:r>
      <w:r w:rsidRPr="00DB53EA">
        <w:rPr>
          <w:lang w:val="fr-CA"/>
        </w:rPr>
        <w:t xml:space="preserve">un employeur de rejeter un candidat donne aux personnes malvoyantes </w:t>
      </w:r>
      <w:r w:rsidRPr="005D508D">
        <w:rPr>
          <w:spacing w:val="-4"/>
          <w:lang w:val="fr-CA"/>
        </w:rPr>
        <w:t>un sentiment de confusion et de méfiance. Les candidats se demandent alors</w:t>
      </w:r>
      <w:r w:rsidRPr="00DB53EA">
        <w:rPr>
          <w:lang w:val="fr-CA"/>
        </w:rPr>
        <w:t xml:space="preserve"> s</w:t>
      </w:r>
      <w:r>
        <w:rPr>
          <w:lang w:val="fr-CA"/>
        </w:rPr>
        <w:t>’</w:t>
      </w:r>
      <w:r w:rsidRPr="00DB53EA">
        <w:rPr>
          <w:lang w:val="fr-CA"/>
        </w:rPr>
        <w:t>ils ont été rejetés en raison de leurs qualifications ou de leur handicap.</w:t>
      </w:r>
    </w:p>
    <w:p w14:paraId="1E2673E5" w14:textId="77777777" w:rsidR="00102425" w:rsidRPr="005D508D" w:rsidRDefault="00102425" w:rsidP="00102425">
      <w:pPr>
        <w:pStyle w:val="ListParagraph2"/>
        <w:rPr>
          <w:lang w:val="fr-CA"/>
        </w:rPr>
      </w:pPr>
      <w:r>
        <w:rPr>
          <w:lang w:val="fr-CA"/>
        </w:rPr>
        <w:t>a.</w:t>
      </w:r>
      <w:r>
        <w:rPr>
          <w:lang w:val="fr-CA"/>
        </w:rPr>
        <w:tab/>
      </w:r>
      <w:r w:rsidRPr="005D508D">
        <w:rPr>
          <w:spacing w:val="-4"/>
          <w:lang w:val="fr-CA"/>
        </w:rPr>
        <w:t xml:space="preserve">Les employeurs devraient envisager de s’ouvrir sur leurs intentions. Une </w:t>
      </w:r>
      <w:r w:rsidRPr="005D508D">
        <w:rPr>
          <w:lang w:val="fr-CA"/>
        </w:rPr>
        <w:t>stratégie juridique suggérée consisterait à incorporer une loi obligeant les employeurs à divulguer la raison pour laquelle un participant s’est vu refuser un poste au cours d’une procédure de candidature.</w:t>
      </w:r>
    </w:p>
    <w:p w14:paraId="4438E0A6" w14:textId="77777777" w:rsidR="00102425" w:rsidRDefault="00102425" w:rsidP="00102425">
      <w:pPr>
        <w:pStyle w:val="ListParagraph"/>
        <w:rPr>
          <w:lang w:val="fr-CA"/>
        </w:rPr>
      </w:pPr>
      <w:r>
        <w:rPr>
          <w:lang w:val="fr-CA"/>
        </w:rPr>
        <w:t>12.</w:t>
      </w:r>
      <w:r>
        <w:rPr>
          <w:lang w:val="fr-CA"/>
        </w:rPr>
        <w:tab/>
      </w:r>
      <w:r w:rsidRPr="005D508D">
        <w:rPr>
          <w:spacing w:val="4"/>
          <w:lang w:val="fr-CA"/>
        </w:rPr>
        <w:t>En raison de la pandémie de COVID-19, le taux d’emploi des personnes</w:t>
      </w:r>
      <w:r w:rsidRPr="00DB53EA">
        <w:rPr>
          <w:lang w:val="fr-CA"/>
        </w:rPr>
        <w:t xml:space="preserve"> présentant une limitation visuelle a diminué et ces personnes éprouvent </w:t>
      </w:r>
      <w:r w:rsidRPr="005D508D">
        <w:rPr>
          <w:spacing w:val="4"/>
          <w:lang w:val="fr-CA"/>
        </w:rPr>
        <w:t>des difficultés à trouver un emploi et sont davantage préoccupées par la</w:t>
      </w:r>
      <w:r w:rsidRPr="00DB53EA">
        <w:rPr>
          <w:lang w:val="fr-CA"/>
        </w:rPr>
        <w:t xml:space="preserve"> question de l</w:t>
      </w:r>
      <w:r>
        <w:rPr>
          <w:lang w:val="fr-CA"/>
        </w:rPr>
        <w:t>’</w:t>
      </w:r>
      <w:r w:rsidRPr="00DB53EA">
        <w:rPr>
          <w:lang w:val="fr-CA"/>
        </w:rPr>
        <w:t>emploi.</w:t>
      </w:r>
    </w:p>
    <w:p w14:paraId="550F0C95" w14:textId="77777777" w:rsidR="00102425" w:rsidRDefault="00102425" w:rsidP="00102425">
      <w:pPr>
        <w:pStyle w:val="ListParagraph2"/>
        <w:rPr>
          <w:lang w:val="fr-CA"/>
        </w:rPr>
      </w:pPr>
      <w:r>
        <w:rPr>
          <w:lang w:val="fr-CA"/>
        </w:rPr>
        <w:t>a.</w:t>
      </w:r>
      <w:r>
        <w:rPr>
          <w:lang w:val="fr-CA"/>
        </w:rPr>
        <w:tab/>
      </w:r>
      <w:r w:rsidRPr="005D508D">
        <w:rPr>
          <w:spacing w:val="-2"/>
          <w:lang w:val="fr-CA"/>
        </w:rPr>
        <w:t>Les candidats devraient avoir plus de possibilités de travailler à domicile</w:t>
      </w:r>
      <w:r w:rsidRPr="00DB53EA">
        <w:rPr>
          <w:lang w:val="fr-CA"/>
        </w:rPr>
        <w:t xml:space="preserve"> afin de maintenir des pratiques de travail sûres.</w:t>
      </w:r>
    </w:p>
    <w:p w14:paraId="3D628686" w14:textId="77777777" w:rsidR="00102425" w:rsidRPr="007B6C22" w:rsidRDefault="00102425" w:rsidP="00102425">
      <w:pPr>
        <w:pStyle w:val="Heading3"/>
        <w:rPr>
          <w:lang w:val="fr-CA"/>
        </w:rPr>
      </w:pPr>
      <w:bookmarkStart w:id="340" w:name="_Toc96351557"/>
      <w:bookmarkStart w:id="341" w:name="_Toc210888919"/>
      <w:bookmarkStart w:id="342" w:name="_Toc210889221"/>
      <w:bookmarkStart w:id="343" w:name="_Toc210889512"/>
      <w:bookmarkStart w:id="344" w:name="_Toc211501688"/>
      <w:r w:rsidRPr="00161348">
        <w:rPr>
          <w:lang w:val="fr-CA"/>
        </w:rPr>
        <w:lastRenderedPageBreak/>
        <w:t>Technologie et demandes d’emploi</w:t>
      </w:r>
      <w:bookmarkEnd w:id="340"/>
      <w:bookmarkEnd w:id="341"/>
      <w:bookmarkEnd w:id="342"/>
      <w:bookmarkEnd w:id="343"/>
      <w:bookmarkEnd w:id="344"/>
    </w:p>
    <w:p w14:paraId="07CF86B8" w14:textId="77777777" w:rsidR="00102425" w:rsidRDefault="00102425" w:rsidP="00102425">
      <w:pPr>
        <w:pStyle w:val="Paragraph"/>
        <w:rPr>
          <w:lang w:val="fr-CA"/>
        </w:rPr>
      </w:pPr>
      <w:r w:rsidRPr="00DB53EA">
        <w:rPr>
          <w:lang w:val="fr-CA"/>
        </w:rPr>
        <w:t>Bien que les technologies d</w:t>
      </w:r>
      <w:r>
        <w:rPr>
          <w:lang w:val="fr-CA"/>
        </w:rPr>
        <w:t>’</w:t>
      </w:r>
      <w:r w:rsidRPr="00DB53EA">
        <w:rPr>
          <w:lang w:val="fr-CA"/>
        </w:rPr>
        <w:t xml:space="preserve">assistance améliorent considérablement la qualité des </w:t>
      </w:r>
      <w:r w:rsidRPr="005D508D">
        <w:rPr>
          <w:spacing w:val="-4"/>
          <w:lang w:val="fr-CA"/>
        </w:rPr>
        <w:t>entrevues pour les personnes malvoyantes, elles ne sont pas exemptes de problèmes</w:t>
      </w:r>
      <w:r w:rsidRPr="00DB53EA">
        <w:rPr>
          <w:lang w:val="fr-CA"/>
        </w:rPr>
        <w:t xml:space="preserve"> </w:t>
      </w:r>
      <w:r w:rsidRPr="005D508D">
        <w:rPr>
          <w:spacing w:val="-6"/>
          <w:lang w:val="fr-CA"/>
        </w:rPr>
        <w:t>ou de défis redoutables. Dans nos conclusions, les problèmes associés à la technologie</w:t>
      </w:r>
      <w:r w:rsidRPr="00DB53EA">
        <w:rPr>
          <w:lang w:val="fr-CA"/>
        </w:rPr>
        <w:t xml:space="preserve"> se répartissent en trois thèmes principaux :</w:t>
      </w:r>
    </w:p>
    <w:p w14:paraId="3F6FF19F" w14:textId="77777777" w:rsidR="00102425" w:rsidRDefault="00102425" w:rsidP="00102425">
      <w:pPr>
        <w:pStyle w:val="ListParagraph"/>
        <w:rPr>
          <w:lang w:val="fr-CA"/>
        </w:rPr>
      </w:pPr>
      <w:r>
        <w:rPr>
          <w:lang w:val="fr-CA"/>
        </w:rPr>
        <w:t>1.</w:t>
      </w:r>
      <w:r>
        <w:rPr>
          <w:lang w:val="fr-CA"/>
        </w:rPr>
        <w:tab/>
      </w:r>
      <w:r w:rsidRPr="005D508D">
        <w:rPr>
          <w:spacing w:val="-6"/>
          <w:lang w:val="fr-CA"/>
        </w:rPr>
        <w:t>Problèmes liés à la navigation sur les sites Web et les systèmes de candidature</w:t>
      </w:r>
      <w:r w:rsidRPr="00DB53EA">
        <w:rPr>
          <w:lang w:val="fr-CA"/>
        </w:rPr>
        <w:t xml:space="preserve"> en ligne des entreprises.</w:t>
      </w:r>
    </w:p>
    <w:p w14:paraId="4495441E" w14:textId="77777777" w:rsidR="00102425" w:rsidRDefault="00102425" w:rsidP="00102425">
      <w:pPr>
        <w:pStyle w:val="ListParagraph"/>
        <w:rPr>
          <w:lang w:val="fr-CA"/>
        </w:rPr>
      </w:pPr>
      <w:r>
        <w:rPr>
          <w:lang w:val="fr-CA"/>
        </w:rPr>
        <w:t>2.</w:t>
      </w:r>
      <w:r>
        <w:rPr>
          <w:lang w:val="fr-CA"/>
        </w:rPr>
        <w:tab/>
      </w:r>
      <w:r w:rsidRPr="005D508D">
        <w:rPr>
          <w:spacing w:val="4"/>
          <w:lang w:val="fr-CA"/>
        </w:rPr>
        <w:t>Inaccessibilité des logiciels d’accessibilité fournis par les entreprises aux</w:t>
      </w:r>
      <w:r w:rsidRPr="00DB53EA">
        <w:rPr>
          <w:lang w:val="fr-CA"/>
        </w:rPr>
        <w:t xml:space="preserve"> candidats malvoyants au cours du processus d</w:t>
      </w:r>
      <w:r>
        <w:rPr>
          <w:lang w:val="fr-CA"/>
        </w:rPr>
        <w:t>’</w:t>
      </w:r>
      <w:r w:rsidRPr="00DB53EA">
        <w:rPr>
          <w:lang w:val="fr-CA"/>
        </w:rPr>
        <w:t>embauche.</w:t>
      </w:r>
    </w:p>
    <w:p w14:paraId="2D630732" w14:textId="77777777" w:rsidR="00102425" w:rsidRDefault="00102425" w:rsidP="00102425">
      <w:pPr>
        <w:pStyle w:val="ListParagraph"/>
        <w:rPr>
          <w:lang w:val="fr-CA"/>
        </w:rPr>
      </w:pPr>
      <w:r>
        <w:rPr>
          <w:lang w:val="fr-CA"/>
        </w:rPr>
        <w:t>3.</w:t>
      </w:r>
      <w:r>
        <w:rPr>
          <w:lang w:val="fr-CA"/>
        </w:rPr>
        <w:tab/>
      </w:r>
      <w:r w:rsidRPr="005D508D">
        <w:rPr>
          <w:spacing w:val="4"/>
          <w:lang w:val="fr-CA"/>
        </w:rPr>
        <w:t>Problèmes de compatibilité entre le logiciel d’accessibilité personnel du</w:t>
      </w:r>
      <w:r w:rsidRPr="00DB53EA">
        <w:rPr>
          <w:lang w:val="fr-CA"/>
        </w:rPr>
        <w:t xml:space="preserve"> candidat et les adaptations fournies par l</w:t>
      </w:r>
      <w:r>
        <w:rPr>
          <w:lang w:val="fr-CA"/>
        </w:rPr>
        <w:t>’</w:t>
      </w:r>
      <w:r w:rsidRPr="00DB53EA">
        <w:rPr>
          <w:lang w:val="fr-CA"/>
        </w:rPr>
        <w:t>entreprise.</w:t>
      </w:r>
    </w:p>
    <w:p w14:paraId="4B17C9E7" w14:textId="77777777" w:rsidR="00102425" w:rsidRDefault="00102425" w:rsidP="00102425">
      <w:pPr>
        <w:pStyle w:val="ParagraphIndent"/>
        <w:rPr>
          <w:lang w:val="fr-CA"/>
        </w:rPr>
      </w:pPr>
      <w:r w:rsidRPr="005D508D">
        <w:rPr>
          <w:spacing w:val="-6"/>
          <w:lang w:val="fr-CA"/>
        </w:rPr>
        <w:t>En examinant les difficultés rencontrées par les personnes malvoyantes lorsqu’elles</w:t>
      </w:r>
      <w:r w:rsidRPr="00DB53EA">
        <w:rPr>
          <w:lang w:val="fr-CA"/>
        </w:rPr>
        <w:t xml:space="preserve"> naviguent dans les outils de recherche d</w:t>
      </w:r>
      <w:r>
        <w:rPr>
          <w:lang w:val="fr-CA"/>
        </w:rPr>
        <w:t>’</w:t>
      </w:r>
      <w:r w:rsidRPr="00DB53EA">
        <w:rPr>
          <w:lang w:val="fr-CA"/>
        </w:rPr>
        <w:t>emploi en ligne, les participants se sont montrés frustrés par le manque d</w:t>
      </w:r>
      <w:r>
        <w:rPr>
          <w:lang w:val="fr-CA"/>
        </w:rPr>
        <w:t>’</w:t>
      </w:r>
      <w:r w:rsidRPr="00DB53EA">
        <w:rPr>
          <w:lang w:val="fr-CA"/>
        </w:rPr>
        <w:t>accessibilité et les incohérences entre les options d</w:t>
      </w:r>
      <w:r>
        <w:rPr>
          <w:lang w:val="fr-CA"/>
        </w:rPr>
        <w:t>’</w:t>
      </w:r>
      <w:r w:rsidRPr="00DB53EA">
        <w:rPr>
          <w:lang w:val="fr-CA"/>
        </w:rPr>
        <w:t xml:space="preserve">accessibilité sur les sites Web de candidature. Plus précisément, un participant </w:t>
      </w:r>
      <w:r w:rsidRPr="005D508D">
        <w:rPr>
          <w:spacing w:val="-4"/>
          <w:lang w:val="fr-CA"/>
        </w:rPr>
        <w:t>s’est dit particulièrement frustré par le fait que les plateformes d’embauche utilisées</w:t>
      </w:r>
      <w:r w:rsidRPr="00DB53EA">
        <w:rPr>
          <w:lang w:val="fr-CA"/>
        </w:rPr>
        <w:t xml:space="preserve"> au cours du processus de candidature par les différentes organisations étaient </w:t>
      </w:r>
      <w:r w:rsidRPr="005D508D">
        <w:rPr>
          <w:spacing w:val="-4"/>
          <w:lang w:val="fr-CA"/>
        </w:rPr>
        <w:t>extrêmement différentes. Ce manque de cohérence était suffisant pour que le logiciel</w:t>
      </w:r>
      <w:r w:rsidRPr="00DB53EA">
        <w:rPr>
          <w:lang w:val="fr-CA"/>
        </w:rPr>
        <w:t xml:space="preserve"> </w:t>
      </w:r>
      <w:r w:rsidRPr="005D508D">
        <w:rPr>
          <w:spacing w:val="4"/>
          <w:lang w:val="fr-CA"/>
        </w:rPr>
        <w:t>lui soit étranger et, en fin de compte, qu’il l’empêche de postuler. Ce participant</w:t>
      </w:r>
      <w:r w:rsidRPr="00DB53EA">
        <w:rPr>
          <w:lang w:val="fr-CA"/>
        </w:rPr>
        <w:t xml:space="preserve"> </w:t>
      </w:r>
      <w:r w:rsidRPr="005D508D">
        <w:rPr>
          <w:spacing w:val="4"/>
          <w:lang w:val="fr-CA"/>
        </w:rPr>
        <w:t>souhaite bénéficier d’une accessibilité ou de technologies d’assistance qui ne</w:t>
      </w:r>
      <w:r w:rsidRPr="00DB53EA">
        <w:rPr>
          <w:lang w:val="fr-CA"/>
        </w:rPr>
        <w:t xml:space="preserve"> l</w:t>
      </w:r>
      <w:r>
        <w:rPr>
          <w:lang w:val="fr-CA"/>
        </w:rPr>
        <w:t>’</w:t>
      </w:r>
      <w:r w:rsidRPr="00DB53EA">
        <w:rPr>
          <w:lang w:val="fr-CA"/>
        </w:rPr>
        <w:t>obligent pas à modifier ses activités quotidiennes. Voici un extrait de l</w:t>
      </w:r>
      <w:r>
        <w:rPr>
          <w:lang w:val="fr-CA"/>
        </w:rPr>
        <w:t>’</w:t>
      </w:r>
      <w:r w:rsidRPr="00DB53EA">
        <w:rPr>
          <w:lang w:val="fr-CA"/>
        </w:rPr>
        <w:t>entrevue avec le participant :</w:t>
      </w:r>
    </w:p>
    <w:p w14:paraId="6AA97A5B" w14:textId="77777777" w:rsidR="00102425" w:rsidRPr="008B17F5" w:rsidRDefault="00102425" w:rsidP="00102425">
      <w:pPr>
        <w:pStyle w:val="Quote"/>
        <w:rPr>
          <w:i/>
          <w:iCs w:val="0"/>
          <w:lang w:val="fr-CA"/>
        </w:rPr>
      </w:pPr>
      <w:r w:rsidRPr="005D508D">
        <w:rPr>
          <w:i/>
          <w:iCs w:val="0"/>
          <w:spacing w:val="4"/>
          <w:lang w:val="fr-CA"/>
        </w:rPr>
        <w:t>« C’est un processus un peu banal que de naviguer sur différentes</w:t>
      </w:r>
      <w:r w:rsidRPr="008B17F5">
        <w:rPr>
          <w:i/>
          <w:iCs w:val="0"/>
          <w:lang w:val="fr-CA"/>
        </w:rPr>
        <w:t xml:space="preserve"> </w:t>
      </w:r>
      <w:r w:rsidRPr="005D508D">
        <w:rPr>
          <w:i/>
          <w:iCs w:val="0"/>
          <w:spacing w:val="4"/>
          <w:lang w:val="fr-CA"/>
        </w:rPr>
        <w:t>plateformes de recherche d’emploi. En effet, il arrive qu’un employeur</w:t>
      </w:r>
      <w:r w:rsidRPr="008B17F5">
        <w:rPr>
          <w:i/>
          <w:iCs w:val="0"/>
          <w:lang w:val="fr-CA"/>
        </w:rPr>
        <w:t xml:space="preserve"> dispose de sa propre plateforme, et vous ne pouvez pas nécessairement </w:t>
      </w:r>
      <w:r w:rsidRPr="005D508D">
        <w:rPr>
          <w:i/>
          <w:iCs w:val="0"/>
          <w:spacing w:val="-4"/>
          <w:lang w:val="fr-CA"/>
        </w:rPr>
        <w:t>apprendre à naviguer facilement sur ces plateformes. Les outils traditionnels</w:t>
      </w:r>
      <w:r w:rsidRPr="008B17F5">
        <w:rPr>
          <w:i/>
          <w:iCs w:val="0"/>
          <w:lang w:val="fr-CA"/>
        </w:rPr>
        <w:t xml:space="preserve"> de recherche d’emploi tels que les banques d’emploi gouvernementales, </w:t>
      </w:r>
      <w:r w:rsidRPr="008B17F5">
        <w:rPr>
          <w:i/>
          <w:iCs w:val="0"/>
          <w:lang w:val="fr-CA"/>
        </w:rPr>
        <w:lastRenderedPageBreak/>
        <w:t>LinkedIn et Indeed sont accessibles dans une certaine mesure. Mais je pense qu’inévitablement, vous rencontrerez des cas où l’employeur vous demandera de soumettre une candidature, et ces processus ne sont pas toujours particulièrement accessibles. Même si elles sont accessibles, dans une certaine mesure, elles prennent le plus souvent beaucoup de temps. C’est irritant, surtout lorsque le temps est compté ».</w:t>
      </w:r>
    </w:p>
    <w:p w14:paraId="02C7F44A" w14:textId="77777777" w:rsidR="00102425" w:rsidRDefault="00102425" w:rsidP="00102425">
      <w:pPr>
        <w:pStyle w:val="ParagraphIndent"/>
        <w:rPr>
          <w:iCs/>
          <w:lang w:val="fr-CA"/>
        </w:rPr>
      </w:pPr>
      <w:r w:rsidRPr="001D6376">
        <w:rPr>
          <w:lang w:val="fr-CA"/>
        </w:rPr>
        <w:t>Le participant E était également d</w:t>
      </w:r>
      <w:r>
        <w:rPr>
          <w:iCs/>
          <w:lang w:val="fr-CA"/>
        </w:rPr>
        <w:t>’</w:t>
      </w:r>
      <w:r w:rsidRPr="001D6376">
        <w:rPr>
          <w:lang w:val="fr-CA"/>
        </w:rPr>
        <w:t>avis que :</w:t>
      </w:r>
    </w:p>
    <w:p w14:paraId="4BF37EB1" w14:textId="77777777" w:rsidR="00102425" w:rsidRPr="005D508D" w:rsidRDefault="00102425" w:rsidP="00102425">
      <w:pPr>
        <w:pStyle w:val="Quote"/>
        <w:rPr>
          <w:i/>
          <w:iCs w:val="0"/>
          <w:lang w:val="fr-CA"/>
        </w:rPr>
      </w:pPr>
      <w:r w:rsidRPr="007754FD">
        <w:rPr>
          <w:i/>
          <w:iCs w:val="0"/>
          <w:lang w:val="fr-CA"/>
        </w:rPr>
        <w:t xml:space="preserve">« Si vous n’avez pas le bon logiciel comme le logiciel de lecture d’écran </w:t>
      </w:r>
      <w:r w:rsidRPr="005D508D">
        <w:rPr>
          <w:i/>
          <w:iCs w:val="0"/>
          <w:spacing w:val="4"/>
          <w:lang w:val="fr-CA"/>
        </w:rPr>
        <w:t>JAWS ou si vous n’êtes pas équipé des bons outils, la recherche d’un</w:t>
      </w:r>
      <w:r w:rsidRPr="007754FD">
        <w:rPr>
          <w:i/>
          <w:iCs w:val="0"/>
          <w:lang w:val="fr-CA"/>
        </w:rPr>
        <w:t xml:space="preserve"> emploi peut être une expérience très pénible pour une personne atteinte </w:t>
      </w:r>
      <w:r w:rsidRPr="005D508D">
        <w:rPr>
          <w:i/>
          <w:iCs w:val="0"/>
          <w:spacing w:val="-4"/>
          <w:lang w:val="fr-CA"/>
        </w:rPr>
        <w:t xml:space="preserve">d’une perte de vision. En effet, vous vous fatiguerez les yeux et il vous faudra </w:t>
      </w:r>
      <w:r w:rsidRPr="005D508D">
        <w:rPr>
          <w:i/>
          <w:iCs w:val="0"/>
          <w:lang w:val="fr-CA"/>
        </w:rPr>
        <w:t>probablement une journée entière pour déposer une seule candidature. Il se peut même que vous deviez compter sur quelqu’un d’autre pour le faire à votre place ».</w:t>
      </w:r>
    </w:p>
    <w:p w14:paraId="575034E7" w14:textId="77777777" w:rsidR="00102425" w:rsidRDefault="00102425" w:rsidP="00102425">
      <w:pPr>
        <w:pStyle w:val="ParagraphIndent"/>
        <w:rPr>
          <w:lang w:val="fr-CA"/>
        </w:rPr>
      </w:pPr>
      <w:r w:rsidRPr="005C646C">
        <w:rPr>
          <w:spacing w:val="4"/>
          <w:lang w:val="fr-CA"/>
        </w:rPr>
        <w:t>Un autre obstacle associé à la candidature aux offres d’emploi en ligne est</w:t>
      </w:r>
      <w:r w:rsidRPr="00DB53EA">
        <w:rPr>
          <w:lang w:val="fr-CA"/>
        </w:rPr>
        <w:t xml:space="preserve"> l</w:t>
      </w:r>
      <w:r>
        <w:rPr>
          <w:lang w:val="fr-CA"/>
        </w:rPr>
        <w:t>’</w:t>
      </w:r>
      <w:r w:rsidRPr="00DB53EA">
        <w:rPr>
          <w:lang w:val="fr-CA"/>
        </w:rPr>
        <w:t>utilisation de logiciels de suivi des candidats par les organismes d</w:t>
      </w:r>
      <w:r>
        <w:rPr>
          <w:lang w:val="fr-CA"/>
        </w:rPr>
        <w:t>’</w:t>
      </w:r>
      <w:r w:rsidRPr="00DB53EA">
        <w:rPr>
          <w:lang w:val="fr-CA"/>
        </w:rPr>
        <w:t xml:space="preserve">embauche. Ces </w:t>
      </w:r>
      <w:r w:rsidRPr="005C646C">
        <w:rPr>
          <w:spacing w:val="4"/>
          <w:lang w:val="fr-CA"/>
        </w:rPr>
        <w:t>programmes permettent d’accélérer le processus d’embauche en éliminant les</w:t>
      </w:r>
      <w:r w:rsidRPr="00DB53EA">
        <w:rPr>
          <w:lang w:val="fr-CA"/>
        </w:rPr>
        <w:t xml:space="preserve"> </w:t>
      </w:r>
      <w:r w:rsidRPr="005C646C">
        <w:rPr>
          <w:spacing w:val="-6"/>
          <w:lang w:val="fr-CA"/>
        </w:rPr>
        <w:t>candidats non qualifiés, mais ils n’ont pas été conçus pour les personnes malvoyantes.</w:t>
      </w:r>
      <w:r w:rsidRPr="00DB53EA">
        <w:rPr>
          <w:lang w:val="fr-CA"/>
        </w:rPr>
        <w:t xml:space="preserve"> Ces logiciels obligent les candidats à formater leurs documents d</w:t>
      </w:r>
      <w:r>
        <w:rPr>
          <w:lang w:val="fr-CA"/>
        </w:rPr>
        <w:t>’</w:t>
      </w:r>
      <w:r w:rsidRPr="00DB53EA">
        <w:rPr>
          <w:lang w:val="fr-CA"/>
        </w:rPr>
        <w:t>une manière spécifique, ce qui nécessite une attention particulière aux mots, aux bordures, aux marges et à d</w:t>
      </w:r>
      <w:r>
        <w:rPr>
          <w:lang w:val="fr-CA"/>
        </w:rPr>
        <w:t>’</w:t>
      </w:r>
      <w:r w:rsidRPr="00DB53EA">
        <w:rPr>
          <w:lang w:val="fr-CA"/>
        </w:rPr>
        <w:t>autres exigences de formatage. Nous pensons que l</w:t>
      </w:r>
      <w:r>
        <w:rPr>
          <w:lang w:val="fr-CA"/>
        </w:rPr>
        <w:t>’</w:t>
      </w:r>
      <w:r w:rsidRPr="00DB53EA">
        <w:rPr>
          <w:lang w:val="fr-CA"/>
        </w:rPr>
        <w:t xml:space="preserve">utilisation de </w:t>
      </w:r>
      <w:r w:rsidRPr="005C646C">
        <w:rPr>
          <w:spacing w:val="-4"/>
          <w:lang w:val="fr-CA"/>
        </w:rPr>
        <w:t>logiciels de suivi des candidats peut être discriminatoire et injuste pour les personnes</w:t>
      </w:r>
      <w:r w:rsidRPr="00DB53EA">
        <w:rPr>
          <w:lang w:val="fr-CA"/>
        </w:rPr>
        <w:t xml:space="preserve"> malvoyantes. En conséquence, les personnes malvoyantes ont du mal à formater leurs documents de candidature de manière indépendante et sont généralement automatiquement éliminées du pool de candidats par un logiciel informatique. Cette « faille » dans le système n</w:t>
      </w:r>
      <w:r>
        <w:rPr>
          <w:lang w:val="fr-CA"/>
        </w:rPr>
        <w:t>’</w:t>
      </w:r>
      <w:r w:rsidRPr="00DB53EA">
        <w:rPr>
          <w:lang w:val="fr-CA"/>
        </w:rPr>
        <w:t>est pas connue de la plupart des candidats ou des employeurs et ne favorise pas l</w:t>
      </w:r>
      <w:r>
        <w:rPr>
          <w:lang w:val="fr-CA"/>
        </w:rPr>
        <w:t>’</w:t>
      </w:r>
      <w:r w:rsidRPr="00DB53EA">
        <w:rPr>
          <w:lang w:val="fr-CA"/>
        </w:rPr>
        <w:t>accessibilité pour les personnes malvoyantes.</w:t>
      </w:r>
    </w:p>
    <w:p w14:paraId="3B0A6247" w14:textId="77777777" w:rsidR="00102425" w:rsidRPr="00DB53EA" w:rsidRDefault="00102425" w:rsidP="00102425">
      <w:pPr>
        <w:pStyle w:val="ParagraphIndent"/>
        <w:rPr>
          <w:lang w:val="fr-CA"/>
        </w:rPr>
      </w:pPr>
      <w:r w:rsidRPr="00DB53EA">
        <w:rPr>
          <w:lang w:val="fr-CA"/>
        </w:rPr>
        <w:lastRenderedPageBreak/>
        <w:t>Un autre obstacle à la candidature est le manque de sites Web d</w:t>
      </w:r>
      <w:r>
        <w:rPr>
          <w:lang w:val="fr-CA"/>
        </w:rPr>
        <w:t>’</w:t>
      </w:r>
      <w:r w:rsidRPr="00DB53EA">
        <w:rPr>
          <w:lang w:val="fr-CA"/>
        </w:rPr>
        <w:t>embauche accessibles. Nous avons constaté que cet obstacle était gênant pour la majorité de nos participants. Par exemple, le participant K est souvent frustré parce qu</w:t>
      </w:r>
      <w:r>
        <w:rPr>
          <w:lang w:val="fr-CA"/>
        </w:rPr>
        <w:t>’</w:t>
      </w:r>
      <w:r w:rsidRPr="00DB53EA">
        <w:rPr>
          <w:lang w:val="fr-CA"/>
        </w:rPr>
        <w:t>il est presque toujours obligé d</w:t>
      </w:r>
      <w:r>
        <w:rPr>
          <w:lang w:val="fr-CA"/>
        </w:rPr>
        <w:t>’</w:t>
      </w:r>
      <w:r w:rsidRPr="00DB53EA">
        <w:rPr>
          <w:lang w:val="fr-CA"/>
        </w:rPr>
        <w:t>utiliser un lecteur d</w:t>
      </w:r>
      <w:r>
        <w:rPr>
          <w:lang w:val="fr-CA"/>
        </w:rPr>
        <w:t>’</w:t>
      </w:r>
      <w:r w:rsidRPr="00DB53EA">
        <w:rPr>
          <w:lang w:val="fr-CA"/>
        </w:rPr>
        <w:t>écran lorsqu</w:t>
      </w:r>
      <w:r>
        <w:rPr>
          <w:lang w:val="fr-CA"/>
        </w:rPr>
        <w:t>’</w:t>
      </w:r>
      <w:r w:rsidRPr="00DB53EA">
        <w:rPr>
          <w:lang w:val="fr-CA"/>
        </w:rPr>
        <w:t>il cherche un emploi en raison de l</w:t>
      </w:r>
      <w:r>
        <w:rPr>
          <w:lang w:val="fr-CA"/>
        </w:rPr>
        <w:t>’</w:t>
      </w:r>
      <w:r w:rsidRPr="00DB53EA">
        <w:rPr>
          <w:lang w:val="fr-CA"/>
        </w:rPr>
        <w:t>inaccessibilité des sites Web d</w:t>
      </w:r>
      <w:r>
        <w:rPr>
          <w:lang w:val="fr-CA"/>
        </w:rPr>
        <w:t>’</w:t>
      </w:r>
      <w:r w:rsidRPr="00DB53EA">
        <w:rPr>
          <w:lang w:val="fr-CA"/>
        </w:rPr>
        <w:t>embauche. Cette personne témoigne du fait qu</w:t>
      </w:r>
      <w:r>
        <w:rPr>
          <w:lang w:val="fr-CA"/>
        </w:rPr>
        <w:t>’</w:t>
      </w:r>
      <w:r w:rsidRPr="00DB53EA">
        <w:rPr>
          <w:lang w:val="fr-CA"/>
        </w:rPr>
        <w:t xml:space="preserve">elle trouve rarement des sites de recrutement accessibles aux personnes malvoyantes. Le participant L a également déclaré que la navigation sur les sites </w:t>
      </w:r>
      <w:r w:rsidRPr="005C646C">
        <w:rPr>
          <w:spacing w:val="-4"/>
          <w:lang w:val="fr-CA"/>
        </w:rPr>
        <w:t>d’offres d’emploi est extrêmement difficile et contraignante en raison de leur manque</w:t>
      </w:r>
      <w:r w:rsidRPr="00DB53EA">
        <w:rPr>
          <w:lang w:val="fr-CA"/>
        </w:rPr>
        <w:t xml:space="preserve"> </w:t>
      </w:r>
      <w:r w:rsidRPr="005C646C">
        <w:rPr>
          <w:spacing w:val="4"/>
          <w:lang w:val="fr-CA"/>
        </w:rPr>
        <w:t>d’accessibilité pour les personnes malvoyantes. Ce participant estime que de</w:t>
      </w:r>
      <w:r w:rsidRPr="00DB53EA">
        <w:rPr>
          <w:lang w:val="fr-CA"/>
        </w:rPr>
        <w:t xml:space="preserve"> nombreuses offres d</w:t>
      </w:r>
      <w:r>
        <w:rPr>
          <w:lang w:val="fr-CA"/>
        </w:rPr>
        <w:t>’</w:t>
      </w:r>
      <w:r w:rsidRPr="00DB53EA">
        <w:rPr>
          <w:lang w:val="fr-CA"/>
        </w:rPr>
        <w:t>emploi pertinentes lui échappent en raison de l</w:t>
      </w:r>
      <w:r>
        <w:rPr>
          <w:lang w:val="fr-CA"/>
        </w:rPr>
        <w:t>’</w:t>
      </w:r>
      <w:r w:rsidRPr="00DB53EA">
        <w:rPr>
          <w:lang w:val="fr-CA"/>
        </w:rPr>
        <w:t>inaccessibilité des sites d</w:t>
      </w:r>
      <w:r>
        <w:rPr>
          <w:lang w:val="fr-CA"/>
        </w:rPr>
        <w:t>’</w:t>
      </w:r>
      <w:r w:rsidRPr="00DB53EA">
        <w:rPr>
          <w:lang w:val="fr-CA"/>
        </w:rPr>
        <w:t>embauche. Il considère également que de nombreuses offres d</w:t>
      </w:r>
      <w:r>
        <w:rPr>
          <w:lang w:val="fr-CA"/>
        </w:rPr>
        <w:t>’</w:t>
      </w:r>
      <w:r w:rsidRPr="00DB53EA">
        <w:rPr>
          <w:lang w:val="fr-CA"/>
        </w:rPr>
        <w:t xml:space="preserve">emploi </w:t>
      </w:r>
      <w:r w:rsidRPr="005C646C">
        <w:rPr>
          <w:spacing w:val="4"/>
          <w:lang w:val="fr-CA"/>
        </w:rPr>
        <w:t>sont « cachées » car elles ne sont pas publiées sur des sites d’offres d’emploi</w:t>
      </w:r>
      <w:r w:rsidRPr="00DB53EA">
        <w:rPr>
          <w:lang w:val="fr-CA"/>
        </w:rPr>
        <w:t xml:space="preserve"> accessibles aux personnes malvoyantes. Enfin, le participant D laisse entendre ce qui suit :</w:t>
      </w:r>
    </w:p>
    <w:p w14:paraId="186907E6" w14:textId="77777777" w:rsidR="00102425" w:rsidRPr="008B17F5" w:rsidRDefault="00102425" w:rsidP="00102425">
      <w:pPr>
        <w:pStyle w:val="Quote"/>
        <w:rPr>
          <w:rStyle w:val="QuoteChar"/>
          <w:rFonts w:eastAsia="Verdana" w:cs="Verdana"/>
          <w:i/>
          <w:iCs/>
          <w:lang w:val="fr-CA"/>
        </w:rPr>
      </w:pPr>
      <w:r w:rsidRPr="008B17F5">
        <w:rPr>
          <w:rStyle w:val="QuoteChar"/>
          <w:rFonts w:eastAsia="Verdana" w:cs="Verdana"/>
          <w:i/>
          <w:iCs/>
          <w:lang w:val="fr-CA"/>
        </w:rPr>
        <w:t xml:space="preserve">« Le processus de candidature à un emploi n’est parfois pas accessible. Cela oblige donc une personne malvoyante à révéler son handicap, avant </w:t>
      </w:r>
      <w:r w:rsidRPr="005C646C">
        <w:rPr>
          <w:rStyle w:val="QuoteChar"/>
          <w:rFonts w:eastAsia="Verdana" w:cs="Verdana"/>
          <w:i/>
          <w:iCs/>
          <w:spacing w:val="-4"/>
          <w:lang w:val="fr-CA"/>
        </w:rPr>
        <w:t>même l’entrevue, en demandant simplement une procédure de candidature</w:t>
      </w:r>
      <w:r w:rsidRPr="008B17F5">
        <w:rPr>
          <w:rStyle w:val="QuoteChar"/>
          <w:rFonts w:eastAsia="Verdana" w:cs="Verdana"/>
          <w:i/>
          <w:iCs/>
          <w:lang w:val="fr-CA"/>
        </w:rPr>
        <w:t xml:space="preserve"> </w:t>
      </w:r>
      <w:r w:rsidRPr="005C646C">
        <w:rPr>
          <w:rStyle w:val="QuoteChar"/>
          <w:rFonts w:eastAsia="Verdana" w:cs="Verdana"/>
          <w:i/>
          <w:iCs/>
          <w:spacing w:val="4"/>
          <w:lang w:val="fr-CA"/>
        </w:rPr>
        <w:t>plus accessible ou un format de candidature différent. Cela lui enlève le</w:t>
      </w:r>
      <w:r w:rsidRPr="008B17F5">
        <w:rPr>
          <w:rStyle w:val="QuoteChar"/>
          <w:rFonts w:eastAsia="Verdana" w:cs="Verdana"/>
          <w:i/>
          <w:iCs/>
          <w:lang w:val="fr-CA"/>
        </w:rPr>
        <w:t xml:space="preserve"> choix du moment où elle doit révéler sa déficience visuelle. En outre, cela place immédiatement la personne malvoyante en mauvaise posture, car les employeurs l’excluent d’ores et déjà du poste. Parfois, ils ne répondent </w:t>
      </w:r>
      <w:r w:rsidRPr="005C646C">
        <w:rPr>
          <w:rStyle w:val="QuoteChar"/>
          <w:rFonts w:eastAsia="Verdana" w:cs="Verdana"/>
          <w:i/>
          <w:iCs/>
          <w:spacing w:val="4"/>
          <w:lang w:val="fr-CA"/>
        </w:rPr>
        <w:t xml:space="preserve">même pas en proposant des moyens de naviguer dans la procédure </w:t>
      </w:r>
      <w:r w:rsidRPr="005C646C">
        <w:rPr>
          <w:rStyle w:val="QuoteChar"/>
          <w:rFonts w:eastAsia="Verdana" w:cs="Verdana"/>
          <w:i/>
          <w:iCs/>
          <w:spacing w:val="4"/>
          <w:lang w:val="fr-CA"/>
        </w:rPr>
        <w:br/>
      </w:r>
      <w:r w:rsidRPr="008B17F5">
        <w:rPr>
          <w:rStyle w:val="QuoteChar"/>
          <w:rFonts w:eastAsia="Verdana" w:cs="Verdana"/>
          <w:i/>
          <w:iCs/>
          <w:lang w:val="fr-CA"/>
        </w:rPr>
        <w:t>de candidature ».</w:t>
      </w:r>
    </w:p>
    <w:p w14:paraId="1060CEAF" w14:textId="77777777" w:rsidR="00102425" w:rsidRDefault="00102425" w:rsidP="00102425">
      <w:pPr>
        <w:pStyle w:val="ParagraphIndent"/>
        <w:rPr>
          <w:lang w:val="fr-CA"/>
        </w:rPr>
      </w:pPr>
      <w:r w:rsidRPr="00DB53EA">
        <w:rPr>
          <w:lang w:val="fr-CA"/>
        </w:rPr>
        <w:t xml:space="preserve">Cet exemple met en évidence le thème des problèmes liés à la technologie et </w:t>
      </w:r>
      <w:r w:rsidRPr="005C646C">
        <w:rPr>
          <w:spacing w:val="4"/>
          <w:lang w:val="fr-CA"/>
        </w:rPr>
        <w:t>la manière discriminatoire dont les personnes malvoyantes sont rejetées ou</w:t>
      </w:r>
      <w:r w:rsidRPr="00DB53EA">
        <w:rPr>
          <w:lang w:val="fr-CA"/>
        </w:rPr>
        <w:t xml:space="preserve"> empêchées de postuler un emploi. Il ressort de ces expériences que les personnes malvoyantes ont du mal à s</w:t>
      </w:r>
      <w:r>
        <w:rPr>
          <w:lang w:val="fr-CA"/>
        </w:rPr>
        <w:t>’</w:t>
      </w:r>
      <w:r w:rsidRPr="00DB53EA">
        <w:rPr>
          <w:lang w:val="fr-CA"/>
        </w:rPr>
        <w:t>y retrouver dans les procédures de candidature des entreprises lorsqu</w:t>
      </w:r>
      <w:r>
        <w:rPr>
          <w:lang w:val="fr-CA"/>
        </w:rPr>
        <w:t>’</w:t>
      </w:r>
      <w:r w:rsidRPr="00DB53EA">
        <w:rPr>
          <w:lang w:val="fr-CA"/>
        </w:rPr>
        <w:t>elles postulent un emploi.</w:t>
      </w:r>
    </w:p>
    <w:p w14:paraId="6CE5D807" w14:textId="77777777" w:rsidR="00102425" w:rsidRDefault="00102425" w:rsidP="00102425">
      <w:pPr>
        <w:pStyle w:val="ParagraphIndent"/>
        <w:rPr>
          <w:lang w:val="fr-CA"/>
        </w:rPr>
      </w:pPr>
      <w:r w:rsidRPr="005C646C">
        <w:rPr>
          <w:spacing w:val="-4"/>
          <w:lang w:val="fr-CA"/>
        </w:rPr>
        <w:lastRenderedPageBreak/>
        <w:t>Notre équipe de recherche suggère qu’un widget ou une extension de navigateur</w:t>
      </w:r>
      <w:r w:rsidRPr="00DB53EA">
        <w:rPr>
          <w:lang w:val="fr-CA"/>
        </w:rPr>
        <w:t xml:space="preserve"> </w:t>
      </w:r>
      <w:r w:rsidRPr="005C646C">
        <w:rPr>
          <w:spacing w:val="-4"/>
          <w:lang w:val="fr-CA"/>
        </w:rPr>
        <w:t>bien conçu, permettant de formater les pages web des offres d’emploi d’une manière</w:t>
      </w:r>
      <w:r w:rsidRPr="00DB53EA">
        <w:rPr>
          <w:lang w:val="fr-CA"/>
        </w:rPr>
        <w:t xml:space="preserve"> standardisée et accessible, aiderait à résoudre ces obstacles à l</w:t>
      </w:r>
      <w:r>
        <w:rPr>
          <w:lang w:val="fr-CA"/>
        </w:rPr>
        <w:t>’</w:t>
      </w:r>
      <w:r w:rsidRPr="00DB53EA">
        <w:rPr>
          <w:lang w:val="fr-CA"/>
        </w:rPr>
        <w:t>accessibilité. Pour être viable, cette solution devrait faire l</w:t>
      </w:r>
      <w:r>
        <w:rPr>
          <w:lang w:val="fr-CA"/>
        </w:rPr>
        <w:t>’</w:t>
      </w:r>
      <w:r w:rsidRPr="00DB53EA">
        <w:rPr>
          <w:lang w:val="fr-CA"/>
        </w:rPr>
        <w:t>objet d</w:t>
      </w:r>
      <w:r>
        <w:rPr>
          <w:lang w:val="fr-CA"/>
        </w:rPr>
        <w:t>’</w:t>
      </w:r>
      <w:r w:rsidRPr="00DB53EA">
        <w:rPr>
          <w:lang w:val="fr-CA"/>
        </w:rPr>
        <w:t xml:space="preserve">un développement approfondi et de </w:t>
      </w:r>
      <w:r w:rsidRPr="005C646C">
        <w:rPr>
          <w:spacing w:val="-4"/>
          <w:lang w:val="fr-CA"/>
        </w:rPr>
        <w:t>tests d’accessibilité. Cette solution pourrait empêcher la discrimination indirecte des personnes malvoyantes, car les exigences inconnues de la plateforme apparaîtraient</w:t>
      </w:r>
      <w:r w:rsidRPr="00DB53EA">
        <w:rPr>
          <w:lang w:val="fr-CA"/>
        </w:rPr>
        <w:t xml:space="preserve"> dans un format accessible normalisé. Nous conseillons également aux employeurs de rendre publiques leurs exigences en matière de formatage des candidatures et </w:t>
      </w:r>
      <w:r w:rsidRPr="005C646C">
        <w:rPr>
          <w:spacing w:val="-4"/>
          <w:lang w:val="fr-CA"/>
        </w:rPr>
        <w:t>d’adopter un format de candidature universellement accessible. L’adoption de telles</w:t>
      </w:r>
      <w:r w:rsidRPr="00DB53EA">
        <w:rPr>
          <w:lang w:val="fr-CA"/>
        </w:rPr>
        <w:t xml:space="preserve"> pratiques permettrait aux candidats d</w:t>
      </w:r>
      <w:r>
        <w:rPr>
          <w:lang w:val="fr-CA"/>
        </w:rPr>
        <w:t>’</w:t>
      </w:r>
      <w:r w:rsidRPr="00DB53EA">
        <w:rPr>
          <w:lang w:val="fr-CA"/>
        </w:rPr>
        <w:t>être conscients des aides dont ils ont besoin lorsqu</w:t>
      </w:r>
      <w:r>
        <w:rPr>
          <w:lang w:val="fr-CA"/>
        </w:rPr>
        <w:t>’</w:t>
      </w:r>
      <w:r w:rsidRPr="00DB53EA">
        <w:rPr>
          <w:lang w:val="fr-CA"/>
        </w:rPr>
        <w:t>ils postulent et éviterait que leur candidature soit automatiquement filtrée par un logiciel de suivi des candidatures en raison de leur incapacité à respecter les exigences de formatage du fait de leur perte de vision.</w:t>
      </w:r>
    </w:p>
    <w:p w14:paraId="489D772F" w14:textId="77777777" w:rsidR="00102425" w:rsidRPr="005C646C" w:rsidRDefault="00102425" w:rsidP="00102425">
      <w:pPr>
        <w:pStyle w:val="ParagraphIndent"/>
        <w:rPr>
          <w:lang w:val="fr-CA"/>
        </w:rPr>
      </w:pPr>
      <w:r w:rsidRPr="005C646C">
        <w:rPr>
          <w:spacing w:val="-6"/>
          <w:lang w:val="fr-CA"/>
        </w:rPr>
        <w:t>Ensuite, nous avons constaté que les personnes malvoyantes ont du mal à utiliser</w:t>
      </w:r>
      <w:r w:rsidRPr="005C646C">
        <w:rPr>
          <w:spacing w:val="-4"/>
          <w:lang w:val="fr-CA"/>
        </w:rPr>
        <w:t xml:space="preserve"> </w:t>
      </w:r>
      <w:r w:rsidRPr="005C646C">
        <w:rPr>
          <w:lang w:val="fr-CA"/>
        </w:rPr>
        <w:t xml:space="preserve">les logiciels d’accessibilité fournis par les entreprises lors des tests d’évaluation et </w:t>
      </w:r>
      <w:r w:rsidRPr="00A47A4F">
        <w:rPr>
          <w:spacing w:val="4"/>
          <w:lang w:val="fr-CA"/>
        </w:rPr>
        <w:t>des composantes du processus d’entrevue. Le participant N a déclaré que la technologie était toujours un obstacle pour lui pendant le processus d’entrevue</w:t>
      </w:r>
      <w:r w:rsidRPr="005C646C">
        <w:rPr>
          <w:lang w:val="fr-CA"/>
        </w:rPr>
        <w:t xml:space="preserve"> d’embauche. Le test d’évaluation était souvent fourni dans un format inaccessible et le participant se retrouvait généralement à « lécher » l’écran pour terminer </w:t>
      </w:r>
      <w:r w:rsidRPr="005C646C">
        <w:rPr>
          <w:spacing w:val="-4"/>
          <w:lang w:val="fr-CA"/>
        </w:rPr>
        <w:t>l’évaluation. Ce manque de considération pour les personnes malvoyantes représente</w:t>
      </w:r>
      <w:r w:rsidRPr="005C646C">
        <w:rPr>
          <w:lang w:val="fr-CA"/>
        </w:rPr>
        <w:t xml:space="preserve"> un désavantage injuste pour ces candidats, car leur perte de vision les empêche de compléter toute forme de test au maximum de leur potentiel. Le participant D a fait part d’un témoignage similaire dans lequel il a déclaré avoir subi de nombreux </w:t>
      </w:r>
      <w:r w:rsidRPr="005C646C">
        <w:rPr>
          <w:spacing w:val="-4"/>
          <w:lang w:val="fr-CA"/>
        </w:rPr>
        <w:t>entrevues avec des protocoles de test qui n’étaient pas des évaluations équitables en</w:t>
      </w:r>
      <w:r w:rsidRPr="005C646C">
        <w:rPr>
          <w:lang w:val="fr-CA"/>
        </w:rPr>
        <w:t xml:space="preserve"> </w:t>
      </w:r>
      <w:r w:rsidRPr="005C646C">
        <w:rPr>
          <w:spacing w:val="-2"/>
          <w:lang w:val="fr-CA"/>
        </w:rPr>
        <w:t>raison d’un manque d’accessibilité. Plus précisément, le participant D s’est souvenu</w:t>
      </w:r>
      <w:r w:rsidRPr="005C646C">
        <w:rPr>
          <w:lang w:val="fr-CA"/>
        </w:rPr>
        <w:t xml:space="preserve"> avoir subi des tests de dactylographie qui, selon lui, n’étaient pas accessibles car le test exigeait des personnes qu’elles lisent des mots et qu’elles les tapent en même temps. Naturellement, cela présente un désavantage injuste puisque les </w:t>
      </w:r>
      <w:r w:rsidRPr="005C646C">
        <w:rPr>
          <w:spacing w:val="-4"/>
          <w:lang w:val="fr-CA"/>
        </w:rPr>
        <w:lastRenderedPageBreak/>
        <w:t>personnes non-voyantes peuvent finir avant les personnes malvoyantes en se basant</w:t>
      </w:r>
      <w:r w:rsidRPr="005C646C">
        <w:rPr>
          <w:lang w:val="fr-CA"/>
        </w:rPr>
        <w:t xml:space="preserve"> uniquement sur la clarté visuelle. Le participant D a poursuivi en déclarant :</w:t>
      </w:r>
      <w:r w:rsidRPr="005C646C">
        <w:rPr>
          <w:lang w:val="fr-CA"/>
        </w:rPr>
        <w:tab/>
      </w:r>
    </w:p>
    <w:p w14:paraId="5BF21C9D" w14:textId="77777777" w:rsidR="00102425" w:rsidRPr="008B17F5" w:rsidRDefault="00102425" w:rsidP="00102425">
      <w:pPr>
        <w:pStyle w:val="Quote"/>
        <w:rPr>
          <w:i/>
          <w:iCs w:val="0"/>
          <w:lang w:val="fr-CA"/>
        </w:rPr>
      </w:pPr>
      <w:r w:rsidRPr="008B17F5">
        <w:rPr>
          <w:i/>
          <w:iCs w:val="0"/>
          <w:lang w:val="fr-CA"/>
        </w:rPr>
        <w:t xml:space="preserve">« La </w:t>
      </w:r>
      <w:r w:rsidRPr="007754FD">
        <w:rPr>
          <w:i/>
          <w:iCs w:val="0"/>
          <w:lang w:val="fr-CA"/>
        </w:rPr>
        <w:t>technologie</w:t>
      </w:r>
      <w:r w:rsidRPr="008B17F5">
        <w:rPr>
          <w:i/>
          <w:iCs w:val="0"/>
          <w:lang w:val="fr-CA"/>
        </w:rPr>
        <w:t xml:space="preserve"> d’assistance peut parfois être délicate car elle dépend de l’entreprise. Les grandes organisations comme INCA sont bien équipées </w:t>
      </w:r>
      <w:r w:rsidRPr="005C646C">
        <w:rPr>
          <w:i/>
          <w:iCs w:val="0"/>
          <w:spacing w:val="-2"/>
          <w:lang w:val="fr-CA"/>
        </w:rPr>
        <w:t>pour fournir aux candidats les adaptations dont ils ont besoin pour l’emploi.</w:t>
      </w:r>
      <w:r w:rsidRPr="008B17F5">
        <w:rPr>
          <w:i/>
          <w:iCs w:val="0"/>
          <w:lang w:val="fr-CA"/>
        </w:rPr>
        <w:t xml:space="preserve"> </w:t>
      </w:r>
      <w:r w:rsidRPr="005C646C">
        <w:rPr>
          <w:i/>
          <w:iCs w:val="0"/>
          <w:spacing w:val="4"/>
          <w:lang w:val="fr-CA"/>
        </w:rPr>
        <w:t>Cependant, il m’est arrivé de devoir fournir à l’entreprise ma propre</w:t>
      </w:r>
      <w:r w:rsidRPr="008B17F5">
        <w:rPr>
          <w:i/>
          <w:iCs w:val="0"/>
          <w:lang w:val="fr-CA"/>
        </w:rPr>
        <w:t xml:space="preserve"> technologie et d’en assurer la maintenance, alors que les employeurs sont </w:t>
      </w:r>
      <w:r w:rsidRPr="005C646C">
        <w:rPr>
          <w:i/>
          <w:iCs w:val="0"/>
          <w:spacing w:val="4"/>
          <w:lang w:val="fr-CA"/>
        </w:rPr>
        <w:t>censés couvrir la technologie que vous utilisez dans le cadre de votre</w:t>
      </w:r>
      <w:r w:rsidRPr="008B17F5">
        <w:rPr>
          <w:i/>
          <w:iCs w:val="0"/>
          <w:lang w:val="fr-CA"/>
        </w:rPr>
        <w:t xml:space="preserve"> travail. Pendant l’entrevue, les employeurs ont commencé à paniquer en pensant aux coûts de mes mesures d’adaptation. Alors, pour éviter d’être rejeté, j’ai proposé d’apporter ma propre technologie pour le travail ».</w:t>
      </w:r>
    </w:p>
    <w:p w14:paraId="7240AB5E" w14:textId="77777777" w:rsidR="00102425" w:rsidRDefault="00102425" w:rsidP="00102425">
      <w:pPr>
        <w:pStyle w:val="ParagraphIndent"/>
        <w:rPr>
          <w:lang w:val="fr-CA"/>
        </w:rPr>
      </w:pPr>
      <w:r w:rsidRPr="00DB53EA">
        <w:rPr>
          <w:lang w:val="fr-CA"/>
        </w:rPr>
        <w:t>Dans le même ordre d</w:t>
      </w:r>
      <w:r>
        <w:rPr>
          <w:lang w:val="fr-CA"/>
        </w:rPr>
        <w:t>’</w:t>
      </w:r>
      <w:r w:rsidRPr="00DB53EA">
        <w:rPr>
          <w:lang w:val="fr-CA"/>
        </w:rPr>
        <w:t>idées, le participant G a indiqué qu</w:t>
      </w:r>
      <w:r>
        <w:rPr>
          <w:lang w:val="fr-CA"/>
        </w:rPr>
        <w:t>’</w:t>
      </w:r>
      <w:r w:rsidRPr="00DB53EA">
        <w:rPr>
          <w:lang w:val="fr-CA"/>
        </w:rPr>
        <w:t>il devait fournir sa propre technologie (ordinateur, iPad, etc.) pour ses entrevues d</w:t>
      </w:r>
      <w:r>
        <w:rPr>
          <w:lang w:val="fr-CA"/>
        </w:rPr>
        <w:t>’</w:t>
      </w:r>
      <w:r w:rsidRPr="00DB53EA">
        <w:rPr>
          <w:lang w:val="fr-CA"/>
        </w:rPr>
        <w:t xml:space="preserve">embauche. Il a </w:t>
      </w:r>
      <w:r w:rsidRPr="00235F9F">
        <w:rPr>
          <w:spacing w:val="4"/>
          <w:lang w:val="fr-CA"/>
        </w:rPr>
        <w:t xml:space="preserve">ajouté qu’on lui demandait de montrer qu’il était tout à fait capable d’utiliser </w:t>
      </w:r>
      <w:r w:rsidRPr="00235F9F">
        <w:rPr>
          <w:spacing w:val="4"/>
          <w:lang w:val="fr-CA"/>
        </w:rPr>
        <w:br/>
        <w:t>un ordinateur, tout en le poussant à démontrer comment il pourrait utiliser sa</w:t>
      </w:r>
      <w:r w:rsidRPr="00DB53EA">
        <w:rPr>
          <w:lang w:val="fr-CA"/>
        </w:rPr>
        <w:t xml:space="preserve"> </w:t>
      </w:r>
      <w:r w:rsidRPr="00235F9F">
        <w:rPr>
          <w:spacing w:val="-4"/>
          <w:lang w:val="fr-CA"/>
        </w:rPr>
        <w:t>technologie personnelle pour le travail annoncé. Il s’agit là d’un obstacle encombrant</w:t>
      </w:r>
      <w:r w:rsidRPr="00DB53EA">
        <w:rPr>
          <w:lang w:val="fr-CA"/>
        </w:rPr>
        <w:t xml:space="preserve"> qui peut s</w:t>
      </w:r>
      <w:r>
        <w:rPr>
          <w:lang w:val="fr-CA"/>
        </w:rPr>
        <w:t>’</w:t>
      </w:r>
      <w:r w:rsidRPr="00DB53EA">
        <w:rPr>
          <w:lang w:val="fr-CA"/>
        </w:rPr>
        <w:t>avérer stressant pour les candidats à l</w:t>
      </w:r>
      <w:r>
        <w:rPr>
          <w:lang w:val="fr-CA"/>
        </w:rPr>
        <w:t>’</w:t>
      </w:r>
      <w:r w:rsidRPr="00DB53EA">
        <w:rPr>
          <w:lang w:val="fr-CA"/>
        </w:rPr>
        <w:t>emploi lorsqu</w:t>
      </w:r>
      <w:r>
        <w:rPr>
          <w:lang w:val="fr-CA"/>
        </w:rPr>
        <w:t>’</w:t>
      </w:r>
      <w:r w:rsidRPr="00DB53EA">
        <w:rPr>
          <w:lang w:val="fr-CA"/>
        </w:rPr>
        <w:t>ils passent l</w:t>
      </w:r>
      <w:r>
        <w:rPr>
          <w:lang w:val="fr-CA"/>
        </w:rPr>
        <w:t>’</w:t>
      </w:r>
      <w:r w:rsidRPr="00DB53EA">
        <w:rPr>
          <w:lang w:val="fr-CA"/>
        </w:rPr>
        <w:t>étape de l</w:t>
      </w:r>
      <w:r>
        <w:rPr>
          <w:lang w:val="fr-CA"/>
        </w:rPr>
        <w:t>’</w:t>
      </w:r>
      <w:r w:rsidRPr="00DB53EA">
        <w:rPr>
          <w:lang w:val="fr-CA"/>
        </w:rPr>
        <w:t>entrevue dans le processus de candidature. Il a ajouté qu</w:t>
      </w:r>
      <w:r>
        <w:rPr>
          <w:lang w:val="fr-CA"/>
        </w:rPr>
        <w:t>’</w:t>
      </w:r>
      <w:r w:rsidRPr="00DB53EA">
        <w:rPr>
          <w:lang w:val="fr-CA"/>
        </w:rPr>
        <w:t>il s</w:t>
      </w:r>
      <w:r>
        <w:rPr>
          <w:lang w:val="fr-CA"/>
        </w:rPr>
        <w:t>’</w:t>
      </w:r>
      <w:r w:rsidRPr="00DB53EA">
        <w:rPr>
          <w:lang w:val="fr-CA"/>
        </w:rPr>
        <w:t>était battu toute sa vie contre l</w:t>
      </w:r>
      <w:r>
        <w:rPr>
          <w:lang w:val="fr-CA"/>
        </w:rPr>
        <w:t>’</w:t>
      </w:r>
      <w:r w:rsidRPr="00DB53EA">
        <w:rPr>
          <w:lang w:val="fr-CA"/>
        </w:rPr>
        <w:t>accessibilité de l</w:t>
      </w:r>
      <w:r>
        <w:rPr>
          <w:lang w:val="fr-CA"/>
        </w:rPr>
        <w:t>’</w:t>
      </w:r>
      <w:r w:rsidRPr="00DB53EA">
        <w:rPr>
          <w:lang w:val="fr-CA"/>
        </w:rPr>
        <w:t>expérience professionnelle :</w:t>
      </w:r>
    </w:p>
    <w:p w14:paraId="35FB2A6A" w14:textId="77777777" w:rsidR="00102425" w:rsidRPr="008B17F5" w:rsidRDefault="00102425" w:rsidP="00102425">
      <w:pPr>
        <w:pStyle w:val="Quote"/>
        <w:rPr>
          <w:i/>
          <w:iCs w:val="0"/>
          <w:lang w:val="fr-CA"/>
        </w:rPr>
      </w:pPr>
      <w:r w:rsidRPr="008B17F5">
        <w:rPr>
          <w:i/>
          <w:iCs w:val="0"/>
          <w:lang w:val="fr-CA"/>
        </w:rPr>
        <w:t xml:space="preserve">« J’ai </w:t>
      </w:r>
      <w:r w:rsidRPr="007754FD">
        <w:rPr>
          <w:i/>
          <w:iCs w:val="0"/>
          <w:lang w:val="fr-CA"/>
        </w:rPr>
        <w:t>l’impression</w:t>
      </w:r>
      <w:r w:rsidRPr="008B17F5">
        <w:rPr>
          <w:i/>
          <w:iCs w:val="0"/>
          <w:lang w:val="fr-CA"/>
        </w:rPr>
        <w:t xml:space="preserve"> que le responsable du recrutement m’a déjà préparé à l’échec dans l’une des expériences que j’ai vécues au cours de l’entrevue. Lors de l’évaluation de ma capacité à taper à la machine ou à effectuer des évaluations informatiques, l’entreprise ne disposait d’aucune technologie d’assistance que je pouvais utiliser pour compléter l’évaluation ».</w:t>
      </w:r>
    </w:p>
    <w:p w14:paraId="7F96E252" w14:textId="77777777" w:rsidR="00102425" w:rsidRDefault="00102425" w:rsidP="00102425">
      <w:pPr>
        <w:pStyle w:val="ParagraphIndent"/>
        <w:rPr>
          <w:lang w:val="fr-CA"/>
        </w:rPr>
      </w:pPr>
      <w:r w:rsidRPr="00DB53EA">
        <w:rPr>
          <w:lang w:val="fr-CA"/>
        </w:rPr>
        <w:t>Il s</w:t>
      </w:r>
      <w:r>
        <w:rPr>
          <w:lang w:val="fr-CA"/>
        </w:rPr>
        <w:t>’</w:t>
      </w:r>
      <w:r w:rsidRPr="00DB53EA">
        <w:rPr>
          <w:lang w:val="fr-CA"/>
        </w:rPr>
        <w:t>agit vraiment d</w:t>
      </w:r>
      <w:r>
        <w:rPr>
          <w:lang w:val="fr-CA"/>
        </w:rPr>
        <w:t>’</w:t>
      </w:r>
      <w:r w:rsidRPr="00DB53EA">
        <w:rPr>
          <w:lang w:val="fr-CA"/>
        </w:rPr>
        <w:t xml:space="preserve">un désavantage injuste. Nous suggérons aux employeurs </w:t>
      </w:r>
      <w:r w:rsidRPr="002F3218">
        <w:rPr>
          <w:spacing w:val="4"/>
          <w:lang w:val="fr-CA"/>
        </w:rPr>
        <w:t>de veiller à ce que leurs évaluations soient accessibles à toutes les personnes</w:t>
      </w:r>
      <w:r w:rsidRPr="00DB53EA">
        <w:rPr>
          <w:lang w:val="fr-CA"/>
        </w:rPr>
        <w:t xml:space="preserve"> ayant des besoins en matière d</w:t>
      </w:r>
      <w:r>
        <w:rPr>
          <w:lang w:val="fr-CA"/>
        </w:rPr>
        <w:t>’</w:t>
      </w:r>
      <w:r w:rsidRPr="00DB53EA">
        <w:rPr>
          <w:lang w:val="fr-CA"/>
        </w:rPr>
        <w:t xml:space="preserve">accessibilité. Cela suppose de veiller à ce que les </w:t>
      </w:r>
      <w:r w:rsidRPr="00DB53EA">
        <w:rPr>
          <w:lang w:val="fr-CA"/>
        </w:rPr>
        <w:lastRenderedPageBreak/>
        <w:t>outils ou logiciels d</w:t>
      </w:r>
      <w:r>
        <w:rPr>
          <w:lang w:val="fr-CA"/>
        </w:rPr>
        <w:t>’</w:t>
      </w:r>
      <w:r w:rsidRPr="00DB53EA">
        <w:rPr>
          <w:lang w:val="fr-CA"/>
        </w:rPr>
        <w:t>accessibilité appropriés soient fournis aux candidats à l</w:t>
      </w:r>
      <w:r>
        <w:rPr>
          <w:lang w:val="fr-CA"/>
        </w:rPr>
        <w:t>’</w:t>
      </w:r>
      <w:r w:rsidRPr="00DB53EA">
        <w:rPr>
          <w:lang w:val="fr-CA"/>
        </w:rPr>
        <w:t>emploi lorsque c</w:t>
      </w:r>
      <w:r>
        <w:rPr>
          <w:lang w:val="fr-CA"/>
        </w:rPr>
        <w:t>’</w:t>
      </w:r>
      <w:r w:rsidRPr="00DB53EA">
        <w:rPr>
          <w:lang w:val="fr-CA"/>
        </w:rPr>
        <w:t>est nécessaire.</w:t>
      </w:r>
    </w:p>
    <w:p w14:paraId="5A755E5F" w14:textId="77777777" w:rsidR="00102425" w:rsidRDefault="00102425" w:rsidP="00102425">
      <w:pPr>
        <w:pStyle w:val="ParagraphIndent"/>
        <w:rPr>
          <w:lang w:val="fr-CA"/>
        </w:rPr>
      </w:pPr>
      <w:r w:rsidRPr="00235F9F">
        <w:rPr>
          <w:spacing w:val="4"/>
          <w:lang w:val="fr-CA"/>
        </w:rPr>
        <w:t xml:space="preserve">Dans le même ordre d’idées, les participants à la recherche ont également </w:t>
      </w:r>
      <w:r w:rsidRPr="00235F9F">
        <w:rPr>
          <w:spacing w:val="-4"/>
          <w:lang w:val="fr-CA"/>
        </w:rPr>
        <w:t>exprimé des problèmes liés aux différences et aux incompatibilités entre les logiciels</w:t>
      </w:r>
      <w:r w:rsidRPr="00DB53EA">
        <w:rPr>
          <w:lang w:val="fr-CA"/>
        </w:rPr>
        <w:t xml:space="preserve"> </w:t>
      </w:r>
      <w:r w:rsidRPr="00235F9F">
        <w:rPr>
          <w:spacing w:val="-4"/>
          <w:lang w:val="fr-CA"/>
        </w:rPr>
        <w:t>d’accessibilité personnels et les logiciels fournis par l’entreprise au cours du processus</w:t>
      </w:r>
      <w:r w:rsidRPr="00DB53EA">
        <w:rPr>
          <w:lang w:val="fr-CA"/>
        </w:rPr>
        <w:t xml:space="preserve"> d</w:t>
      </w:r>
      <w:r>
        <w:rPr>
          <w:lang w:val="fr-CA"/>
        </w:rPr>
        <w:t>’</w:t>
      </w:r>
      <w:r w:rsidRPr="00DB53EA">
        <w:rPr>
          <w:lang w:val="fr-CA"/>
        </w:rPr>
        <w:t>embauche. Ce défi est unique car le problème ne réside pas dans l</w:t>
      </w:r>
      <w:r>
        <w:rPr>
          <w:lang w:val="fr-CA"/>
        </w:rPr>
        <w:t>’</w:t>
      </w:r>
      <w:r w:rsidRPr="00DB53EA">
        <w:rPr>
          <w:lang w:val="fr-CA"/>
        </w:rPr>
        <w:t>absence de logiciel d</w:t>
      </w:r>
      <w:r>
        <w:rPr>
          <w:lang w:val="fr-CA"/>
        </w:rPr>
        <w:t>’</w:t>
      </w:r>
      <w:r w:rsidRPr="00DB53EA">
        <w:rPr>
          <w:lang w:val="fr-CA"/>
        </w:rPr>
        <w:t>accessibilité fourni, mais dans l</w:t>
      </w:r>
      <w:r>
        <w:rPr>
          <w:lang w:val="fr-CA"/>
        </w:rPr>
        <w:t>’</w:t>
      </w:r>
      <w:r w:rsidRPr="00DB53EA">
        <w:rPr>
          <w:lang w:val="fr-CA"/>
        </w:rPr>
        <w:t>incapacité d</w:t>
      </w:r>
      <w:r>
        <w:rPr>
          <w:lang w:val="fr-CA"/>
        </w:rPr>
        <w:t>’</w:t>
      </w:r>
      <w:r w:rsidRPr="00DB53EA">
        <w:rPr>
          <w:lang w:val="fr-CA"/>
        </w:rPr>
        <w:t>utiliser le logiciel fourni en raison d</w:t>
      </w:r>
      <w:r>
        <w:rPr>
          <w:lang w:val="fr-CA"/>
        </w:rPr>
        <w:t>’</w:t>
      </w:r>
      <w:r w:rsidRPr="00DB53EA">
        <w:rPr>
          <w:lang w:val="fr-CA"/>
        </w:rPr>
        <w:t>un manque de familiarité et d</w:t>
      </w:r>
      <w:r>
        <w:rPr>
          <w:lang w:val="fr-CA"/>
        </w:rPr>
        <w:t>’</w:t>
      </w:r>
      <w:r w:rsidRPr="00DB53EA">
        <w:rPr>
          <w:lang w:val="fr-CA"/>
        </w:rPr>
        <w:t xml:space="preserve">expérience. Cela démontre la nécessité de </w:t>
      </w:r>
      <w:r w:rsidRPr="00235F9F">
        <w:rPr>
          <w:spacing w:val="-6"/>
          <w:lang w:val="fr-CA"/>
        </w:rPr>
        <w:t>prendre des mesures d’adaptation réfléchies pour répondre aux besoins d’accessibilité</w:t>
      </w:r>
      <w:r w:rsidRPr="00DB53EA">
        <w:rPr>
          <w:lang w:val="fr-CA"/>
        </w:rPr>
        <w:t xml:space="preserve"> d</w:t>
      </w:r>
      <w:r>
        <w:rPr>
          <w:lang w:val="fr-CA"/>
        </w:rPr>
        <w:t>’</w:t>
      </w:r>
      <w:r w:rsidRPr="00DB53EA">
        <w:rPr>
          <w:lang w:val="fr-CA"/>
        </w:rPr>
        <w:t>une personne. À titre d</w:t>
      </w:r>
      <w:r>
        <w:rPr>
          <w:lang w:val="fr-CA"/>
        </w:rPr>
        <w:t>’</w:t>
      </w:r>
      <w:r w:rsidRPr="00DB53EA">
        <w:rPr>
          <w:lang w:val="fr-CA"/>
        </w:rPr>
        <w:t>exemple, le participant C a fait part d</w:t>
      </w:r>
      <w:r>
        <w:rPr>
          <w:lang w:val="fr-CA"/>
        </w:rPr>
        <w:t>’</w:t>
      </w:r>
      <w:r w:rsidRPr="00DB53EA">
        <w:rPr>
          <w:lang w:val="fr-CA"/>
        </w:rPr>
        <w:t>une expérience au cours de laquelle une organisation a fourni un logiciel d</w:t>
      </w:r>
      <w:r>
        <w:rPr>
          <w:lang w:val="fr-CA"/>
        </w:rPr>
        <w:t>’</w:t>
      </w:r>
      <w:r w:rsidRPr="00DB53EA">
        <w:rPr>
          <w:lang w:val="fr-CA"/>
        </w:rPr>
        <w:t xml:space="preserve">accessibilité compatible </w:t>
      </w:r>
      <w:r w:rsidRPr="00235F9F">
        <w:rPr>
          <w:spacing w:val="-4"/>
          <w:lang w:val="fr-CA"/>
        </w:rPr>
        <w:t>avec la technologie vocale. En fin de compte, le participant C a été incapable d’utiliser</w:t>
      </w:r>
      <w:r w:rsidRPr="00DB53EA">
        <w:rPr>
          <w:lang w:val="fr-CA"/>
        </w:rPr>
        <w:t xml:space="preserve"> la technologie fournie et, par conséquent, n</w:t>
      </w:r>
      <w:r>
        <w:rPr>
          <w:lang w:val="fr-CA"/>
        </w:rPr>
        <w:t>’</w:t>
      </w:r>
      <w:r w:rsidRPr="00DB53EA">
        <w:rPr>
          <w:lang w:val="fr-CA"/>
        </w:rPr>
        <w:t>a pas pu mener l</w:t>
      </w:r>
      <w:r>
        <w:rPr>
          <w:lang w:val="fr-CA"/>
        </w:rPr>
        <w:t>’</w:t>
      </w:r>
      <w:r w:rsidRPr="00DB53EA">
        <w:rPr>
          <w:lang w:val="fr-CA"/>
        </w:rPr>
        <w:t>entrevue à bon port.</w:t>
      </w:r>
    </w:p>
    <w:p w14:paraId="63B242A5" w14:textId="77777777" w:rsidR="00102425" w:rsidRDefault="00102425" w:rsidP="00102425">
      <w:pPr>
        <w:pStyle w:val="ParagraphIndent"/>
        <w:rPr>
          <w:lang w:val="fr-CA"/>
        </w:rPr>
      </w:pPr>
      <w:r w:rsidRPr="00DB53EA">
        <w:rPr>
          <w:lang w:val="fr-CA"/>
        </w:rPr>
        <w:t xml:space="preserve">Dans le même sens, le participant M a également témoigné avoir été confronté </w:t>
      </w:r>
      <w:r w:rsidRPr="00235F9F">
        <w:rPr>
          <w:spacing w:val="-4"/>
          <w:lang w:val="fr-CA"/>
        </w:rPr>
        <w:t>à des défis technologiques similaires lors de son entrevue d’embauche. Ce participant</w:t>
      </w:r>
      <w:r w:rsidRPr="00DB53EA">
        <w:rPr>
          <w:lang w:val="fr-CA"/>
        </w:rPr>
        <w:t xml:space="preserve"> </w:t>
      </w:r>
      <w:r w:rsidRPr="00235F9F">
        <w:rPr>
          <w:spacing w:val="-4"/>
          <w:lang w:val="fr-CA"/>
        </w:rPr>
        <w:t>a fait part d’une expérience similaire à celle du participant C : le logiciel d’accessibilité</w:t>
      </w:r>
      <w:r w:rsidRPr="00DB53EA">
        <w:rPr>
          <w:lang w:val="fr-CA"/>
        </w:rPr>
        <w:t xml:space="preserve"> </w:t>
      </w:r>
      <w:r w:rsidRPr="00235F9F">
        <w:rPr>
          <w:spacing w:val="-4"/>
          <w:lang w:val="fr-CA"/>
        </w:rPr>
        <w:t>fourni par l’entreprise était incompatible avec le sien. Le participant M a estimé que</w:t>
      </w:r>
      <w:r w:rsidRPr="00DB53EA">
        <w:rPr>
          <w:lang w:val="fr-CA"/>
        </w:rPr>
        <w:t xml:space="preserve"> </w:t>
      </w:r>
      <w:r w:rsidRPr="00235F9F">
        <w:rPr>
          <w:spacing w:val="-4"/>
          <w:lang w:val="fr-CA"/>
        </w:rPr>
        <w:t>ce manque de technologie d’accessibilité réfléchie a entravé ses capacités d’entrevue.</w:t>
      </w:r>
      <w:r w:rsidRPr="00DB53EA">
        <w:rPr>
          <w:lang w:val="fr-CA"/>
        </w:rPr>
        <w:t xml:space="preserve"> Sur la base de ces témoignages, nous avons découvert que certains employeurs fournissaient souvent une technologie d</w:t>
      </w:r>
      <w:r>
        <w:rPr>
          <w:lang w:val="fr-CA"/>
        </w:rPr>
        <w:t>’</w:t>
      </w:r>
      <w:r w:rsidRPr="00DB53EA">
        <w:rPr>
          <w:lang w:val="fr-CA"/>
        </w:rPr>
        <w:t>adaptation qui n</w:t>
      </w:r>
      <w:r>
        <w:rPr>
          <w:lang w:val="fr-CA"/>
        </w:rPr>
        <w:t>’</w:t>
      </w:r>
      <w:r w:rsidRPr="00DB53EA">
        <w:rPr>
          <w:lang w:val="fr-CA"/>
        </w:rPr>
        <w:t xml:space="preserve">était que très peu utile </w:t>
      </w:r>
      <w:r w:rsidRPr="00235F9F">
        <w:rPr>
          <w:spacing w:val="-4"/>
          <w:lang w:val="fr-CA"/>
        </w:rPr>
        <w:t xml:space="preserve">pour le candidat. Les employeurs doivent tenir compte du fait que les candidats n’ont </w:t>
      </w:r>
      <w:r w:rsidRPr="00235F9F">
        <w:rPr>
          <w:lang w:val="fr-CA"/>
        </w:rPr>
        <w:t>pas tous les mêmes préférences en matière d’outils d’accessibilité. Les entreprises</w:t>
      </w:r>
      <w:r w:rsidRPr="00DB53EA">
        <w:rPr>
          <w:lang w:val="fr-CA"/>
        </w:rPr>
        <w:t xml:space="preserve"> devraient permettre aux participants d</w:t>
      </w:r>
      <w:r>
        <w:rPr>
          <w:lang w:val="fr-CA"/>
        </w:rPr>
        <w:t>’</w:t>
      </w:r>
      <w:r w:rsidRPr="00DB53EA">
        <w:rPr>
          <w:lang w:val="fr-CA"/>
        </w:rPr>
        <w:t xml:space="preserve">utiliser les outils les plus confortables pour </w:t>
      </w:r>
      <w:r w:rsidRPr="00235F9F">
        <w:rPr>
          <w:spacing w:val="-4"/>
          <w:lang w:val="fr-CA"/>
        </w:rPr>
        <w:t>eux et leur donner la possibilité d’exprimer leurs préférences. Ainsi, les employeurs</w:t>
      </w:r>
      <w:r w:rsidRPr="00DB53EA">
        <w:rPr>
          <w:lang w:val="fr-CA"/>
        </w:rPr>
        <w:t xml:space="preserve"> seront mieux à même d</w:t>
      </w:r>
      <w:r>
        <w:rPr>
          <w:lang w:val="fr-CA"/>
        </w:rPr>
        <w:t>’</w:t>
      </w:r>
      <w:r w:rsidRPr="00DB53EA">
        <w:rPr>
          <w:lang w:val="fr-CA"/>
        </w:rPr>
        <w:t xml:space="preserve">aider les participants à remplir les évaluations des tests au </w:t>
      </w:r>
      <w:r w:rsidRPr="00235F9F">
        <w:rPr>
          <w:spacing w:val="-4"/>
          <w:lang w:val="fr-CA"/>
        </w:rPr>
        <w:t>mieux de leurs capacités. En fin de compte, cette réflexion favoriserait un processus</w:t>
      </w:r>
      <w:r w:rsidRPr="00DB53EA">
        <w:rPr>
          <w:lang w:val="fr-CA"/>
        </w:rPr>
        <w:t xml:space="preserve"> de candidature plus équitable et plus accessible.</w:t>
      </w:r>
    </w:p>
    <w:p w14:paraId="48B38F81" w14:textId="77777777" w:rsidR="00102425" w:rsidRPr="00161348" w:rsidRDefault="00102425" w:rsidP="00102425">
      <w:pPr>
        <w:pStyle w:val="Heading3"/>
        <w:rPr>
          <w:lang w:val="fr-CA"/>
        </w:rPr>
      </w:pPr>
      <w:bookmarkStart w:id="345" w:name="_Toc96351558"/>
      <w:bookmarkStart w:id="346" w:name="_Toc210888920"/>
      <w:bookmarkStart w:id="347" w:name="_Toc210889222"/>
      <w:bookmarkStart w:id="348" w:name="_Toc210889513"/>
      <w:bookmarkStart w:id="349" w:name="_Toc211501689"/>
      <w:r w:rsidRPr="00161348">
        <w:rPr>
          <w:lang w:val="fr-CA"/>
        </w:rPr>
        <w:lastRenderedPageBreak/>
        <w:t>Contraintes de temps et désavantages injustes</w:t>
      </w:r>
      <w:bookmarkEnd w:id="345"/>
      <w:bookmarkEnd w:id="346"/>
      <w:bookmarkEnd w:id="347"/>
      <w:bookmarkEnd w:id="348"/>
      <w:bookmarkEnd w:id="349"/>
    </w:p>
    <w:p w14:paraId="2B95205B" w14:textId="77777777" w:rsidR="00102425" w:rsidRDefault="00102425" w:rsidP="00102425">
      <w:pPr>
        <w:pStyle w:val="Paragraph"/>
        <w:rPr>
          <w:lang w:val="fr-CA"/>
        </w:rPr>
      </w:pPr>
      <w:r w:rsidRPr="00DB53EA">
        <w:rPr>
          <w:lang w:val="fr-CA"/>
        </w:rPr>
        <w:t xml:space="preserve">Un autre thème clé que nous avons découvert est la présence de désavantages </w:t>
      </w:r>
      <w:r w:rsidRPr="002F3218">
        <w:rPr>
          <w:spacing w:val="4"/>
          <w:lang w:val="fr-CA"/>
        </w:rPr>
        <w:t>injustes liés à l’entrevue pour les personnes malvoyantes. À titre d’exemple, le</w:t>
      </w:r>
      <w:r w:rsidRPr="00DB53EA">
        <w:rPr>
          <w:lang w:val="fr-CA"/>
        </w:rPr>
        <w:t xml:space="preserve"> participant M a décrit une expérience au cours de laquelle il lui a été demandé de compléter une partie écrite d</w:t>
      </w:r>
      <w:r>
        <w:rPr>
          <w:lang w:val="fr-CA"/>
        </w:rPr>
        <w:t>’</w:t>
      </w:r>
      <w:r w:rsidRPr="00DB53EA">
        <w:rPr>
          <w:lang w:val="fr-CA"/>
        </w:rPr>
        <w:t>une entrevue. Ce participant utiliserait normalement des outils d</w:t>
      </w:r>
      <w:r>
        <w:rPr>
          <w:lang w:val="fr-CA"/>
        </w:rPr>
        <w:t>’</w:t>
      </w:r>
      <w:r w:rsidRPr="00DB53EA">
        <w:rPr>
          <w:lang w:val="fr-CA"/>
        </w:rPr>
        <w:t>accessibilité tels que les lecteurs d</w:t>
      </w:r>
      <w:r>
        <w:rPr>
          <w:lang w:val="fr-CA"/>
        </w:rPr>
        <w:t>’</w:t>
      </w:r>
      <w:r w:rsidRPr="00DB53EA">
        <w:rPr>
          <w:lang w:val="fr-CA"/>
        </w:rPr>
        <w:t xml:space="preserve">écran et le braille, mais il a estimé </w:t>
      </w:r>
      <w:r w:rsidRPr="002F3218">
        <w:rPr>
          <w:spacing w:val="4"/>
          <w:lang w:val="fr-CA"/>
        </w:rPr>
        <w:t>que leur utilisation n’était pas réaliste car l’entrevue était administrée dans des</w:t>
      </w:r>
      <w:r w:rsidRPr="00DB53EA">
        <w:rPr>
          <w:lang w:val="fr-CA"/>
        </w:rPr>
        <w:t xml:space="preserve"> </w:t>
      </w:r>
      <w:r w:rsidRPr="002F3218">
        <w:rPr>
          <w:spacing w:val="-4"/>
          <w:lang w:val="fr-CA"/>
        </w:rPr>
        <w:t>délais serrés. Naturellement, ces tâches d’entrevue ne sont pas faciles à accomplir,</w:t>
      </w:r>
      <w:r w:rsidRPr="00DB53EA">
        <w:rPr>
          <w:lang w:val="fr-CA"/>
        </w:rPr>
        <w:t xml:space="preserve"> même si l</w:t>
      </w:r>
      <w:r>
        <w:rPr>
          <w:lang w:val="fr-CA"/>
        </w:rPr>
        <w:t>’</w:t>
      </w:r>
      <w:r w:rsidRPr="00DB53EA">
        <w:rPr>
          <w:lang w:val="fr-CA"/>
        </w:rPr>
        <w:t>on dispose de suffisamment de temps et des technologies d</w:t>
      </w:r>
      <w:r>
        <w:rPr>
          <w:lang w:val="fr-CA"/>
        </w:rPr>
        <w:t>’</w:t>
      </w:r>
      <w:r w:rsidRPr="00DB53EA">
        <w:rPr>
          <w:lang w:val="fr-CA"/>
        </w:rPr>
        <w:t xml:space="preserve">assistance </w:t>
      </w:r>
      <w:r w:rsidRPr="002F3218">
        <w:rPr>
          <w:spacing w:val="4"/>
          <w:lang w:val="fr-CA"/>
        </w:rPr>
        <w:t>appropriées. Le même participant s’est également souvenu d’un scénario dans</w:t>
      </w:r>
      <w:r w:rsidRPr="00DB53EA">
        <w:rPr>
          <w:lang w:val="fr-CA"/>
        </w:rPr>
        <w:t xml:space="preserve"> lequel il n</w:t>
      </w:r>
      <w:r>
        <w:rPr>
          <w:lang w:val="fr-CA"/>
        </w:rPr>
        <w:t>’</w:t>
      </w:r>
      <w:r w:rsidRPr="00DB53EA">
        <w:rPr>
          <w:lang w:val="fr-CA"/>
        </w:rPr>
        <w:t>avait pas eu suffisamment de temps pour vérifier l</w:t>
      </w:r>
      <w:r>
        <w:rPr>
          <w:lang w:val="fr-CA"/>
        </w:rPr>
        <w:t>’</w:t>
      </w:r>
      <w:r w:rsidRPr="00DB53EA">
        <w:rPr>
          <w:lang w:val="fr-CA"/>
        </w:rPr>
        <w:t xml:space="preserve">orthographe de son </w:t>
      </w:r>
      <w:r w:rsidRPr="002F3218">
        <w:rPr>
          <w:spacing w:val="-4"/>
          <w:lang w:val="fr-CA"/>
        </w:rPr>
        <w:t>travail. Par conséquent, en raison de l’absence de mesures d’adaptation en matière</w:t>
      </w:r>
      <w:r w:rsidRPr="00DB53EA">
        <w:rPr>
          <w:lang w:val="fr-CA"/>
        </w:rPr>
        <w:t xml:space="preserve"> </w:t>
      </w:r>
      <w:r w:rsidRPr="002F3218">
        <w:rPr>
          <w:spacing w:val="4"/>
          <w:lang w:val="fr-CA"/>
        </w:rPr>
        <w:t xml:space="preserve">d’accessibilité, le participant n’a pas pu mener à bien l’évaluation au mieux de </w:t>
      </w:r>
      <w:r w:rsidRPr="002F3218">
        <w:rPr>
          <w:spacing w:val="4"/>
          <w:lang w:val="fr-CA"/>
        </w:rPr>
        <w:br/>
      </w:r>
      <w:r w:rsidRPr="00DB53EA">
        <w:rPr>
          <w:lang w:val="fr-CA"/>
        </w:rPr>
        <w:t>ses capacités.</w:t>
      </w:r>
    </w:p>
    <w:p w14:paraId="13070A65" w14:textId="77777777" w:rsidR="00102425" w:rsidRDefault="00102425" w:rsidP="00102425">
      <w:pPr>
        <w:pStyle w:val="ParagraphIndent"/>
        <w:rPr>
          <w:lang w:val="fr-CA"/>
        </w:rPr>
      </w:pPr>
      <w:r w:rsidRPr="002F3218">
        <w:rPr>
          <w:spacing w:val="4"/>
          <w:lang w:val="fr-CA"/>
        </w:rPr>
        <w:t>Notre équipe de recherche suggère que les employeurs fassent preuve de</w:t>
      </w:r>
      <w:r w:rsidRPr="00DB53EA">
        <w:rPr>
          <w:lang w:val="fr-CA"/>
        </w:rPr>
        <w:t xml:space="preserve"> souplesse en ce qui concerne les contraintes de temps dans le contexte des tests d</w:t>
      </w:r>
      <w:r>
        <w:rPr>
          <w:lang w:val="fr-CA"/>
        </w:rPr>
        <w:t>’</w:t>
      </w:r>
      <w:r w:rsidRPr="00DB53EA">
        <w:rPr>
          <w:lang w:val="fr-CA"/>
        </w:rPr>
        <w:t xml:space="preserve">évaluation des entrevues. Les employeurs devraient également se baser sur le </w:t>
      </w:r>
      <w:r w:rsidRPr="002F3218">
        <w:rPr>
          <w:spacing w:val="4"/>
          <w:lang w:val="fr-CA"/>
        </w:rPr>
        <w:t>curriculum vitae et les résultats des tests des candidats plutôt que d’exiger du</w:t>
      </w:r>
      <w:r w:rsidRPr="00DB53EA">
        <w:rPr>
          <w:lang w:val="fr-CA"/>
        </w:rPr>
        <w:t xml:space="preserve"> candidat qu</w:t>
      </w:r>
      <w:r>
        <w:rPr>
          <w:lang w:val="fr-CA"/>
        </w:rPr>
        <w:t>’</w:t>
      </w:r>
      <w:r w:rsidRPr="00DB53EA">
        <w:rPr>
          <w:lang w:val="fr-CA"/>
        </w:rPr>
        <w:t>il prouve ses capacités de travail par rapport à sa perte de vision.</w:t>
      </w:r>
    </w:p>
    <w:p w14:paraId="1026752C" w14:textId="77777777" w:rsidR="00102425" w:rsidRPr="007B6C22" w:rsidRDefault="00102425" w:rsidP="00102425">
      <w:pPr>
        <w:pStyle w:val="Heading3"/>
        <w:rPr>
          <w:lang w:val="fr-CA"/>
        </w:rPr>
      </w:pPr>
      <w:bookmarkStart w:id="350" w:name="_Toc96351559"/>
      <w:bookmarkStart w:id="351" w:name="_Toc210888921"/>
      <w:bookmarkStart w:id="352" w:name="_Toc210889223"/>
      <w:bookmarkStart w:id="353" w:name="_Toc210889514"/>
      <w:bookmarkStart w:id="354" w:name="_Toc211501690"/>
      <w:r w:rsidRPr="00161348">
        <w:rPr>
          <w:lang w:val="fr-CA"/>
        </w:rPr>
        <w:t>Peur et anxiété</w:t>
      </w:r>
      <w:bookmarkEnd w:id="350"/>
      <w:bookmarkEnd w:id="351"/>
      <w:bookmarkEnd w:id="352"/>
      <w:bookmarkEnd w:id="353"/>
      <w:bookmarkEnd w:id="354"/>
    </w:p>
    <w:p w14:paraId="2E69E078" w14:textId="77777777" w:rsidR="00102425" w:rsidRDefault="00102425" w:rsidP="00102425">
      <w:pPr>
        <w:pStyle w:val="Paragraph"/>
        <w:rPr>
          <w:lang w:val="fr-CA"/>
        </w:rPr>
      </w:pPr>
      <w:r w:rsidRPr="002F3218">
        <w:rPr>
          <w:spacing w:val="-4"/>
          <w:lang w:val="fr-CA"/>
        </w:rPr>
        <w:t>Outre la peur et l’anxiété naturelles généralement ressenties au cours du processus</w:t>
      </w:r>
      <w:r w:rsidRPr="00DB53EA">
        <w:rPr>
          <w:lang w:val="fr-CA"/>
        </w:rPr>
        <w:t xml:space="preserve"> d</w:t>
      </w:r>
      <w:r>
        <w:rPr>
          <w:lang w:val="fr-CA"/>
        </w:rPr>
        <w:t>’</w:t>
      </w:r>
      <w:r w:rsidRPr="00DB53EA">
        <w:rPr>
          <w:lang w:val="fr-CA"/>
        </w:rPr>
        <w:t>entrevue, les personnes malvoyantes sont malheureusement confrontées à une autre dimension de la peur et de l</w:t>
      </w:r>
      <w:r>
        <w:rPr>
          <w:lang w:val="fr-CA"/>
        </w:rPr>
        <w:t>’</w:t>
      </w:r>
      <w:r w:rsidRPr="00DB53EA">
        <w:rPr>
          <w:lang w:val="fr-CA"/>
        </w:rPr>
        <w:t>anxiété liée au fait de devoir prouver leurs capacités par rapport à leur perte de vision.</w:t>
      </w:r>
    </w:p>
    <w:p w14:paraId="2ED51A03" w14:textId="77777777" w:rsidR="00102425" w:rsidRDefault="00102425" w:rsidP="00102425">
      <w:pPr>
        <w:pStyle w:val="ParagraphIndent"/>
        <w:rPr>
          <w:lang w:val="fr-CA"/>
        </w:rPr>
      </w:pPr>
      <w:r w:rsidRPr="002F3218">
        <w:rPr>
          <w:spacing w:val="-4"/>
          <w:lang w:val="fr-CA"/>
        </w:rPr>
        <w:t>Nous avons découvert ce thème de la peur et de l’anxiété lors d’une conversation</w:t>
      </w:r>
      <w:r w:rsidRPr="00DB53EA">
        <w:rPr>
          <w:lang w:val="fr-CA"/>
        </w:rPr>
        <w:t xml:space="preserve"> </w:t>
      </w:r>
      <w:r w:rsidRPr="002F3218">
        <w:rPr>
          <w:spacing w:val="4"/>
          <w:lang w:val="fr-CA"/>
        </w:rPr>
        <w:t>avec le participant M. Ce dernier nous a confié qu’il avait l’impression que les</w:t>
      </w:r>
      <w:r w:rsidRPr="00DB53EA">
        <w:rPr>
          <w:lang w:val="fr-CA"/>
        </w:rPr>
        <w:t xml:space="preserve"> </w:t>
      </w:r>
      <w:r w:rsidRPr="002F3218">
        <w:rPr>
          <w:spacing w:val="-4"/>
          <w:lang w:val="fr-CA"/>
        </w:rPr>
        <w:lastRenderedPageBreak/>
        <w:t>employeurs s’attendaient à ce que les candidats malvoyants obtiennent de meilleurs</w:t>
      </w:r>
      <w:r w:rsidRPr="00DB53EA">
        <w:rPr>
          <w:lang w:val="fr-CA"/>
        </w:rPr>
        <w:t xml:space="preserve"> résultats que les autres candidats au cours du processus de candidature, et ce de </w:t>
      </w:r>
      <w:r w:rsidRPr="002F3218">
        <w:rPr>
          <w:spacing w:val="-6"/>
          <w:lang w:val="fr-CA"/>
        </w:rPr>
        <w:t>manière injustifiée. Du fait des actions de l’employeur, ce participant a eu l’impression</w:t>
      </w:r>
      <w:r w:rsidRPr="00DB53EA">
        <w:rPr>
          <w:lang w:val="fr-CA"/>
        </w:rPr>
        <w:t xml:space="preserve"> qu</w:t>
      </w:r>
      <w:r>
        <w:rPr>
          <w:lang w:val="fr-CA"/>
        </w:rPr>
        <w:t>’</w:t>
      </w:r>
      <w:r w:rsidRPr="00DB53EA">
        <w:rPr>
          <w:lang w:val="fr-CA"/>
        </w:rPr>
        <w:t>on lui demandait de prouver qu</w:t>
      </w:r>
      <w:r>
        <w:rPr>
          <w:lang w:val="fr-CA"/>
        </w:rPr>
        <w:t>’</w:t>
      </w:r>
      <w:r w:rsidRPr="00DB53EA">
        <w:rPr>
          <w:lang w:val="fr-CA"/>
        </w:rPr>
        <w:t xml:space="preserve">il pouvait à la fois être malvoyant et assumer </w:t>
      </w:r>
      <w:r w:rsidRPr="002F3218">
        <w:rPr>
          <w:spacing w:val="-4"/>
          <w:lang w:val="fr-CA"/>
        </w:rPr>
        <w:t>les responsabilités de l’emploi annoncé. Il ne s’agit pas seulement d’un désavantage</w:t>
      </w:r>
      <w:r w:rsidRPr="00DB53EA">
        <w:rPr>
          <w:lang w:val="fr-CA"/>
        </w:rPr>
        <w:t xml:space="preserve"> injuste, mais aussi d</w:t>
      </w:r>
      <w:r>
        <w:rPr>
          <w:lang w:val="fr-CA"/>
        </w:rPr>
        <w:t>’</w:t>
      </w:r>
      <w:r w:rsidRPr="00DB53EA">
        <w:rPr>
          <w:lang w:val="fr-CA"/>
        </w:rPr>
        <w:t>une attitude inappropriée et non professionnelle. Ces attentes discriminatoires ne sont pas acceptables car elles créent une peur et une anxiété injustes chez les candidats qui s</w:t>
      </w:r>
      <w:r>
        <w:rPr>
          <w:lang w:val="fr-CA"/>
        </w:rPr>
        <w:t>’</w:t>
      </w:r>
      <w:r w:rsidRPr="00DB53EA">
        <w:rPr>
          <w:lang w:val="fr-CA"/>
        </w:rPr>
        <w:t>inquiètent de devoir prouver leurs capacités par rapport à leur handicap au cours d</w:t>
      </w:r>
      <w:r>
        <w:rPr>
          <w:lang w:val="fr-CA"/>
        </w:rPr>
        <w:t>’</w:t>
      </w:r>
      <w:r w:rsidRPr="00DB53EA">
        <w:rPr>
          <w:lang w:val="fr-CA"/>
        </w:rPr>
        <w:t>une entrevue.</w:t>
      </w:r>
    </w:p>
    <w:p w14:paraId="4053A454" w14:textId="77777777" w:rsidR="00102425" w:rsidRDefault="00102425" w:rsidP="00102425">
      <w:pPr>
        <w:pStyle w:val="ParagraphIndent"/>
        <w:rPr>
          <w:lang w:val="fr-CA"/>
        </w:rPr>
      </w:pPr>
      <w:r w:rsidRPr="002F3218">
        <w:rPr>
          <w:spacing w:val="4"/>
          <w:lang w:val="fr-CA"/>
        </w:rPr>
        <w:t>Nous avons découvert un autre thème de peur et d’anxiété lors d’une</w:t>
      </w:r>
      <w:r w:rsidRPr="00DB53EA">
        <w:rPr>
          <w:lang w:val="fr-CA"/>
        </w:rPr>
        <w:t xml:space="preserve"> conversation avec le participant B :</w:t>
      </w:r>
    </w:p>
    <w:p w14:paraId="63D4100B" w14:textId="77777777" w:rsidR="00102425" w:rsidRPr="007754FD" w:rsidRDefault="00102425" w:rsidP="00102425">
      <w:pPr>
        <w:pStyle w:val="Quote"/>
        <w:rPr>
          <w:i/>
          <w:iCs w:val="0"/>
          <w:lang w:val="fr-CA"/>
        </w:rPr>
      </w:pPr>
      <w:r w:rsidRPr="007754FD">
        <w:rPr>
          <w:i/>
          <w:iCs w:val="0"/>
          <w:lang w:val="fr-CA"/>
        </w:rPr>
        <w:t xml:space="preserve">« Je ne peux pas voir les perceptions de profondeur, je ne peux pas lire le langage corporel et je ne peux pas lire les signaux non verbaux. Je trouve </w:t>
      </w:r>
      <w:r w:rsidRPr="002F3218">
        <w:rPr>
          <w:i/>
          <w:iCs w:val="0"/>
          <w:spacing w:val="2"/>
          <w:lang w:val="fr-CA"/>
        </w:rPr>
        <w:t>les réunions virtuelles difficiles parce que je ne peux pas voir l’écran, ni</w:t>
      </w:r>
      <w:r w:rsidRPr="007754FD">
        <w:rPr>
          <w:i/>
          <w:iCs w:val="0"/>
          <w:lang w:val="fr-CA"/>
        </w:rPr>
        <w:t xml:space="preserve"> l’intervieweur, ni moi-même. Il se peut que je sois complètement hors de vue, mais je ne m’en rendrais pas compte parce que mon écran est si loin de moi. En outre, les entrevues virtuelles traditionnels sont extrêmement difficiles pour une personne malvoyante. La raison en est que vous pensez à tous les autres éléments de l’entrevue, comme le fait de vous assurer que vous avez l’air bien, que vous êtes centré dans la caméra et que vous établissez un contact visuel. Les personnes malvoyantes doivent donc se préoccuper de toutes ces pensées lors de l’entrevue. Cela nuit à l’ensemble de l’entrevue en général à cause de la peur de ne pas faire les choses correctement ».</w:t>
      </w:r>
    </w:p>
    <w:p w14:paraId="5978548E" w14:textId="77777777" w:rsidR="00102425" w:rsidRDefault="00102425" w:rsidP="00102425">
      <w:pPr>
        <w:pStyle w:val="ParagraphIndent"/>
        <w:rPr>
          <w:lang w:val="fr-CA"/>
        </w:rPr>
      </w:pPr>
      <w:r w:rsidRPr="00DB53EA">
        <w:rPr>
          <w:lang w:val="fr-CA"/>
        </w:rPr>
        <w:t>En outre, le participant a indiqué qu</w:t>
      </w:r>
      <w:r>
        <w:rPr>
          <w:lang w:val="fr-CA"/>
        </w:rPr>
        <w:t>’</w:t>
      </w:r>
      <w:r w:rsidRPr="00DB53EA">
        <w:rPr>
          <w:lang w:val="fr-CA"/>
        </w:rPr>
        <w:t>il éprouvait de la peur lorsqu</w:t>
      </w:r>
      <w:r>
        <w:rPr>
          <w:lang w:val="fr-CA"/>
        </w:rPr>
        <w:t>’</w:t>
      </w:r>
      <w:r w:rsidRPr="00DB53EA">
        <w:rPr>
          <w:lang w:val="fr-CA"/>
        </w:rPr>
        <w:t xml:space="preserve">il révélait sa </w:t>
      </w:r>
      <w:r w:rsidRPr="002F3218">
        <w:rPr>
          <w:spacing w:val="4"/>
          <w:lang w:val="fr-CA"/>
        </w:rPr>
        <w:t xml:space="preserve">perte de vision à l’employeur. Plus précisément, il s’inquiète de la façon dont </w:t>
      </w:r>
      <w:r w:rsidRPr="002F3218">
        <w:rPr>
          <w:spacing w:val="4"/>
          <w:lang w:val="fr-CA"/>
        </w:rPr>
        <w:br/>
        <w:t>sa perte de vision sera perçue par l’employeur s’il décide de la divulguer. Le</w:t>
      </w:r>
      <w:r w:rsidRPr="00DB53EA">
        <w:rPr>
          <w:lang w:val="fr-CA"/>
        </w:rPr>
        <w:t xml:space="preserve"> </w:t>
      </w:r>
      <w:r w:rsidRPr="002F3218">
        <w:rPr>
          <w:spacing w:val="-4"/>
          <w:lang w:val="fr-CA"/>
        </w:rPr>
        <w:t>participant sera-t-il perçu différemment par son employeur? Sera-t-il désavantagé?</w:t>
      </w:r>
      <w:r w:rsidRPr="00DB53EA">
        <w:rPr>
          <w:lang w:val="fr-CA"/>
        </w:rPr>
        <w:t xml:space="preserve"> </w:t>
      </w:r>
      <w:r w:rsidRPr="002F3218">
        <w:rPr>
          <w:spacing w:val="-4"/>
          <w:lang w:val="fr-CA"/>
        </w:rPr>
        <w:lastRenderedPageBreak/>
        <w:t>Comment cette révélation pourrait-elle compromettre ses chances d’obtenir l’emploi?</w:t>
      </w:r>
      <w:r w:rsidRPr="00DB53EA">
        <w:rPr>
          <w:lang w:val="fr-CA"/>
        </w:rPr>
        <w:t xml:space="preserve"> </w:t>
      </w:r>
      <w:r w:rsidRPr="002F3218">
        <w:rPr>
          <w:spacing w:val="-4"/>
          <w:lang w:val="fr-CA"/>
        </w:rPr>
        <w:t>En dépit de tout changement de mentalité de la part de l’intervieweur, le participant</w:t>
      </w:r>
      <w:r w:rsidRPr="00DB53EA">
        <w:rPr>
          <w:lang w:val="fr-CA"/>
        </w:rPr>
        <w:t xml:space="preserve"> ressent une certaine négativité liée à la possibilité que ces questions deviennent sa réalité. Il ne souhaite pas que la divulgation soit le facteur décisif pour son emploi. </w:t>
      </w:r>
      <w:r w:rsidRPr="002F3218">
        <w:rPr>
          <w:spacing w:val="-4"/>
          <w:lang w:val="fr-CA"/>
        </w:rPr>
        <w:t>En fin de compte, cet état d’esprit influence d’autres aspects du processus d’entrevue</w:t>
      </w:r>
      <w:r w:rsidRPr="00DB53EA">
        <w:rPr>
          <w:lang w:val="fr-CA"/>
        </w:rPr>
        <w:t xml:space="preserve"> </w:t>
      </w:r>
      <w:r w:rsidRPr="002F3218">
        <w:rPr>
          <w:spacing w:val="4"/>
          <w:lang w:val="fr-CA"/>
        </w:rPr>
        <w:t>parce qu’ils ont une nouvelle peur et un nouveau système de pensées, liées au</w:t>
      </w:r>
      <w:r w:rsidRPr="00DB53EA">
        <w:rPr>
          <w:lang w:val="fr-CA"/>
        </w:rPr>
        <w:t xml:space="preserve"> potentiel de discrimination, qui obscurcissent leur jugement.</w:t>
      </w:r>
    </w:p>
    <w:p w14:paraId="7850AE43" w14:textId="77777777" w:rsidR="00102425" w:rsidRDefault="00102425" w:rsidP="00102425">
      <w:pPr>
        <w:pStyle w:val="ParagraphIndent"/>
        <w:rPr>
          <w:lang w:val="fr-CA"/>
        </w:rPr>
      </w:pPr>
      <w:r w:rsidRPr="00DB53EA">
        <w:rPr>
          <w:lang w:val="fr-CA"/>
        </w:rPr>
        <w:t>Personnellement, le participant C estime qu</w:t>
      </w:r>
      <w:r>
        <w:rPr>
          <w:lang w:val="fr-CA"/>
        </w:rPr>
        <w:t>’</w:t>
      </w:r>
      <w:r w:rsidRPr="00DB53EA">
        <w:rPr>
          <w:lang w:val="fr-CA"/>
        </w:rPr>
        <w:t xml:space="preserve">il est préférable de ne révéler sa </w:t>
      </w:r>
      <w:r w:rsidRPr="002F3218">
        <w:rPr>
          <w:spacing w:val="-4"/>
          <w:lang w:val="fr-CA"/>
        </w:rPr>
        <w:t>perte de vision qu’à la toute fin de l’entrevue. Cette personne pense qu’en retardant</w:t>
      </w:r>
      <w:r w:rsidRPr="00DB53EA">
        <w:rPr>
          <w:lang w:val="fr-CA"/>
        </w:rPr>
        <w:t xml:space="preserve"> la divulgation, elle augmente ses chances d</w:t>
      </w:r>
      <w:r>
        <w:rPr>
          <w:lang w:val="fr-CA"/>
        </w:rPr>
        <w:t>’</w:t>
      </w:r>
      <w:r w:rsidRPr="00DB53EA">
        <w:rPr>
          <w:lang w:val="fr-CA"/>
        </w:rPr>
        <w:t>être embauchée. Elle pense que tant que l</w:t>
      </w:r>
      <w:r>
        <w:rPr>
          <w:lang w:val="fr-CA"/>
        </w:rPr>
        <w:t>’</w:t>
      </w:r>
      <w:r w:rsidRPr="00DB53EA">
        <w:rPr>
          <w:lang w:val="fr-CA"/>
        </w:rPr>
        <w:t>employeur n</w:t>
      </w:r>
      <w:r>
        <w:rPr>
          <w:lang w:val="fr-CA"/>
        </w:rPr>
        <w:t>’</w:t>
      </w:r>
      <w:r w:rsidRPr="00DB53EA">
        <w:rPr>
          <w:lang w:val="fr-CA"/>
        </w:rPr>
        <w:t>est pas au courant de sa perte de vision, elle sera traitée de manière aussi juste et égale qu</w:t>
      </w:r>
      <w:r>
        <w:rPr>
          <w:lang w:val="fr-CA"/>
        </w:rPr>
        <w:t>’</w:t>
      </w:r>
      <w:r w:rsidRPr="00DB53EA">
        <w:rPr>
          <w:lang w:val="fr-CA"/>
        </w:rPr>
        <w:t>un candidat voyant également qualifié.</w:t>
      </w:r>
    </w:p>
    <w:p w14:paraId="4A3A4902" w14:textId="77777777" w:rsidR="00102425" w:rsidRDefault="00102425" w:rsidP="00102425">
      <w:pPr>
        <w:pStyle w:val="ParagraphIndent"/>
        <w:rPr>
          <w:lang w:val="fr-CA"/>
        </w:rPr>
      </w:pPr>
      <w:r w:rsidRPr="00DB53EA">
        <w:rPr>
          <w:lang w:val="fr-CA"/>
        </w:rPr>
        <w:t>Par ailleurs, le participant D a souvent du mal à décider s</w:t>
      </w:r>
      <w:r>
        <w:rPr>
          <w:lang w:val="fr-CA"/>
        </w:rPr>
        <w:t>’</w:t>
      </w:r>
      <w:r w:rsidRPr="00DB53EA">
        <w:rPr>
          <w:lang w:val="fr-CA"/>
        </w:rPr>
        <w:t xml:space="preserve">il doit amener son </w:t>
      </w:r>
      <w:r w:rsidRPr="002F3218">
        <w:rPr>
          <w:spacing w:val="4"/>
          <w:lang w:val="fr-CA"/>
        </w:rPr>
        <w:t>chien-guide à l’entrevue. Ce participant a déclaré qu’il craignait que son chien-guide soit la source de discrimination. Le participant s’est souvenu des pensées</w:t>
      </w:r>
      <w:r w:rsidRPr="00DB53EA">
        <w:rPr>
          <w:lang w:val="fr-CA"/>
        </w:rPr>
        <w:t xml:space="preserve"> </w:t>
      </w:r>
      <w:r w:rsidRPr="002F3218">
        <w:rPr>
          <w:spacing w:val="4"/>
          <w:lang w:val="fr-CA"/>
        </w:rPr>
        <w:t>suivantes : « Et si l’employeur a peur des chiens ou est allergique aux chiens?</w:t>
      </w:r>
      <w:r w:rsidRPr="00DB53EA">
        <w:rPr>
          <w:lang w:val="fr-CA"/>
        </w:rPr>
        <w:t xml:space="preserve"> Cette personne se sent souvent inquiète et contrainte de se conformer à sa peur de la discrimination. Par conséquent, elle envisage souvent de se présenter aux entrevues sans l</w:t>
      </w:r>
      <w:r>
        <w:rPr>
          <w:lang w:val="fr-CA"/>
        </w:rPr>
        <w:t>’</w:t>
      </w:r>
      <w:r w:rsidRPr="00DB53EA">
        <w:rPr>
          <w:lang w:val="fr-CA"/>
        </w:rPr>
        <w:t>aide de son chien-guide.</w:t>
      </w:r>
    </w:p>
    <w:p w14:paraId="390FB78E" w14:textId="77777777" w:rsidR="00102425" w:rsidRDefault="00102425" w:rsidP="00102425">
      <w:pPr>
        <w:pStyle w:val="ParagraphIndent"/>
        <w:rPr>
          <w:lang w:val="fr-CA"/>
        </w:rPr>
      </w:pPr>
      <w:r w:rsidRPr="00DB53EA">
        <w:rPr>
          <w:lang w:val="fr-CA"/>
        </w:rPr>
        <w:t>Le participant I a ajouté :</w:t>
      </w:r>
    </w:p>
    <w:p w14:paraId="2B0196A8" w14:textId="77777777" w:rsidR="00102425" w:rsidRPr="008B17F5" w:rsidRDefault="00102425" w:rsidP="00102425">
      <w:pPr>
        <w:pStyle w:val="Quote"/>
        <w:rPr>
          <w:i/>
          <w:iCs w:val="0"/>
          <w:lang w:val="fr-CA"/>
        </w:rPr>
      </w:pPr>
      <w:r w:rsidRPr="002F3218">
        <w:rPr>
          <w:i/>
          <w:iCs w:val="0"/>
          <w:spacing w:val="-4"/>
          <w:lang w:val="fr-CA"/>
        </w:rPr>
        <w:t>« Il n’est pas facile de postuler en ligne, et il est difficile pour une personne</w:t>
      </w:r>
      <w:r w:rsidRPr="008B17F5">
        <w:rPr>
          <w:i/>
          <w:iCs w:val="0"/>
          <w:lang w:val="fr-CA"/>
        </w:rPr>
        <w:t xml:space="preserve"> malvoyante de s’orienter dans les salons de l’emploi. En effet, on ne sait pas vraiment qui est où. Aller dans des endroits inconnus et y circuler est </w:t>
      </w:r>
      <w:r w:rsidRPr="002F3218">
        <w:rPr>
          <w:i/>
          <w:iCs w:val="0"/>
          <w:spacing w:val="4"/>
          <w:lang w:val="fr-CA"/>
        </w:rPr>
        <w:t>stressant pour moi. La peur d’aller en territoire inconnu, en particulier</w:t>
      </w:r>
      <w:r w:rsidRPr="008B17F5">
        <w:rPr>
          <w:i/>
          <w:iCs w:val="0"/>
          <w:lang w:val="fr-CA"/>
        </w:rPr>
        <w:t xml:space="preserve"> dans les salons de l’emploi, est un défi car les personnes malvoyantes ne sont pas seulement confrontées à la stigmatisation de la perte de vision, mais elles ne sont généralement pas prises en compte en ce qui concerne le sens de la circulation dans le salon ».</w:t>
      </w:r>
    </w:p>
    <w:p w14:paraId="76FD7D39" w14:textId="77777777" w:rsidR="00102425" w:rsidRDefault="00102425" w:rsidP="00102425">
      <w:pPr>
        <w:pStyle w:val="ParagraphIndent"/>
        <w:rPr>
          <w:lang w:val="fr-CA"/>
        </w:rPr>
      </w:pPr>
      <w:r w:rsidRPr="00DB53EA">
        <w:rPr>
          <w:lang w:val="fr-CA"/>
        </w:rPr>
        <w:lastRenderedPageBreak/>
        <w:t xml:space="preserve">Enfin, les entrevues à distance sont une grande préoccupation pour certaines personnes malvoyantes. Les entrevues devant une caméra posent des problèmes </w:t>
      </w:r>
      <w:r w:rsidRPr="002F3218">
        <w:rPr>
          <w:spacing w:val="4"/>
          <w:lang w:val="fr-CA"/>
        </w:rPr>
        <w:t>spécifiques aux personnes malvoyantes. Les participants ont déclaré qu’ils se</w:t>
      </w:r>
      <w:r w:rsidRPr="00DB53EA">
        <w:rPr>
          <w:lang w:val="fr-CA"/>
        </w:rPr>
        <w:t xml:space="preserve"> </w:t>
      </w:r>
      <w:r w:rsidRPr="002F3218">
        <w:rPr>
          <w:spacing w:val="-4"/>
          <w:lang w:val="fr-CA"/>
        </w:rPr>
        <w:t>sentaient souvent mal à l’aise et pas à leur place lorsqu’ils réalisaient des entrevues</w:t>
      </w:r>
      <w:r w:rsidRPr="00DB53EA">
        <w:rPr>
          <w:lang w:val="fr-CA"/>
        </w:rPr>
        <w:t xml:space="preserve"> à </w:t>
      </w:r>
      <w:r w:rsidRPr="002F3218">
        <w:rPr>
          <w:spacing w:val="-4"/>
          <w:lang w:val="fr-CA"/>
        </w:rPr>
        <w:t>distance. Le participant I craint que le fait de refuser d’être filmé réduise ses chances</w:t>
      </w:r>
      <w:r w:rsidRPr="00DB53EA">
        <w:rPr>
          <w:lang w:val="fr-CA"/>
        </w:rPr>
        <w:t xml:space="preserve"> d</w:t>
      </w:r>
      <w:r>
        <w:rPr>
          <w:lang w:val="fr-CA"/>
        </w:rPr>
        <w:t>’</w:t>
      </w:r>
      <w:r w:rsidRPr="00DB53EA">
        <w:rPr>
          <w:lang w:val="fr-CA"/>
        </w:rPr>
        <w:t xml:space="preserve">être embauché avec succès. Cette crainte ajoute une couche supplémentaire de </w:t>
      </w:r>
      <w:r w:rsidRPr="002F3218">
        <w:rPr>
          <w:spacing w:val="4"/>
          <w:lang w:val="fr-CA"/>
        </w:rPr>
        <w:t>lourdeur au processus d’entrevue. Par ailleurs, le participant N a déclaré avoir</w:t>
      </w:r>
      <w:r w:rsidRPr="00DB53EA">
        <w:rPr>
          <w:lang w:val="fr-CA"/>
        </w:rPr>
        <w:t xml:space="preserve"> perdu de nombreux emplois en raison de sa perte de vision, bien qu</w:t>
      </w:r>
      <w:r>
        <w:rPr>
          <w:lang w:val="fr-CA"/>
        </w:rPr>
        <w:t>’</w:t>
      </w:r>
      <w:r w:rsidRPr="00DB53EA">
        <w:rPr>
          <w:lang w:val="fr-CA"/>
        </w:rPr>
        <w:t xml:space="preserve">il ait informé </w:t>
      </w:r>
      <w:r w:rsidRPr="002F3218">
        <w:rPr>
          <w:spacing w:val="4"/>
          <w:lang w:val="fr-CA"/>
        </w:rPr>
        <w:t>les responsables de l’embauche qu’il était légalement aveugle. Ce participant a</w:t>
      </w:r>
      <w:r w:rsidRPr="00DB53EA">
        <w:rPr>
          <w:lang w:val="fr-CA"/>
        </w:rPr>
        <w:t xml:space="preserve"> déclaré qu</w:t>
      </w:r>
      <w:r>
        <w:rPr>
          <w:lang w:val="fr-CA"/>
        </w:rPr>
        <w:t>’</w:t>
      </w:r>
      <w:r w:rsidRPr="00DB53EA">
        <w:rPr>
          <w:lang w:val="fr-CA"/>
        </w:rPr>
        <w:t>il recevait des avertissements au travail en raison de sa perte de vision; ces corrections injustes ont eu un impact négatif sur sa capacité à travailler. La personne a estimé que ces critiques la rendaient très anxieuse au travail, ce qui l</w:t>
      </w:r>
      <w:r>
        <w:rPr>
          <w:lang w:val="fr-CA"/>
        </w:rPr>
        <w:t>’</w:t>
      </w:r>
      <w:r w:rsidRPr="00DB53EA">
        <w:rPr>
          <w:lang w:val="fr-CA"/>
        </w:rPr>
        <w:t>amenait souvent à commettre des erreurs. Même lorsqu</w:t>
      </w:r>
      <w:r>
        <w:rPr>
          <w:lang w:val="fr-CA"/>
        </w:rPr>
        <w:t>’</w:t>
      </w:r>
      <w:r w:rsidRPr="00DB53EA">
        <w:rPr>
          <w:lang w:val="fr-CA"/>
        </w:rPr>
        <w:t xml:space="preserve">elles sont embauchées </w:t>
      </w:r>
      <w:r w:rsidRPr="002F3218">
        <w:rPr>
          <w:spacing w:val="-4"/>
          <w:lang w:val="fr-CA"/>
        </w:rPr>
        <w:t>avec succès, les personnes ayant une perte de vision éprouvent encore de l’anxiété</w:t>
      </w:r>
      <w:r w:rsidRPr="00DB53EA">
        <w:rPr>
          <w:lang w:val="fr-CA"/>
        </w:rPr>
        <w:t xml:space="preserve"> </w:t>
      </w:r>
      <w:r w:rsidRPr="002F3218">
        <w:rPr>
          <w:spacing w:val="-4"/>
          <w:lang w:val="fr-CA"/>
        </w:rPr>
        <w:t>et de la peur, bien qu’elles aient révélé leur perte de vision avant d’être embauchées.</w:t>
      </w:r>
    </w:p>
    <w:p w14:paraId="75B9FDDF" w14:textId="77777777" w:rsidR="00102425" w:rsidRPr="00161348" w:rsidRDefault="00102425" w:rsidP="00102425">
      <w:pPr>
        <w:pStyle w:val="Heading3"/>
        <w:rPr>
          <w:lang w:val="fr-CA"/>
        </w:rPr>
      </w:pPr>
      <w:bookmarkStart w:id="355" w:name="_Toc96351560"/>
      <w:bookmarkStart w:id="356" w:name="_Toc210888922"/>
      <w:bookmarkStart w:id="357" w:name="_Toc210889224"/>
      <w:bookmarkStart w:id="358" w:name="_Toc210889515"/>
      <w:bookmarkStart w:id="359" w:name="_Toc211501691"/>
      <w:r w:rsidRPr="00161348">
        <w:rPr>
          <w:lang w:val="fr-CA"/>
        </w:rPr>
        <w:t>Manque de formation et d’expérience des employeurs</w:t>
      </w:r>
      <w:bookmarkEnd w:id="355"/>
      <w:bookmarkEnd w:id="356"/>
      <w:bookmarkEnd w:id="357"/>
      <w:bookmarkEnd w:id="358"/>
      <w:bookmarkEnd w:id="359"/>
    </w:p>
    <w:p w14:paraId="7B4D521D" w14:textId="77777777" w:rsidR="00102425" w:rsidRDefault="00102425" w:rsidP="00102425">
      <w:pPr>
        <w:pStyle w:val="Paragraph"/>
        <w:rPr>
          <w:lang w:val="fr-CA"/>
        </w:rPr>
      </w:pPr>
      <w:r w:rsidRPr="00DB53EA">
        <w:rPr>
          <w:lang w:val="fr-CA"/>
        </w:rPr>
        <w:t>Le manque de formation et d</w:t>
      </w:r>
      <w:r>
        <w:rPr>
          <w:lang w:val="fr-CA"/>
        </w:rPr>
        <w:t>’</w:t>
      </w:r>
      <w:r w:rsidRPr="00DB53EA">
        <w:rPr>
          <w:lang w:val="fr-CA"/>
        </w:rPr>
        <w:t>expérience des employeurs est un autre défi de taille auquel sont confrontées les personnes malvoyantes. D</w:t>
      </w:r>
      <w:r>
        <w:rPr>
          <w:lang w:val="fr-CA"/>
        </w:rPr>
        <w:t>’</w:t>
      </w:r>
      <w:r w:rsidRPr="00DB53EA">
        <w:rPr>
          <w:lang w:val="fr-CA"/>
        </w:rPr>
        <w:t xml:space="preserve">innombrables expériences </w:t>
      </w:r>
      <w:r w:rsidRPr="004A0CCC">
        <w:rPr>
          <w:spacing w:val="-4"/>
          <w:lang w:val="fr-CA"/>
        </w:rPr>
        <w:t>négatives vécues par les personnes malvoyantes découlent du manque de formation</w:t>
      </w:r>
      <w:r w:rsidRPr="00DB53EA">
        <w:rPr>
          <w:lang w:val="fr-CA"/>
        </w:rPr>
        <w:t xml:space="preserve"> </w:t>
      </w:r>
      <w:r w:rsidRPr="004A0CCC">
        <w:rPr>
          <w:spacing w:val="-4"/>
          <w:lang w:val="fr-CA"/>
        </w:rPr>
        <w:t>et d’expérience des employeurs. À titre d’exemple, le participant E a expliqué qu’on</w:t>
      </w:r>
      <w:r w:rsidRPr="00DB53EA">
        <w:rPr>
          <w:lang w:val="fr-CA"/>
        </w:rPr>
        <w:t xml:space="preserve"> lui demandait souvent de « regarder ici », bien que son employeur soit au courant </w:t>
      </w:r>
      <w:r w:rsidRPr="004A0CCC">
        <w:rPr>
          <w:spacing w:val="-4"/>
          <w:lang w:val="fr-CA"/>
        </w:rPr>
        <w:t xml:space="preserve">de sa perte de vision. Les participants ont indiqué qu’on leur demandait rarement s’ils avaient besoin d’une mesure d’adaptation comme </w:t>
      </w:r>
      <w:proofErr w:type="spellStart"/>
      <w:r w:rsidRPr="004A0CCC">
        <w:rPr>
          <w:spacing w:val="-4"/>
          <w:lang w:val="fr-CA"/>
        </w:rPr>
        <w:t>ZoomText</w:t>
      </w:r>
      <w:proofErr w:type="spellEnd"/>
      <w:r w:rsidRPr="004A0CCC">
        <w:rPr>
          <w:spacing w:val="-4"/>
          <w:lang w:val="fr-CA"/>
        </w:rPr>
        <w:t xml:space="preserve"> au cours de l’entrevue.</w:t>
      </w:r>
      <w:r w:rsidRPr="00DB53EA">
        <w:rPr>
          <w:lang w:val="fr-CA"/>
        </w:rPr>
        <w:t xml:space="preserve"> </w:t>
      </w:r>
      <w:r w:rsidRPr="004A0CCC">
        <w:rPr>
          <w:spacing w:val="-4"/>
          <w:lang w:val="fr-CA"/>
        </w:rPr>
        <w:t>Dans certaines expériences, l’intervieweur ne savait pas du tout comment répondre</w:t>
      </w:r>
      <w:r w:rsidRPr="00DB53EA">
        <w:rPr>
          <w:lang w:val="fr-CA"/>
        </w:rPr>
        <w:t xml:space="preserve"> aux besoins d</w:t>
      </w:r>
      <w:r>
        <w:rPr>
          <w:lang w:val="fr-CA"/>
        </w:rPr>
        <w:t>’</w:t>
      </w:r>
      <w:r w:rsidRPr="00DB53EA">
        <w:rPr>
          <w:lang w:val="fr-CA"/>
        </w:rPr>
        <w:t>adaptation d</w:t>
      </w:r>
      <w:r>
        <w:rPr>
          <w:lang w:val="fr-CA"/>
        </w:rPr>
        <w:t>’</w:t>
      </w:r>
      <w:r w:rsidRPr="00DB53EA">
        <w:rPr>
          <w:lang w:val="fr-CA"/>
        </w:rPr>
        <w:t>un candidat.</w:t>
      </w:r>
    </w:p>
    <w:p w14:paraId="60541759" w14:textId="77777777" w:rsidR="00102425" w:rsidRDefault="00102425" w:rsidP="00102425">
      <w:pPr>
        <w:pStyle w:val="ParagraphIndent"/>
        <w:rPr>
          <w:lang w:val="fr-CA"/>
        </w:rPr>
      </w:pPr>
      <w:r w:rsidRPr="004A0CCC">
        <w:rPr>
          <w:spacing w:val="-4"/>
          <w:lang w:val="fr-CA"/>
        </w:rPr>
        <w:t>Le participant G a fait part d’une expérience discriminatoire au cours de laquelle</w:t>
      </w:r>
      <w:r w:rsidRPr="00DB53EA">
        <w:rPr>
          <w:lang w:val="fr-CA"/>
        </w:rPr>
        <w:t xml:space="preserve"> on lui a dit à plusieurs reprises de laisser son chien-guide à la maison pour des raisons d</w:t>
      </w:r>
      <w:r>
        <w:rPr>
          <w:lang w:val="fr-CA"/>
        </w:rPr>
        <w:t>’</w:t>
      </w:r>
      <w:r w:rsidRPr="00DB53EA">
        <w:rPr>
          <w:lang w:val="fr-CA"/>
        </w:rPr>
        <w:t>allergies. Le participant H a fait part d</w:t>
      </w:r>
      <w:r>
        <w:rPr>
          <w:lang w:val="fr-CA"/>
        </w:rPr>
        <w:t>’</w:t>
      </w:r>
      <w:r w:rsidRPr="00DB53EA">
        <w:rPr>
          <w:lang w:val="fr-CA"/>
        </w:rPr>
        <w:t>un autre exemple :</w:t>
      </w:r>
    </w:p>
    <w:p w14:paraId="15109211" w14:textId="77777777" w:rsidR="00102425" w:rsidRPr="007754FD" w:rsidRDefault="00102425" w:rsidP="00102425">
      <w:pPr>
        <w:pStyle w:val="Quote"/>
        <w:rPr>
          <w:i/>
          <w:iCs w:val="0"/>
          <w:lang w:val="fr-CA"/>
        </w:rPr>
      </w:pPr>
      <w:r w:rsidRPr="007754FD">
        <w:rPr>
          <w:i/>
          <w:iCs w:val="0"/>
          <w:lang w:val="fr-CA"/>
        </w:rPr>
        <w:lastRenderedPageBreak/>
        <w:t>« Chaque fois qu’ils révélaient leur perte de vision dans le passé, c’était toujours un choc pour les employeurs. Ils ne savaient pas trop quoi faire de cette information ».</w:t>
      </w:r>
    </w:p>
    <w:p w14:paraId="37C05CC2" w14:textId="77777777" w:rsidR="00102425" w:rsidRDefault="00102425" w:rsidP="00102425">
      <w:pPr>
        <w:pStyle w:val="ParagraphIndent"/>
        <w:rPr>
          <w:lang w:val="fr-CA"/>
        </w:rPr>
      </w:pPr>
      <w:r w:rsidRPr="004A0CCC">
        <w:rPr>
          <w:spacing w:val="4"/>
          <w:lang w:val="fr-CA"/>
        </w:rPr>
        <w:t>Le participant I a fait part des difficultés rencontrées par les agences de</w:t>
      </w:r>
      <w:r w:rsidRPr="00DB53EA">
        <w:rPr>
          <w:lang w:val="fr-CA"/>
        </w:rPr>
        <w:t xml:space="preserve"> recrutement qui n</w:t>
      </w:r>
      <w:r>
        <w:rPr>
          <w:lang w:val="fr-CA"/>
        </w:rPr>
        <w:t>’</w:t>
      </w:r>
      <w:r w:rsidRPr="00DB53EA">
        <w:rPr>
          <w:lang w:val="fr-CA"/>
        </w:rPr>
        <w:t>ont pas les connaissances nécessaires pour aider les personnes malvoyantes à trouver un emploi.</w:t>
      </w:r>
    </w:p>
    <w:p w14:paraId="69B35C5C" w14:textId="77777777" w:rsidR="00102425" w:rsidRPr="007754FD" w:rsidRDefault="00102425" w:rsidP="00102425">
      <w:pPr>
        <w:pStyle w:val="Quote"/>
        <w:rPr>
          <w:i/>
          <w:iCs w:val="0"/>
          <w:lang w:val="fr-CA"/>
        </w:rPr>
      </w:pPr>
      <w:r w:rsidRPr="004A0CCC">
        <w:rPr>
          <w:i/>
          <w:iCs w:val="0"/>
          <w:spacing w:val="-4"/>
          <w:lang w:val="fr-CA"/>
        </w:rPr>
        <w:t>« Chaque fois qu’ils révélait sa perte de vision dans le passé, c’était toujours</w:t>
      </w:r>
      <w:r w:rsidRPr="007754FD">
        <w:rPr>
          <w:i/>
          <w:iCs w:val="0"/>
          <w:lang w:val="fr-CA"/>
        </w:rPr>
        <w:t xml:space="preserve"> un choc pour les employeurs. Ils ne savaient pas trop quoi faire de cette information. »</w:t>
      </w:r>
    </w:p>
    <w:p w14:paraId="20EB261E" w14:textId="77777777" w:rsidR="00102425" w:rsidRDefault="00102425" w:rsidP="00102425">
      <w:pPr>
        <w:pStyle w:val="ParagraphIndent"/>
        <w:rPr>
          <w:lang w:val="fr-CA"/>
        </w:rPr>
      </w:pPr>
      <w:r w:rsidRPr="004A0CCC">
        <w:rPr>
          <w:spacing w:val="4"/>
          <w:lang w:val="fr-CA"/>
        </w:rPr>
        <w:t>Le participant I a fait part des difficultés rencontrées par les agences de</w:t>
      </w:r>
      <w:r w:rsidRPr="00DB53EA">
        <w:rPr>
          <w:lang w:val="fr-CA"/>
        </w:rPr>
        <w:t xml:space="preserve"> recrutement qui n</w:t>
      </w:r>
      <w:r>
        <w:rPr>
          <w:lang w:val="fr-CA"/>
        </w:rPr>
        <w:t>’</w:t>
      </w:r>
      <w:r w:rsidRPr="00DB53EA">
        <w:rPr>
          <w:lang w:val="fr-CA"/>
        </w:rPr>
        <w:t>ont pas les connaissances nécessaires pour aider les personnes malvoyantes à trouver un emploi.</w:t>
      </w:r>
    </w:p>
    <w:p w14:paraId="78220790" w14:textId="77777777" w:rsidR="00102425" w:rsidRDefault="00102425" w:rsidP="00102425">
      <w:pPr>
        <w:pStyle w:val="ParagraphIndent"/>
        <w:rPr>
          <w:lang w:val="fr-CA"/>
        </w:rPr>
      </w:pPr>
      <w:r w:rsidRPr="00DB53EA">
        <w:rPr>
          <w:lang w:val="fr-CA"/>
        </w:rPr>
        <w:t>Ensuite, le participant J a fait part de son expérience :</w:t>
      </w:r>
    </w:p>
    <w:p w14:paraId="4C892822" w14:textId="77777777" w:rsidR="00102425" w:rsidRPr="00394066" w:rsidRDefault="00102425" w:rsidP="00102425">
      <w:pPr>
        <w:pStyle w:val="Quote"/>
        <w:rPr>
          <w:i/>
          <w:iCs w:val="0"/>
          <w:lang w:val="fr-CA"/>
        </w:rPr>
      </w:pPr>
      <w:r w:rsidRPr="004A0CCC">
        <w:rPr>
          <w:i/>
          <w:iCs w:val="0"/>
          <w:spacing w:val="4"/>
          <w:lang w:val="fr-CA"/>
        </w:rPr>
        <w:t>« J’ai été convoqué à une entrevue pour un poste dont l’offre d’emploi</w:t>
      </w:r>
      <w:r w:rsidRPr="00394066">
        <w:rPr>
          <w:i/>
          <w:iCs w:val="0"/>
          <w:lang w:val="fr-CA"/>
        </w:rPr>
        <w:t xml:space="preserve"> n’indiquait pas explicitement qu’il nécessitait une personne non voyante. </w:t>
      </w:r>
      <w:r w:rsidRPr="004A0CCC">
        <w:rPr>
          <w:i/>
          <w:iCs w:val="0"/>
          <w:spacing w:val="4"/>
          <w:lang w:val="fr-CA"/>
        </w:rPr>
        <w:t>J’ai découvert au cours de l’entrevue, lorsque le responsable du</w:t>
      </w:r>
      <w:r w:rsidRPr="00394066">
        <w:rPr>
          <w:i/>
          <w:iCs w:val="0"/>
          <w:lang w:val="fr-CA"/>
        </w:rPr>
        <w:t xml:space="preserve"> recrutement a développé la </w:t>
      </w:r>
      <w:r w:rsidRPr="007754FD">
        <w:rPr>
          <w:i/>
          <w:iCs w:val="0"/>
          <w:lang w:val="fr-CA"/>
        </w:rPr>
        <w:t>description</w:t>
      </w:r>
      <w:r w:rsidRPr="00394066">
        <w:rPr>
          <w:i/>
          <w:iCs w:val="0"/>
          <w:lang w:val="fr-CA"/>
        </w:rPr>
        <w:t xml:space="preserve"> du poste, qu’il s’agissait d’un poste </w:t>
      </w:r>
      <w:r w:rsidRPr="004A0CCC">
        <w:rPr>
          <w:i/>
          <w:iCs w:val="0"/>
          <w:spacing w:val="-2"/>
          <w:lang w:val="fr-CA"/>
        </w:rPr>
        <w:t>de vendeur en porte-à-porte. C’est extrêmement difficile pour une personne</w:t>
      </w:r>
      <w:r w:rsidRPr="00394066">
        <w:rPr>
          <w:i/>
          <w:iCs w:val="0"/>
          <w:lang w:val="fr-CA"/>
        </w:rPr>
        <w:t xml:space="preserve"> malvoyante. Les employeurs doivent en tenir compte et le préciser dans l’offre d’emploi plutôt que de faire perdre du temps aux candidats qui se rendent à l’entrevue. »</w:t>
      </w:r>
    </w:p>
    <w:p w14:paraId="44D56DE7" w14:textId="77777777" w:rsidR="00102425" w:rsidRDefault="00102425" w:rsidP="00102425">
      <w:pPr>
        <w:pStyle w:val="ParagraphIndent"/>
        <w:rPr>
          <w:lang w:val="fr-CA"/>
        </w:rPr>
      </w:pPr>
      <w:r w:rsidRPr="004A0CCC">
        <w:rPr>
          <w:spacing w:val="4"/>
          <w:lang w:val="fr-CA"/>
        </w:rPr>
        <w:t>Dans le cadre de ce thème, le participant L a indiqué que ses expériences</w:t>
      </w:r>
      <w:r w:rsidRPr="00DB53EA">
        <w:rPr>
          <w:lang w:val="fr-CA"/>
        </w:rPr>
        <w:t xml:space="preserve"> </w:t>
      </w:r>
      <w:r w:rsidRPr="004A0CCC">
        <w:rPr>
          <w:spacing w:val="-6"/>
          <w:lang w:val="fr-CA"/>
        </w:rPr>
        <w:t>négatives en matière d’entrevues d’emploi découlaient d’un manque de compréhension</w:t>
      </w:r>
      <w:r w:rsidRPr="00DB53EA">
        <w:rPr>
          <w:lang w:val="fr-CA"/>
        </w:rPr>
        <w:t xml:space="preserve"> de l</w:t>
      </w:r>
      <w:r>
        <w:rPr>
          <w:lang w:val="fr-CA"/>
        </w:rPr>
        <w:t>’</w:t>
      </w:r>
      <w:r w:rsidRPr="00DB53EA">
        <w:rPr>
          <w:lang w:val="fr-CA"/>
        </w:rPr>
        <w:t>employeur à l</w:t>
      </w:r>
      <w:r>
        <w:rPr>
          <w:lang w:val="fr-CA"/>
        </w:rPr>
        <w:t>’</w:t>
      </w:r>
      <w:r w:rsidRPr="00DB53EA">
        <w:rPr>
          <w:lang w:val="fr-CA"/>
        </w:rPr>
        <w:t xml:space="preserve">égard de son handicap. Par exemple, ce participant a travaillé pour une organisation spécialisée dans le soutien aux clients ayant des besoins </w:t>
      </w:r>
      <w:r w:rsidRPr="004A0CCC">
        <w:rPr>
          <w:spacing w:val="-4"/>
          <w:lang w:val="fr-CA"/>
        </w:rPr>
        <w:t>d’adaptation, mais il ne s’est pas senti accommodé en tant qu’employé. Le participant</w:t>
      </w:r>
      <w:r w:rsidRPr="00DB53EA">
        <w:rPr>
          <w:lang w:val="fr-CA"/>
        </w:rPr>
        <w:t xml:space="preserve"> ne s</w:t>
      </w:r>
      <w:r>
        <w:rPr>
          <w:lang w:val="fr-CA"/>
        </w:rPr>
        <w:t>’</w:t>
      </w:r>
      <w:r w:rsidRPr="00DB53EA">
        <w:rPr>
          <w:lang w:val="fr-CA"/>
        </w:rPr>
        <w:t>est pas senti accommodé, bien que l</w:t>
      </w:r>
      <w:r>
        <w:rPr>
          <w:lang w:val="fr-CA"/>
        </w:rPr>
        <w:t>’</w:t>
      </w:r>
      <w:r w:rsidRPr="00DB53EA">
        <w:rPr>
          <w:lang w:val="fr-CA"/>
        </w:rPr>
        <w:t xml:space="preserve">organisation se soit spécialisée dans </w:t>
      </w:r>
      <w:r w:rsidRPr="00DB53EA">
        <w:rPr>
          <w:lang w:val="fr-CA"/>
        </w:rPr>
        <w:lastRenderedPageBreak/>
        <w:t>l</w:t>
      </w:r>
      <w:r>
        <w:rPr>
          <w:lang w:val="fr-CA"/>
        </w:rPr>
        <w:t>’</w:t>
      </w:r>
      <w:r w:rsidRPr="00DB53EA">
        <w:rPr>
          <w:lang w:val="fr-CA"/>
        </w:rPr>
        <w:t>adaptation aux besoins des clients ayant les mêmes handicaps que lui. En outre, le manque d</w:t>
      </w:r>
      <w:r>
        <w:rPr>
          <w:lang w:val="fr-CA"/>
        </w:rPr>
        <w:t>’</w:t>
      </w:r>
      <w:r w:rsidRPr="00DB53EA">
        <w:rPr>
          <w:lang w:val="fr-CA"/>
        </w:rPr>
        <w:t>améliorations sociales pour les personnes malvoyantes est également un problème grave dans le monde entier. Le participant N a fait part d</w:t>
      </w:r>
      <w:r>
        <w:rPr>
          <w:lang w:val="fr-CA"/>
        </w:rPr>
        <w:t>’</w:t>
      </w:r>
      <w:r w:rsidRPr="00DB53EA">
        <w:rPr>
          <w:lang w:val="fr-CA"/>
        </w:rPr>
        <w:t xml:space="preserve">expériences </w:t>
      </w:r>
      <w:r w:rsidRPr="004A0CCC">
        <w:rPr>
          <w:spacing w:val="4"/>
          <w:lang w:val="fr-CA"/>
        </w:rPr>
        <w:t>où le manque d’éducation de la part des employeurs a créé des obstacles au</w:t>
      </w:r>
      <w:r w:rsidRPr="00DB53EA">
        <w:rPr>
          <w:lang w:val="fr-CA"/>
        </w:rPr>
        <w:t xml:space="preserve"> </w:t>
      </w:r>
      <w:r w:rsidRPr="004A0CCC">
        <w:rPr>
          <w:spacing w:val="4"/>
          <w:lang w:val="fr-CA"/>
        </w:rPr>
        <w:t>travail qui n’auraient pas dû exister. Travaillant au Brésil, cette personne a eu</w:t>
      </w:r>
      <w:r w:rsidRPr="00DB53EA">
        <w:rPr>
          <w:lang w:val="fr-CA"/>
        </w:rPr>
        <w:t xml:space="preserve"> l</w:t>
      </w:r>
      <w:r>
        <w:rPr>
          <w:lang w:val="fr-CA"/>
        </w:rPr>
        <w:t>’</w:t>
      </w:r>
      <w:r w:rsidRPr="00DB53EA">
        <w:rPr>
          <w:lang w:val="fr-CA"/>
        </w:rPr>
        <w:t>impression qu</w:t>
      </w:r>
      <w:r>
        <w:rPr>
          <w:lang w:val="fr-CA"/>
        </w:rPr>
        <w:t>’</w:t>
      </w:r>
      <w:r w:rsidRPr="00DB53EA">
        <w:rPr>
          <w:lang w:val="fr-CA"/>
        </w:rPr>
        <w:t>il y avait un manque de conseils au niveau de l</w:t>
      </w:r>
      <w:r>
        <w:rPr>
          <w:lang w:val="fr-CA"/>
        </w:rPr>
        <w:t>’</w:t>
      </w:r>
      <w:r w:rsidRPr="00DB53EA">
        <w:rPr>
          <w:lang w:val="fr-CA"/>
        </w:rPr>
        <w:t xml:space="preserve">organisation. Ces </w:t>
      </w:r>
      <w:r w:rsidRPr="004A0CCC">
        <w:rPr>
          <w:spacing w:val="4"/>
          <w:lang w:val="fr-CA"/>
        </w:rPr>
        <w:t>conseils sont nécessaires pour éliminer les obstacles auxquels les personnes</w:t>
      </w:r>
      <w:r w:rsidRPr="00DB53EA">
        <w:rPr>
          <w:lang w:val="fr-CA"/>
        </w:rPr>
        <w:t xml:space="preserve"> malvoyantes sont confrontées dans le processus de recherche d</w:t>
      </w:r>
      <w:r>
        <w:rPr>
          <w:lang w:val="fr-CA"/>
        </w:rPr>
        <w:t>’</w:t>
      </w:r>
      <w:r w:rsidRPr="00DB53EA">
        <w:rPr>
          <w:lang w:val="fr-CA"/>
        </w:rPr>
        <w:t>emploi.</w:t>
      </w:r>
    </w:p>
    <w:p w14:paraId="4AE610AF" w14:textId="77777777" w:rsidR="00102425" w:rsidRDefault="00102425" w:rsidP="00102425">
      <w:pPr>
        <w:pStyle w:val="ParagraphIndent"/>
        <w:rPr>
          <w:lang w:val="fr-CA"/>
        </w:rPr>
      </w:pPr>
      <w:r w:rsidRPr="004A0CCC">
        <w:rPr>
          <w:spacing w:val="-6"/>
          <w:lang w:val="fr-CA"/>
        </w:rPr>
        <w:t>Enfin, en ce qui concerne le manque d’expérience et de formation des employeurs,</w:t>
      </w:r>
      <w:r w:rsidRPr="00DB53EA">
        <w:rPr>
          <w:lang w:val="fr-CA"/>
        </w:rPr>
        <w:t xml:space="preserve"> nous avons découvert, grâce au participant I, que de nombreux employeurs ne savent pas comment communiquer avec les personnes malvoyantes et comment s</w:t>
      </w:r>
      <w:r>
        <w:rPr>
          <w:lang w:val="fr-CA"/>
        </w:rPr>
        <w:t>’</w:t>
      </w:r>
      <w:r w:rsidRPr="00DB53EA">
        <w:rPr>
          <w:lang w:val="fr-CA"/>
        </w:rPr>
        <w:t xml:space="preserve">adapter à leurs besoins. Les participants ont identifié les idées fausses les plus répandues chez les employeurs : « Comment savez-vous utiliser un ordinateur? », </w:t>
      </w:r>
      <w:r w:rsidRPr="004A0CCC">
        <w:rPr>
          <w:spacing w:val="-4"/>
          <w:lang w:val="fr-CA"/>
        </w:rPr>
        <w:t>« Comment pouvez-vous utiliser un téléphone si vous ne voyez pas? », « Comment</w:t>
      </w:r>
      <w:r w:rsidRPr="00DB53EA">
        <w:rPr>
          <w:lang w:val="fr-CA"/>
        </w:rPr>
        <w:t xml:space="preserve"> </w:t>
      </w:r>
      <w:r w:rsidRPr="004A0CCC">
        <w:rPr>
          <w:spacing w:val="4"/>
          <w:lang w:val="fr-CA"/>
        </w:rPr>
        <w:t>pouvez-vous utiliser un ordinateur si vous ne voyez pas? » Ces idées fausses et</w:t>
      </w:r>
      <w:r w:rsidRPr="00DB53EA">
        <w:rPr>
          <w:lang w:val="fr-CA"/>
        </w:rPr>
        <w:t xml:space="preserve"> négatives sont préjudiciables aux personnes malvoyantes. Grâce à l</w:t>
      </w:r>
      <w:r>
        <w:rPr>
          <w:lang w:val="fr-CA"/>
        </w:rPr>
        <w:t>’</w:t>
      </w:r>
      <w:r w:rsidRPr="00DB53EA">
        <w:rPr>
          <w:lang w:val="fr-CA"/>
        </w:rPr>
        <w:t xml:space="preserve">adoption de </w:t>
      </w:r>
      <w:r w:rsidRPr="004A0CCC">
        <w:rPr>
          <w:spacing w:val="4"/>
          <w:lang w:val="fr-CA"/>
        </w:rPr>
        <w:t xml:space="preserve">mesures d’adaptation comme l’agrandisseur d’écran </w:t>
      </w:r>
      <w:proofErr w:type="spellStart"/>
      <w:r w:rsidRPr="004A0CCC">
        <w:rPr>
          <w:spacing w:val="4"/>
          <w:lang w:val="fr-CA"/>
        </w:rPr>
        <w:t>ZoomText</w:t>
      </w:r>
      <w:proofErr w:type="spellEnd"/>
      <w:r w:rsidRPr="004A0CCC">
        <w:rPr>
          <w:spacing w:val="4"/>
          <w:lang w:val="fr-CA"/>
        </w:rPr>
        <w:t>, les personnes</w:t>
      </w:r>
      <w:r w:rsidRPr="00DB53EA">
        <w:rPr>
          <w:lang w:val="fr-CA"/>
        </w:rPr>
        <w:t xml:space="preserve"> malvoyantes sont capables d</w:t>
      </w:r>
      <w:r>
        <w:rPr>
          <w:lang w:val="fr-CA"/>
        </w:rPr>
        <w:t>’</w:t>
      </w:r>
      <w:r w:rsidRPr="00DB53EA">
        <w:rPr>
          <w:lang w:val="fr-CA"/>
        </w:rPr>
        <w:t>effectuer la plupart des tâches électroniques. C</w:t>
      </w:r>
      <w:r>
        <w:rPr>
          <w:lang w:val="fr-CA"/>
        </w:rPr>
        <w:t>’</w:t>
      </w:r>
      <w:r w:rsidRPr="00DB53EA">
        <w:rPr>
          <w:lang w:val="fr-CA"/>
        </w:rPr>
        <w:t xml:space="preserve">est là </w:t>
      </w:r>
      <w:r w:rsidRPr="004A0CCC">
        <w:rPr>
          <w:spacing w:val="-4"/>
          <w:lang w:val="fr-CA"/>
        </w:rPr>
        <w:t>que réside un problème de préjugé négatif : parce que les employeurs entrent dans</w:t>
      </w:r>
      <w:r w:rsidRPr="00DB53EA">
        <w:rPr>
          <w:lang w:val="fr-CA"/>
        </w:rPr>
        <w:t xml:space="preserve"> le processus de candidature avec des idées fausses, les personnes malvoyantes sont injustement considérées comme étant en mauvaise posture dès le début du processus de candidature.</w:t>
      </w:r>
    </w:p>
    <w:p w14:paraId="771AD446" w14:textId="77777777" w:rsidR="00102425" w:rsidRPr="00161348" w:rsidRDefault="00102425" w:rsidP="00102425">
      <w:pPr>
        <w:pStyle w:val="Heading3"/>
        <w:rPr>
          <w:lang w:val="fr-CA"/>
        </w:rPr>
      </w:pPr>
      <w:bookmarkStart w:id="360" w:name="_Toc96351561"/>
      <w:bookmarkStart w:id="361" w:name="_Toc210888923"/>
      <w:bookmarkStart w:id="362" w:name="_Toc210889225"/>
      <w:bookmarkStart w:id="363" w:name="_Toc210889516"/>
      <w:bookmarkStart w:id="364" w:name="_Toc211501692"/>
      <w:r w:rsidRPr="00161348">
        <w:rPr>
          <w:lang w:val="fr-CA"/>
        </w:rPr>
        <w:t>Obstacles liés à la demande de mesures d’adaptation</w:t>
      </w:r>
      <w:bookmarkEnd w:id="360"/>
      <w:bookmarkEnd w:id="361"/>
      <w:bookmarkEnd w:id="362"/>
      <w:bookmarkEnd w:id="363"/>
      <w:bookmarkEnd w:id="364"/>
    </w:p>
    <w:p w14:paraId="5B4E854D" w14:textId="77777777" w:rsidR="00102425" w:rsidRDefault="00102425" w:rsidP="00102425">
      <w:pPr>
        <w:pStyle w:val="Paragraph"/>
        <w:rPr>
          <w:lang w:val="fr-CA"/>
        </w:rPr>
      </w:pPr>
      <w:r w:rsidRPr="004A0CCC">
        <w:rPr>
          <w:spacing w:val="-4"/>
          <w:lang w:val="fr-CA"/>
        </w:rPr>
        <w:t>Notre recherche a révélé que les candidats malvoyants se sentaient souvent comme</w:t>
      </w:r>
      <w:r w:rsidRPr="00DB53EA">
        <w:rPr>
          <w:lang w:val="fr-CA"/>
        </w:rPr>
        <w:t xml:space="preserve"> un fardeau lorsqu</w:t>
      </w:r>
      <w:r>
        <w:rPr>
          <w:lang w:val="fr-CA"/>
        </w:rPr>
        <w:t>’</w:t>
      </w:r>
      <w:r w:rsidRPr="00DB53EA">
        <w:rPr>
          <w:lang w:val="fr-CA"/>
        </w:rPr>
        <w:t>ils demandaient des mesures d</w:t>
      </w:r>
      <w:r>
        <w:rPr>
          <w:lang w:val="fr-CA"/>
        </w:rPr>
        <w:t>’</w:t>
      </w:r>
      <w:r w:rsidRPr="00DB53EA">
        <w:rPr>
          <w:lang w:val="fr-CA"/>
        </w:rPr>
        <w:t>adaptation aux employeurs. Pour commencer, le participant B a raconté comment un gestionnaire d</w:t>
      </w:r>
      <w:r>
        <w:rPr>
          <w:lang w:val="fr-CA"/>
        </w:rPr>
        <w:t>’</w:t>
      </w:r>
      <w:r w:rsidRPr="00DB53EA">
        <w:rPr>
          <w:lang w:val="fr-CA"/>
        </w:rPr>
        <w:t>embauche avait refusé d</w:t>
      </w:r>
      <w:r>
        <w:rPr>
          <w:lang w:val="fr-CA"/>
        </w:rPr>
        <w:t>’</w:t>
      </w:r>
      <w:r w:rsidRPr="00DB53EA">
        <w:rPr>
          <w:lang w:val="fr-CA"/>
        </w:rPr>
        <w:t>accorder des mesures d</w:t>
      </w:r>
      <w:r>
        <w:rPr>
          <w:lang w:val="fr-CA"/>
        </w:rPr>
        <w:t>’</w:t>
      </w:r>
      <w:r w:rsidRPr="00DB53EA">
        <w:rPr>
          <w:lang w:val="fr-CA"/>
        </w:rPr>
        <w:t xml:space="preserve">adaptation pour des raisons pécuniaires. Dans ce </w:t>
      </w:r>
      <w:r w:rsidRPr="004A0CCC">
        <w:rPr>
          <w:spacing w:val="4"/>
          <w:lang w:val="fr-CA"/>
        </w:rPr>
        <w:t>scénario, le responsable du recrutement a informé le candidat que le logiciel</w:t>
      </w:r>
      <w:r w:rsidRPr="00DB53EA">
        <w:rPr>
          <w:lang w:val="fr-CA"/>
        </w:rPr>
        <w:t xml:space="preserve"> </w:t>
      </w:r>
      <w:r w:rsidRPr="004A0CCC">
        <w:rPr>
          <w:spacing w:val="-6"/>
          <w:lang w:val="fr-CA"/>
        </w:rPr>
        <w:lastRenderedPageBreak/>
        <w:t>d’accessibilité pour malvoyants qu’il demandait constituerait une dépense d’embauche</w:t>
      </w:r>
      <w:r w:rsidRPr="00DB53EA">
        <w:rPr>
          <w:lang w:val="fr-CA"/>
        </w:rPr>
        <w:t xml:space="preserve"> </w:t>
      </w:r>
      <w:r w:rsidRPr="004A0CCC">
        <w:rPr>
          <w:spacing w:val="4"/>
          <w:lang w:val="fr-CA"/>
        </w:rPr>
        <w:t>inutile pour l’organisation. Naturellement, le participant B s’est senti comme un</w:t>
      </w:r>
      <w:r w:rsidRPr="004A0CCC">
        <w:rPr>
          <w:spacing w:val="-4"/>
          <w:lang w:val="fr-CA"/>
        </w:rPr>
        <w:t xml:space="preserve"> fardeau pour l’organisation, alors qu’il est un atout précieux. D’après son expérience,</w:t>
      </w:r>
      <w:r w:rsidRPr="00DB53EA">
        <w:rPr>
          <w:lang w:val="fr-CA"/>
        </w:rPr>
        <w:t xml:space="preserve"> le participant pense que la majorité des entreprises ne font que peu d</w:t>
      </w:r>
      <w:r>
        <w:rPr>
          <w:lang w:val="fr-CA"/>
        </w:rPr>
        <w:t>’</w:t>
      </w:r>
      <w:r w:rsidRPr="00DB53EA">
        <w:rPr>
          <w:lang w:val="fr-CA"/>
        </w:rPr>
        <w:t xml:space="preserve">efforts pour </w:t>
      </w:r>
      <w:r w:rsidRPr="004A0CCC">
        <w:rPr>
          <w:spacing w:val="-4"/>
          <w:lang w:val="fr-CA"/>
        </w:rPr>
        <w:t>budgétiser les outils d’accessibilité. Le participant E a également ressenti ce fardeau</w:t>
      </w:r>
      <w:r w:rsidRPr="00DB53EA">
        <w:rPr>
          <w:lang w:val="fr-CA"/>
        </w:rPr>
        <w:t xml:space="preserve"> lors de sa recherche d</w:t>
      </w:r>
      <w:r>
        <w:rPr>
          <w:lang w:val="fr-CA"/>
        </w:rPr>
        <w:t>’</w:t>
      </w:r>
      <w:r w:rsidRPr="00DB53EA">
        <w:rPr>
          <w:lang w:val="fr-CA"/>
        </w:rPr>
        <w:t>emploi. Il a trouvé ce défi particulièrement difficile à relever lorsque les organisations qui font passer des entretiens sont principalement guidées par les chiffres et les budgets. D</w:t>
      </w:r>
      <w:r>
        <w:rPr>
          <w:lang w:val="fr-CA"/>
        </w:rPr>
        <w:t>’</w:t>
      </w:r>
      <w:r w:rsidRPr="00DB53EA">
        <w:rPr>
          <w:lang w:val="fr-CA"/>
        </w:rPr>
        <w:t xml:space="preserve">après son expérience, lorsque la question </w:t>
      </w:r>
      <w:r w:rsidRPr="004A0CCC">
        <w:rPr>
          <w:spacing w:val="-4"/>
          <w:lang w:val="fr-CA"/>
        </w:rPr>
        <w:t>des mesures d’adaptation est soulevée, les responsables du recrutement expriment</w:t>
      </w:r>
      <w:r w:rsidRPr="00DB53EA">
        <w:rPr>
          <w:lang w:val="fr-CA"/>
        </w:rPr>
        <w:t xml:space="preserve"> un état d</w:t>
      </w:r>
      <w:r>
        <w:rPr>
          <w:lang w:val="fr-CA"/>
        </w:rPr>
        <w:t>’</w:t>
      </w:r>
      <w:r w:rsidRPr="00DB53EA">
        <w:rPr>
          <w:lang w:val="fr-CA"/>
        </w:rPr>
        <w:t xml:space="preserve">esprit « à plus tard », ce qui, selon le participant, se manifeste par un </w:t>
      </w:r>
      <w:r w:rsidRPr="004A0CCC">
        <w:rPr>
          <w:spacing w:val="4"/>
          <w:lang w:val="fr-CA"/>
        </w:rPr>
        <w:t>changement dans le ton de leur voix. Enfin, le participant D a fait part d’une</w:t>
      </w:r>
      <w:r w:rsidRPr="00DB53EA">
        <w:rPr>
          <w:lang w:val="fr-CA"/>
        </w:rPr>
        <w:t xml:space="preserve"> expérience au cours de laquelle on l</w:t>
      </w:r>
      <w:r>
        <w:rPr>
          <w:lang w:val="fr-CA"/>
        </w:rPr>
        <w:t>’</w:t>
      </w:r>
      <w:r w:rsidRPr="00DB53EA">
        <w:rPr>
          <w:lang w:val="fr-CA"/>
        </w:rPr>
        <w:t>a empêché de postuler à des offres d</w:t>
      </w:r>
      <w:r>
        <w:rPr>
          <w:lang w:val="fr-CA"/>
        </w:rPr>
        <w:t>’</w:t>
      </w:r>
      <w:r w:rsidRPr="00DB53EA">
        <w:rPr>
          <w:lang w:val="fr-CA"/>
        </w:rPr>
        <w:t xml:space="preserve">emploi </w:t>
      </w:r>
      <w:r w:rsidRPr="004A0CCC">
        <w:rPr>
          <w:spacing w:val="4"/>
          <w:lang w:val="fr-CA"/>
        </w:rPr>
        <w:t>par l’intermédiaire du bureau des diplômés de son université, en raison de</w:t>
      </w:r>
      <w:r w:rsidRPr="00DB53EA">
        <w:rPr>
          <w:lang w:val="fr-CA"/>
        </w:rPr>
        <w:t xml:space="preserve"> complications liées à la prise en charge de ses besoins en matière d</w:t>
      </w:r>
      <w:r>
        <w:rPr>
          <w:lang w:val="fr-CA"/>
        </w:rPr>
        <w:t>’</w:t>
      </w:r>
      <w:r w:rsidRPr="00DB53EA">
        <w:rPr>
          <w:lang w:val="fr-CA"/>
        </w:rPr>
        <w:t>accessibilité.</w:t>
      </w:r>
    </w:p>
    <w:p w14:paraId="6E5CCF2F" w14:textId="77777777" w:rsidR="00102425" w:rsidRPr="00161348" w:rsidRDefault="00102425" w:rsidP="00102425">
      <w:pPr>
        <w:pStyle w:val="Heading3"/>
        <w:rPr>
          <w:lang w:val="fr-CA"/>
        </w:rPr>
      </w:pPr>
      <w:bookmarkStart w:id="365" w:name="_Toc96351562"/>
      <w:bookmarkStart w:id="366" w:name="_Toc210888924"/>
      <w:bookmarkStart w:id="367" w:name="_Toc210889226"/>
      <w:bookmarkStart w:id="368" w:name="_Toc210889517"/>
      <w:bookmarkStart w:id="369" w:name="_Toc211501693"/>
      <w:r w:rsidRPr="00161348">
        <w:rPr>
          <w:lang w:val="fr-CA"/>
        </w:rPr>
        <w:t>Changements dans les manières des recruteurs après la révélation de la perte de vision</w:t>
      </w:r>
      <w:bookmarkEnd w:id="365"/>
      <w:bookmarkEnd w:id="366"/>
      <w:bookmarkEnd w:id="367"/>
      <w:bookmarkEnd w:id="368"/>
      <w:bookmarkEnd w:id="369"/>
    </w:p>
    <w:p w14:paraId="798533B5" w14:textId="77777777" w:rsidR="00102425" w:rsidRPr="00DB53EA" w:rsidRDefault="00102425" w:rsidP="00102425">
      <w:pPr>
        <w:pStyle w:val="Paragraph"/>
        <w:rPr>
          <w:lang w:val="fr-CA"/>
        </w:rPr>
      </w:pPr>
      <w:r w:rsidRPr="004A0CCC">
        <w:rPr>
          <w:spacing w:val="4"/>
          <w:lang w:val="fr-CA"/>
        </w:rPr>
        <w:t>Nos recherches nous ont permis de découvrir que la divulgation de la perte de</w:t>
      </w:r>
      <w:r w:rsidRPr="00DB53EA">
        <w:rPr>
          <w:lang w:val="fr-CA"/>
        </w:rPr>
        <w:t xml:space="preserve"> vision et d</w:t>
      </w:r>
      <w:r>
        <w:rPr>
          <w:lang w:val="fr-CA"/>
        </w:rPr>
        <w:t>’</w:t>
      </w:r>
      <w:r w:rsidRPr="00DB53EA">
        <w:rPr>
          <w:lang w:val="fr-CA"/>
        </w:rPr>
        <w:t>autres handicaps lors de l</w:t>
      </w:r>
      <w:r>
        <w:rPr>
          <w:lang w:val="fr-CA"/>
        </w:rPr>
        <w:t>’</w:t>
      </w:r>
      <w:r w:rsidRPr="00DB53EA">
        <w:rPr>
          <w:lang w:val="fr-CA"/>
        </w:rPr>
        <w:t>entrevue d</w:t>
      </w:r>
      <w:r>
        <w:rPr>
          <w:lang w:val="fr-CA"/>
        </w:rPr>
        <w:t>’</w:t>
      </w:r>
      <w:r w:rsidRPr="00DB53EA">
        <w:rPr>
          <w:lang w:val="fr-CA"/>
        </w:rPr>
        <w:t xml:space="preserve">embauche a toujours été une </w:t>
      </w:r>
      <w:r w:rsidRPr="004A0CCC">
        <w:rPr>
          <w:spacing w:val="-4"/>
          <w:lang w:val="fr-CA"/>
        </w:rPr>
        <w:t>source de problèmes pour les personnes concernées. En fait, il existe des croyances</w:t>
      </w:r>
      <w:r w:rsidRPr="00DB53EA">
        <w:rPr>
          <w:lang w:val="fr-CA"/>
        </w:rPr>
        <w:t xml:space="preserve"> </w:t>
      </w:r>
      <w:r w:rsidRPr="004A0CCC">
        <w:rPr>
          <w:spacing w:val="4"/>
          <w:lang w:val="fr-CA"/>
        </w:rPr>
        <w:t xml:space="preserve">contradictoires sur le moment où il convient de divulguer la perte de vision et </w:t>
      </w:r>
      <w:r w:rsidRPr="004A0CCC">
        <w:rPr>
          <w:spacing w:val="4"/>
          <w:lang w:val="fr-CA"/>
        </w:rPr>
        <w:br/>
      </w:r>
      <w:r w:rsidRPr="00DB53EA">
        <w:rPr>
          <w:lang w:val="fr-CA"/>
        </w:rPr>
        <w:t xml:space="preserve">les </w:t>
      </w:r>
      <w:r w:rsidRPr="004A0CCC">
        <w:rPr>
          <w:spacing w:val="4"/>
          <w:lang w:val="fr-CA"/>
        </w:rPr>
        <w:t>handicaps aux employeurs potentiels. L’origine de cette crainte provient très</w:t>
      </w:r>
      <w:r w:rsidRPr="004A0CCC">
        <w:rPr>
          <w:spacing w:val="-4"/>
          <w:lang w:val="fr-CA"/>
        </w:rPr>
        <w:t xml:space="preserve"> probablement de la manière dont les responsables du recrutement ou les employeurs</w:t>
      </w:r>
      <w:r w:rsidRPr="00DB53EA">
        <w:rPr>
          <w:lang w:val="fr-CA"/>
        </w:rPr>
        <w:t xml:space="preserve"> </w:t>
      </w:r>
      <w:r w:rsidRPr="004A0CCC">
        <w:rPr>
          <w:spacing w:val="-4"/>
          <w:lang w:val="fr-CA"/>
        </w:rPr>
        <w:t>réagissent lorsque des personnes handicapées divulguent les informations relatives à</w:t>
      </w:r>
      <w:r w:rsidRPr="00DB53EA">
        <w:rPr>
          <w:lang w:val="fr-CA"/>
        </w:rPr>
        <w:t xml:space="preserve"> leur handicap. Par exemple, le participant B a déclaré ce qui suit :</w:t>
      </w:r>
    </w:p>
    <w:p w14:paraId="061DADDA" w14:textId="77777777" w:rsidR="00102425" w:rsidRPr="00394066" w:rsidRDefault="00102425" w:rsidP="00102425">
      <w:pPr>
        <w:pStyle w:val="Quote"/>
        <w:rPr>
          <w:i/>
          <w:iCs w:val="0"/>
          <w:lang w:val="fr-CA"/>
        </w:rPr>
      </w:pPr>
      <w:r w:rsidRPr="004A0CCC">
        <w:rPr>
          <w:i/>
          <w:iCs w:val="0"/>
          <w:spacing w:val="4"/>
          <w:lang w:val="fr-CA"/>
        </w:rPr>
        <w:t>« Je me suis retrouvée dans de nombreux cas où les employeurs me</w:t>
      </w:r>
      <w:r w:rsidRPr="00394066">
        <w:rPr>
          <w:i/>
          <w:iCs w:val="0"/>
          <w:lang w:val="fr-CA"/>
        </w:rPr>
        <w:t xml:space="preserve"> parlaient normalement de manière positive par courriel ou par téléphone. Cependant, dès que l’interlocuteur découvre que je suis malvoyant et que </w:t>
      </w:r>
      <w:r w:rsidRPr="004A0CCC">
        <w:rPr>
          <w:i/>
          <w:iCs w:val="0"/>
          <w:spacing w:val="4"/>
          <w:lang w:val="fr-CA"/>
        </w:rPr>
        <w:lastRenderedPageBreak/>
        <w:t>j’utilise une canne blanche, il change complètement d’attitude. Les</w:t>
      </w:r>
      <w:r w:rsidRPr="00394066">
        <w:rPr>
          <w:i/>
          <w:iCs w:val="0"/>
          <w:lang w:val="fr-CA"/>
        </w:rPr>
        <w:t xml:space="preserve"> employeurs ne poursuivent pas l’entrevue en disant qu’ils ne peuvent pas </w:t>
      </w:r>
      <w:r w:rsidRPr="004A0CCC">
        <w:rPr>
          <w:i/>
          <w:iCs w:val="0"/>
          <w:spacing w:val="4"/>
          <w:lang w:val="fr-CA"/>
        </w:rPr>
        <w:t>me prendre en considération à cause de ma perte de vision. Ils disent</w:t>
      </w:r>
      <w:r w:rsidRPr="00394066">
        <w:rPr>
          <w:i/>
          <w:iCs w:val="0"/>
          <w:lang w:val="fr-CA"/>
        </w:rPr>
        <w:t xml:space="preserve"> </w:t>
      </w:r>
      <w:r w:rsidRPr="004A0CCC">
        <w:rPr>
          <w:i/>
          <w:iCs w:val="0"/>
          <w:spacing w:val="4"/>
          <w:lang w:val="fr-CA"/>
        </w:rPr>
        <w:t>généralement des choses comme : « Non, notre magasin est petit. Vous</w:t>
      </w:r>
      <w:r w:rsidRPr="00394066">
        <w:rPr>
          <w:i/>
          <w:iCs w:val="0"/>
          <w:lang w:val="fr-CA"/>
        </w:rPr>
        <w:t xml:space="preserve"> ne pouvez pas faire cela ». Lorsque j’ai révélé ma limitation visuelle et que j’ai énuméré les options possibles pour effectuer le travail, ils n’ont pas été ouverts à mes idées. En outre, ces expériences m’ont donné l’impression d’être victime de discrimination ».</w:t>
      </w:r>
    </w:p>
    <w:p w14:paraId="3BA34ADA" w14:textId="77777777" w:rsidR="00102425" w:rsidRDefault="00102425" w:rsidP="00102425">
      <w:pPr>
        <w:pStyle w:val="ParagraphIndent"/>
        <w:rPr>
          <w:lang w:val="fr-CA"/>
        </w:rPr>
      </w:pPr>
      <w:r w:rsidRPr="004A0CCC">
        <w:rPr>
          <w:spacing w:val="4"/>
          <w:lang w:val="fr-CA"/>
        </w:rPr>
        <w:t>Dans le même ordre d’idées, le participant C estime que le fait de révéler sa</w:t>
      </w:r>
      <w:r w:rsidRPr="00DB53EA">
        <w:rPr>
          <w:lang w:val="fr-CA"/>
        </w:rPr>
        <w:t xml:space="preserve"> limitation visuelle dès le début du processus de candidature donne aux recruteurs une occasion injuste d</w:t>
      </w:r>
      <w:r>
        <w:rPr>
          <w:lang w:val="fr-CA"/>
        </w:rPr>
        <w:t>’</w:t>
      </w:r>
      <w:r w:rsidRPr="00DB53EA">
        <w:rPr>
          <w:lang w:val="fr-CA"/>
        </w:rPr>
        <w:t>empêcher le déroulement de l</w:t>
      </w:r>
      <w:r>
        <w:rPr>
          <w:lang w:val="fr-CA"/>
        </w:rPr>
        <w:t>’</w:t>
      </w:r>
      <w:r w:rsidRPr="00DB53EA">
        <w:rPr>
          <w:lang w:val="fr-CA"/>
        </w:rPr>
        <w:t>entrevue. Le participant D a fait part de son point de vue :</w:t>
      </w:r>
    </w:p>
    <w:p w14:paraId="027B720E" w14:textId="77777777" w:rsidR="00102425" w:rsidRPr="007754FD" w:rsidRDefault="00102425" w:rsidP="00102425">
      <w:pPr>
        <w:pStyle w:val="Quote"/>
        <w:rPr>
          <w:i/>
          <w:iCs w:val="0"/>
          <w:lang w:val="fr-CA"/>
        </w:rPr>
      </w:pPr>
      <w:r w:rsidRPr="007754FD">
        <w:rPr>
          <w:i/>
          <w:iCs w:val="0"/>
          <w:lang w:val="fr-CA"/>
        </w:rPr>
        <w:t xml:space="preserve">« Certains employeurs ont essayé de ne pas me proposer d’entrevue après </w:t>
      </w:r>
      <w:r w:rsidRPr="004A0CCC">
        <w:rPr>
          <w:i/>
          <w:iCs w:val="0"/>
          <w:spacing w:val="4"/>
          <w:lang w:val="fr-CA"/>
        </w:rPr>
        <w:t>avoir découvert ma perte de vision. On m’a dit des choses comme :</w:t>
      </w:r>
      <w:r w:rsidRPr="007754FD">
        <w:rPr>
          <w:i/>
          <w:iCs w:val="0"/>
          <w:lang w:val="fr-CA"/>
        </w:rPr>
        <w:t xml:space="preserve"> « Nous venons de pourvoir le poste, nous vous contactons donc pour vous faire savoir qu’il n’est pas nécessaire de tenir une entrevue avec vous. » Pour moi, le moment est suspect. Pour moi, le moment choisi est suspect, </w:t>
      </w:r>
      <w:r w:rsidRPr="004A0CCC">
        <w:rPr>
          <w:i/>
          <w:iCs w:val="0"/>
          <w:spacing w:val="4"/>
          <w:lang w:val="fr-CA"/>
        </w:rPr>
        <w:t>même si l’on ne peut pas nécessairement prouver que l’employeur a</w:t>
      </w:r>
      <w:r w:rsidRPr="007754FD">
        <w:rPr>
          <w:i/>
          <w:iCs w:val="0"/>
          <w:lang w:val="fr-CA"/>
        </w:rPr>
        <w:t xml:space="preserve"> annulé l’entrevue parce qu’il a découvert que j’étais malvoyant. Il y a très </w:t>
      </w:r>
      <w:r w:rsidRPr="004A0CCC">
        <w:rPr>
          <w:i/>
          <w:iCs w:val="0"/>
          <w:spacing w:val="4"/>
          <w:lang w:val="fr-CA"/>
        </w:rPr>
        <w:t>peu de choses qui sont ouvertement ou explicitement stigmatisantes; en</w:t>
      </w:r>
      <w:r w:rsidRPr="007754FD">
        <w:rPr>
          <w:i/>
          <w:iCs w:val="0"/>
          <w:lang w:val="fr-CA"/>
        </w:rPr>
        <w:t xml:space="preserve"> général, il s’agit simplement de micro-agressions. »</w:t>
      </w:r>
    </w:p>
    <w:p w14:paraId="54D322EE" w14:textId="77777777" w:rsidR="00102425" w:rsidRDefault="00102425" w:rsidP="00102425">
      <w:pPr>
        <w:pStyle w:val="ParagraphIndent"/>
        <w:rPr>
          <w:lang w:val="fr-CA"/>
        </w:rPr>
      </w:pPr>
      <w:r w:rsidRPr="00DB53EA">
        <w:rPr>
          <w:lang w:val="fr-CA"/>
        </w:rPr>
        <w:t>Le participant E a également ajouté qu</w:t>
      </w:r>
      <w:r>
        <w:rPr>
          <w:lang w:val="fr-CA"/>
        </w:rPr>
        <w:t>’</w:t>
      </w:r>
      <w:r w:rsidRPr="00DB53EA">
        <w:rPr>
          <w:lang w:val="fr-CA"/>
        </w:rPr>
        <w:t>il s</w:t>
      </w:r>
      <w:r>
        <w:rPr>
          <w:lang w:val="fr-CA"/>
        </w:rPr>
        <w:t>’</w:t>
      </w:r>
      <w:r w:rsidRPr="00DB53EA">
        <w:rPr>
          <w:lang w:val="fr-CA"/>
        </w:rPr>
        <w:t>était senti discriminé lorsqu</w:t>
      </w:r>
      <w:r>
        <w:rPr>
          <w:lang w:val="fr-CA"/>
        </w:rPr>
        <w:t>’</w:t>
      </w:r>
      <w:r w:rsidRPr="00DB53EA">
        <w:rPr>
          <w:lang w:val="fr-CA"/>
        </w:rPr>
        <w:t>il avait révélé sa perte de vision. Par exemple, après avoir révélé sa limitation visuelle, il a remarqué un changement dans le ton de la voix de l</w:t>
      </w:r>
      <w:r>
        <w:rPr>
          <w:lang w:val="fr-CA"/>
        </w:rPr>
        <w:t>’</w:t>
      </w:r>
      <w:r w:rsidRPr="00DB53EA">
        <w:rPr>
          <w:lang w:val="fr-CA"/>
        </w:rPr>
        <w:t>intervieweur, de sorte qu</w:t>
      </w:r>
      <w:r>
        <w:rPr>
          <w:lang w:val="fr-CA"/>
        </w:rPr>
        <w:t>’</w:t>
      </w:r>
      <w:r w:rsidRPr="00DB53EA">
        <w:rPr>
          <w:lang w:val="fr-CA"/>
        </w:rPr>
        <w:t>il n</w:t>
      </w:r>
      <w:r>
        <w:rPr>
          <w:lang w:val="fr-CA"/>
        </w:rPr>
        <w:t>’</w:t>
      </w:r>
      <w:r w:rsidRPr="00DB53EA">
        <w:rPr>
          <w:lang w:val="fr-CA"/>
        </w:rPr>
        <w:t>a pas été rappelé. De même, le participant I a indiqué qu</w:t>
      </w:r>
      <w:r>
        <w:rPr>
          <w:lang w:val="fr-CA"/>
        </w:rPr>
        <w:t>’</w:t>
      </w:r>
      <w:r w:rsidRPr="00DB53EA">
        <w:rPr>
          <w:lang w:val="fr-CA"/>
        </w:rPr>
        <w:t>il s</w:t>
      </w:r>
      <w:r>
        <w:rPr>
          <w:lang w:val="fr-CA"/>
        </w:rPr>
        <w:t>’</w:t>
      </w:r>
      <w:r w:rsidRPr="00DB53EA">
        <w:rPr>
          <w:lang w:val="fr-CA"/>
        </w:rPr>
        <w:t>était trouvé dans des situations où le comportement des intervieweurs avait changé après qu</w:t>
      </w:r>
      <w:r>
        <w:rPr>
          <w:lang w:val="fr-CA"/>
        </w:rPr>
        <w:t>’</w:t>
      </w:r>
      <w:r w:rsidRPr="00DB53EA">
        <w:rPr>
          <w:lang w:val="fr-CA"/>
        </w:rPr>
        <w:t xml:space="preserve">il avait </w:t>
      </w:r>
      <w:r w:rsidRPr="004A0CCC">
        <w:rPr>
          <w:spacing w:val="4"/>
          <w:lang w:val="fr-CA"/>
        </w:rPr>
        <w:t>eu révélé sa perte de vision. Le participant a noté que ses responsables de</w:t>
      </w:r>
      <w:r w:rsidRPr="00DB53EA">
        <w:rPr>
          <w:lang w:val="fr-CA"/>
        </w:rPr>
        <w:t xml:space="preserve"> </w:t>
      </w:r>
      <w:r w:rsidRPr="004A0CCC">
        <w:rPr>
          <w:spacing w:val="4"/>
          <w:lang w:val="fr-CA"/>
        </w:rPr>
        <w:t>recrutement étaient devenus hésitants, ce qui s’est traduit par un changement</w:t>
      </w:r>
      <w:r w:rsidRPr="00DB53EA">
        <w:rPr>
          <w:lang w:val="fr-CA"/>
        </w:rPr>
        <w:t xml:space="preserve"> </w:t>
      </w:r>
      <w:r w:rsidRPr="00DB53EA">
        <w:rPr>
          <w:lang w:val="fr-CA"/>
        </w:rPr>
        <w:lastRenderedPageBreak/>
        <w:t>dans leur discours, après la révélation de sa perte de vision. En d</w:t>
      </w:r>
      <w:r>
        <w:rPr>
          <w:lang w:val="fr-CA"/>
        </w:rPr>
        <w:t>’</w:t>
      </w:r>
      <w:r w:rsidRPr="00DB53EA">
        <w:rPr>
          <w:lang w:val="fr-CA"/>
        </w:rPr>
        <w:t>autres occasions, le participant a trouvé qu</w:t>
      </w:r>
      <w:r>
        <w:rPr>
          <w:lang w:val="fr-CA"/>
        </w:rPr>
        <w:t>’</w:t>
      </w:r>
      <w:r w:rsidRPr="00DB53EA">
        <w:rPr>
          <w:lang w:val="fr-CA"/>
        </w:rPr>
        <w:t>il était difficile de dire si les manières de l</w:t>
      </w:r>
      <w:r>
        <w:rPr>
          <w:lang w:val="fr-CA"/>
        </w:rPr>
        <w:t>’</w:t>
      </w:r>
      <w:r w:rsidRPr="00DB53EA">
        <w:rPr>
          <w:lang w:val="fr-CA"/>
        </w:rPr>
        <w:t xml:space="preserve">intervieweur avaient changé après la divulgation de sa perte de vision. De la même manière, le participant J a déclaré que les intervieweurs étaient devenus hésitants après avoir </w:t>
      </w:r>
      <w:r w:rsidRPr="004A0CCC">
        <w:rPr>
          <w:spacing w:val="4"/>
          <w:lang w:val="fr-CA"/>
        </w:rPr>
        <w:t>révélé leur perte de vision. Le participant J a estimé que le changement de</w:t>
      </w:r>
      <w:r w:rsidRPr="00DB53EA">
        <w:rPr>
          <w:lang w:val="fr-CA"/>
        </w:rPr>
        <w:t xml:space="preserve"> comportement du responsable du recrutement était improductif et discriminatoire.</w:t>
      </w:r>
    </w:p>
    <w:p w14:paraId="42EFE5DF" w14:textId="77777777" w:rsidR="00102425" w:rsidRPr="007B6C22" w:rsidRDefault="00102425" w:rsidP="00102425">
      <w:pPr>
        <w:pStyle w:val="Heading3"/>
        <w:rPr>
          <w:lang w:val="fr-CA"/>
        </w:rPr>
      </w:pPr>
      <w:bookmarkStart w:id="370" w:name="_Toc96351563"/>
      <w:bookmarkStart w:id="371" w:name="_Toc210888925"/>
      <w:bookmarkStart w:id="372" w:name="_Toc210889227"/>
      <w:bookmarkStart w:id="373" w:name="_Toc210889518"/>
      <w:bookmarkStart w:id="374" w:name="_Toc211501694"/>
      <w:r w:rsidRPr="00161348">
        <w:rPr>
          <w:lang w:val="fr-CA"/>
        </w:rPr>
        <w:t>Discrimination</w:t>
      </w:r>
      <w:bookmarkEnd w:id="370"/>
      <w:bookmarkEnd w:id="371"/>
      <w:bookmarkEnd w:id="372"/>
      <w:bookmarkEnd w:id="373"/>
      <w:bookmarkEnd w:id="374"/>
    </w:p>
    <w:p w14:paraId="08526B97" w14:textId="77777777" w:rsidR="00102425" w:rsidRDefault="00102425" w:rsidP="00102425">
      <w:pPr>
        <w:pStyle w:val="Paragraph"/>
        <w:rPr>
          <w:lang w:val="fr-CA"/>
        </w:rPr>
      </w:pPr>
      <w:r w:rsidRPr="004A0CCC">
        <w:rPr>
          <w:spacing w:val="-4"/>
          <w:lang w:val="fr-CA"/>
        </w:rPr>
        <w:t>En menant cette recherche, nous avons découvert que les personnes handicapées, en particulier les malvoyants, sont victimes d’une discrimination et d’une stigmatisation</w:t>
      </w:r>
      <w:r w:rsidRPr="00DB53EA">
        <w:rPr>
          <w:lang w:val="fr-CA"/>
        </w:rPr>
        <w:t xml:space="preserve"> plus importantes que ce que l</w:t>
      </w:r>
      <w:r>
        <w:rPr>
          <w:lang w:val="fr-CA"/>
        </w:rPr>
        <w:t>’</w:t>
      </w:r>
      <w:r w:rsidRPr="00DB53EA">
        <w:rPr>
          <w:lang w:val="fr-CA"/>
        </w:rPr>
        <w:t>on pensait jusqu</w:t>
      </w:r>
      <w:r>
        <w:rPr>
          <w:lang w:val="fr-CA"/>
        </w:rPr>
        <w:t>’</w:t>
      </w:r>
      <w:r w:rsidRPr="00DB53EA">
        <w:rPr>
          <w:lang w:val="fr-CA"/>
        </w:rPr>
        <w:t>à présent.</w:t>
      </w:r>
    </w:p>
    <w:p w14:paraId="5CF62F95" w14:textId="77777777" w:rsidR="00102425" w:rsidRDefault="00102425" w:rsidP="00102425">
      <w:pPr>
        <w:pStyle w:val="ParagraphIndent"/>
        <w:rPr>
          <w:lang w:val="fr-CA"/>
        </w:rPr>
      </w:pPr>
      <w:r w:rsidRPr="00DB53EA">
        <w:rPr>
          <w:lang w:val="fr-CA"/>
        </w:rPr>
        <w:t>Pour commencer, le participant C a fait part de l</w:t>
      </w:r>
      <w:r>
        <w:rPr>
          <w:lang w:val="fr-CA"/>
        </w:rPr>
        <w:t>’</w:t>
      </w:r>
      <w:r w:rsidRPr="00DB53EA">
        <w:rPr>
          <w:lang w:val="fr-CA"/>
        </w:rPr>
        <w:t>expérience suivante alors qu</w:t>
      </w:r>
      <w:r>
        <w:rPr>
          <w:lang w:val="fr-CA"/>
        </w:rPr>
        <w:t>’</w:t>
      </w:r>
      <w:r w:rsidRPr="00DB53EA">
        <w:rPr>
          <w:lang w:val="fr-CA"/>
        </w:rPr>
        <w:t>il était à la recherche d</w:t>
      </w:r>
      <w:r>
        <w:rPr>
          <w:lang w:val="fr-CA"/>
        </w:rPr>
        <w:t>’</w:t>
      </w:r>
      <w:r w:rsidRPr="00DB53EA">
        <w:rPr>
          <w:lang w:val="fr-CA"/>
        </w:rPr>
        <w:t>un emploi :</w:t>
      </w:r>
    </w:p>
    <w:p w14:paraId="6B8C5C04" w14:textId="77777777" w:rsidR="00102425" w:rsidRPr="00394066" w:rsidRDefault="00102425" w:rsidP="00102425">
      <w:pPr>
        <w:pStyle w:val="Quote"/>
        <w:rPr>
          <w:i/>
          <w:iCs w:val="0"/>
          <w:lang w:val="fr-CA"/>
        </w:rPr>
      </w:pPr>
      <w:r w:rsidRPr="00394066">
        <w:rPr>
          <w:i/>
          <w:iCs w:val="0"/>
          <w:lang w:val="fr-CA"/>
        </w:rPr>
        <w:t xml:space="preserve">« Je vis dans une petite ville de 5 000 habitants. Il est difficile de trouver un emploi. Les gens ne comprennent pas que je suis capable d’accomplir des tâches aussi bien que n’importe qui </w:t>
      </w:r>
      <w:r w:rsidRPr="007754FD">
        <w:rPr>
          <w:i/>
          <w:iCs w:val="0"/>
          <w:lang w:val="fr-CA"/>
        </w:rPr>
        <w:t>d’autre</w:t>
      </w:r>
      <w:r w:rsidRPr="00394066">
        <w:rPr>
          <w:i/>
          <w:iCs w:val="0"/>
          <w:lang w:val="fr-CA"/>
        </w:rPr>
        <w:t xml:space="preserve"> sans perte de vision. J’ai toutes les compétences non techniques, les compétences techniques et les qualifications, mais on ne m’a pas donné ma chance. Dans un autre cas, la </w:t>
      </w:r>
      <w:r w:rsidRPr="004A0CCC">
        <w:rPr>
          <w:i/>
          <w:iCs w:val="0"/>
          <w:spacing w:val="4"/>
          <w:lang w:val="fr-CA"/>
        </w:rPr>
        <w:t xml:space="preserve">personne chargée de l’entrevue s’est adressée à mon chauffeur plutôt </w:t>
      </w:r>
      <w:r w:rsidRPr="004A0CCC">
        <w:rPr>
          <w:i/>
          <w:iCs w:val="0"/>
          <w:spacing w:val="4"/>
          <w:lang w:val="fr-CA"/>
        </w:rPr>
        <w:br/>
        <w:t>qu’à moi. J’ai également l’impression que l’employeur ne communique généralement pas efficacement pour m’éclairer sur ce qui se passe</w:t>
      </w:r>
      <w:r w:rsidRPr="00394066">
        <w:rPr>
          <w:i/>
          <w:iCs w:val="0"/>
          <w:lang w:val="fr-CA"/>
        </w:rPr>
        <w:t xml:space="preserve"> exactement. Par exemple, lorsque je pose des questions telles que : « Que se passe-t-il avec le service informatique? Que puis-je faire pour faciliter votre transition en m’embauchant? Ils ne tiennent même pas compte de mes questions et de mes efforts </w:t>
      </w:r>
      <w:r>
        <w:rPr>
          <w:lang w:val="fr-CA"/>
        </w:rPr>
        <w:t>—</w:t>
      </w:r>
      <w:r w:rsidRPr="00394066">
        <w:rPr>
          <w:i/>
          <w:iCs w:val="0"/>
          <w:lang w:val="fr-CA"/>
        </w:rPr>
        <w:t xml:space="preserve"> ils ne me parlent tout simplement pas. Ils ne me tendent pas la main. C’est un thème récurrent. Lors d’une autre entrevue, au lieu de me poser des questions directement sur le logiciel, </w:t>
      </w:r>
      <w:r w:rsidRPr="004A0CCC">
        <w:rPr>
          <w:i/>
          <w:iCs w:val="0"/>
          <w:spacing w:val="4"/>
          <w:lang w:val="fr-CA"/>
        </w:rPr>
        <w:lastRenderedPageBreak/>
        <w:t>l’intervieweur les a posées à mon assistante, qui a dû leur suggérer de</w:t>
      </w:r>
      <w:r w:rsidRPr="00394066">
        <w:rPr>
          <w:i/>
          <w:iCs w:val="0"/>
          <w:lang w:val="fr-CA"/>
        </w:rPr>
        <w:t xml:space="preserve"> communiquer directement avec moi.</w:t>
      </w:r>
    </w:p>
    <w:p w14:paraId="02B2ED15" w14:textId="77777777" w:rsidR="00102425" w:rsidRDefault="00102425" w:rsidP="00102425">
      <w:pPr>
        <w:pStyle w:val="ParagraphIndent"/>
        <w:rPr>
          <w:lang w:val="fr-CA"/>
        </w:rPr>
      </w:pPr>
      <w:r w:rsidRPr="00DB53EA">
        <w:rPr>
          <w:lang w:val="fr-CA"/>
        </w:rPr>
        <w:t>En outre, pour le participant G, toutes ses expériences en matière d</w:t>
      </w:r>
      <w:r>
        <w:rPr>
          <w:lang w:val="fr-CA"/>
        </w:rPr>
        <w:t>’</w:t>
      </w:r>
      <w:r w:rsidRPr="00DB53EA">
        <w:rPr>
          <w:lang w:val="fr-CA"/>
        </w:rPr>
        <w:t>entretien d</w:t>
      </w:r>
      <w:r>
        <w:rPr>
          <w:lang w:val="fr-CA"/>
        </w:rPr>
        <w:t>’</w:t>
      </w:r>
      <w:r w:rsidRPr="00DB53EA">
        <w:rPr>
          <w:lang w:val="fr-CA"/>
        </w:rPr>
        <w:t>embauche ont été exceptionnellement médiocres. En conséquence, le participant a eu le sentiment d</w:t>
      </w:r>
      <w:r>
        <w:rPr>
          <w:lang w:val="fr-CA"/>
        </w:rPr>
        <w:t>’</w:t>
      </w:r>
      <w:r w:rsidRPr="00DB53EA">
        <w:rPr>
          <w:lang w:val="fr-CA"/>
        </w:rPr>
        <w:t xml:space="preserve">avoir été victime de discrimination dans la majorité de ses </w:t>
      </w:r>
      <w:r w:rsidRPr="004A0CCC">
        <w:rPr>
          <w:spacing w:val="4"/>
          <w:lang w:val="fr-CA"/>
        </w:rPr>
        <w:t>entrevues. Lors d’une expérience particulière, le participant G a été informé :</w:t>
      </w:r>
      <w:r w:rsidRPr="00DB53EA">
        <w:rPr>
          <w:lang w:val="fr-CA"/>
        </w:rPr>
        <w:t xml:space="preserve"> « Nous n</w:t>
      </w:r>
      <w:r>
        <w:rPr>
          <w:lang w:val="fr-CA"/>
        </w:rPr>
        <w:t>’</w:t>
      </w:r>
      <w:r w:rsidRPr="00DB53EA">
        <w:rPr>
          <w:lang w:val="fr-CA"/>
        </w:rPr>
        <w:t>avons pas d</w:t>
      </w:r>
      <w:r>
        <w:rPr>
          <w:lang w:val="fr-CA"/>
        </w:rPr>
        <w:t>’</w:t>
      </w:r>
      <w:r w:rsidRPr="00DB53EA">
        <w:rPr>
          <w:lang w:val="fr-CA"/>
        </w:rPr>
        <w:t>ascenseurs. Nous n</w:t>
      </w:r>
      <w:r>
        <w:rPr>
          <w:lang w:val="fr-CA"/>
        </w:rPr>
        <w:t>’</w:t>
      </w:r>
      <w:r w:rsidRPr="00DB53EA">
        <w:rPr>
          <w:lang w:val="fr-CA"/>
        </w:rPr>
        <w:t>avons que des escaliers, et monter et descendre les escaliers serait un risque pour votre sécurité »</w:t>
      </w:r>
      <w:r>
        <w:rPr>
          <w:lang w:val="fr-CA"/>
        </w:rPr>
        <w:t>“</w:t>
      </w:r>
      <w:r w:rsidRPr="00DB53EA">
        <w:rPr>
          <w:lang w:val="fr-CA"/>
        </w:rPr>
        <w:t xml:space="preserve">. Les participants ont </w:t>
      </w:r>
      <w:r w:rsidRPr="004A0CCC">
        <w:rPr>
          <w:spacing w:val="4"/>
          <w:lang w:val="fr-CA"/>
        </w:rPr>
        <w:t>également indiqué qu’on leur avait posé des questions très indélicates. Par</w:t>
      </w:r>
      <w:r w:rsidRPr="00DB53EA">
        <w:rPr>
          <w:lang w:val="fr-CA"/>
        </w:rPr>
        <w:t xml:space="preserve"> exemple, les questions suivantes ont été récemment posées par un responsable </w:t>
      </w:r>
      <w:r w:rsidRPr="004A0CCC">
        <w:rPr>
          <w:spacing w:val="-2"/>
          <w:lang w:val="fr-CA"/>
        </w:rPr>
        <w:t>du recrutement : « Ce poste exige que vous répondiez au téléphone. Est-ce quelque</w:t>
      </w:r>
      <w:r w:rsidRPr="00DB53EA">
        <w:rPr>
          <w:lang w:val="fr-CA"/>
        </w:rPr>
        <w:t xml:space="preserve"> </w:t>
      </w:r>
      <w:r w:rsidRPr="004A0CCC">
        <w:rPr>
          <w:spacing w:val="-2"/>
          <w:lang w:val="fr-CA"/>
        </w:rPr>
        <w:t>chose que vous pouvez faire? Pouvez-vous passer un appel téléphonique? Comment</w:t>
      </w:r>
      <w:r w:rsidRPr="00DB53EA">
        <w:rPr>
          <w:lang w:val="fr-CA"/>
        </w:rPr>
        <w:t xml:space="preserve"> </w:t>
      </w:r>
      <w:r w:rsidRPr="004A0CCC">
        <w:rPr>
          <w:spacing w:val="4"/>
          <w:lang w:val="fr-CA"/>
        </w:rPr>
        <w:t>vous irez-vous au travail? Comment vous assurerez-vous d’être à l’heure? » De même, le participant H a déclaré avoir vécu de nombreuses expériences</w:t>
      </w:r>
      <w:r w:rsidRPr="00DB53EA">
        <w:rPr>
          <w:lang w:val="fr-CA"/>
        </w:rPr>
        <w:t xml:space="preserve"> discriminatoires similaires au cours de ses entrevues. Ils n</w:t>
      </w:r>
      <w:r>
        <w:rPr>
          <w:lang w:val="fr-CA"/>
        </w:rPr>
        <w:t>’</w:t>
      </w:r>
      <w:r w:rsidRPr="00DB53EA">
        <w:rPr>
          <w:lang w:val="fr-CA"/>
        </w:rPr>
        <w:t>ont jamais réussi à se faire embaucher jusqu</w:t>
      </w:r>
      <w:r>
        <w:rPr>
          <w:lang w:val="fr-CA"/>
        </w:rPr>
        <w:t>’</w:t>
      </w:r>
      <w:r w:rsidRPr="00DB53EA">
        <w:rPr>
          <w:lang w:val="fr-CA"/>
        </w:rPr>
        <w:t>à ce qu</w:t>
      </w:r>
      <w:r>
        <w:rPr>
          <w:lang w:val="fr-CA"/>
        </w:rPr>
        <w:t>’</w:t>
      </w:r>
      <w:r w:rsidRPr="00DB53EA">
        <w:rPr>
          <w:lang w:val="fr-CA"/>
        </w:rPr>
        <w:t xml:space="preserve">ils tirent parti de leurs réseaux personnels. Ils ne </w:t>
      </w:r>
      <w:r w:rsidRPr="004A0CCC">
        <w:rPr>
          <w:spacing w:val="4"/>
          <w:lang w:val="fr-CA"/>
        </w:rPr>
        <w:t>pensaient pas que les employeurs les considéraient comme capables d’exceller</w:t>
      </w:r>
      <w:r w:rsidRPr="00DB53EA">
        <w:rPr>
          <w:lang w:val="fr-CA"/>
        </w:rPr>
        <w:t xml:space="preserve"> dans l</w:t>
      </w:r>
      <w:r>
        <w:rPr>
          <w:lang w:val="fr-CA"/>
        </w:rPr>
        <w:t>’</w:t>
      </w:r>
      <w:r w:rsidRPr="00DB53EA">
        <w:rPr>
          <w:lang w:val="fr-CA"/>
        </w:rPr>
        <w:t>emploi proposé. Malgré un CV convaincant, d</w:t>
      </w:r>
      <w:r>
        <w:rPr>
          <w:lang w:val="fr-CA"/>
        </w:rPr>
        <w:t>’</w:t>
      </w:r>
      <w:r w:rsidRPr="00DB53EA">
        <w:rPr>
          <w:lang w:val="fr-CA"/>
        </w:rPr>
        <w:t>excellentes références et une entrevue bien menée, ce participant a dû prouver qu</w:t>
      </w:r>
      <w:r>
        <w:rPr>
          <w:lang w:val="fr-CA"/>
        </w:rPr>
        <w:t>’</w:t>
      </w:r>
      <w:r w:rsidRPr="00DB53EA">
        <w:rPr>
          <w:lang w:val="fr-CA"/>
        </w:rPr>
        <w:t>il était capable de fonctionner avec une perte de vision. C</w:t>
      </w:r>
      <w:r>
        <w:rPr>
          <w:lang w:val="fr-CA"/>
        </w:rPr>
        <w:t>’</w:t>
      </w:r>
      <w:r w:rsidRPr="00DB53EA">
        <w:rPr>
          <w:lang w:val="fr-CA"/>
        </w:rPr>
        <w:t>était un défi parce qu</w:t>
      </w:r>
      <w:r>
        <w:rPr>
          <w:lang w:val="fr-CA"/>
        </w:rPr>
        <w:t>’</w:t>
      </w:r>
      <w:r w:rsidRPr="00DB53EA">
        <w:rPr>
          <w:lang w:val="fr-CA"/>
        </w:rPr>
        <w:t>il avait l</w:t>
      </w:r>
      <w:r>
        <w:rPr>
          <w:lang w:val="fr-CA"/>
        </w:rPr>
        <w:t>’</w:t>
      </w:r>
      <w:r w:rsidRPr="00DB53EA">
        <w:rPr>
          <w:lang w:val="fr-CA"/>
        </w:rPr>
        <w:t xml:space="preserve">impression que « je me </w:t>
      </w:r>
      <w:r w:rsidRPr="004A0CCC">
        <w:rPr>
          <w:spacing w:val="4"/>
          <w:lang w:val="fr-CA"/>
        </w:rPr>
        <w:t>fiche de la qualité de leur CV ou de leurs références, ils sont aveugles. Ils ne</w:t>
      </w:r>
      <w:r w:rsidRPr="00DB53EA">
        <w:rPr>
          <w:lang w:val="fr-CA"/>
        </w:rPr>
        <w:t xml:space="preserve"> doivent pas être capables de travailler. »</w:t>
      </w:r>
    </w:p>
    <w:p w14:paraId="253DFA33" w14:textId="77777777" w:rsidR="00102425" w:rsidRDefault="00102425" w:rsidP="00102425">
      <w:pPr>
        <w:pStyle w:val="ParagraphIndent"/>
        <w:rPr>
          <w:lang w:val="fr-CA"/>
        </w:rPr>
      </w:pPr>
      <w:r w:rsidRPr="00DB53EA">
        <w:rPr>
          <w:lang w:val="fr-CA"/>
        </w:rPr>
        <w:t>De plus, le participant I a vécu une expérience d</w:t>
      </w:r>
      <w:r>
        <w:rPr>
          <w:lang w:val="fr-CA"/>
        </w:rPr>
        <w:t>’</w:t>
      </w:r>
      <w:r w:rsidRPr="00DB53EA">
        <w:rPr>
          <w:lang w:val="fr-CA"/>
        </w:rPr>
        <w:t>entretien qui se déroulait bien jusqu</w:t>
      </w:r>
      <w:r>
        <w:rPr>
          <w:lang w:val="fr-CA"/>
        </w:rPr>
        <w:t>’</w:t>
      </w:r>
      <w:r w:rsidRPr="00DB53EA">
        <w:rPr>
          <w:lang w:val="fr-CA"/>
        </w:rPr>
        <w:t>à ce que l</w:t>
      </w:r>
      <w:r>
        <w:rPr>
          <w:lang w:val="fr-CA"/>
        </w:rPr>
        <w:t>’</w:t>
      </w:r>
      <w:r w:rsidRPr="00DB53EA">
        <w:rPr>
          <w:lang w:val="fr-CA"/>
        </w:rPr>
        <w:t>intervieweur lui pose des questions sur sa perte de vision :</w:t>
      </w:r>
    </w:p>
    <w:p w14:paraId="55B43984" w14:textId="77777777" w:rsidR="00102425" w:rsidRPr="00394066" w:rsidRDefault="00102425" w:rsidP="00102425">
      <w:pPr>
        <w:pStyle w:val="Quote"/>
        <w:rPr>
          <w:i/>
          <w:iCs w:val="0"/>
          <w:lang w:val="fr-CA"/>
        </w:rPr>
      </w:pPr>
      <w:r w:rsidRPr="00394066">
        <w:rPr>
          <w:i/>
          <w:iCs w:val="0"/>
          <w:lang w:val="fr-CA"/>
        </w:rPr>
        <w:t xml:space="preserve">« J’ai </w:t>
      </w:r>
      <w:r w:rsidRPr="007754FD">
        <w:rPr>
          <w:i/>
          <w:iCs w:val="0"/>
          <w:lang w:val="fr-CA"/>
        </w:rPr>
        <w:t>assuré</w:t>
      </w:r>
      <w:r w:rsidRPr="00394066">
        <w:rPr>
          <w:i/>
          <w:iCs w:val="0"/>
          <w:lang w:val="fr-CA"/>
        </w:rPr>
        <w:t xml:space="preserve"> à mon interlocuteur qu’il n’y avait pas lieu de s’inquiéter, et qu’une fois que j’aurais la technologie d’assistance, je serais en mesure d’accomplir les tâches qui m’incombent comme n’importe qui d’autre. Mais </w:t>
      </w:r>
      <w:r w:rsidRPr="004A0CCC">
        <w:rPr>
          <w:i/>
          <w:iCs w:val="0"/>
          <w:spacing w:val="4"/>
          <w:lang w:val="fr-CA"/>
        </w:rPr>
        <w:t xml:space="preserve">il n’a pas été convaincu. Je me suis senti blessé parce que je savais que </w:t>
      </w:r>
      <w:r w:rsidRPr="004A0CCC">
        <w:rPr>
          <w:i/>
          <w:iCs w:val="0"/>
          <w:spacing w:val="4"/>
          <w:lang w:val="fr-CA"/>
        </w:rPr>
        <w:lastRenderedPageBreak/>
        <w:t>j’étais très qualifié pour le poste, mais je me suis senti victime de</w:t>
      </w:r>
      <w:r w:rsidRPr="00394066">
        <w:rPr>
          <w:i/>
          <w:iCs w:val="0"/>
          <w:lang w:val="fr-CA"/>
        </w:rPr>
        <w:t xml:space="preserve"> discrimination, et ce en raison de mon handicap. J’ai également été blessé parce que j’ai dû me rendre dans un espace inconnu, essayer de résoudre </w:t>
      </w:r>
      <w:r w:rsidRPr="004A0CCC">
        <w:rPr>
          <w:i/>
          <w:iCs w:val="0"/>
          <w:spacing w:val="4"/>
          <w:lang w:val="fr-CA"/>
        </w:rPr>
        <w:t>des problèmes, etc. pour découvrir que je n’avais pas été accepté en</w:t>
      </w:r>
      <w:r w:rsidRPr="00394066">
        <w:rPr>
          <w:i/>
          <w:iCs w:val="0"/>
          <w:lang w:val="fr-CA"/>
        </w:rPr>
        <w:t xml:space="preserve"> raison de ma perte de vision.</w:t>
      </w:r>
    </w:p>
    <w:p w14:paraId="7E0F5644" w14:textId="77777777" w:rsidR="00102425" w:rsidRDefault="00102425" w:rsidP="00102425">
      <w:pPr>
        <w:pStyle w:val="ParagraphIndent"/>
        <w:rPr>
          <w:lang w:val="fr-CA"/>
        </w:rPr>
      </w:pPr>
      <w:r w:rsidRPr="004A0CCC">
        <w:rPr>
          <w:spacing w:val="-4"/>
          <w:lang w:val="fr-CA"/>
        </w:rPr>
        <w:t>Le participant I a également vécu une expérience d’entretien au cours de laquelle</w:t>
      </w:r>
      <w:r w:rsidRPr="00DB53EA">
        <w:rPr>
          <w:lang w:val="fr-CA"/>
        </w:rPr>
        <w:t xml:space="preserve"> le représentant de l</w:t>
      </w:r>
      <w:r>
        <w:rPr>
          <w:lang w:val="fr-CA"/>
        </w:rPr>
        <w:t>’</w:t>
      </w:r>
      <w:r w:rsidRPr="00DB53EA">
        <w:rPr>
          <w:lang w:val="fr-CA"/>
        </w:rPr>
        <w:t>entreprise l</w:t>
      </w:r>
      <w:r>
        <w:rPr>
          <w:lang w:val="fr-CA"/>
        </w:rPr>
        <w:t>’</w:t>
      </w:r>
      <w:r w:rsidRPr="00DB53EA">
        <w:rPr>
          <w:lang w:val="fr-CA"/>
        </w:rPr>
        <w:t>a embauché, mais la direction de l</w:t>
      </w:r>
      <w:r>
        <w:rPr>
          <w:lang w:val="fr-CA"/>
        </w:rPr>
        <w:t>’</w:t>
      </w:r>
      <w:r w:rsidRPr="00DB53EA">
        <w:rPr>
          <w:lang w:val="fr-CA"/>
        </w:rPr>
        <w:t>entreprise n</w:t>
      </w:r>
      <w:r>
        <w:rPr>
          <w:lang w:val="fr-CA"/>
        </w:rPr>
        <w:t>’</w:t>
      </w:r>
      <w:r w:rsidRPr="00DB53EA">
        <w:rPr>
          <w:lang w:val="fr-CA"/>
        </w:rPr>
        <w:t>était pas satisfaite de l</w:t>
      </w:r>
      <w:r>
        <w:rPr>
          <w:lang w:val="fr-CA"/>
        </w:rPr>
        <w:t>’</w:t>
      </w:r>
      <w:r w:rsidRPr="00DB53EA">
        <w:rPr>
          <w:lang w:val="fr-CA"/>
        </w:rPr>
        <w:t xml:space="preserve">embauche en raison de sa perte de vision. Les actions de </w:t>
      </w:r>
      <w:r w:rsidRPr="004A0CCC">
        <w:rPr>
          <w:spacing w:val="-4"/>
          <w:lang w:val="fr-CA"/>
        </w:rPr>
        <w:t>l’équipe de direction ont fait que le participant I s’est senti indésirable et mal à l’aise</w:t>
      </w:r>
      <w:r w:rsidRPr="00DB53EA">
        <w:rPr>
          <w:lang w:val="fr-CA"/>
        </w:rPr>
        <w:t xml:space="preserve"> dans l</w:t>
      </w:r>
      <w:r>
        <w:rPr>
          <w:lang w:val="fr-CA"/>
        </w:rPr>
        <w:t>’</w:t>
      </w:r>
      <w:r w:rsidRPr="00DB53EA">
        <w:rPr>
          <w:lang w:val="fr-CA"/>
        </w:rPr>
        <w:t>organisation.</w:t>
      </w:r>
    </w:p>
    <w:p w14:paraId="2D6D5C53" w14:textId="77777777" w:rsidR="00102425" w:rsidRPr="00161348" w:rsidRDefault="00102425" w:rsidP="00102425">
      <w:pPr>
        <w:pStyle w:val="Heading3"/>
        <w:rPr>
          <w:lang w:val="fr-CA"/>
        </w:rPr>
      </w:pPr>
      <w:bookmarkStart w:id="375" w:name="_Toc96351564"/>
      <w:bookmarkStart w:id="376" w:name="_Toc210888926"/>
      <w:bookmarkStart w:id="377" w:name="_Toc210889228"/>
      <w:bookmarkStart w:id="378" w:name="_Toc210889519"/>
      <w:bookmarkStart w:id="379" w:name="_Toc211501695"/>
      <w:r w:rsidRPr="00161348">
        <w:rPr>
          <w:lang w:val="fr-CA"/>
        </w:rPr>
        <w:t>Géographie et mobilité</w:t>
      </w:r>
      <w:bookmarkEnd w:id="375"/>
      <w:bookmarkEnd w:id="376"/>
      <w:bookmarkEnd w:id="377"/>
      <w:bookmarkEnd w:id="378"/>
      <w:bookmarkEnd w:id="379"/>
    </w:p>
    <w:p w14:paraId="577BAC1A" w14:textId="77777777" w:rsidR="00102425" w:rsidRDefault="00102425" w:rsidP="00102425">
      <w:pPr>
        <w:pStyle w:val="Paragraph"/>
        <w:rPr>
          <w:lang w:val="fr-CA"/>
        </w:rPr>
      </w:pPr>
      <w:r w:rsidRPr="00DB53EA">
        <w:rPr>
          <w:lang w:val="fr-CA"/>
        </w:rPr>
        <w:t>La géographie et les obstacles à la mobilité constituent un autre défi auquel les personnes malvoyantes sont confrontées lors d</w:t>
      </w:r>
      <w:r>
        <w:rPr>
          <w:lang w:val="fr-CA"/>
        </w:rPr>
        <w:t>’</w:t>
      </w:r>
      <w:r w:rsidRPr="00DB53EA">
        <w:rPr>
          <w:lang w:val="fr-CA"/>
        </w:rPr>
        <w:t>un entretien d</w:t>
      </w:r>
      <w:r>
        <w:rPr>
          <w:lang w:val="fr-CA"/>
        </w:rPr>
        <w:t>’</w:t>
      </w:r>
      <w:r w:rsidRPr="00DB53EA">
        <w:rPr>
          <w:lang w:val="fr-CA"/>
        </w:rPr>
        <w:t>embauche classique. Par exemple, le participant C plaide en faveur d</w:t>
      </w:r>
      <w:r>
        <w:rPr>
          <w:lang w:val="fr-CA"/>
        </w:rPr>
        <w:t>’</w:t>
      </w:r>
      <w:r w:rsidRPr="00DB53EA">
        <w:rPr>
          <w:lang w:val="fr-CA"/>
        </w:rPr>
        <w:t xml:space="preserve">une augmentation des possibilités de travail à domicile. Ce besoin lui tient à cœur car toutes les villes et provinces </w:t>
      </w:r>
      <w:r w:rsidRPr="004A0CCC">
        <w:rPr>
          <w:spacing w:val="-4"/>
          <w:lang w:val="fr-CA"/>
        </w:rPr>
        <w:t>n’ont pas accès à des centres de défense des droits tels que le bureau local d’INCA.</w:t>
      </w:r>
      <w:r w:rsidRPr="00DB53EA">
        <w:rPr>
          <w:lang w:val="fr-CA"/>
        </w:rPr>
        <w:t xml:space="preserve"> Le participant a témoigné que les déplacements pour se rendre à des entrevues d</w:t>
      </w:r>
      <w:r>
        <w:rPr>
          <w:lang w:val="fr-CA"/>
        </w:rPr>
        <w:t>’</w:t>
      </w:r>
      <w:r w:rsidRPr="00DB53EA">
        <w:rPr>
          <w:lang w:val="fr-CA"/>
        </w:rPr>
        <w:t>embauche est beaucoup plus facile avec l</w:t>
      </w:r>
      <w:r>
        <w:rPr>
          <w:lang w:val="fr-CA"/>
        </w:rPr>
        <w:t>’</w:t>
      </w:r>
      <w:r w:rsidRPr="00DB53EA">
        <w:rPr>
          <w:lang w:val="fr-CA"/>
        </w:rPr>
        <w:t>aide d</w:t>
      </w:r>
      <w:r>
        <w:rPr>
          <w:lang w:val="fr-CA"/>
        </w:rPr>
        <w:t>’</w:t>
      </w:r>
      <w:r w:rsidRPr="00DB53EA">
        <w:rPr>
          <w:lang w:val="fr-CA"/>
        </w:rPr>
        <w:t xml:space="preserve">une organisation de défense des </w:t>
      </w:r>
      <w:r w:rsidRPr="004A0CCC">
        <w:rPr>
          <w:spacing w:val="-4"/>
          <w:lang w:val="fr-CA"/>
        </w:rPr>
        <w:t>droits spécialisée dans la perte de vision. Le participant J a également fait part d’un</w:t>
      </w:r>
      <w:r w:rsidRPr="00DB53EA">
        <w:rPr>
          <w:lang w:val="fr-CA"/>
        </w:rPr>
        <w:t xml:space="preserve"> </w:t>
      </w:r>
      <w:r w:rsidRPr="004A0CCC">
        <w:rPr>
          <w:spacing w:val="-6"/>
          <w:lang w:val="fr-CA"/>
        </w:rPr>
        <w:t>témoignage similaire, à savoir que la mobilité est généralement un problème rencontré</w:t>
      </w:r>
      <w:r w:rsidRPr="00DB53EA">
        <w:rPr>
          <w:lang w:val="fr-CA"/>
        </w:rPr>
        <w:t xml:space="preserve"> lorsqu</w:t>
      </w:r>
      <w:r>
        <w:rPr>
          <w:lang w:val="fr-CA"/>
        </w:rPr>
        <w:t>’</w:t>
      </w:r>
      <w:r w:rsidRPr="00DB53EA">
        <w:rPr>
          <w:lang w:val="fr-CA"/>
        </w:rPr>
        <w:t>un employeur demande un entretien en personne.</w:t>
      </w:r>
    </w:p>
    <w:p w14:paraId="3E863404" w14:textId="77777777" w:rsidR="00102425" w:rsidRDefault="00102425" w:rsidP="00102425">
      <w:pPr>
        <w:pStyle w:val="ParagraphIndent"/>
        <w:rPr>
          <w:lang w:val="fr-CA"/>
        </w:rPr>
      </w:pPr>
      <w:r w:rsidRPr="004A0CCC">
        <w:rPr>
          <w:spacing w:val="-4"/>
          <w:lang w:val="fr-CA"/>
        </w:rPr>
        <w:t>Les personnes malvoyantes rencontrent généralement des difficultés de transport</w:t>
      </w:r>
      <w:r w:rsidRPr="00DB53EA">
        <w:rPr>
          <w:lang w:val="fr-CA"/>
        </w:rPr>
        <w:t xml:space="preserve"> pour se rendre aux entrevues en personne et en revenir. Le fait de se rendre sur un lieu de travail inconnu et nouveau ajoute une nouvelle couche de stress que les personnes voyantes subissent dans une bien moindre mesure.</w:t>
      </w:r>
    </w:p>
    <w:p w14:paraId="3D865DBD" w14:textId="77777777" w:rsidR="00102425" w:rsidRDefault="00102425" w:rsidP="00102425">
      <w:pPr>
        <w:pStyle w:val="ParagraphIndent"/>
        <w:rPr>
          <w:lang w:val="fr-CA"/>
        </w:rPr>
      </w:pPr>
      <w:r w:rsidRPr="00DB53EA">
        <w:rPr>
          <w:lang w:val="fr-CA"/>
        </w:rPr>
        <w:t>Notre équipe suggère que les candidats aient la possibilité de passer l</w:t>
      </w:r>
      <w:r>
        <w:rPr>
          <w:lang w:val="fr-CA"/>
        </w:rPr>
        <w:t>’</w:t>
      </w:r>
      <w:r w:rsidRPr="00DB53EA">
        <w:rPr>
          <w:lang w:val="fr-CA"/>
        </w:rPr>
        <w:t xml:space="preserve">entrevue </w:t>
      </w:r>
      <w:r w:rsidRPr="004A0CCC">
        <w:rPr>
          <w:spacing w:val="4"/>
          <w:lang w:val="fr-CA"/>
        </w:rPr>
        <w:t>dans le cadre familier de leur propre résidence. Cela leur permettrait d’utiliser</w:t>
      </w:r>
      <w:r w:rsidRPr="00DB53EA">
        <w:rPr>
          <w:lang w:val="fr-CA"/>
        </w:rPr>
        <w:t xml:space="preserve"> </w:t>
      </w:r>
      <w:r w:rsidRPr="00DB53EA">
        <w:rPr>
          <w:lang w:val="fr-CA"/>
        </w:rPr>
        <w:lastRenderedPageBreak/>
        <w:t>confortablement leurs propres outils d</w:t>
      </w:r>
      <w:r>
        <w:rPr>
          <w:lang w:val="fr-CA"/>
        </w:rPr>
        <w:t>’</w:t>
      </w:r>
      <w:r w:rsidRPr="00DB53EA">
        <w:rPr>
          <w:lang w:val="fr-CA"/>
        </w:rPr>
        <w:t xml:space="preserve">accessibilité sans que les employeurs soient </w:t>
      </w:r>
      <w:r w:rsidRPr="004A0CCC">
        <w:rPr>
          <w:spacing w:val="-4"/>
          <w:lang w:val="fr-CA"/>
        </w:rPr>
        <w:t>obligés de les leur fournir. Enfin, l’augmentation des possibilités de travail à domicile</w:t>
      </w:r>
      <w:r w:rsidRPr="00DB53EA">
        <w:rPr>
          <w:lang w:val="fr-CA"/>
        </w:rPr>
        <w:t xml:space="preserve"> s</w:t>
      </w:r>
      <w:r>
        <w:rPr>
          <w:lang w:val="fr-CA"/>
        </w:rPr>
        <w:t>’</w:t>
      </w:r>
      <w:r w:rsidRPr="00DB53EA">
        <w:rPr>
          <w:lang w:val="fr-CA"/>
        </w:rPr>
        <w:t>avérerait extrêmement bénéfique pour les participants à long terme.</w:t>
      </w:r>
    </w:p>
    <w:p w14:paraId="66C6DECB" w14:textId="77777777" w:rsidR="00102425" w:rsidRPr="00161348" w:rsidRDefault="00102425" w:rsidP="00102425">
      <w:pPr>
        <w:pStyle w:val="Heading3"/>
        <w:rPr>
          <w:lang w:val="fr-CA"/>
        </w:rPr>
      </w:pPr>
      <w:bookmarkStart w:id="380" w:name="_Toc96351565"/>
      <w:bookmarkStart w:id="381" w:name="_Toc210888927"/>
      <w:bookmarkStart w:id="382" w:name="_Toc210889229"/>
      <w:bookmarkStart w:id="383" w:name="_Toc210889520"/>
      <w:bookmarkStart w:id="384" w:name="_Toc211501696"/>
      <w:r w:rsidRPr="00161348">
        <w:rPr>
          <w:lang w:val="fr-CA"/>
        </w:rPr>
        <w:t>Types de questions posées au cours des entrevues</w:t>
      </w:r>
      <w:bookmarkEnd w:id="380"/>
      <w:bookmarkEnd w:id="381"/>
      <w:bookmarkEnd w:id="382"/>
      <w:bookmarkEnd w:id="383"/>
      <w:bookmarkEnd w:id="384"/>
    </w:p>
    <w:p w14:paraId="765E085B" w14:textId="77777777" w:rsidR="00102425" w:rsidRDefault="00102425" w:rsidP="00102425">
      <w:pPr>
        <w:pStyle w:val="Paragraph"/>
        <w:rPr>
          <w:lang w:val="fr-CA"/>
        </w:rPr>
      </w:pPr>
      <w:r w:rsidRPr="004A0CCC">
        <w:rPr>
          <w:spacing w:val="2"/>
          <w:lang w:val="fr-CA"/>
        </w:rPr>
        <w:t>En outre, nos participants à la recherche ont fait état d’expériences négatives en ce qui concerne le type de questions posées au cours des entrevues. La plupart</w:t>
      </w:r>
      <w:r w:rsidRPr="00DB53EA">
        <w:rPr>
          <w:lang w:val="fr-CA"/>
        </w:rPr>
        <w:t xml:space="preserve"> </w:t>
      </w:r>
      <w:r w:rsidRPr="004A0CCC">
        <w:rPr>
          <w:spacing w:val="4"/>
          <w:lang w:val="fr-CA"/>
        </w:rPr>
        <w:t>des participants ont estimé que les questions posées étaient discriminatoires,</w:t>
      </w:r>
      <w:r w:rsidRPr="00DB53EA">
        <w:rPr>
          <w:lang w:val="fr-CA"/>
        </w:rPr>
        <w:t xml:space="preserve"> contraires à l</w:t>
      </w:r>
      <w:r>
        <w:rPr>
          <w:lang w:val="fr-CA"/>
        </w:rPr>
        <w:t>’</w:t>
      </w:r>
      <w:r w:rsidRPr="00DB53EA">
        <w:rPr>
          <w:lang w:val="fr-CA"/>
        </w:rPr>
        <w:t xml:space="preserve">éthique et inappropriées. Par exemple, on a demandé au participant </w:t>
      </w:r>
      <w:r w:rsidRPr="004A0CCC">
        <w:rPr>
          <w:spacing w:val="4"/>
          <w:lang w:val="fr-CA"/>
        </w:rPr>
        <w:t>B s’il pouvait faire preuve de flexibilité pour s’adapter aux changements dans</w:t>
      </w:r>
      <w:r w:rsidRPr="00DB53EA">
        <w:rPr>
          <w:lang w:val="fr-CA"/>
        </w:rPr>
        <w:t xml:space="preserve"> </w:t>
      </w:r>
      <w:r w:rsidRPr="004A0CCC">
        <w:rPr>
          <w:spacing w:val="-4"/>
          <w:lang w:val="fr-CA"/>
        </w:rPr>
        <w:t>l’environnement de travail ou au travail en rapport avec sa perte de vision. L’impact</w:t>
      </w:r>
      <w:r w:rsidRPr="00DB53EA">
        <w:rPr>
          <w:lang w:val="fr-CA"/>
        </w:rPr>
        <w:t xml:space="preserve"> de la pandémie de COVID-19 sur l</w:t>
      </w:r>
      <w:r>
        <w:rPr>
          <w:lang w:val="fr-CA"/>
        </w:rPr>
        <w:t>’</w:t>
      </w:r>
      <w:r w:rsidRPr="00DB53EA">
        <w:rPr>
          <w:lang w:val="fr-CA"/>
        </w:rPr>
        <w:t xml:space="preserve">environnement de travail a été utilisé comme exemple. Des questions telles que : « Est-ce le bon poste pour vous? », étaient </w:t>
      </w:r>
      <w:r w:rsidRPr="004A0CCC">
        <w:rPr>
          <w:spacing w:val="4"/>
          <w:lang w:val="fr-CA"/>
        </w:rPr>
        <w:t>généralement posées à ce stade du processus d’entrevue. Les participants ont trouvé cette question étrange, car ils pensaient que les efforts qu’ils avaient</w:t>
      </w:r>
      <w:r w:rsidRPr="00DB53EA">
        <w:rPr>
          <w:lang w:val="fr-CA"/>
        </w:rPr>
        <w:t xml:space="preserve"> déployés pour postuler démontraient que le poste était effectivement le « bon » pour eux, sinon ils n</w:t>
      </w:r>
      <w:r>
        <w:rPr>
          <w:lang w:val="fr-CA"/>
        </w:rPr>
        <w:t>’</w:t>
      </w:r>
      <w:r w:rsidRPr="00DB53EA">
        <w:rPr>
          <w:lang w:val="fr-CA"/>
        </w:rPr>
        <w:t>auraient pas postulé. Le participant s</w:t>
      </w:r>
      <w:r>
        <w:rPr>
          <w:lang w:val="fr-CA"/>
        </w:rPr>
        <w:t>’</w:t>
      </w:r>
      <w:r w:rsidRPr="00DB53EA">
        <w:rPr>
          <w:lang w:val="fr-CA"/>
        </w:rPr>
        <w:t>est senti rabaissé et mal à l</w:t>
      </w:r>
      <w:r>
        <w:rPr>
          <w:lang w:val="fr-CA"/>
        </w:rPr>
        <w:t>’</w:t>
      </w:r>
      <w:r w:rsidRPr="00DB53EA">
        <w:rPr>
          <w:lang w:val="fr-CA"/>
        </w:rPr>
        <w:t>aise en recevant ce type de questions. En appui, le participant D a déclaré avoir reçu des questions similaires, contraires à l</w:t>
      </w:r>
      <w:r>
        <w:rPr>
          <w:lang w:val="fr-CA"/>
        </w:rPr>
        <w:t>’</w:t>
      </w:r>
      <w:r w:rsidRPr="00DB53EA">
        <w:rPr>
          <w:lang w:val="fr-CA"/>
        </w:rPr>
        <w:t>éthique et inappropriées, au cours de ses entretiens :</w:t>
      </w:r>
    </w:p>
    <w:p w14:paraId="10737982" w14:textId="77777777" w:rsidR="00102425" w:rsidRPr="00394066" w:rsidRDefault="00102425" w:rsidP="00102425">
      <w:pPr>
        <w:pStyle w:val="Quote"/>
        <w:rPr>
          <w:i/>
          <w:iCs w:val="0"/>
          <w:lang w:val="fr-CA"/>
        </w:rPr>
      </w:pPr>
      <w:r w:rsidRPr="00394066">
        <w:rPr>
          <w:i/>
          <w:iCs w:val="0"/>
          <w:lang w:val="fr-CA"/>
        </w:rPr>
        <w:t xml:space="preserve">« Lors d’une entrevue, on m’a </w:t>
      </w:r>
      <w:r w:rsidRPr="007754FD">
        <w:rPr>
          <w:i/>
          <w:iCs w:val="0"/>
          <w:lang w:val="fr-CA"/>
        </w:rPr>
        <w:t>demandé</w:t>
      </w:r>
      <w:r w:rsidRPr="00394066">
        <w:rPr>
          <w:i/>
          <w:iCs w:val="0"/>
          <w:lang w:val="fr-CA"/>
        </w:rPr>
        <w:t xml:space="preserve"> : « Comment êtes-vous arrivé ici aujourd’hui? Pour moi, cela signifie que l’employeur ne se sent pas à l’aise avec ma capacité à arriver à l’heure au travail et à effectuer mon travail. Et ce n’est pas une question que l’on pose généralement aux personnes non voyantes. Certaines personnes m’ont également demandé : « Devons-</w:t>
      </w:r>
      <w:r w:rsidRPr="004A0CCC">
        <w:rPr>
          <w:i/>
          <w:iCs w:val="0"/>
          <w:spacing w:val="4"/>
          <w:lang w:val="fr-CA"/>
        </w:rPr>
        <w:t>nous engager un lecteur pour qu’ils puissent lire tous les documents? J’estime qu’il est normal que les employeurs posent des questions sur</w:t>
      </w:r>
      <w:r w:rsidRPr="00394066">
        <w:rPr>
          <w:i/>
          <w:iCs w:val="0"/>
          <w:lang w:val="fr-CA"/>
        </w:rPr>
        <w:t xml:space="preserve"> l’accessibilité dont le candidat aura besoin. Mais parfois, le candidat n’est pas nécessairement l’expert en la matière, bien qu’on attende de lui qu’il le </w:t>
      </w:r>
      <w:r w:rsidRPr="00394066">
        <w:rPr>
          <w:i/>
          <w:iCs w:val="0"/>
          <w:lang w:val="fr-CA"/>
        </w:rPr>
        <w:lastRenderedPageBreak/>
        <w:t>soit. N’oubliez pas que nous parlons d’un poste qu’un candidat ne connaît pas encore très bien, car il s’agit peut-être d’un nouveau poste pour lui. Ainsi, même si les candidats à l’emploi essaient d’obtenir des employeurs une idée de ce que le poste suppose, on attend des personnes ayant une perte de vision qu’elles répondent aux questions sur la manière dont elles pourraient faciliter le travail pour elles-mêmes et pour l’entreprise ».</w:t>
      </w:r>
    </w:p>
    <w:p w14:paraId="390919D0" w14:textId="77777777" w:rsidR="00102425" w:rsidRPr="00DB53EA" w:rsidRDefault="00102425" w:rsidP="00102425">
      <w:pPr>
        <w:pStyle w:val="ParagraphIndent"/>
        <w:rPr>
          <w:lang w:val="fr-CA"/>
        </w:rPr>
      </w:pPr>
      <w:r w:rsidRPr="004A0CCC">
        <w:rPr>
          <w:spacing w:val="4"/>
          <w:lang w:val="fr-CA"/>
        </w:rPr>
        <w:t>En outre, le participant D a fait part d’une expérience où une entrevue se</w:t>
      </w:r>
      <w:r w:rsidRPr="00DB53EA">
        <w:rPr>
          <w:lang w:val="fr-CA"/>
        </w:rPr>
        <w:t xml:space="preserve"> </w:t>
      </w:r>
      <w:r w:rsidRPr="004A0CCC">
        <w:rPr>
          <w:spacing w:val="-4"/>
          <w:lang w:val="fr-CA"/>
        </w:rPr>
        <w:t>déroulait bien jusqu’à ce que le responsable de l’intervieweur entre dans la réunion.</w:t>
      </w:r>
      <w:r w:rsidRPr="00DB53EA">
        <w:rPr>
          <w:lang w:val="fr-CA"/>
        </w:rPr>
        <w:t xml:space="preserve"> </w:t>
      </w:r>
      <w:r>
        <w:rPr>
          <w:lang w:val="fr-CA"/>
        </w:rPr>
        <w:br/>
      </w:r>
      <w:r w:rsidRPr="00DB53EA">
        <w:rPr>
          <w:lang w:val="fr-CA"/>
        </w:rPr>
        <w:t>À ce moment-là, le participant a eu l</w:t>
      </w:r>
      <w:r>
        <w:rPr>
          <w:lang w:val="fr-CA"/>
        </w:rPr>
        <w:t>’</w:t>
      </w:r>
      <w:r w:rsidRPr="00DB53EA">
        <w:rPr>
          <w:lang w:val="fr-CA"/>
        </w:rPr>
        <w:t>impression que l</w:t>
      </w:r>
      <w:r>
        <w:rPr>
          <w:lang w:val="fr-CA"/>
        </w:rPr>
        <w:t>’</w:t>
      </w:r>
      <w:r w:rsidRPr="00DB53EA">
        <w:rPr>
          <w:lang w:val="fr-CA"/>
        </w:rPr>
        <w:t>ambiance de la réunion était devenu négative et que l</w:t>
      </w:r>
      <w:r>
        <w:rPr>
          <w:lang w:val="fr-CA"/>
        </w:rPr>
        <w:t>’</w:t>
      </w:r>
      <w:r w:rsidRPr="00DB53EA">
        <w:rPr>
          <w:lang w:val="fr-CA"/>
        </w:rPr>
        <w:t>entrevue était devenue inéquitable. Le participant s</w:t>
      </w:r>
      <w:r>
        <w:rPr>
          <w:lang w:val="fr-CA"/>
        </w:rPr>
        <w:t>’</w:t>
      </w:r>
      <w:r w:rsidRPr="00DB53EA">
        <w:rPr>
          <w:lang w:val="fr-CA"/>
        </w:rPr>
        <w:t xml:space="preserve">est soudain vu poser des questions qui portaient sur sa perte de vision plutôt que sur le poste et les qualifications nécessaires. Voici quelques exemples : « Comment </w:t>
      </w:r>
      <w:r w:rsidRPr="007C0543">
        <w:rPr>
          <w:spacing w:val="-4"/>
          <w:lang w:val="fr-CA"/>
        </w:rPr>
        <w:t>allez-vous accomplir cette tâche? Comment êtes-vous arrivé ici? », etc. Le participant</w:t>
      </w:r>
      <w:r w:rsidRPr="00DB53EA">
        <w:rPr>
          <w:lang w:val="fr-CA"/>
        </w:rPr>
        <w:t xml:space="preserve"> </w:t>
      </w:r>
      <w:r w:rsidRPr="007C0543">
        <w:rPr>
          <w:spacing w:val="-4"/>
          <w:lang w:val="fr-CA"/>
        </w:rPr>
        <w:t>a déclaré avoir été traité de manière juste et équitable jusqu’à ce que le responsable</w:t>
      </w:r>
      <w:r w:rsidRPr="00DB53EA">
        <w:rPr>
          <w:lang w:val="fr-CA"/>
        </w:rPr>
        <w:t xml:space="preserve"> du recrutement se joigne à l</w:t>
      </w:r>
      <w:r>
        <w:rPr>
          <w:lang w:val="fr-CA"/>
        </w:rPr>
        <w:t>’</w:t>
      </w:r>
      <w:r w:rsidRPr="00DB53EA">
        <w:rPr>
          <w:lang w:val="fr-CA"/>
        </w:rPr>
        <w:t xml:space="preserve">entrevue; en fin de compte, le poste ne lui a pas été </w:t>
      </w:r>
      <w:r w:rsidRPr="007C0543">
        <w:rPr>
          <w:spacing w:val="-4"/>
          <w:lang w:val="fr-CA"/>
        </w:rPr>
        <w:t>proposé. De même, le participant G a expliqué qu’il passait plus de temps à expliquer</w:t>
      </w:r>
      <w:r w:rsidRPr="00DB53EA">
        <w:rPr>
          <w:lang w:val="fr-CA"/>
        </w:rPr>
        <w:t xml:space="preserve"> ses possibilités de transport et comment il fonctionnait en tant que personne malvoyante, dans sa vie personnelle, qu</w:t>
      </w:r>
      <w:r>
        <w:rPr>
          <w:lang w:val="fr-CA"/>
        </w:rPr>
        <w:t>’</w:t>
      </w:r>
      <w:r w:rsidRPr="00DB53EA">
        <w:rPr>
          <w:lang w:val="fr-CA"/>
        </w:rPr>
        <w:t>à parler de ses compétences et de ses qualifications. Le participant H a fait part d</w:t>
      </w:r>
      <w:r>
        <w:rPr>
          <w:lang w:val="fr-CA"/>
        </w:rPr>
        <w:t>’</w:t>
      </w:r>
      <w:r w:rsidRPr="00DB53EA">
        <w:rPr>
          <w:lang w:val="fr-CA"/>
        </w:rPr>
        <w:t>une expérience similaire :</w:t>
      </w:r>
    </w:p>
    <w:p w14:paraId="2D301323" w14:textId="77777777" w:rsidR="00102425" w:rsidRPr="00394066" w:rsidRDefault="00102425" w:rsidP="00102425">
      <w:pPr>
        <w:pStyle w:val="Quote"/>
        <w:rPr>
          <w:rStyle w:val="QuoteChar"/>
          <w:rFonts w:eastAsia="Verdana" w:cs="Verdana"/>
          <w:i/>
          <w:iCs/>
          <w:lang w:val="fr-CA"/>
        </w:rPr>
      </w:pPr>
      <w:r w:rsidRPr="00394066">
        <w:rPr>
          <w:rStyle w:val="QuoteChar"/>
          <w:rFonts w:eastAsia="Verdana" w:cs="Verdana"/>
          <w:i/>
          <w:iCs/>
          <w:lang w:val="fr-CA"/>
        </w:rPr>
        <w:t xml:space="preserve">« Il était évident que l’entreprise s’était renseignée sur moi. On voulait que </w:t>
      </w:r>
      <w:r w:rsidRPr="007C0543">
        <w:rPr>
          <w:rStyle w:val="QuoteChar"/>
          <w:rFonts w:eastAsia="Verdana" w:cs="Verdana"/>
          <w:i/>
          <w:iCs/>
          <w:spacing w:val="4"/>
          <w:lang w:val="fr-CA"/>
        </w:rPr>
        <w:t xml:space="preserve">je parle ouvertement de mon handicap et que je leur révèle ma perte </w:t>
      </w:r>
      <w:r w:rsidRPr="007C0543">
        <w:rPr>
          <w:rStyle w:val="QuoteChar"/>
          <w:rFonts w:eastAsia="Verdana" w:cs="Verdana"/>
          <w:i/>
          <w:iCs/>
          <w:spacing w:val="4"/>
          <w:lang w:val="fr-CA"/>
        </w:rPr>
        <w:br/>
        <w:t>de vision, même si la loi ne m’y oblige pas. Le président du comité de</w:t>
      </w:r>
      <w:r w:rsidRPr="00394066">
        <w:rPr>
          <w:rStyle w:val="QuoteChar"/>
          <w:rFonts w:eastAsia="Verdana" w:cs="Verdana"/>
          <w:i/>
          <w:iCs/>
          <w:lang w:val="fr-CA"/>
        </w:rPr>
        <w:t xml:space="preserve"> </w:t>
      </w:r>
      <w:r w:rsidRPr="007C0543">
        <w:rPr>
          <w:rStyle w:val="QuoteChar"/>
          <w:rFonts w:eastAsia="Verdana" w:cs="Verdana"/>
          <w:i/>
          <w:iCs/>
          <w:spacing w:val="4"/>
          <w:lang w:val="fr-CA"/>
        </w:rPr>
        <w:t>recrutement m’a fait faire le tour de la ville et m’a indiqué tous les</w:t>
      </w:r>
      <w:r w:rsidRPr="00394066">
        <w:rPr>
          <w:rStyle w:val="QuoteChar"/>
          <w:rFonts w:eastAsia="Verdana" w:cs="Verdana"/>
          <w:i/>
          <w:iCs/>
          <w:lang w:val="fr-CA"/>
        </w:rPr>
        <w:t xml:space="preserve"> </w:t>
      </w:r>
      <w:r w:rsidRPr="007C0543">
        <w:rPr>
          <w:rStyle w:val="QuoteChar"/>
          <w:rFonts w:eastAsia="Verdana" w:cs="Verdana"/>
          <w:i/>
          <w:iCs/>
          <w:spacing w:val="-4"/>
          <w:lang w:val="fr-CA"/>
        </w:rPr>
        <w:t>concessionnaires automobiles, en me demandant ce que j’aimerais conduire.</w:t>
      </w:r>
      <w:r w:rsidRPr="00394066">
        <w:rPr>
          <w:rStyle w:val="QuoteChar"/>
          <w:rFonts w:eastAsia="Verdana" w:cs="Verdana"/>
          <w:i/>
          <w:iCs/>
          <w:lang w:val="fr-CA"/>
        </w:rPr>
        <w:t xml:space="preserve"> J’ai eu l’impression que la conversation n’était pas productive et qu’elle se résumait à « Allez-vous vraiment dire franchement que vous ne conduisez pas de voiture? »</w:t>
      </w:r>
    </w:p>
    <w:p w14:paraId="285ADFA3" w14:textId="77777777" w:rsidR="00102425" w:rsidRDefault="00102425" w:rsidP="00102425">
      <w:pPr>
        <w:pStyle w:val="ParagraphIndent"/>
        <w:rPr>
          <w:lang w:val="fr-CA"/>
        </w:rPr>
      </w:pPr>
      <w:r w:rsidRPr="00DB53EA">
        <w:rPr>
          <w:lang w:val="fr-CA"/>
        </w:rPr>
        <w:lastRenderedPageBreak/>
        <w:t xml:space="preserve">Le participant H a estimé que ces personnes avaient un ton acerbe et posaient souvent des questions inhabituelles. Ces questions sont notamment les suivantes : </w:t>
      </w:r>
      <w:r>
        <w:rPr>
          <w:lang w:val="fr-CA"/>
        </w:rPr>
        <w:t>“</w:t>
      </w:r>
      <w:r w:rsidRPr="00DB53EA">
        <w:rPr>
          <w:lang w:val="fr-CA"/>
        </w:rPr>
        <w:t>Quelle est la part de ce travail qui est vraiment la vôtre?</w:t>
      </w:r>
      <w:r>
        <w:rPr>
          <w:lang w:val="fr-CA"/>
        </w:rPr>
        <w:t>”</w:t>
      </w:r>
      <w:r w:rsidRPr="00DB53EA">
        <w:rPr>
          <w:lang w:val="fr-CA"/>
        </w:rPr>
        <w:t xml:space="preserve"> Le participant a estimé que ces questions étaient inappropriées, impolies et inutiles. Enfin, le participant M a indiqué qu</w:t>
      </w:r>
      <w:r>
        <w:rPr>
          <w:lang w:val="fr-CA"/>
        </w:rPr>
        <w:t>’</w:t>
      </w:r>
      <w:r w:rsidRPr="00DB53EA">
        <w:rPr>
          <w:lang w:val="fr-CA"/>
        </w:rPr>
        <w:t>il avait passé 15 à 16 entrevues au cours desquels on lui avait posé des questions inappropriées, telles que celles énumérées précédemment. Plus précisément, on lui a posé des questions sur son handicap; légalement, il n</w:t>
      </w:r>
      <w:r>
        <w:rPr>
          <w:lang w:val="fr-CA"/>
        </w:rPr>
        <w:t>’</w:t>
      </w:r>
      <w:r w:rsidRPr="00DB53EA">
        <w:rPr>
          <w:lang w:val="fr-CA"/>
        </w:rPr>
        <w:t>est pas obligé de divulguer ce genre d</w:t>
      </w:r>
      <w:r>
        <w:rPr>
          <w:lang w:val="fr-CA"/>
        </w:rPr>
        <w:t>’</w:t>
      </w:r>
      <w:r w:rsidRPr="00DB53EA">
        <w:rPr>
          <w:lang w:val="fr-CA"/>
        </w:rPr>
        <w:t>information.</w:t>
      </w:r>
    </w:p>
    <w:p w14:paraId="4142335A" w14:textId="77777777" w:rsidR="00102425" w:rsidRDefault="00102425" w:rsidP="00102425">
      <w:pPr>
        <w:pStyle w:val="ParagraphIndent"/>
        <w:rPr>
          <w:lang w:val="fr-CA"/>
        </w:rPr>
      </w:pPr>
      <w:r w:rsidRPr="00DB53EA">
        <w:rPr>
          <w:lang w:val="fr-CA"/>
        </w:rPr>
        <w:t>Les employeurs posent souvent des questions contraires à l</w:t>
      </w:r>
      <w:r>
        <w:rPr>
          <w:lang w:val="fr-CA"/>
        </w:rPr>
        <w:t>’</w:t>
      </w:r>
      <w:r w:rsidRPr="00DB53EA">
        <w:rPr>
          <w:lang w:val="fr-CA"/>
        </w:rPr>
        <w:t>éthique ou discriminatoires qui n</w:t>
      </w:r>
      <w:r>
        <w:rPr>
          <w:lang w:val="fr-CA"/>
        </w:rPr>
        <w:t>’</w:t>
      </w:r>
      <w:r w:rsidRPr="00DB53EA">
        <w:rPr>
          <w:lang w:val="fr-CA"/>
        </w:rPr>
        <w:t>ont rien à voir avec le poste annoncé. Nous pensons que les employeurs doivent être attentifs au type de questions qu</w:t>
      </w:r>
      <w:r>
        <w:rPr>
          <w:lang w:val="fr-CA"/>
        </w:rPr>
        <w:t>’</w:t>
      </w:r>
      <w:r w:rsidRPr="00DB53EA">
        <w:rPr>
          <w:lang w:val="fr-CA"/>
        </w:rPr>
        <w:t>ils posent lors des entrevues. Seules les questions pertinentes pour le poste doivent être posées lors d</w:t>
      </w:r>
      <w:r>
        <w:rPr>
          <w:lang w:val="fr-CA"/>
        </w:rPr>
        <w:t>’</w:t>
      </w:r>
      <w:r w:rsidRPr="00DB53EA">
        <w:rPr>
          <w:lang w:val="fr-CA"/>
        </w:rPr>
        <w:t>une entrevue, et toutes les questions personnelles relatives à la perte de vision ou au handicap d</w:t>
      </w:r>
      <w:r>
        <w:rPr>
          <w:lang w:val="fr-CA"/>
        </w:rPr>
        <w:t>’</w:t>
      </w:r>
      <w:r w:rsidRPr="00DB53EA">
        <w:rPr>
          <w:lang w:val="fr-CA"/>
        </w:rPr>
        <w:t>un candidat doivent être évitées.</w:t>
      </w:r>
    </w:p>
    <w:p w14:paraId="23B8D3F2" w14:textId="77777777" w:rsidR="00102425" w:rsidRPr="00161348" w:rsidRDefault="00102425" w:rsidP="00102425">
      <w:pPr>
        <w:pStyle w:val="Heading3"/>
        <w:rPr>
          <w:lang w:val="fr-CA"/>
        </w:rPr>
      </w:pPr>
      <w:bookmarkStart w:id="385" w:name="_Toc96351566"/>
      <w:bookmarkStart w:id="386" w:name="_Toc210888928"/>
      <w:bookmarkStart w:id="387" w:name="_Toc210889230"/>
      <w:bookmarkStart w:id="388" w:name="_Toc210889521"/>
      <w:bookmarkStart w:id="389" w:name="_Toc211501697"/>
      <w:r w:rsidRPr="00161348">
        <w:rPr>
          <w:lang w:val="fr-CA"/>
        </w:rPr>
        <w:t>La manière dont des candidats à l’emploi ont été rejetés</w:t>
      </w:r>
      <w:bookmarkEnd w:id="385"/>
      <w:bookmarkEnd w:id="386"/>
      <w:bookmarkEnd w:id="387"/>
      <w:bookmarkEnd w:id="388"/>
      <w:bookmarkEnd w:id="389"/>
    </w:p>
    <w:p w14:paraId="04A7B300" w14:textId="77777777" w:rsidR="00102425" w:rsidRDefault="00102425" w:rsidP="00102425">
      <w:pPr>
        <w:pStyle w:val="Paragraph"/>
        <w:rPr>
          <w:lang w:val="fr-CA"/>
        </w:rPr>
      </w:pPr>
      <w:r w:rsidRPr="00DB53EA">
        <w:rPr>
          <w:lang w:val="fr-CA"/>
        </w:rPr>
        <w:t>Recevoir un refus de la part d</w:t>
      </w:r>
      <w:r>
        <w:rPr>
          <w:lang w:val="fr-CA"/>
        </w:rPr>
        <w:t>’</w:t>
      </w:r>
      <w:r w:rsidRPr="00DB53EA">
        <w:rPr>
          <w:lang w:val="fr-CA"/>
        </w:rPr>
        <w:t>un employeur potentiel est un résultat attendu du processus d</w:t>
      </w:r>
      <w:r>
        <w:rPr>
          <w:lang w:val="fr-CA"/>
        </w:rPr>
        <w:t>’</w:t>
      </w:r>
      <w:r w:rsidRPr="00DB53EA">
        <w:rPr>
          <w:lang w:val="fr-CA"/>
        </w:rPr>
        <w:t xml:space="preserve">embauche. Cependant, la manière dont cela se passe peut atténuer la douleur associée à cette nouvelle décourageante. Dans notre recherche, nous </w:t>
      </w:r>
      <w:r w:rsidRPr="004F6137">
        <w:rPr>
          <w:spacing w:val="-6"/>
          <w:lang w:val="fr-CA"/>
        </w:rPr>
        <w:t xml:space="preserve">avons découvert un thème entourant l’imprécision et la brusquerie avec lesquelles les </w:t>
      </w:r>
      <w:r w:rsidRPr="004F6137">
        <w:rPr>
          <w:spacing w:val="-4"/>
          <w:lang w:val="fr-CA"/>
        </w:rPr>
        <w:t>candidats ont été rejetés d’un emploi, ce qui contribue grandement aux expériences</w:t>
      </w:r>
      <w:r w:rsidRPr="00DB53EA">
        <w:rPr>
          <w:lang w:val="fr-CA"/>
        </w:rPr>
        <w:t xml:space="preserve"> négatives des personnes malvoyantes et d</w:t>
      </w:r>
      <w:r>
        <w:rPr>
          <w:lang w:val="fr-CA"/>
        </w:rPr>
        <w:t>’</w:t>
      </w:r>
      <w:r w:rsidRPr="00DB53EA">
        <w:rPr>
          <w:lang w:val="fr-CA"/>
        </w:rPr>
        <w:t>autres personnes handicapées. Pour commencer, le participant B a partagé l</w:t>
      </w:r>
      <w:r>
        <w:rPr>
          <w:lang w:val="fr-CA"/>
        </w:rPr>
        <w:t>’</w:t>
      </w:r>
      <w:r w:rsidRPr="00DB53EA">
        <w:rPr>
          <w:lang w:val="fr-CA"/>
        </w:rPr>
        <w:t>expérience suivante :</w:t>
      </w:r>
    </w:p>
    <w:p w14:paraId="308AB070" w14:textId="77777777" w:rsidR="00102425" w:rsidRPr="00394066" w:rsidRDefault="00102425" w:rsidP="00102425">
      <w:pPr>
        <w:pStyle w:val="Quote"/>
        <w:rPr>
          <w:i/>
          <w:iCs w:val="0"/>
          <w:lang w:val="fr-CA"/>
        </w:rPr>
      </w:pPr>
      <w:r w:rsidRPr="00394066">
        <w:rPr>
          <w:i/>
          <w:iCs w:val="0"/>
          <w:lang w:val="fr-CA"/>
        </w:rPr>
        <w:t xml:space="preserve">« J’ai été rejeté pour l’une de mes expériences professionnelles, et l’excuse </w:t>
      </w:r>
      <w:r w:rsidRPr="004F6137">
        <w:rPr>
          <w:i/>
          <w:iCs w:val="0"/>
          <w:spacing w:val="4"/>
          <w:lang w:val="fr-CA"/>
        </w:rPr>
        <w:t>utilisée était la pandémie de COVID-19. Compte tenu du contexte, cela</w:t>
      </w:r>
      <w:r w:rsidRPr="00394066">
        <w:rPr>
          <w:i/>
          <w:iCs w:val="0"/>
          <w:lang w:val="fr-CA"/>
        </w:rPr>
        <w:t xml:space="preserve"> n’avait aucun sens pour moi. Je pense que les employeurs doivent savoir qu’il n’y a pas de mal à </w:t>
      </w:r>
      <w:r w:rsidRPr="007754FD">
        <w:rPr>
          <w:i/>
          <w:iCs w:val="0"/>
          <w:lang w:val="fr-CA"/>
        </w:rPr>
        <w:t>rejeter</w:t>
      </w:r>
      <w:r w:rsidRPr="00394066">
        <w:rPr>
          <w:i/>
          <w:iCs w:val="0"/>
          <w:lang w:val="fr-CA"/>
        </w:rPr>
        <w:t xml:space="preserve"> des personnes malvoyantes ou tout autre handicap à l’issue d’une entrevue d’embauche. Mais ils doivent être très </w:t>
      </w:r>
      <w:r w:rsidRPr="00394066">
        <w:rPr>
          <w:i/>
          <w:iCs w:val="0"/>
          <w:lang w:val="fr-CA"/>
        </w:rPr>
        <w:lastRenderedPageBreak/>
        <w:t xml:space="preserve">précis dans leur courriel. Sinon, les personnes comme moi se demandent </w:t>
      </w:r>
      <w:r w:rsidRPr="004F6137">
        <w:rPr>
          <w:i/>
          <w:iCs w:val="0"/>
          <w:spacing w:val="-4"/>
          <w:lang w:val="fr-CA"/>
        </w:rPr>
        <w:t>si c’est à cause de leur perte de vision ou de leur handicap. J’ai l’impression</w:t>
      </w:r>
      <w:r w:rsidRPr="00394066">
        <w:rPr>
          <w:i/>
          <w:iCs w:val="0"/>
          <w:lang w:val="fr-CA"/>
        </w:rPr>
        <w:t xml:space="preserve"> que les informations sur le rejet étaient vagues ».</w:t>
      </w:r>
    </w:p>
    <w:p w14:paraId="539F7D52" w14:textId="77777777" w:rsidR="00102425" w:rsidRPr="004F6137" w:rsidRDefault="00102425" w:rsidP="00102425">
      <w:pPr>
        <w:pStyle w:val="ParagraphIndent"/>
        <w:rPr>
          <w:lang w:val="fr-CA"/>
        </w:rPr>
      </w:pPr>
      <w:r w:rsidRPr="004F6137">
        <w:rPr>
          <w:spacing w:val="4"/>
          <w:lang w:val="fr-CA"/>
        </w:rPr>
        <w:t>Le participant C a également fait part de son sentiment que le processus</w:t>
      </w:r>
      <w:r w:rsidRPr="004F6137">
        <w:rPr>
          <w:spacing w:val="-4"/>
          <w:lang w:val="fr-CA"/>
        </w:rPr>
        <w:t xml:space="preserve"> d’entrevue s’était bien déroulé jusqu’à ce que l’intervieweur s’enquière des mesures</w:t>
      </w:r>
      <w:r w:rsidRPr="00DB53EA">
        <w:rPr>
          <w:lang w:val="fr-CA"/>
        </w:rPr>
        <w:t xml:space="preserve"> </w:t>
      </w:r>
      <w:r w:rsidRPr="004F6137">
        <w:rPr>
          <w:lang w:val="fr-CA"/>
        </w:rPr>
        <w:t>d’adaptation en matière d’accessibilité. Plus précisément, l’intervieweur a posé des</w:t>
      </w:r>
      <w:r w:rsidRPr="004F6137">
        <w:rPr>
          <w:spacing w:val="4"/>
          <w:lang w:val="fr-CA"/>
        </w:rPr>
        <w:t xml:space="preserve"> </w:t>
      </w:r>
      <w:r w:rsidRPr="004F6137">
        <w:rPr>
          <w:lang w:val="fr-CA"/>
        </w:rPr>
        <w:t xml:space="preserve">questions éthiques et équitables jusqu’à ce que la question de l’accessibilité soit </w:t>
      </w:r>
      <w:r w:rsidRPr="004F6137">
        <w:rPr>
          <w:spacing w:val="4"/>
          <w:lang w:val="fr-CA"/>
        </w:rPr>
        <w:t>soulevée. L’intervieweur a déclaré qu’il examinerait les options de logiciels d’accessibilité et qu’il mettrait à jour la plateforme de son entreprise pour les</w:t>
      </w:r>
      <w:r w:rsidRPr="004F6137">
        <w:rPr>
          <w:lang w:val="fr-CA"/>
        </w:rPr>
        <w:t xml:space="preserve"> </w:t>
      </w:r>
      <w:r w:rsidRPr="004F6137">
        <w:rPr>
          <w:spacing w:val="-4"/>
          <w:lang w:val="fr-CA"/>
        </w:rPr>
        <w:t>candidats malvoyants. En fin de compte, le participant n’a pas reçu de suivi. Il a eu</w:t>
      </w:r>
      <w:r w:rsidRPr="004F6137">
        <w:rPr>
          <w:lang w:val="fr-CA"/>
        </w:rPr>
        <w:t xml:space="preserve"> </w:t>
      </w:r>
      <w:r w:rsidRPr="004F6137">
        <w:rPr>
          <w:spacing w:val="-4"/>
          <w:lang w:val="fr-CA"/>
        </w:rPr>
        <w:t>l’impression que sa demande d’adaptation avait empêché l’employeur de poursuivre</w:t>
      </w:r>
      <w:r w:rsidRPr="004F6137">
        <w:rPr>
          <w:lang w:val="fr-CA"/>
        </w:rPr>
        <w:t xml:space="preserve"> la procédure de candidature.</w:t>
      </w:r>
    </w:p>
    <w:p w14:paraId="28979B51" w14:textId="77777777" w:rsidR="00102425" w:rsidRDefault="00102425" w:rsidP="00102425">
      <w:pPr>
        <w:pStyle w:val="ParagraphIndent"/>
        <w:rPr>
          <w:lang w:val="fr-CA"/>
        </w:rPr>
      </w:pPr>
      <w:r w:rsidRPr="004F6137">
        <w:rPr>
          <w:spacing w:val="4"/>
          <w:lang w:val="fr-CA"/>
        </w:rPr>
        <w:t>De plus, le participant H s’est retrouvé dans une entrevue où on lui a dit :</w:t>
      </w:r>
      <w:r w:rsidRPr="00DB53EA">
        <w:rPr>
          <w:lang w:val="fr-CA"/>
        </w:rPr>
        <w:t xml:space="preserve"> </w:t>
      </w:r>
      <w:r w:rsidRPr="004F6137">
        <w:rPr>
          <w:spacing w:val="4"/>
          <w:lang w:val="fr-CA"/>
        </w:rPr>
        <w:t>« Vous êtes trop grand pour nous, nous sommes trop petits pour vous. Nous</w:t>
      </w:r>
      <w:r w:rsidRPr="00DB53EA">
        <w:rPr>
          <w:lang w:val="fr-CA"/>
        </w:rPr>
        <w:t xml:space="preserve"> sommes trop petits pour vous. » Dans un autre cas, on lui a dit : « Vous êtes bon, </w:t>
      </w:r>
      <w:r w:rsidRPr="004F6137">
        <w:rPr>
          <w:spacing w:val="-4"/>
          <w:lang w:val="fr-CA"/>
        </w:rPr>
        <w:t>mais vous n’êtes pas le bon type. Nous ne voulons pas de votre genre de bien pour le</w:t>
      </w:r>
      <w:r w:rsidRPr="00DB53EA">
        <w:rPr>
          <w:lang w:val="fr-CA"/>
        </w:rPr>
        <w:t xml:space="preserve"> moment. Nous voulons un autre type de bon ». Il s</w:t>
      </w:r>
      <w:r>
        <w:rPr>
          <w:lang w:val="fr-CA"/>
        </w:rPr>
        <w:t>’</w:t>
      </w:r>
      <w:r w:rsidRPr="00DB53EA">
        <w:rPr>
          <w:lang w:val="fr-CA"/>
        </w:rPr>
        <w:t>agit de déclarations vagues et confuses qui n</w:t>
      </w:r>
      <w:r>
        <w:rPr>
          <w:lang w:val="fr-CA"/>
        </w:rPr>
        <w:t>’</w:t>
      </w:r>
      <w:r w:rsidRPr="00DB53EA">
        <w:rPr>
          <w:lang w:val="fr-CA"/>
        </w:rPr>
        <w:t xml:space="preserve">expriment pas les raisons du rejet du participant. Le participant I a </w:t>
      </w:r>
      <w:r w:rsidRPr="004F6137">
        <w:rPr>
          <w:spacing w:val="4"/>
          <w:lang w:val="fr-CA"/>
        </w:rPr>
        <w:t>également fait part de son expérience concernant les déclarations de refus peu claires. Ce participant a eu du mal à trouver un emploi cinq à six ans après</w:t>
      </w:r>
      <w:r w:rsidRPr="00DB53EA">
        <w:rPr>
          <w:lang w:val="fr-CA"/>
        </w:rPr>
        <w:t xml:space="preserve"> </w:t>
      </w:r>
      <w:r w:rsidRPr="004F6137">
        <w:rPr>
          <w:spacing w:val="-4"/>
          <w:lang w:val="fr-CA"/>
        </w:rPr>
        <w:t>l’obtention de son diplôme. Au cours de cette période, il a passé plusieurs entrevues</w:t>
      </w:r>
      <w:r w:rsidRPr="00DB53EA">
        <w:rPr>
          <w:lang w:val="fr-CA"/>
        </w:rPr>
        <w:t xml:space="preserve"> sans recevoir la moindre information sur son refus de la part d</w:t>
      </w:r>
      <w:r>
        <w:rPr>
          <w:lang w:val="fr-CA"/>
        </w:rPr>
        <w:t>’</w:t>
      </w:r>
      <w:r w:rsidRPr="00DB53EA">
        <w:rPr>
          <w:lang w:val="fr-CA"/>
        </w:rPr>
        <w:t>un employeur.</w:t>
      </w:r>
    </w:p>
    <w:p w14:paraId="5B2E34D0" w14:textId="77777777" w:rsidR="00102425" w:rsidRDefault="00102425" w:rsidP="00102425">
      <w:pPr>
        <w:pStyle w:val="ParagraphIndent"/>
        <w:rPr>
          <w:lang w:val="fr-CA"/>
        </w:rPr>
      </w:pPr>
      <w:r w:rsidRPr="00DB53EA">
        <w:rPr>
          <w:lang w:val="fr-CA"/>
        </w:rPr>
        <w:t>Enfin, le participant J a déclaré avoir demandé des moyens d</w:t>
      </w:r>
      <w:r>
        <w:rPr>
          <w:lang w:val="fr-CA"/>
        </w:rPr>
        <w:t>’</w:t>
      </w:r>
      <w:r w:rsidRPr="00DB53EA">
        <w:rPr>
          <w:lang w:val="fr-CA"/>
        </w:rPr>
        <w:t>accès pendant les entrevues et avoir reçu des réponses discriminatoires de la part de l</w:t>
      </w:r>
      <w:r>
        <w:rPr>
          <w:lang w:val="fr-CA"/>
        </w:rPr>
        <w:t>’</w:t>
      </w:r>
      <w:r w:rsidRPr="00DB53EA">
        <w:rPr>
          <w:lang w:val="fr-CA"/>
        </w:rPr>
        <w:t>employeur. Voici un exemple d</w:t>
      </w:r>
      <w:r>
        <w:rPr>
          <w:lang w:val="fr-CA"/>
        </w:rPr>
        <w:t>’</w:t>
      </w:r>
      <w:r w:rsidRPr="00DB53EA">
        <w:rPr>
          <w:lang w:val="fr-CA"/>
        </w:rPr>
        <w:t>une telle réponse « Merci de nous l</w:t>
      </w:r>
      <w:r>
        <w:rPr>
          <w:lang w:val="fr-CA"/>
        </w:rPr>
        <w:t>’</w:t>
      </w:r>
      <w:r w:rsidRPr="00DB53EA">
        <w:rPr>
          <w:lang w:val="fr-CA"/>
        </w:rPr>
        <w:t>avoir fait savoir, nous allons devoir faire des recherches pour voir si c</w:t>
      </w:r>
      <w:r>
        <w:rPr>
          <w:lang w:val="fr-CA"/>
        </w:rPr>
        <w:t>’</w:t>
      </w:r>
      <w:r w:rsidRPr="00DB53EA">
        <w:rPr>
          <w:lang w:val="fr-CA"/>
        </w:rPr>
        <w:t xml:space="preserve">est possible » et « nous devons vérifier auprès de notre service des ressources humaines si nous pouvons accéder à votre </w:t>
      </w:r>
      <w:r w:rsidRPr="00DB53EA">
        <w:rPr>
          <w:lang w:val="fr-CA"/>
        </w:rPr>
        <w:lastRenderedPageBreak/>
        <w:t>demande d</w:t>
      </w:r>
      <w:r>
        <w:rPr>
          <w:lang w:val="fr-CA"/>
        </w:rPr>
        <w:t>’</w:t>
      </w:r>
      <w:r w:rsidRPr="00DB53EA">
        <w:rPr>
          <w:lang w:val="fr-CA"/>
        </w:rPr>
        <w:t>accessibilité ». Dans ces scénarios, le participant n</w:t>
      </w:r>
      <w:r>
        <w:rPr>
          <w:lang w:val="fr-CA"/>
        </w:rPr>
        <w:t>’</w:t>
      </w:r>
      <w:r w:rsidRPr="00DB53EA">
        <w:rPr>
          <w:lang w:val="fr-CA"/>
        </w:rPr>
        <w:t>a pas été rappelé pour poursuivre la discussion.</w:t>
      </w:r>
    </w:p>
    <w:p w14:paraId="16ACE6DB" w14:textId="77777777" w:rsidR="00102425" w:rsidRDefault="00102425" w:rsidP="00102425">
      <w:pPr>
        <w:pStyle w:val="ParagraphIndent"/>
        <w:rPr>
          <w:lang w:val="fr-CA"/>
        </w:rPr>
      </w:pPr>
      <w:r w:rsidRPr="00DB53EA">
        <w:rPr>
          <w:lang w:val="fr-CA"/>
        </w:rPr>
        <w:t>Les employeurs sont ambigus quant aux raisons pour lesquelles ils rejettent des candidats. Les candidats se demandent alors s</w:t>
      </w:r>
      <w:r>
        <w:rPr>
          <w:lang w:val="fr-CA"/>
        </w:rPr>
        <w:t>’</w:t>
      </w:r>
      <w:r w:rsidRPr="00DB53EA">
        <w:rPr>
          <w:lang w:val="fr-CA"/>
        </w:rPr>
        <w:t xml:space="preserve">ils ont été rejetés en raison de leur manque de qualification ou de leur handicap. Nous suggérons aux employeurs </w:t>
      </w:r>
      <w:r w:rsidRPr="004F6137">
        <w:rPr>
          <w:spacing w:val="-4"/>
          <w:lang w:val="fr-CA"/>
        </w:rPr>
        <w:t>d’être transparents dans les raisons pour lesquelles ils rejettent tous les candidats, et</w:t>
      </w:r>
      <w:r w:rsidRPr="00DB53EA">
        <w:rPr>
          <w:lang w:val="fr-CA"/>
        </w:rPr>
        <w:t xml:space="preserve"> pas seulement ceux qui ont un handicap ou des besoins en matière d</w:t>
      </w:r>
      <w:r>
        <w:rPr>
          <w:lang w:val="fr-CA"/>
        </w:rPr>
        <w:t>’</w:t>
      </w:r>
      <w:r w:rsidRPr="00DB53EA">
        <w:rPr>
          <w:lang w:val="fr-CA"/>
        </w:rPr>
        <w:t>accessibilité.</w:t>
      </w:r>
    </w:p>
    <w:p w14:paraId="02212A7E" w14:textId="77777777" w:rsidR="00102425" w:rsidRPr="00161348" w:rsidRDefault="00102425" w:rsidP="00102425">
      <w:pPr>
        <w:pStyle w:val="Heading3"/>
        <w:rPr>
          <w:lang w:val="fr-CA"/>
        </w:rPr>
      </w:pPr>
      <w:bookmarkStart w:id="390" w:name="_Toc96351567"/>
      <w:bookmarkStart w:id="391" w:name="_Toc210888929"/>
      <w:bookmarkStart w:id="392" w:name="_Toc210889231"/>
      <w:bookmarkStart w:id="393" w:name="_Toc210889522"/>
      <w:bookmarkStart w:id="394" w:name="_Toc211501698"/>
      <w:r w:rsidRPr="00161348">
        <w:rPr>
          <w:lang w:val="fr-CA"/>
        </w:rPr>
        <w:t>Expériences positives</w:t>
      </w:r>
      <w:bookmarkEnd w:id="390"/>
      <w:bookmarkEnd w:id="391"/>
      <w:bookmarkEnd w:id="392"/>
      <w:bookmarkEnd w:id="393"/>
      <w:bookmarkEnd w:id="394"/>
    </w:p>
    <w:p w14:paraId="4D67C976" w14:textId="77777777" w:rsidR="00102425" w:rsidRDefault="00102425" w:rsidP="00102425">
      <w:pPr>
        <w:pStyle w:val="Paragraph"/>
        <w:rPr>
          <w:lang w:val="fr-CA"/>
        </w:rPr>
      </w:pPr>
      <w:r w:rsidRPr="004F6137">
        <w:rPr>
          <w:spacing w:val="-4"/>
          <w:lang w:val="fr-CA"/>
        </w:rPr>
        <w:t>Après avoir mené des entrevues avec des personnes souffrant de différents niveaux</w:t>
      </w:r>
      <w:r w:rsidRPr="00DB53EA">
        <w:rPr>
          <w:lang w:val="fr-CA"/>
        </w:rPr>
        <w:t xml:space="preserve"> de perte de vision, nous avons examiné diverses tendances positives communes aux différents participants.</w:t>
      </w:r>
    </w:p>
    <w:p w14:paraId="21A89BB9" w14:textId="77777777" w:rsidR="00102425" w:rsidRPr="004F6137" w:rsidRDefault="00102425" w:rsidP="00102425">
      <w:pPr>
        <w:pStyle w:val="ParagraphIndent"/>
        <w:rPr>
          <w:lang w:val="fr-CA"/>
        </w:rPr>
      </w:pPr>
      <w:r w:rsidRPr="004F6137">
        <w:rPr>
          <w:spacing w:val="-6"/>
          <w:lang w:val="fr-CA"/>
        </w:rPr>
        <w:t>De nombreux participants ont apprécié les entrevues virtuelles sur des plateformes</w:t>
      </w:r>
      <w:r w:rsidRPr="004F6137">
        <w:rPr>
          <w:spacing w:val="4"/>
          <w:lang w:val="fr-CA"/>
        </w:rPr>
        <w:t xml:space="preserve"> </w:t>
      </w:r>
      <w:r w:rsidRPr="004F6137">
        <w:rPr>
          <w:spacing w:val="-4"/>
          <w:lang w:val="fr-CA"/>
        </w:rPr>
        <w:t xml:space="preserve">telles que Google </w:t>
      </w:r>
      <w:proofErr w:type="spellStart"/>
      <w:r w:rsidRPr="004F6137">
        <w:rPr>
          <w:spacing w:val="-4"/>
          <w:lang w:val="fr-CA"/>
        </w:rPr>
        <w:t>Meet</w:t>
      </w:r>
      <w:proofErr w:type="spellEnd"/>
      <w:r w:rsidRPr="004F6137">
        <w:rPr>
          <w:spacing w:val="-4"/>
          <w:lang w:val="fr-CA"/>
        </w:rPr>
        <w:t>, Zoom, Teams, par téléphone, etc. Les participants se sentent</w:t>
      </w:r>
      <w:r w:rsidRPr="004F6137">
        <w:rPr>
          <w:lang w:val="fr-CA"/>
        </w:rPr>
        <w:t xml:space="preserve"> souvent plus à l’aise pour réaliser des entrevues à distance. Plus précisément, les </w:t>
      </w:r>
      <w:r w:rsidRPr="004F6137">
        <w:rPr>
          <w:spacing w:val="4"/>
          <w:lang w:val="fr-CA"/>
        </w:rPr>
        <w:t>participants ont estimé que le fait de pouvoir réaliser des entrevues dans un environnement familier, leur permettant d’utiliser leurs outils d’accessibilité</w:t>
      </w:r>
      <w:r w:rsidRPr="004F6137">
        <w:rPr>
          <w:lang w:val="fr-CA"/>
        </w:rPr>
        <w:t xml:space="preserve"> personnels, constituait un grand avantage.</w:t>
      </w:r>
    </w:p>
    <w:p w14:paraId="5C6AC93E" w14:textId="77777777" w:rsidR="00102425" w:rsidRDefault="00102425" w:rsidP="00102425">
      <w:pPr>
        <w:pStyle w:val="ParagraphIndent"/>
        <w:rPr>
          <w:lang w:val="fr-CA"/>
        </w:rPr>
      </w:pPr>
      <w:r w:rsidRPr="00DB53EA">
        <w:rPr>
          <w:lang w:val="fr-CA"/>
        </w:rPr>
        <w:t xml:space="preserve">En outre, en raison de la pandémie de COVID-19, de nombreux entrevues sont </w:t>
      </w:r>
      <w:r w:rsidRPr="004F6137">
        <w:rPr>
          <w:spacing w:val="4"/>
          <w:lang w:val="fr-CA"/>
        </w:rPr>
        <w:t>menées en ligne et à distance. Les entrevues à distance sont pratiques car la</w:t>
      </w:r>
      <w:r w:rsidRPr="00DB53EA">
        <w:rPr>
          <w:lang w:val="fr-CA"/>
        </w:rPr>
        <w:t xml:space="preserve"> </w:t>
      </w:r>
      <w:r w:rsidRPr="004F6137">
        <w:rPr>
          <w:spacing w:val="-4"/>
          <w:lang w:val="fr-CA"/>
        </w:rPr>
        <w:t>personne interrogée n’a pas à supporter le stress lié à la mobilité ou aux problèmes</w:t>
      </w:r>
      <w:r w:rsidRPr="00DB53EA">
        <w:rPr>
          <w:lang w:val="fr-CA"/>
        </w:rPr>
        <w:t xml:space="preserve"> géographiques qui surviennent lors des entrevues en personne. Le stress lié aux déplacements dans un bâtiment inconnu est éliminé, ce qui permet une expérience d</w:t>
      </w:r>
      <w:r>
        <w:rPr>
          <w:lang w:val="fr-CA"/>
        </w:rPr>
        <w:t>’</w:t>
      </w:r>
      <w:r w:rsidRPr="00DB53EA">
        <w:rPr>
          <w:lang w:val="fr-CA"/>
        </w:rPr>
        <w:t xml:space="preserve">entretien plus agréable et plus naturelle. Les participants peuvent réaliser leurs </w:t>
      </w:r>
      <w:r w:rsidRPr="004F6137">
        <w:rPr>
          <w:spacing w:val="-4"/>
          <w:lang w:val="fr-CA"/>
        </w:rPr>
        <w:t>entrevues dans le confort de leur résidence et utiliser efficacement leur équipement</w:t>
      </w:r>
      <w:r w:rsidRPr="00DB53EA">
        <w:rPr>
          <w:lang w:val="fr-CA"/>
        </w:rPr>
        <w:t xml:space="preserve"> d</w:t>
      </w:r>
      <w:r>
        <w:rPr>
          <w:lang w:val="fr-CA"/>
        </w:rPr>
        <w:t>’</w:t>
      </w:r>
      <w:r w:rsidRPr="00DB53EA">
        <w:rPr>
          <w:lang w:val="fr-CA"/>
        </w:rPr>
        <w:t>accessibilité personnel sans avoir à le transporter jusqu</w:t>
      </w:r>
      <w:r>
        <w:rPr>
          <w:lang w:val="fr-CA"/>
        </w:rPr>
        <w:t>’</w:t>
      </w:r>
      <w:r w:rsidRPr="00DB53EA">
        <w:rPr>
          <w:lang w:val="fr-CA"/>
        </w:rPr>
        <w:t>au lieu de l</w:t>
      </w:r>
      <w:r>
        <w:rPr>
          <w:lang w:val="fr-CA"/>
        </w:rPr>
        <w:t>’</w:t>
      </w:r>
      <w:r w:rsidRPr="00DB53EA">
        <w:rPr>
          <w:lang w:val="fr-CA"/>
        </w:rPr>
        <w:t>entrevue.</w:t>
      </w:r>
    </w:p>
    <w:p w14:paraId="07B742D8" w14:textId="77777777" w:rsidR="00102425" w:rsidRDefault="00102425" w:rsidP="00102425">
      <w:pPr>
        <w:pStyle w:val="ParagraphIndent"/>
        <w:rPr>
          <w:lang w:val="fr-CA"/>
        </w:rPr>
      </w:pPr>
      <w:r w:rsidRPr="00DB53EA">
        <w:rPr>
          <w:lang w:val="fr-CA"/>
        </w:rPr>
        <w:lastRenderedPageBreak/>
        <w:t>Dans un autre ordre d</w:t>
      </w:r>
      <w:r>
        <w:rPr>
          <w:lang w:val="fr-CA"/>
        </w:rPr>
        <w:t>’</w:t>
      </w:r>
      <w:r w:rsidRPr="00DB53EA">
        <w:rPr>
          <w:lang w:val="fr-CA"/>
        </w:rPr>
        <w:t>idées, les participants ont déclaré qu</w:t>
      </w:r>
      <w:r>
        <w:rPr>
          <w:lang w:val="fr-CA"/>
        </w:rPr>
        <w:t>’</w:t>
      </w:r>
      <w:r w:rsidRPr="00DB53EA">
        <w:rPr>
          <w:lang w:val="fr-CA"/>
        </w:rPr>
        <w:t>il était préférable d</w:t>
      </w:r>
      <w:r>
        <w:rPr>
          <w:lang w:val="fr-CA"/>
        </w:rPr>
        <w:t>’</w:t>
      </w:r>
      <w:r w:rsidRPr="00DB53EA">
        <w:rPr>
          <w:lang w:val="fr-CA"/>
        </w:rPr>
        <w:t xml:space="preserve">être interviewé par les responsables sous lesquels les candidats travailleraient potentiellement plutôt que par des représentants des ressources humaines. Cette </w:t>
      </w:r>
      <w:r w:rsidRPr="004F6137">
        <w:rPr>
          <w:spacing w:val="-4"/>
          <w:lang w:val="fr-CA"/>
        </w:rPr>
        <w:t>préférence s’explique par le fait que si un participant est embauché, il ne ressentira</w:t>
      </w:r>
      <w:r w:rsidRPr="00DB53EA">
        <w:rPr>
          <w:lang w:val="fr-CA"/>
        </w:rPr>
        <w:t xml:space="preserve"> pas de ressentiment ou de regret de la part du responsable dont il relèvera; les </w:t>
      </w:r>
      <w:r w:rsidRPr="004F6137">
        <w:rPr>
          <w:spacing w:val="-4"/>
          <w:lang w:val="fr-CA"/>
        </w:rPr>
        <w:t>participants ont déclaré avoir souvent l’impression que les responsables éprouvent du</w:t>
      </w:r>
      <w:r w:rsidRPr="00DB53EA">
        <w:rPr>
          <w:lang w:val="fr-CA"/>
        </w:rPr>
        <w:t xml:space="preserve"> ressentiment à l</w:t>
      </w:r>
      <w:r>
        <w:rPr>
          <w:lang w:val="fr-CA"/>
        </w:rPr>
        <w:t>’</w:t>
      </w:r>
      <w:r w:rsidRPr="00DB53EA">
        <w:rPr>
          <w:lang w:val="fr-CA"/>
        </w:rPr>
        <w:t>égard des personnes ayant des besoins en matière d</w:t>
      </w:r>
      <w:r>
        <w:rPr>
          <w:lang w:val="fr-CA"/>
        </w:rPr>
        <w:t>’</w:t>
      </w:r>
      <w:r w:rsidRPr="00DB53EA">
        <w:rPr>
          <w:lang w:val="fr-CA"/>
        </w:rPr>
        <w:t>accessibilité si l</w:t>
      </w:r>
      <w:r>
        <w:rPr>
          <w:lang w:val="fr-CA"/>
        </w:rPr>
        <w:t>’</w:t>
      </w:r>
      <w:r w:rsidRPr="00DB53EA">
        <w:rPr>
          <w:lang w:val="fr-CA"/>
        </w:rPr>
        <w:t>employé a été embauché par une autre section de l</w:t>
      </w:r>
      <w:r>
        <w:rPr>
          <w:lang w:val="fr-CA"/>
        </w:rPr>
        <w:t>’</w:t>
      </w:r>
      <w:r w:rsidRPr="00DB53EA">
        <w:rPr>
          <w:lang w:val="fr-CA"/>
        </w:rPr>
        <w:t>organisation à l</w:t>
      </w:r>
      <w:r>
        <w:rPr>
          <w:lang w:val="fr-CA"/>
        </w:rPr>
        <w:t>’</w:t>
      </w:r>
      <w:r w:rsidRPr="00DB53EA">
        <w:rPr>
          <w:lang w:val="fr-CA"/>
        </w:rPr>
        <w:t xml:space="preserve">insu du </w:t>
      </w:r>
      <w:r w:rsidRPr="00572FD9">
        <w:rPr>
          <w:spacing w:val="-4"/>
          <w:lang w:val="fr-CA"/>
        </w:rPr>
        <w:t>responsable (c.-à-d. le service des ressources humaines). Les participants se sentent</w:t>
      </w:r>
      <w:r w:rsidRPr="00DB53EA">
        <w:rPr>
          <w:lang w:val="fr-CA"/>
        </w:rPr>
        <w:t xml:space="preserve"> plus à l</w:t>
      </w:r>
      <w:r>
        <w:rPr>
          <w:lang w:val="fr-CA"/>
        </w:rPr>
        <w:t>’</w:t>
      </w:r>
      <w:r w:rsidRPr="00DB53EA">
        <w:rPr>
          <w:lang w:val="fr-CA"/>
        </w:rPr>
        <w:t>aise lors des entrevues avec les personnes avec lesquelles ils savent qu</w:t>
      </w:r>
      <w:r>
        <w:rPr>
          <w:lang w:val="fr-CA"/>
        </w:rPr>
        <w:t>’</w:t>
      </w:r>
      <w:r w:rsidRPr="00DB53EA">
        <w:rPr>
          <w:lang w:val="fr-CA"/>
        </w:rPr>
        <w:t>ils travailleront, ce qui a permis de détendre l</w:t>
      </w:r>
      <w:r>
        <w:rPr>
          <w:lang w:val="fr-CA"/>
        </w:rPr>
        <w:t>’</w:t>
      </w:r>
      <w:r w:rsidRPr="00DB53EA">
        <w:rPr>
          <w:lang w:val="fr-CA"/>
        </w:rPr>
        <w:t>expérience de l</w:t>
      </w:r>
      <w:r>
        <w:rPr>
          <w:lang w:val="fr-CA"/>
        </w:rPr>
        <w:t>’</w:t>
      </w:r>
      <w:r w:rsidRPr="00DB53EA">
        <w:rPr>
          <w:lang w:val="fr-CA"/>
        </w:rPr>
        <w:t>entrevue et d</w:t>
      </w:r>
      <w:r>
        <w:rPr>
          <w:lang w:val="fr-CA"/>
        </w:rPr>
        <w:t>’</w:t>
      </w:r>
      <w:r w:rsidRPr="00DB53EA">
        <w:rPr>
          <w:lang w:val="fr-CA"/>
        </w:rPr>
        <w:t>évaluer plus précisément leurs capacités de rendement.</w:t>
      </w:r>
    </w:p>
    <w:p w14:paraId="1C8BFA7D" w14:textId="77777777" w:rsidR="00102425" w:rsidRDefault="00102425" w:rsidP="00102425">
      <w:pPr>
        <w:pStyle w:val="ParagraphIndent"/>
        <w:rPr>
          <w:lang w:val="fr-CA"/>
        </w:rPr>
      </w:pPr>
      <w:r w:rsidRPr="00DB53EA">
        <w:rPr>
          <w:lang w:val="fr-CA"/>
        </w:rPr>
        <w:t>Les participants ont déclaré qu</w:t>
      </w:r>
      <w:r>
        <w:rPr>
          <w:lang w:val="fr-CA"/>
        </w:rPr>
        <w:t>’</w:t>
      </w:r>
      <w:r w:rsidRPr="00DB53EA">
        <w:rPr>
          <w:lang w:val="fr-CA"/>
        </w:rPr>
        <w:t>ils aimaient travailler dans des entreprises qui les valorisaient en tant que personnes voyantes égales. De nombreux participants ont eu l</w:t>
      </w:r>
      <w:r>
        <w:rPr>
          <w:lang w:val="fr-CA"/>
        </w:rPr>
        <w:t>’</w:t>
      </w:r>
      <w:r w:rsidRPr="00DB53EA">
        <w:rPr>
          <w:lang w:val="fr-CA"/>
        </w:rPr>
        <w:t>impression que les recruteurs les considéraient comme inférieurs lors des entrevues en raison de leur perte de vision. Le fait d</w:t>
      </w:r>
      <w:r>
        <w:rPr>
          <w:lang w:val="fr-CA"/>
        </w:rPr>
        <w:t>’</w:t>
      </w:r>
      <w:r w:rsidRPr="00DB53EA">
        <w:rPr>
          <w:lang w:val="fr-CA"/>
        </w:rPr>
        <w:t xml:space="preserve">être considéré comme une </w:t>
      </w:r>
      <w:r w:rsidRPr="00572FD9">
        <w:rPr>
          <w:spacing w:val="4"/>
          <w:lang w:val="fr-CA"/>
        </w:rPr>
        <w:t xml:space="preserve">personne malvoyante, plutôt que comme un candidat compétent, a découragé </w:t>
      </w:r>
      <w:r w:rsidRPr="00572FD9">
        <w:rPr>
          <w:spacing w:val="4"/>
          <w:lang w:val="fr-CA"/>
        </w:rPr>
        <w:br/>
        <w:t>les participants de travailler dans certaines organisations. Les participants ne</w:t>
      </w:r>
      <w:r w:rsidRPr="00DB53EA">
        <w:rPr>
          <w:lang w:val="fr-CA"/>
        </w:rPr>
        <w:t xml:space="preserve"> souhaitaient pas être employés par des organisations qui les discriminaient. Une entreprise qui ne considère pas ses employés comme des atouts importants n</w:t>
      </w:r>
      <w:r>
        <w:rPr>
          <w:lang w:val="fr-CA"/>
        </w:rPr>
        <w:t>’</w:t>
      </w:r>
      <w:r w:rsidRPr="00DB53EA">
        <w:rPr>
          <w:lang w:val="fr-CA"/>
        </w:rPr>
        <w:t>était pas souhaitable pour la plupart des candidats.</w:t>
      </w:r>
    </w:p>
    <w:p w14:paraId="411552B8" w14:textId="77777777" w:rsidR="00102425" w:rsidRDefault="00102425" w:rsidP="00102425">
      <w:pPr>
        <w:pStyle w:val="ParagraphIndent"/>
        <w:rPr>
          <w:lang w:val="fr-CA"/>
        </w:rPr>
      </w:pPr>
      <w:r w:rsidRPr="00572FD9">
        <w:rPr>
          <w:spacing w:val="4"/>
          <w:lang w:val="fr-CA"/>
        </w:rPr>
        <w:t>Enfin, la possibilité pour les personnes interrogées d’apporter leurs outils</w:t>
      </w:r>
      <w:r w:rsidRPr="00DB53EA">
        <w:rPr>
          <w:lang w:val="fr-CA"/>
        </w:rPr>
        <w:t xml:space="preserve"> d</w:t>
      </w:r>
      <w:r>
        <w:rPr>
          <w:lang w:val="fr-CA"/>
        </w:rPr>
        <w:t>’</w:t>
      </w:r>
      <w:r w:rsidRPr="00DB53EA">
        <w:rPr>
          <w:lang w:val="fr-CA"/>
        </w:rPr>
        <w:t>accessibilité pendant les entretiens a été d</w:t>
      </w:r>
      <w:r>
        <w:rPr>
          <w:lang w:val="fr-CA"/>
        </w:rPr>
        <w:t>’</w:t>
      </w:r>
      <w:r w:rsidRPr="00DB53EA">
        <w:rPr>
          <w:lang w:val="fr-CA"/>
        </w:rPr>
        <w:t xml:space="preserve">une grande aide pendant le processus </w:t>
      </w:r>
      <w:r w:rsidRPr="00572FD9">
        <w:rPr>
          <w:spacing w:val="-4"/>
          <w:lang w:val="fr-CA"/>
        </w:rPr>
        <w:t>d’évaluation des tests. Sans avoir besoin de mesures d’adaptation supplémentaires,</w:t>
      </w:r>
      <w:r w:rsidRPr="00DB53EA">
        <w:rPr>
          <w:lang w:val="fr-CA"/>
        </w:rPr>
        <w:t xml:space="preserve"> le participant a pu effectuer l</w:t>
      </w:r>
      <w:r>
        <w:rPr>
          <w:lang w:val="fr-CA"/>
        </w:rPr>
        <w:t>’</w:t>
      </w:r>
      <w:r w:rsidRPr="00DB53EA">
        <w:rPr>
          <w:lang w:val="fr-CA"/>
        </w:rPr>
        <w:t xml:space="preserve">évaluation en utilisant son équipement personnel. </w:t>
      </w:r>
      <w:r w:rsidRPr="00572FD9">
        <w:rPr>
          <w:spacing w:val="-4"/>
          <w:lang w:val="fr-CA"/>
        </w:rPr>
        <w:t>Cela leur a permis de montrer au responsable du recrutement qu’ils étaient capables</w:t>
      </w:r>
      <w:r w:rsidRPr="00DB53EA">
        <w:rPr>
          <w:lang w:val="fr-CA"/>
        </w:rPr>
        <w:t xml:space="preserve"> d</w:t>
      </w:r>
      <w:r>
        <w:rPr>
          <w:lang w:val="fr-CA"/>
        </w:rPr>
        <w:t>’</w:t>
      </w:r>
      <w:r w:rsidRPr="00DB53EA">
        <w:rPr>
          <w:lang w:val="fr-CA"/>
        </w:rPr>
        <w:t xml:space="preserve">effectuer le travail en utilisant efficacement leur équipement. Le fait de pouvoir </w:t>
      </w:r>
      <w:r w:rsidRPr="00572FD9">
        <w:rPr>
          <w:spacing w:val="-4"/>
          <w:lang w:val="fr-CA"/>
        </w:rPr>
        <w:t>mettre en valeur ses capacités de travail a permis de démontrer aux recruteurs que</w:t>
      </w:r>
      <w:r w:rsidRPr="00DB53EA">
        <w:rPr>
          <w:lang w:val="fr-CA"/>
        </w:rPr>
        <w:t xml:space="preserve"> </w:t>
      </w:r>
      <w:r w:rsidRPr="00572FD9">
        <w:rPr>
          <w:spacing w:val="-4"/>
          <w:lang w:val="fr-CA"/>
        </w:rPr>
        <w:t>le participant pouvait effectuer le travail tel qu’il était annoncé. Ainsi, le responsable</w:t>
      </w:r>
      <w:r w:rsidRPr="00DB53EA">
        <w:rPr>
          <w:lang w:val="fr-CA"/>
        </w:rPr>
        <w:t xml:space="preserve"> </w:t>
      </w:r>
      <w:r w:rsidRPr="00572FD9">
        <w:rPr>
          <w:spacing w:val="-6"/>
          <w:lang w:val="fr-CA"/>
        </w:rPr>
        <w:lastRenderedPageBreak/>
        <w:t>du recrutement peut avoir une évaluation juste de la personne interviewée et regarder</w:t>
      </w:r>
      <w:r w:rsidRPr="00DB53EA">
        <w:rPr>
          <w:lang w:val="fr-CA"/>
        </w:rPr>
        <w:t xml:space="preserve"> au-delà de sa limitation visuelle lorsqu</w:t>
      </w:r>
      <w:r>
        <w:rPr>
          <w:lang w:val="fr-CA"/>
        </w:rPr>
        <w:t>’</w:t>
      </w:r>
      <w:r w:rsidRPr="00DB53EA">
        <w:rPr>
          <w:lang w:val="fr-CA"/>
        </w:rPr>
        <w:t>il prend des décisions sur les candidats.</w:t>
      </w:r>
    </w:p>
    <w:p w14:paraId="6A13375B" w14:textId="77777777" w:rsidR="00102425" w:rsidRPr="00A0127C" w:rsidRDefault="00102425" w:rsidP="00102425">
      <w:pPr>
        <w:pStyle w:val="HeadingX"/>
        <w:rPr>
          <w:lang w:val="fr-CA"/>
        </w:rPr>
      </w:pPr>
      <w:bookmarkStart w:id="395" w:name="Tableau_09"/>
      <w:bookmarkStart w:id="396" w:name="_Toc96351568"/>
      <w:r w:rsidRPr="00A0127C">
        <w:rPr>
          <w:lang w:val="fr-CA"/>
        </w:rPr>
        <w:t xml:space="preserve">Tableau 9 </w:t>
      </w:r>
      <w:bookmarkEnd w:id="395"/>
      <w:r w:rsidRPr="00A0127C">
        <w:rPr>
          <w:lang w:val="fr-CA"/>
        </w:rPr>
        <w:t xml:space="preserve">: Expériences positives notées par les participants </w:t>
      </w:r>
      <w:bookmarkEnd w:id="396"/>
    </w:p>
    <w:tbl>
      <w:tblPr>
        <w:tblStyle w:val="PlainTable1"/>
        <w:tblW w:w="10080" w:type="dxa"/>
        <w:tblInd w:w="72" w:type="dxa"/>
        <w:tblBorders>
          <w:top w:val="single" w:sz="4" w:space="0" w:color="auto"/>
          <w:left w:val="single" w:sz="4" w:space="0" w:color="auto"/>
          <w:bottom w:val="single" w:sz="4" w:space="0" w:color="auto"/>
          <w:right w:val="single" w:sz="4" w:space="0" w:color="auto"/>
          <w:insideH w:val="single" w:sz="8" w:space="0" w:color="BFBFBF" w:themeColor="background1" w:themeShade="BF"/>
          <w:insideV w:val="single" w:sz="8" w:space="0" w:color="BFBFBF" w:themeColor="background1" w:themeShade="BF"/>
        </w:tblBorders>
        <w:tblLayout w:type="fixed"/>
        <w:tblCellMar>
          <w:top w:w="72" w:type="dxa"/>
          <w:left w:w="72" w:type="dxa"/>
          <w:bottom w:w="72" w:type="dxa"/>
          <w:right w:w="72" w:type="dxa"/>
        </w:tblCellMar>
        <w:tblLook w:val="04A0" w:firstRow="1" w:lastRow="0" w:firstColumn="1" w:lastColumn="0" w:noHBand="0" w:noVBand="1"/>
      </w:tblPr>
      <w:tblGrid>
        <w:gridCol w:w="1732"/>
        <w:gridCol w:w="8348"/>
      </w:tblGrid>
      <w:tr w:rsidR="00102425" w:rsidRPr="00A0127C" w14:paraId="4F31D6FE" w14:textId="77777777" w:rsidTr="0027158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32" w:type="dxa"/>
            <w:shd w:val="clear" w:color="auto" w:fill="000000" w:themeFill="text1"/>
            <w:tcMar>
              <w:left w:w="108" w:type="dxa"/>
              <w:right w:w="108" w:type="dxa"/>
            </w:tcMar>
          </w:tcPr>
          <w:p w14:paraId="7E3F8814" w14:textId="77777777" w:rsidR="00102425" w:rsidRPr="00823924" w:rsidRDefault="00102425" w:rsidP="0054361C">
            <w:pPr>
              <w:pStyle w:val="TableText"/>
            </w:pPr>
            <w:r w:rsidRPr="00823924">
              <w:t xml:space="preserve">Participant </w:t>
            </w:r>
          </w:p>
        </w:tc>
        <w:tc>
          <w:tcPr>
            <w:tcW w:w="8348" w:type="dxa"/>
            <w:shd w:val="clear" w:color="auto" w:fill="000000" w:themeFill="text1"/>
            <w:tcMar>
              <w:left w:w="108" w:type="dxa"/>
              <w:right w:w="108" w:type="dxa"/>
            </w:tcMar>
          </w:tcPr>
          <w:p w14:paraId="6654684A" w14:textId="77777777" w:rsidR="00102425" w:rsidRPr="00A0127C" w:rsidRDefault="00102425" w:rsidP="0054361C">
            <w:pPr>
              <w:pStyle w:val="TableText"/>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A0127C">
              <w:t>Expériences</w:t>
            </w:r>
            <w:proofErr w:type="spellEnd"/>
            <w:r w:rsidRPr="00A0127C">
              <w:t xml:space="preserve"> positives</w:t>
            </w:r>
          </w:p>
        </w:tc>
      </w:tr>
      <w:tr w:rsidR="00102425" w:rsidRPr="00CF6121" w14:paraId="0AB26DD0" w14:textId="77777777" w:rsidTr="0027158D">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Mar>
              <w:left w:w="108" w:type="dxa"/>
              <w:right w:w="108" w:type="dxa"/>
            </w:tcMar>
          </w:tcPr>
          <w:p w14:paraId="4611AEA2" w14:textId="77777777" w:rsidR="00102425" w:rsidRPr="00823924" w:rsidRDefault="00102425" w:rsidP="0054361C">
            <w:pPr>
              <w:pStyle w:val="TableText"/>
              <w:rPr>
                <w:b w:val="0"/>
                <w:bCs w:val="0"/>
                <w:color w:val="000000" w:themeColor="text1"/>
              </w:rPr>
            </w:pPr>
            <w:r w:rsidRPr="00823924">
              <w:rPr>
                <w:b w:val="0"/>
                <w:bCs w:val="0"/>
                <w:color w:val="000000" w:themeColor="text1"/>
              </w:rPr>
              <w:t xml:space="preserve">B </w:t>
            </w:r>
          </w:p>
        </w:tc>
        <w:tc>
          <w:tcPr>
            <w:tcW w:w="8348" w:type="dxa"/>
            <w:shd w:val="clear" w:color="auto" w:fill="auto"/>
            <w:tcMar>
              <w:left w:w="108" w:type="dxa"/>
              <w:right w:w="108" w:type="dxa"/>
            </w:tcMar>
          </w:tcPr>
          <w:p w14:paraId="2F6546F5" w14:textId="77777777" w:rsidR="00102425" w:rsidRPr="00823924" w:rsidRDefault="00102425" w:rsidP="0054361C">
            <w:pPr>
              <w:pStyle w:val="TableText-List"/>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t>Les entrevues en personne sont préférables.</w:t>
            </w:r>
          </w:p>
          <w:p w14:paraId="5B5FF121" w14:textId="77777777" w:rsidR="00102425" w:rsidRPr="00823924" w:rsidRDefault="00102425" w:rsidP="0027158D">
            <w:pPr>
              <w:pStyle w:val="TableText-List"/>
              <w:spacing w:after="0"/>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t xml:space="preserve">J’ai acquis plus de compétences en matière d’entrevue après </w:t>
            </w:r>
            <w:r w:rsidRPr="004244B6">
              <w:rPr>
                <w:spacing w:val="4"/>
                <w:lang w:val="fr-CA"/>
              </w:rPr>
              <w:t>avoir travaillé avec INCA au cours de la session d’automne</w:t>
            </w:r>
            <w:r w:rsidRPr="00823924">
              <w:rPr>
                <w:lang w:val="fr-CA"/>
              </w:rPr>
              <w:t xml:space="preserve"> 2020. </w:t>
            </w:r>
          </w:p>
        </w:tc>
      </w:tr>
      <w:tr w:rsidR="00102425" w:rsidRPr="00CF6121" w14:paraId="421A8F0A" w14:textId="77777777" w:rsidTr="0027158D">
        <w:trPr>
          <w:cantSplit/>
          <w:trHeight w:val="300"/>
        </w:trPr>
        <w:tc>
          <w:tcPr>
            <w:cnfStyle w:val="001000000000" w:firstRow="0" w:lastRow="0" w:firstColumn="1" w:lastColumn="0" w:oddVBand="0" w:evenVBand="0" w:oddHBand="0" w:evenHBand="0" w:firstRowFirstColumn="0" w:firstRowLastColumn="0" w:lastRowFirstColumn="0" w:lastRowLastColumn="0"/>
            <w:tcW w:w="1732" w:type="dxa"/>
            <w:shd w:val="clear" w:color="auto" w:fill="D9D9D9" w:themeFill="background1" w:themeFillShade="D9"/>
            <w:tcMar>
              <w:left w:w="108" w:type="dxa"/>
              <w:right w:w="108" w:type="dxa"/>
            </w:tcMar>
          </w:tcPr>
          <w:p w14:paraId="7A2B6A79" w14:textId="77777777" w:rsidR="00102425" w:rsidRPr="00823924" w:rsidRDefault="00102425" w:rsidP="0054361C">
            <w:pPr>
              <w:pStyle w:val="TableText"/>
              <w:rPr>
                <w:b w:val="0"/>
                <w:bCs w:val="0"/>
              </w:rPr>
            </w:pPr>
            <w:r w:rsidRPr="00823924">
              <w:rPr>
                <w:b w:val="0"/>
                <w:bCs w:val="0"/>
              </w:rPr>
              <w:t xml:space="preserve">C </w:t>
            </w:r>
          </w:p>
        </w:tc>
        <w:tc>
          <w:tcPr>
            <w:tcW w:w="8348" w:type="dxa"/>
            <w:shd w:val="clear" w:color="auto" w:fill="D9D9D9" w:themeFill="background1" w:themeFillShade="D9"/>
            <w:tcMar>
              <w:left w:w="108" w:type="dxa"/>
              <w:right w:w="108" w:type="dxa"/>
            </w:tcMar>
          </w:tcPr>
          <w:p w14:paraId="6EA0A0B6" w14:textId="77777777" w:rsidR="00102425" w:rsidRPr="007754FD" w:rsidRDefault="00102425" w:rsidP="0054361C">
            <w:pPr>
              <w:pStyle w:val="TableText-List"/>
              <w:cnfStyle w:val="000000000000" w:firstRow="0" w:lastRow="0" w:firstColumn="0" w:lastColumn="0" w:oddVBand="0" w:evenVBand="0" w:oddHBand="0" w:evenHBand="0" w:firstRowFirstColumn="0" w:firstRowLastColumn="0" w:lastRowFirstColumn="0" w:lastRowLastColumn="0"/>
              <w:rPr>
                <w:lang w:val="fr-CA"/>
              </w:rPr>
            </w:pPr>
            <w:r w:rsidRPr="00823924">
              <w:rPr>
                <w:lang w:val="fr-CA"/>
              </w:rPr>
              <w:t>•</w:t>
            </w:r>
            <w:r w:rsidRPr="00823924">
              <w:rPr>
                <w:lang w:val="fr-CA"/>
              </w:rPr>
              <w:tab/>
              <w:t xml:space="preserve">L’entrevue s’est déroulée au moyen de Google </w:t>
            </w:r>
            <w:proofErr w:type="spellStart"/>
            <w:r w:rsidRPr="00823924">
              <w:rPr>
                <w:lang w:val="fr-CA"/>
              </w:rPr>
              <w:t>Meet</w:t>
            </w:r>
            <w:proofErr w:type="spellEnd"/>
            <w:r w:rsidRPr="00823924">
              <w:rPr>
                <w:lang w:val="fr-CA"/>
              </w:rPr>
              <w:t xml:space="preserve">; on a posé toutes les bonnes questions, et les réponses n’ont posé aucun </w:t>
            </w:r>
            <w:r w:rsidRPr="004244B6">
              <w:rPr>
                <w:spacing w:val="4"/>
                <w:lang w:val="fr-CA"/>
              </w:rPr>
              <w:t>problème. J’ai indiqué toutes mes compétences, mais</w:t>
            </w:r>
            <w:r w:rsidRPr="004244B6">
              <w:rPr>
                <w:lang w:val="fr-CA"/>
              </w:rPr>
              <w:t xml:space="preserve"> l’accessibilité</w:t>
            </w:r>
            <w:r w:rsidRPr="007754FD">
              <w:rPr>
                <w:lang w:val="fr-CA"/>
              </w:rPr>
              <w:t xml:space="preserve"> a posé problème.</w:t>
            </w:r>
          </w:p>
          <w:p w14:paraId="23425098" w14:textId="77777777" w:rsidR="00102425" w:rsidRPr="00823924" w:rsidRDefault="00102425" w:rsidP="0027158D">
            <w:pPr>
              <w:pStyle w:val="TableText-List"/>
              <w:spacing w:after="0"/>
              <w:cnfStyle w:val="000000000000" w:firstRow="0" w:lastRow="0" w:firstColumn="0" w:lastColumn="0" w:oddVBand="0" w:evenVBand="0" w:oddHBand="0" w:evenHBand="0" w:firstRowFirstColumn="0" w:firstRowLastColumn="0" w:lastRowFirstColumn="0" w:lastRowLastColumn="0"/>
              <w:rPr>
                <w:lang w:val="fr-CA"/>
              </w:rPr>
            </w:pPr>
            <w:r w:rsidRPr="00823924">
              <w:rPr>
                <w:lang w:val="fr-CA"/>
              </w:rPr>
              <w:t>•</w:t>
            </w:r>
            <w:r w:rsidRPr="00823924">
              <w:rPr>
                <w:lang w:val="fr-CA"/>
              </w:rPr>
              <w:tab/>
              <w:t xml:space="preserve">Je n’ai pas rencontré de difficultés lors des autres entrevues. </w:t>
            </w:r>
          </w:p>
        </w:tc>
      </w:tr>
      <w:tr w:rsidR="00102425" w:rsidRPr="00CF6121" w14:paraId="7A48BC95" w14:textId="77777777" w:rsidTr="0027158D">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Mar>
              <w:left w:w="108" w:type="dxa"/>
              <w:right w:w="108" w:type="dxa"/>
            </w:tcMar>
          </w:tcPr>
          <w:p w14:paraId="0FEE58D7" w14:textId="77777777" w:rsidR="00102425" w:rsidRPr="00823924" w:rsidRDefault="00102425" w:rsidP="0054361C">
            <w:pPr>
              <w:pStyle w:val="TableText"/>
              <w:rPr>
                <w:b w:val="0"/>
                <w:bCs w:val="0"/>
                <w:color w:val="000000" w:themeColor="text1"/>
              </w:rPr>
            </w:pPr>
            <w:r w:rsidRPr="00823924">
              <w:rPr>
                <w:b w:val="0"/>
                <w:bCs w:val="0"/>
                <w:color w:val="000000" w:themeColor="text1"/>
              </w:rPr>
              <w:t xml:space="preserve">D </w:t>
            </w:r>
          </w:p>
        </w:tc>
        <w:tc>
          <w:tcPr>
            <w:tcW w:w="8348" w:type="dxa"/>
            <w:shd w:val="clear" w:color="auto" w:fill="auto"/>
            <w:tcMar>
              <w:left w:w="108" w:type="dxa"/>
              <w:right w:w="108" w:type="dxa"/>
            </w:tcMar>
          </w:tcPr>
          <w:p w14:paraId="45D2DA4A" w14:textId="77777777" w:rsidR="00102425" w:rsidRPr="00823924" w:rsidRDefault="00102425" w:rsidP="0054361C">
            <w:pPr>
              <w:pStyle w:val="TableText-List"/>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r>
            <w:r w:rsidRPr="00572FD9">
              <w:rPr>
                <w:spacing w:val="4"/>
                <w:lang w:val="fr-CA"/>
              </w:rPr>
              <w:t>Un peu plus facile avec les plateformes virtuelles, les obstacles liés à la</w:t>
            </w:r>
            <w:r w:rsidRPr="00823924">
              <w:rPr>
                <w:lang w:val="fr-CA"/>
              </w:rPr>
              <w:t xml:space="preserve"> mobilité ou à la géographie ne sont pas un gros problème actuellement en raison de la pandémie.</w:t>
            </w:r>
          </w:p>
          <w:p w14:paraId="450D2CD6" w14:textId="77777777" w:rsidR="00102425" w:rsidRPr="00823924" w:rsidRDefault="00102425" w:rsidP="0054361C">
            <w:pPr>
              <w:pStyle w:val="TableText-List"/>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t>Préfère que les questions soient posées de manière à ce que l’employeur ne fasse pas de suppositions.</w:t>
            </w:r>
          </w:p>
          <w:p w14:paraId="257DF36C" w14:textId="77777777" w:rsidR="00102425" w:rsidRPr="00823924" w:rsidRDefault="00102425" w:rsidP="0054361C">
            <w:pPr>
              <w:pStyle w:val="TableText-List"/>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t>Les personnes compréhensives et ouvertes d’esprit sont plus à l’aise lors d’une entrevue.</w:t>
            </w:r>
          </w:p>
          <w:p w14:paraId="6BF03C5D" w14:textId="77777777" w:rsidR="00102425" w:rsidRPr="00823924" w:rsidRDefault="00102425" w:rsidP="0027158D">
            <w:pPr>
              <w:pStyle w:val="TableText-List"/>
              <w:spacing w:after="0"/>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t xml:space="preserve">Il est préférable de passer l’entrevue avec la personne sous laquelle ou avec laquelle on travaillera plutôt qu’avec d’autres personnes de l’entreprise. </w:t>
            </w:r>
          </w:p>
        </w:tc>
      </w:tr>
      <w:tr w:rsidR="00102425" w:rsidRPr="00CF6121" w14:paraId="4CD5090D" w14:textId="77777777" w:rsidTr="0027158D">
        <w:trPr>
          <w:cantSplit/>
          <w:trHeight w:val="300"/>
        </w:trPr>
        <w:tc>
          <w:tcPr>
            <w:cnfStyle w:val="001000000000" w:firstRow="0" w:lastRow="0" w:firstColumn="1" w:lastColumn="0" w:oddVBand="0" w:evenVBand="0" w:oddHBand="0" w:evenHBand="0" w:firstRowFirstColumn="0" w:firstRowLastColumn="0" w:lastRowFirstColumn="0" w:lastRowLastColumn="0"/>
            <w:tcW w:w="1732" w:type="dxa"/>
            <w:shd w:val="clear" w:color="auto" w:fill="D9D9D9" w:themeFill="background1" w:themeFillShade="D9"/>
            <w:tcMar>
              <w:left w:w="108" w:type="dxa"/>
              <w:right w:w="108" w:type="dxa"/>
            </w:tcMar>
          </w:tcPr>
          <w:p w14:paraId="5377A99F" w14:textId="77777777" w:rsidR="00102425" w:rsidRPr="00823924" w:rsidRDefault="00102425" w:rsidP="0054361C">
            <w:pPr>
              <w:pStyle w:val="TableText"/>
              <w:rPr>
                <w:b w:val="0"/>
                <w:bCs w:val="0"/>
              </w:rPr>
            </w:pPr>
            <w:r w:rsidRPr="00823924">
              <w:rPr>
                <w:b w:val="0"/>
                <w:bCs w:val="0"/>
              </w:rPr>
              <w:t xml:space="preserve">E </w:t>
            </w:r>
          </w:p>
        </w:tc>
        <w:tc>
          <w:tcPr>
            <w:tcW w:w="8348" w:type="dxa"/>
            <w:shd w:val="clear" w:color="auto" w:fill="D9D9D9" w:themeFill="background1" w:themeFillShade="D9"/>
            <w:tcMar>
              <w:left w:w="108" w:type="dxa"/>
              <w:right w:w="108" w:type="dxa"/>
            </w:tcMar>
          </w:tcPr>
          <w:p w14:paraId="30B31E97" w14:textId="77777777" w:rsidR="00102425" w:rsidRPr="00823924" w:rsidRDefault="00102425" w:rsidP="0054361C">
            <w:pPr>
              <w:pStyle w:val="TableText-List"/>
              <w:cnfStyle w:val="000000000000" w:firstRow="0" w:lastRow="0" w:firstColumn="0" w:lastColumn="0" w:oddVBand="0" w:evenVBand="0" w:oddHBand="0" w:evenHBand="0" w:firstRowFirstColumn="0" w:firstRowLastColumn="0" w:lastRowFirstColumn="0" w:lastRowLastColumn="0"/>
              <w:rPr>
                <w:lang w:val="fr-CA"/>
              </w:rPr>
            </w:pPr>
            <w:r w:rsidRPr="00823924">
              <w:rPr>
                <w:lang w:val="fr-CA"/>
              </w:rPr>
              <w:t>•</w:t>
            </w:r>
            <w:r w:rsidRPr="00823924">
              <w:rPr>
                <w:lang w:val="fr-CA"/>
              </w:rPr>
              <w:tab/>
              <w:t>Préfère que l’employeur/le responsable du recrutement soit ouvert d’esprit.</w:t>
            </w:r>
          </w:p>
          <w:p w14:paraId="1612084C" w14:textId="34670E11" w:rsidR="00102425" w:rsidRPr="00823924" w:rsidRDefault="00102425" w:rsidP="0027158D">
            <w:pPr>
              <w:pStyle w:val="TableText-List"/>
              <w:cnfStyle w:val="000000000000" w:firstRow="0" w:lastRow="0" w:firstColumn="0" w:lastColumn="0" w:oddVBand="0" w:evenVBand="0" w:oddHBand="0" w:evenHBand="0" w:firstRowFirstColumn="0" w:firstRowLastColumn="0" w:lastRowFirstColumn="0" w:lastRowLastColumn="0"/>
              <w:rPr>
                <w:lang w:val="fr-CA"/>
              </w:rPr>
            </w:pPr>
            <w:r w:rsidRPr="00823924">
              <w:rPr>
                <w:lang w:val="fr-CA"/>
              </w:rPr>
              <w:t>•</w:t>
            </w:r>
            <w:r w:rsidRPr="00823924">
              <w:rPr>
                <w:lang w:val="fr-CA"/>
              </w:rPr>
              <w:tab/>
            </w:r>
            <w:r w:rsidRPr="00572FD9">
              <w:rPr>
                <w:spacing w:val="4"/>
                <w:lang w:val="fr-CA"/>
              </w:rPr>
              <w:t>Il a constaté que lorsqu’il révélait sa limitation visuelle et proposait</w:t>
            </w:r>
            <w:r w:rsidRPr="00823924">
              <w:rPr>
                <w:lang w:val="fr-CA"/>
              </w:rPr>
              <w:t xml:space="preserve"> immédiatement des solutions quant aux mesures d’adaptation dont il aurait besoin pour réussir dans le poste en </w:t>
            </w:r>
            <w:r w:rsidRPr="004244B6">
              <w:rPr>
                <w:spacing w:val="-4"/>
                <w:lang w:val="fr-CA"/>
              </w:rPr>
              <w:t>question, l’employeur était beaucoup plus ouvert à l’embaucher.</w:t>
            </w:r>
          </w:p>
        </w:tc>
      </w:tr>
      <w:tr w:rsidR="0027158D" w:rsidRPr="00CF6121" w14:paraId="0F679A44" w14:textId="77777777" w:rsidTr="0027158D">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32" w:type="dxa"/>
            <w:shd w:val="clear" w:color="auto" w:fill="D9D9D9" w:themeFill="background1" w:themeFillShade="D9"/>
            <w:tcMar>
              <w:left w:w="108" w:type="dxa"/>
              <w:right w:w="108" w:type="dxa"/>
            </w:tcMar>
          </w:tcPr>
          <w:p w14:paraId="25828178" w14:textId="77777777" w:rsidR="0027158D" w:rsidRPr="00361239" w:rsidRDefault="0027158D" w:rsidP="0054361C">
            <w:pPr>
              <w:pStyle w:val="TableText"/>
              <w:rPr>
                <w:lang w:val="fr-CA"/>
              </w:rPr>
            </w:pPr>
          </w:p>
        </w:tc>
        <w:tc>
          <w:tcPr>
            <w:tcW w:w="8348" w:type="dxa"/>
            <w:shd w:val="clear" w:color="auto" w:fill="D9D9D9" w:themeFill="background1" w:themeFillShade="D9"/>
            <w:tcMar>
              <w:left w:w="108" w:type="dxa"/>
              <w:right w:w="108" w:type="dxa"/>
            </w:tcMar>
          </w:tcPr>
          <w:p w14:paraId="1AAD8F85" w14:textId="464DDEBF" w:rsidR="0027158D" w:rsidRPr="00823924" w:rsidRDefault="0027158D" w:rsidP="0027158D">
            <w:pPr>
              <w:pStyle w:val="TableText-List"/>
              <w:spacing w:after="0"/>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r>
            <w:r w:rsidRPr="00572FD9">
              <w:rPr>
                <w:spacing w:val="-4"/>
                <w:lang w:val="fr-CA"/>
              </w:rPr>
              <w:t>Elle estime qu’il est toujours préférable de proposer directement des solutions,</w:t>
            </w:r>
            <w:r w:rsidRPr="00823924">
              <w:rPr>
                <w:lang w:val="fr-CA"/>
              </w:rPr>
              <w:t xml:space="preserve"> </w:t>
            </w:r>
            <w:r w:rsidRPr="00572FD9">
              <w:rPr>
                <w:spacing w:val="4"/>
                <w:lang w:val="fr-CA"/>
              </w:rPr>
              <w:t xml:space="preserve">plutôt que d’attendre que le responsable du </w:t>
            </w:r>
            <w:r w:rsidRPr="004244B6">
              <w:rPr>
                <w:lang w:val="fr-CA"/>
              </w:rPr>
              <w:t>recrutement ou l’employeur s’asseye et se pose des questions,</w:t>
            </w:r>
            <w:r w:rsidRPr="00572FD9">
              <w:rPr>
                <w:spacing w:val="4"/>
                <w:lang w:val="fr-CA"/>
              </w:rPr>
              <w:t xml:space="preserve"> en essayant de déterminer la marche</w:t>
            </w:r>
            <w:r w:rsidRPr="00823924">
              <w:rPr>
                <w:lang w:val="fr-CA"/>
              </w:rPr>
              <w:t xml:space="preserve"> à suivre.</w:t>
            </w:r>
          </w:p>
        </w:tc>
      </w:tr>
      <w:tr w:rsidR="00102425" w:rsidRPr="00CF6121" w14:paraId="7DF7E6CC" w14:textId="77777777" w:rsidTr="0027158D">
        <w:trPr>
          <w:cantSplit/>
          <w:trHeight w:val="300"/>
        </w:trPr>
        <w:tc>
          <w:tcPr>
            <w:cnfStyle w:val="001000000000" w:firstRow="0" w:lastRow="0" w:firstColumn="1" w:lastColumn="0" w:oddVBand="0" w:evenVBand="0" w:oddHBand="0" w:evenHBand="0" w:firstRowFirstColumn="0" w:firstRowLastColumn="0" w:lastRowFirstColumn="0" w:lastRowLastColumn="0"/>
            <w:tcW w:w="1732" w:type="dxa"/>
            <w:tcMar>
              <w:left w:w="108" w:type="dxa"/>
              <w:right w:w="108" w:type="dxa"/>
            </w:tcMar>
          </w:tcPr>
          <w:p w14:paraId="23C90F77" w14:textId="77777777" w:rsidR="00102425" w:rsidRPr="00823924" w:rsidRDefault="00102425" w:rsidP="0054361C">
            <w:pPr>
              <w:pStyle w:val="TableText"/>
              <w:rPr>
                <w:b w:val="0"/>
                <w:bCs w:val="0"/>
                <w:color w:val="000000" w:themeColor="text1"/>
              </w:rPr>
            </w:pPr>
            <w:r w:rsidRPr="00823924">
              <w:rPr>
                <w:b w:val="0"/>
                <w:bCs w:val="0"/>
                <w:color w:val="000000" w:themeColor="text1"/>
              </w:rPr>
              <w:t xml:space="preserve">G </w:t>
            </w:r>
          </w:p>
        </w:tc>
        <w:tc>
          <w:tcPr>
            <w:tcW w:w="8348" w:type="dxa"/>
            <w:tcMar>
              <w:left w:w="108" w:type="dxa"/>
              <w:right w:w="108" w:type="dxa"/>
            </w:tcMar>
          </w:tcPr>
          <w:p w14:paraId="7363169A" w14:textId="77777777" w:rsidR="00102425" w:rsidRPr="004244B6" w:rsidRDefault="00102425" w:rsidP="0054361C">
            <w:pPr>
              <w:pStyle w:val="TableText-List"/>
              <w:cnfStyle w:val="000000000000" w:firstRow="0" w:lastRow="0" w:firstColumn="0" w:lastColumn="0" w:oddVBand="0" w:evenVBand="0" w:oddHBand="0" w:evenHBand="0" w:firstRowFirstColumn="0" w:firstRowLastColumn="0" w:lastRowFirstColumn="0" w:lastRowLastColumn="0"/>
              <w:rPr>
                <w:spacing w:val="4"/>
                <w:lang w:val="fr-CA"/>
              </w:rPr>
            </w:pPr>
            <w:r w:rsidRPr="00823924">
              <w:rPr>
                <w:lang w:val="fr-CA"/>
              </w:rPr>
              <w:t>•</w:t>
            </w:r>
            <w:r w:rsidRPr="00823924">
              <w:rPr>
                <w:lang w:val="fr-CA"/>
              </w:rPr>
              <w:tab/>
            </w:r>
            <w:r w:rsidRPr="004244B6">
              <w:rPr>
                <w:spacing w:val="4"/>
                <w:lang w:val="fr-CA"/>
              </w:rPr>
              <w:t>L’ensemble du processus de sa dernière entrevue a été accessible.</w:t>
            </w:r>
          </w:p>
          <w:p w14:paraId="3B671200" w14:textId="77777777" w:rsidR="00102425" w:rsidRPr="007754FD" w:rsidRDefault="00102425" w:rsidP="0054361C">
            <w:pPr>
              <w:pStyle w:val="TableText-List"/>
              <w:cnfStyle w:val="000000000000" w:firstRow="0" w:lastRow="0" w:firstColumn="0" w:lastColumn="0" w:oddVBand="0" w:evenVBand="0" w:oddHBand="0" w:evenHBand="0" w:firstRowFirstColumn="0" w:firstRowLastColumn="0" w:lastRowFirstColumn="0" w:lastRowLastColumn="0"/>
              <w:rPr>
                <w:lang w:val="fr-CA"/>
              </w:rPr>
            </w:pPr>
            <w:r w:rsidRPr="00823924">
              <w:rPr>
                <w:lang w:val="fr-CA"/>
              </w:rPr>
              <w:t>•</w:t>
            </w:r>
            <w:r w:rsidRPr="00823924">
              <w:rPr>
                <w:lang w:val="fr-CA"/>
              </w:rPr>
              <w:tab/>
              <w:t xml:space="preserve">La cécité n’a pas été abordée et n’a pas été au centre de l’entrevue. </w:t>
            </w:r>
            <w:r w:rsidRPr="007754FD">
              <w:rPr>
                <w:lang w:val="fr-CA"/>
              </w:rPr>
              <w:t xml:space="preserve">Ils ont parlé de leurs compétences et de ce qu’ils </w:t>
            </w:r>
            <w:r w:rsidRPr="004244B6">
              <w:rPr>
                <w:spacing w:val="-4"/>
                <w:lang w:val="fr-CA"/>
              </w:rPr>
              <w:t>pouvaient apporter à l’entreprise. Il leur a été laissé la possibilité</w:t>
            </w:r>
            <w:r w:rsidRPr="007754FD">
              <w:rPr>
                <w:lang w:val="fr-CA"/>
              </w:rPr>
              <w:t xml:space="preserve"> de demander des mesures d’adaptation. Ces adaptations leur ont été accordées et ils ont réagi positivement, même s’il y a eu quelques hésitations dans certains cas.</w:t>
            </w:r>
          </w:p>
          <w:p w14:paraId="7C2A4DCF" w14:textId="77777777" w:rsidR="00102425" w:rsidRPr="007754FD" w:rsidRDefault="00102425" w:rsidP="0054361C">
            <w:pPr>
              <w:pStyle w:val="TableText-List"/>
              <w:cnfStyle w:val="000000000000" w:firstRow="0" w:lastRow="0" w:firstColumn="0" w:lastColumn="0" w:oddVBand="0" w:evenVBand="0" w:oddHBand="0" w:evenHBand="0" w:firstRowFirstColumn="0" w:firstRowLastColumn="0" w:lastRowFirstColumn="0" w:lastRowLastColumn="0"/>
              <w:rPr>
                <w:lang w:val="fr-CA"/>
              </w:rPr>
            </w:pPr>
            <w:r w:rsidRPr="00823924">
              <w:rPr>
                <w:lang w:val="fr-CA"/>
              </w:rPr>
              <w:t>•</w:t>
            </w:r>
            <w:r w:rsidRPr="00823924">
              <w:rPr>
                <w:lang w:val="fr-CA"/>
              </w:rPr>
              <w:tab/>
            </w:r>
            <w:r w:rsidRPr="00572FD9">
              <w:rPr>
                <w:spacing w:val="4"/>
                <w:lang w:val="fr-CA"/>
              </w:rPr>
              <w:t>L’employeur ne connaissait pas les mesures d’adaptation à l’égard d’une</w:t>
            </w:r>
            <w:r w:rsidRPr="00823924">
              <w:rPr>
                <w:lang w:val="fr-CA"/>
              </w:rPr>
              <w:t xml:space="preserve"> personne malvoyante, car le candidat était le premier qu’il rencontrait. </w:t>
            </w:r>
            <w:r w:rsidRPr="007754FD">
              <w:rPr>
                <w:lang w:val="fr-CA"/>
              </w:rPr>
              <w:t xml:space="preserve">Une </w:t>
            </w:r>
            <w:r w:rsidRPr="00572FD9">
              <w:rPr>
                <w:spacing w:val="-4"/>
                <w:lang w:val="fr-CA"/>
              </w:rPr>
              <w:t>fois qu’ils ont posé les questions appropriées et qu’ils ont eu ces conversations,</w:t>
            </w:r>
            <w:r w:rsidRPr="007754FD">
              <w:rPr>
                <w:lang w:val="fr-CA"/>
              </w:rPr>
              <w:t xml:space="preserve"> </w:t>
            </w:r>
            <w:r w:rsidRPr="00572FD9">
              <w:rPr>
                <w:spacing w:val="-4"/>
                <w:lang w:val="fr-CA"/>
              </w:rPr>
              <w:t>ils ont sensibilisé les responsables du recrutement; il n’y a eu aucun problème.</w:t>
            </w:r>
            <w:r w:rsidRPr="007754FD">
              <w:rPr>
                <w:lang w:val="fr-CA"/>
              </w:rPr>
              <w:t xml:space="preserve"> </w:t>
            </w:r>
          </w:p>
        </w:tc>
      </w:tr>
      <w:tr w:rsidR="00102425" w:rsidRPr="00CF6121" w14:paraId="61CBA7FB" w14:textId="77777777" w:rsidTr="0027158D">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32" w:type="dxa"/>
            <w:shd w:val="clear" w:color="auto" w:fill="D9D9D9" w:themeFill="background1" w:themeFillShade="D9"/>
            <w:tcMar>
              <w:left w:w="108" w:type="dxa"/>
              <w:right w:w="108" w:type="dxa"/>
            </w:tcMar>
          </w:tcPr>
          <w:p w14:paraId="2A5E0FD4" w14:textId="77777777" w:rsidR="00102425" w:rsidRPr="00823924" w:rsidRDefault="00102425" w:rsidP="0054361C">
            <w:pPr>
              <w:pStyle w:val="TableText"/>
              <w:rPr>
                <w:b w:val="0"/>
                <w:bCs w:val="0"/>
              </w:rPr>
            </w:pPr>
            <w:r w:rsidRPr="00823924">
              <w:rPr>
                <w:b w:val="0"/>
                <w:bCs w:val="0"/>
              </w:rPr>
              <w:t xml:space="preserve">H </w:t>
            </w:r>
          </w:p>
        </w:tc>
        <w:tc>
          <w:tcPr>
            <w:tcW w:w="8348" w:type="dxa"/>
            <w:shd w:val="clear" w:color="auto" w:fill="D9D9D9" w:themeFill="background1" w:themeFillShade="D9"/>
            <w:tcMar>
              <w:left w:w="108" w:type="dxa"/>
              <w:right w:w="108" w:type="dxa"/>
            </w:tcMar>
          </w:tcPr>
          <w:p w14:paraId="75920B42" w14:textId="77777777" w:rsidR="00102425" w:rsidRPr="00823924" w:rsidRDefault="00102425" w:rsidP="0054361C">
            <w:pPr>
              <w:pStyle w:val="TableText-List"/>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t>Le poste actuel a été créé pour elle.</w:t>
            </w:r>
          </w:p>
          <w:p w14:paraId="7EC6DB9C" w14:textId="21ED9946" w:rsidR="00102425" w:rsidRPr="00823924" w:rsidRDefault="00102425" w:rsidP="0054361C">
            <w:pPr>
              <w:pStyle w:val="TableText-List"/>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r>
            <w:r w:rsidRPr="00572FD9">
              <w:rPr>
                <w:spacing w:val="-4"/>
                <w:lang w:val="fr-CA"/>
              </w:rPr>
              <w:t>Lorsqu’elle a été recrutée, on lui a dit que l’employeur la voulait spécifiquement</w:t>
            </w:r>
            <w:r w:rsidRPr="00823924">
              <w:rPr>
                <w:lang w:val="fr-CA"/>
              </w:rPr>
              <w:t xml:space="preserve"> </w:t>
            </w:r>
            <w:r w:rsidRPr="00572FD9">
              <w:rPr>
                <w:spacing w:val="4"/>
                <w:lang w:val="fr-CA"/>
              </w:rPr>
              <w:t xml:space="preserve">pour ce poste parce qu’il pensait qu’elle avait quelque chose à apporter </w:t>
            </w:r>
            <w:r w:rsidRPr="00823924">
              <w:rPr>
                <w:lang w:val="fr-CA"/>
              </w:rPr>
              <w:t>à l’entreprise.</w:t>
            </w:r>
          </w:p>
          <w:p w14:paraId="2DE3DA99" w14:textId="77777777" w:rsidR="00102425" w:rsidRPr="00823924" w:rsidRDefault="00102425" w:rsidP="0054361C">
            <w:pPr>
              <w:pStyle w:val="TableText-List"/>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t>Le recrutement a été une expérience beaucoup plus civilisée.</w:t>
            </w:r>
          </w:p>
          <w:p w14:paraId="1945DADA" w14:textId="77777777" w:rsidR="00102425" w:rsidRPr="00823924" w:rsidRDefault="00102425" w:rsidP="0054361C">
            <w:pPr>
              <w:pStyle w:val="TableText-List"/>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t>Les candidats ont obtenu des entrevues sur la base de la solidité de leur candidature.</w:t>
            </w:r>
          </w:p>
          <w:p w14:paraId="27E9AAAC" w14:textId="331DE66D" w:rsidR="00102425" w:rsidRPr="00823924" w:rsidRDefault="00102425" w:rsidP="0054361C">
            <w:pPr>
              <w:pStyle w:val="TableText-List"/>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r>
            <w:r w:rsidRPr="004244B6">
              <w:rPr>
                <w:lang w:val="fr-CA"/>
              </w:rPr>
              <w:t xml:space="preserve">Ce qui était censé être une rencontre autour d’un café entre un vice-président des ressources humaines et un membre </w:t>
            </w:r>
            <w:r w:rsidR="004244B6">
              <w:rPr>
                <w:lang w:val="fr-CA"/>
              </w:rPr>
              <w:br/>
            </w:r>
            <w:r w:rsidRPr="004244B6">
              <w:rPr>
                <w:spacing w:val="4"/>
                <w:lang w:val="fr-CA"/>
              </w:rPr>
              <w:t xml:space="preserve">du conseil d’administration s’est rapidement transformé en </w:t>
            </w:r>
            <w:r w:rsidRPr="004244B6">
              <w:rPr>
                <w:lang w:val="fr-CA"/>
              </w:rPr>
              <w:t>offre d’emploi.</w:t>
            </w:r>
          </w:p>
          <w:p w14:paraId="4A455B48" w14:textId="77777777" w:rsidR="00102425" w:rsidRPr="00823924" w:rsidRDefault="00102425" w:rsidP="0054361C">
            <w:pPr>
              <w:pStyle w:val="TableText-List"/>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t xml:space="preserve">C’est un sentiment agréable de savoir que l’on veut de vous pour un emploi. </w:t>
            </w:r>
          </w:p>
        </w:tc>
      </w:tr>
      <w:tr w:rsidR="00102425" w:rsidRPr="00CF6121" w14:paraId="3FB75C71" w14:textId="77777777" w:rsidTr="0027158D">
        <w:trPr>
          <w:cantSplit/>
          <w:trHeight w:val="300"/>
        </w:trPr>
        <w:tc>
          <w:tcPr>
            <w:cnfStyle w:val="001000000000" w:firstRow="0" w:lastRow="0" w:firstColumn="1" w:lastColumn="0" w:oddVBand="0" w:evenVBand="0" w:oddHBand="0" w:evenHBand="0" w:firstRowFirstColumn="0" w:firstRowLastColumn="0" w:lastRowFirstColumn="0" w:lastRowLastColumn="0"/>
            <w:tcW w:w="1732" w:type="dxa"/>
            <w:tcMar>
              <w:left w:w="108" w:type="dxa"/>
              <w:right w:w="108" w:type="dxa"/>
            </w:tcMar>
          </w:tcPr>
          <w:p w14:paraId="5CF82551" w14:textId="77777777" w:rsidR="00102425" w:rsidRPr="00823924" w:rsidRDefault="00102425" w:rsidP="0054361C">
            <w:pPr>
              <w:pStyle w:val="TableText"/>
              <w:rPr>
                <w:b w:val="0"/>
                <w:bCs w:val="0"/>
                <w:color w:val="000000" w:themeColor="text1"/>
              </w:rPr>
            </w:pPr>
            <w:r w:rsidRPr="00823924">
              <w:rPr>
                <w:b w:val="0"/>
                <w:bCs w:val="0"/>
                <w:color w:val="000000" w:themeColor="text1"/>
              </w:rPr>
              <w:lastRenderedPageBreak/>
              <w:t xml:space="preserve">I </w:t>
            </w:r>
          </w:p>
        </w:tc>
        <w:tc>
          <w:tcPr>
            <w:tcW w:w="8348" w:type="dxa"/>
            <w:tcMar>
              <w:left w:w="108" w:type="dxa"/>
              <w:right w:w="108" w:type="dxa"/>
            </w:tcMar>
          </w:tcPr>
          <w:p w14:paraId="36BC8C29" w14:textId="77777777" w:rsidR="00102425" w:rsidRPr="00823924" w:rsidRDefault="00102425" w:rsidP="0054361C">
            <w:pPr>
              <w:pStyle w:val="TableText-List"/>
              <w:cnfStyle w:val="000000000000" w:firstRow="0" w:lastRow="0" w:firstColumn="0" w:lastColumn="0" w:oddVBand="0" w:evenVBand="0" w:oddHBand="0" w:evenHBand="0" w:firstRowFirstColumn="0" w:firstRowLastColumn="0" w:lastRowFirstColumn="0" w:lastRowLastColumn="0"/>
              <w:rPr>
                <w:lang w:val="fr-CA"/>
              </w:rPr>
            </w:pPr>
            <w:r w:rsidRPr="00823924">
              <w:rPr>
                <w:lang w:val="fr-CA"/>
              </w:rPr>
              <w:t>•</w:t>
            </w:r>
            <w:r w:rsidRPr="00823924">
              <w:rPr>
                <w:lang w:val="fr-CA"/>
              </w:rPr>
              <w:tab/>
              <w:t>Le fait d’avoir postulé par l’intermédiaire d’une agence de recrutement leur a permis d’être embauchés avec succès.</w:t>
            </w:r>
          </w:p>
          <w:p w14:paraId="7A59E4C5" w14:textId="77777777" w:rsidR="00102425" w:rsidRPr="00823924" w:rsidRDefault="00102425" w:rsidP="0054361C">
            <w:pPr>
              <w:pStyle w:val="TableText-List"/>
              <w:cnfStyle w:val="000000000000" w:firstRow="0" w:lastRow="0" w:firstColumn="0" w:lastColumn="0" w:oddVBand="0" w:evenVBand="0" w:oddHBand="0" w:evenHBand="0" w:firstRowFirstColumn="0" w:firstRowLastColumn="0" w:lastRowFirstColumn="0" w:lastRowLastColumn="0"/>
              <w:rPr>
                <w:lang w:val="fr-CA"/>
              </w:rPr>
            </w:pPr>
            <w:r w:rsidRPr="00823924">
              <w:rPr>
                <w:lang w:val="fr-CA"/>
              </w:rPr>
              <w:t>•</w:t>
            </w:r>
            <w:r w:rsidRPr="00823924">
              <w:rPr>
                <w:lang w:val="fr-CA"/>
              </w:rPr>
              <w:tab/>
              <w:t>Les entrevues virtuelles éliminent le stress lié au fait de se rendre dans des endroits inconnus.</w:t>
            </w:r>
          </w:p>
          <w:p w14:paraId="65AA5EA3" w14:textId="77777777" w:rsidR="00102425" w:rsidRPr="00823924" w:rsidRDefault="00102425" w:rsidP="0054361C">
            <w:pPr>
              <w:pStyle w:val="TableText-List"/>
              <w:cnfStyle w:val="000000000000" w:firstRow="0" w:lastRow="0" w:firstColumn="0" w:lastColumn="0" w:oddVBand="0" w:evenVBand="0" w:oddHBand="0" w:evenHBand="0" w:firstRowFirstColumn="0" w:firstRowLastColumn="0" w:lastRowFirstColumn="0" w:lastRowLastColumn="0"/>
              <w:rPr>
                <w:lang w:val="fr-CA"/>
              </w:rPr>
            </w:pPr>
            <w:r w:rsidRPr="00823924">
              <w:rPr>
                <w:lang w:val="fr-CA"/>
              </w:rPr>
              <w:t>•</w:t>
            </w:r>
            <w:r w:rsidRPr="00823924">
              <w:rPr>
                <w:lang w:val="fr-CA"/>
              </w:rPr>
              <w:tab/>
              <w:t>Des mesures d’adaptation ont été prises.</w:t>
            </w:r>
          </w:p>
          <w:p w14:paraId="53FD83D5" w14:textId="77777777" w:rsidR="00102425" w:rsidRPr="007754FD" w:rsidRDefault="00102425" w:rsidP="0054361C">
            <w:pPr>
              <w:pStyle w:val="TableText-List"/>
              <w:cnfStyle w:val="000000000000" w:firstRow="0" w:lastRow="0" w:firstColumn="0" w:lastColumn="0" w:oddVBand="0" w:evenVBand="0" w:oddHBand="0" w:evenHBand="0" w:firstRowFirstColumn="0" w:firstRowLastColumn="0" w:lastRowFirstColumn="0" w:lastRowLastColumn="0"/>
              <w:rPr>
                <w:lang w:val="fr-CA"/>
              </w:rPr>
            </w:pPr>
            <w:r w:rsidRPr="00823924">
              <w:rPr>
                <w:lang w:val="fr-CA"/>
              </w:rPr>
              <w:t>•</w:t>
            </w:r>
            <w:r w:rsidRPr="00823924">
              <w:rPr>
                <w:lang w:val="fr-CA"/>
              </w:rPr>
              <w:tab/>
              <w:t xml:space="preserve">Les participants ont eu des expériences positives, en selon la </w:t>
            </w:r>
            <w:r w:rsidRPr="004244B6">
              <w:rPr>
                <w:spacing w:val="-4"/>
                <w:lang w:val="fr-CA"/>
              </w:rPr>
              <w:t>personne ou le type d’organisation qui leur fait passer l’entretien.</w:t>
            </w:r>
            <w:r w:rsidRPr="00572FD9">
              <w:rPr>
                <w:spacing w:val="-4"/>
                <w:lang w:val="fr-CA"/>
              </w:rPr>
              <w:t xml:space="preserve"> </w:t>
            </w:r>
            <w:r w:rsidRPr="004244B6">
              <w:rPr>
                <w:spacing w:val="4"/>
                <w:lang w:val="fr-CA"/>
              </w:rPr>
              <w:t>Une organisation qui souhaite soutenir les personnes</w:t>
            </w:r>
            <w:r w:rsidRPr="007754FD">
              <w:rPr>
                <w:lang w:val="fr-CA"/>
              </w:rPr>
              <w:t xml:space="preserve"> handicapées et travailler avec elles est plus efficace. </w:t>
            </w:r>
          </w:p>
        </w:tc>
      </w:tr>
      <w:tr w:rsidR="00102425" w:rsidRPr="00CF6121" w14:paraId="411B1D71" w14:textId="77777777" w:rsidTr="0027158D">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32" w:type="dxa"/>
            <w:shd w:val="clear" w:color="auto" w:fill="D9D9D9" w:themeFill="background1" w:themeFillShade="D9"/>
            <w:tcMar>
              <w:left w:w="108" w:type="dxa"/>
              <w:right w:w="108" w:type="dxa"/>
            </w:tcMar>
          </w:tcPr>
          <w:p w14:paraId="786241A0" w14:textId="77777777" w:rsidR="00102425" w:rsidRPr="00823924" w:rsidRDefault="00102425" w:rsidP="0054361C">
            <w:pPr>
              <w:pStyle w:val="TableText"/>
              <w:rPr>
                <w:b w:val="0"/>
                <w:bCs w:val="0"/>
              </w:rPr>
            </w:pPr>
            <w:r w:rsidRPr="00823924">
              <w:rPr>
                <w:b w:val="0"/>
                <w:bCs w:val="0"/>
              </w:rPr>
              <w:t xml:space="preserve">J </w:t>
            </w:r>
          </w:p>
        </w:tc>
        <w:tc>
          <w:tcPr>
            <w:tcW w:w="8348" w:type="dxa"/>
            <w:shd w:val="clear" w:color="auto" w:fill="D9D9D9" w:themeFill="background1" w:themeFillShade="D9"/>
            <w:tcMar>
              <w:left w:w="108" w:type="dxa"/>
              <w:right w:w="108" w:type="dxa"/>
            </w:tcMar>
          </w:tcPr>
          <w:p w14:paraId="6C7C8A83" w14:textId="77777777" w:rsidR="00102425" w:rsidRPr="007754FD" w:rsidRDefault="00102425" w:rsidP="0054361C">
            <w:pPr>
              <w:pStyle w:val="TableText-List"/>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r>
            <w:r w:rsidRPr="00572FD9">
              <w:rPr>
                <w:spacing w:val="4"/>
                <w:lang w:val="fr-CA"/>
              </w:rPr>
              <w:t>Les entrevues téléphoniques ont été très positives; toutes les questions</w:t>
            </w:r>
            <w:r w:rsidRPr="00823924">
              <w:rPr>
                <w:lang w:val="fr-CA"/>
              </w:rPr>
              <w:t xml:space="preserve"> </w:t>
            </w:r>
            <w:r w:rsidRPr="00572FD9">
              <w:rPr>
                <w:spacing w:val="-4"/>
                <w:lang w:val="fr-CA"/>
              </w:rPr>
              <w:t>portaient sur le poste pour lequel ils postulaient. Lorsqu’ils ne comprenaient pas</w:t>
            </w:r>
            <w:r w:rsidRPr="007754FD">
              <w:rPr>
                <w:lang w:val="fr-CA"/>
              </w:rPr>
              <w:t xml:space="preserve"> </w:t>
            </w:r>
            <w:r w:rsidRPr="00572FD9">
              <w:rPr>
                <w:spacing w:val="-4"/>
                <w:lang w:val="fr-CA"/>
              </w:rPr>
              <w:t>une question, ils recevaient des explications. Les responsables du recrutement</w:t>
            </w:r>
            <w:r w:rsidRPr="007754FD">
              <w:rPr>
                <w:lang w:val="fr-CA"/>
              </w:rPr>
              <w:t xml:space="preserve"> prenaient des notes pendant les entretiens.</w:t>
            </w:r>
          </w:p>
          <w:p w14:paraId="00DAB94E" w14:textId="415A4456" w:rsidR="00102425" w:rsidRPr="00823924" w:rsidRDefault="00102425" w:rsidP="0054361C">
            <w:pPr>
              <w:pStyle w:val="TableText-List"/>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r>
            <w:r w:rsidRPr="004244B6">
              <w:rPr>
                <w:spacing w:val="4"/>
                <w:lang w:val="fr-CA"/>
              </w:rPr>
              <w:t xml:space="preserve">Le fait d’être préparé pour l’entrevue, de connaître le poste, </w:t>
            </w:r>
            <w:r w:rsidR="004244B6" w:rsidRPr="004244B6">
              <w:rPr>
                <w:spacing w:val="4"/>
                <w:lang w:val="fr-CA"/>
              </w:rPr>
              <w:br/>
            </w:r>
            <w:r w:rsidRPr="004244B6">
              <w:rPr>
                <w:spacing w:val="4"/>
                <w:lang w:val="fr-CA"/>
              </w:rPr>
              <w:t>de se renseigner sur l’entreprise, de se trouver dans un environnement calme pour l’entrevue, a rendu les choses</w:t>
            </w:r>
            <w:r w:rsidRPr="00823924">
              <w:rPr>
                <w:lang w:val="fr-CA"/>
              </w:rPr>
              <w:t xml:space="preserve"> beaucoup plus faciles.</w:t>
            </w:r>
          </w:p>
          <w:p w14:paraId="6203A699" w14:textId="77777777" w:rsidR="00102425" w:rsidRPr="00DB53EA" w:rsidRDefault="00102425" w:rsidP="0054361C">
            <w:pPr>
              <w:pStyle w:val="TableText-List"/>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t xml:space="preserve">Lorsque les employeurs étaient ouverts d’esprit et voulaient discuter avec </w:t>
            </w:r>
            <w:r w:rsidRPr="00572FD9">
              <w:rPr>
                <w:spacing w:val="4"/>
                <w:lang w:val="fr-CA"/>
              </w:rPr>
              <w:t xml:space="preserve">eux de la manière dont le travail pouvait être </w:t>
            </w:r>
            <w:r w:rsidRPr="004244B6">
              <w:rPr>
                <w:spacing w:val="4"/>
                <w:lang w:val="fr-CA"/>
              </w:rPr>
              <w:t>effectué par une personne malvoyante, ils discutaient et</w:t>
            </w:r>
            <w:r w:rsidRPr="00823924">
              <w:rPr>
                <w:lang w:val="fr-CA"/>
              </w:rPr>
              <w:t xml:space="preserve"> trouvaient des solutions. </w:t>
            </w:r>
            <w:r w:rsidRPr="007754FD">
              <w:rPr>
                <w:lang w:val="fr-CA"/>
              </w:rPr>
              <w:t xml:space="preserve">Cela a permis à ce </w:t>
            </w:r>
            <w:r w:rsidRPr="00572FD9">
              <w:rPr>
                <w:spacing w:val="4"/>
                <w:lang w:val="fr-CA"/>
              </w:rPr>
              <w:t>participant de se sentir plus utile et a également eu un effet positif sur</w:t>
            </w:r>
            <w:r w:rsidRPr="007754FD">
              <w:rPr>
                <w:lang w:val="fr-CA"/>
              </w:rPr>
              <w:t xml:space="preserve"> l’employeur, qui a appris quelque chose de nouveau.</w:t>
            </w:r>
          </w:p>
        </w:tc>
      </w:tr>
      <w:tr w:rsidR="00102425" w:rsidRPr="00CF6121" w14:paraId="456FD5AD" w14:textId="77777777" w:rsidTr="0027158D">
        <w:trPr>
          <w:cantSplit/>
          <w:trHeight w:val="300"/>
        </w:trPr>
        <w:tc>
          <w:tcPr>
            <w:cnfStyle w:val="001000000000" w:firstRow="0" w:lastRow="0" w:firstColumn="1" w:lastColumn="0" w:oddVBand="0" w:evenVBand="0" w:oddHBand="0" w:evenHBand="0" w:firstRowFirstColumn="0" w:firstRowLastColumn="0" w:lastRowFirstColumn="0" w:lastRowLastColumn="0"/>
            <w:tcW w:w="1732" w:type="dxa"/>
            <w:tcMar>
              <w:left w:w="108" w:type="dxa"/>
              <w:right w:w="108" w:type="dxa"/>
            </w:tcMar>
          </w:tcPr>
          <w:p w14:paraId="48453F88" w14:textId="77777777" w:rsidR="00102425" w:rsidRPr="00823924" w:rsidRDefault="00102425" w:rsidP="0054361C">
            <w:pPr>
              <w:pStyle w:val="TableText"/>
              <w:rPr>
                <w:b w:val="0"/>
                <w:bCs w:val="0"/>
                <w:color w:val="000000" w:themeColor="text1"/>
              </w:rPr>
            </w:pPr>
            <w:r w:rsidRPr="00823924">
              <w:rPr>
                <w:b w:val="0"/>
                <w:bCs w:val="0"/>
                <w:color w:val="000000" w:themeColor="text1"/>
              </w:rPr>
              <w:t xml:space="preserve">K </w:t>
            </w:r>
          </w:p>
        </w:tc>
        <w:tc>
          <w:tcPr>
            <w:tcW w:w="8348" w:type="dxa"/>
            <w:tcMar>
              <w:left w:w="108" w:type="dxa"/>
              <w:right w:w="108" w:type="dxa"/>
            </w:tcMar>
          </w:tcPr>
          <w:p w14:paraId="23A32930" w14:textId="77777777" w:rsidR="00102425" w:rsidRPr="00823924" w:rsidRDefault="00102425" w:rsidP="0054361C">
            <w:pPr>
              <w:pStyle w:val="TableText-List"/>
              <w:cnfStyle w:val="000000000000" w:firstRow="0" w:lastRow="0" w:firstColumn="0" w:lastColumn="0" w:oddVBand="0" w:evenVBand="0" w:oddHBand="0" w:evenHBand="0" w:firstRowFirstColumn="0" w:firstRowLastColumn="0" w:lastRowFirstColumn="0" w:lastRowLastColumn="0"/>
              <w:rPr>
                <w:lang w:val="fr-CA"/>
              </w:rPr>
            </w:pPr>
            <w:r w:rsidRPr="00823924">
              <w:rPr>
                <w:lang w:val="fr-CA"/>
              </w:rPr>
              <w:t>•</w:t>
            </w:r>
            <w:r w:rsidRPr="00823924">
              <w:rPr>
                <w:lang w:val="fr-CA"/>
              </w:rPr>
              <w:tab/>
              <w:t xml:space="preserve">Ils ont compris que si quelqu’un ne les accepte pas pour un travail en raison de leur handicap, ils ne veulent pas travailler pour lui. </w:t>
            </w:r>
          </w:p>
        </w:tc>
      </w:tr>
      <w:tr w:rsidR="00102425" w:rsidRPr="00CF6121" w14:paraId="7DBF2168" w14:textId="77777777" w:rsidTr="0027158D">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32" w:type="dxa"/>
            <w:shd w:val="clear" w:color="auto" w:fill="D9D9D9" w:themeFill="background1" w:themeFillShade="D9"/>
            <w:tcMar>
              <w:left w:w="108" w:type="dxa"/>
              <w:right w:w="108" w:type="dxa"/>
            </w:tcMar>
          </w:tcPr>
          <w:p w14:paraId="6E65335F" w14:textId="77777777" w:rsidR="00102425" w:rsidRPr="00823924" w:rsidRDefault="00102425" w:rsidP="0054361C">
            <w:pPr>
              <w:pStyle w:val="TableText"/>
              <w:rPr>
                <w:b w:val="0"/>
                <w:bCs w:val="0"/>
              </w:rPr>
            </w:pPr>
            <w:r w:rsidRPr="00823924">
              <w:rPr>
                <w:b w:val="0"/>
                <w:bCs w:val="0"/>
              </w:rPr>
              <w:t xml:space="preserve">L </w:t>
            </w:r>
          </w:p>
        </w:tc>
        <w:tc>
          <w:tcPr>
            <w:tcW w:w="8348" w:type="dxa"/>
            <w:shd w:val="clear" w:color="auto" w:fill="D9D9D9" w:themeFill="background1" w:themeFillShade="D9"/>
            <w:tcMar>
              <w:left w:w="108" w:type="dxa"/>
              <w:right w:w="108" w:type="dxa"/>
            </w:tcMar>
          </w:tcPr>
          <w:p w14:paraId="3B70C86F" w14:textId="77777777" w:rsidR="00102425" w:rsidRPr="00823924" w:rsidRDefault="00102425" w:rsidP="0054361C">
            <w:pPr>
              <w:pStyle w:val="TableText-List"/>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r>
            <w:r w:rsidRPr="00572FD9">
              <w:rPr>
                <w:spacing w:val="4"/>
                <w:lang w:val="fr-CA"/>
              </w:rPr>
              <w:t xml:space="preserve">Il est plus facile de trouver des possibilités d’emploi en rencontrant des personnes et en établissant des relations de </w:t>
            </w:r>
            <w:r w:rsidRPr="004244B6">
              <w:rPr>
                <w:spacing w:val="-2"/>
                <w:lang w:val="fr-CA"/>
              </w:rPr>
              <w:t>réseautage permettant de décrocher éventuellement un poste.</w:t>
            </w:r>
          </w:p>
          <w:p w14:paraId="70C62D27" w14:textId="77777777" w:rsidR="00102425" w:rsidRPr="00823924" w:rsidRDefault="00102425" w:rsidP="0054361C">
            <w:pPr>
              <w:pStyle w:val="TableText-List"/>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t xml:space="preserve">Le bénévolat et l’assistance aident, sans doute lentement, mais c’est une stratégie fructueuse. </w:t>
            </w:r>
          </w:p>
        </w:tc>
      </w:tr>
      <w:tr w:rsidR="00102425" w:rsidRPr="00CF6121" w14:paraId="30A8C1E6" w14:textId="77777777" w:rsidTr="0027158D">
        <w:trPr>
          <w:cantSplit/>
          <w:trHeight w:val="300"/>
        </w:trPr>
        <w:tc>
          <w:tcPr>
            <w:cnfStyle w:val="001000000000" w:firstRow="0" w:lastRow="0" w:firstColumn="1" w:lastColumn="0" w:oddVBand="0" w:evenVBand="0" w:oddHBand="0" w:evenHBand="0" w:firstRowFirstColumn="0" w:firstRowLastColumn="0" w:lastRowFirstColumn="0" w:lastRowLastColumn="0"/>
            <w:tcW w:w="1732" w:type="dxa"/>
            <w:tcMar>
              <w:left w:w="108" w:type="dxa"/>
              <w:right w:w="108" w:type="dxa"/>
            </w:tcMar>
          </w:tcPr>
          <w:p w14:paraId="287196E2" w14:textId="77777777" w:rsidR="00102425" w:rsidRPr="00823924" w:rsidRDefault="00102425" w:rsidP="0054361C">
            <w:pPr>
              <w:pStyle w:val="TableText"/>
              <w:rPr>
                <w:b w:val="0"/>
                <w:bCs w:val="0"/>
                <w:color w:val="000000" w:themeColor="text1"/>
              </w:rPr>
            </w:pPr>
            <w:r w:rsidRPr="00823924">
              <w:rPr>
                <w:b w:val="0"/>
                <w:bCs w:val="0"/>
                <w:color w:val="000000" w:themeColor="text1"/>
              </w:rPr>
              <w:lastRenderedPageBreak/>
              <w:t xml:space="preserve">M </w:t>
            </w:r>
          </w:p>
        </w:tc>
        <w:tc>
          <w:tcPr>
            <w:tcW w:w="8348" w:type="dxa"/>
            <w:tcMar>
              <w:left w:w="108" w:type="dxa"/>
              <w:right w:w="108" w:type="dxa"/>
            </w:tcMar>
          </w:tcPr>
          <w:p w14:paraId="28B61892" w14:textId="77777777" w:rsidR="00102425" w:rsidRPr="00823924" w:rsidRDefault="00102425" w:rsidP="0054361C">
            <w:pPr>
              <w:pStyle w:val="TableText-List"/>
              <w:cnfStyle w:val="000000000000" w:firstRow="0" w:lastRow="0" w:firstColumn="0" w:lastColumn="0" w:oddVBand="0" w:evenVBand="0" w:oddHBand="0" w:evenHBand="0" w:firstRowFirstColumn="0" w:firstRowLastColumn="0" w:lastRowFirstColumn="0" w:lastRowLastColumn="0"/>
              <w:rPr>
                <w:lang w:val="fr-CA"/>
              </w:rPr>
            </w:pPr>
            <w:r w:rsidRPr="00823924">
              <w:rPr>
                <w:lang w:val="fr-CA"/>
              </w:rPr>
              <w:t>•</w:t>
            </w:r>
            <w:r w:rsidRPr="00823924">
              <w:rPr>
                <w:lang w:val="fr-CA"/>
              </w:rPr>
              <w:tab/>
              <w:t>Lorsqu’il s’agit de remplir des documents d’entrevue tels que des tests, il est plus facile de montrer qui l’on est et ce que l’on peut faire en utilisant des outils familiers.</w:t>
            </w:r>
          </w:p>
          <w:p w14:paraId="6CD962EA" w14:textId="77777777" w:rsidR="00102425" w:rsidRPr="00823924" w:rsidRDefault="00102425" w:rsidP="0054361C">
            <w:pPr>
              <w:pStyle w:val="TableText-List"/>
              <w:cnfStyle w:val="000000000000" w:firstRow="0" w:lastRow="0" w:firstColumn="0" w:lastColumn="0" w:oddVBand="0" w:evenVBand="0" w:oddHBand="0" w:evenHBand="0" w:firstRowFirstColumn="0" w:firstRowLastColumn="0" w:lastRowFirstColumn="0" w:lastRowLastColumn="0"/>
              <w:rPr>
                <w:lang w:val="fr-CA"/>
              </w:rPr>
            </w:pPr>
            <w:r w:rsidRPr="00823924">
              <w:rPr>
                <w:lang w:val="fr-CA"/>
              </w:rPr>
              <w:t>•</w:t>
            </w:r>
            <w:r w:rsidRPr="00823924">
              <w:rPr>
                <w:lang w:val="fr-CA"/>
              </w:rPr>
              <w:tab/>
              <w:t xml:space="preserve">J’ai travaillé dans un centre de remise en forme, </w:t>
            </w:r>
            <w:proofErr w:type="spellStart"/>
            <w:r w:rsidRPr="00823924">
              <w:rPr>
                <w:lang w:val="fr-CA"/>
              </w:rPr>
              <w:t>Medfit</w:t>
            </w:r>
            <w:proofErr w:type="spellEnd"/>
            <w:r w:rsidRPr="00823924">
              <w:rPr>
                <w:lang w:val="fr-CA"/>
              </w:rPr>
              <w:t>, et j’ai servi dans un restaurant sans éclairage.</w:t>
            </w:r>
          </w:p>
          <w:p w14:paraId="6AB4AEF4" w14:textId="77777777" w:rsidR="00102425" w:rsidRPr="00823924" w:rsidRDefault="00102425" w:rsidP="0054361C">
            <w:pPr>
              <w:pStyle w:val="TableText-List"/>
              <w:cnfStyle w:val="000000000000" w:firstRow="0" w:lastRow="0" w:firstColumn="0" w:lastColumn="0" w:oddVBand="0" w:evenVBand="0" w:oddHBand="0" w:evenHBand="0" w:firstRowFirstColumn="0" w:firstRowLastColumn="0" w:lastRowFirstColumn="0" w:lastRowLastColumn="0"/>
              <w:rPr>
                <w:lang w:val="fr-CA"/>
              </w:rPr>
            </w:pPr>
            <w:r w:rsidRPr="00823924">
              <w:rPr>
                <w:lang w:val="fr-CA"/>
              </w:rPr>
              <w:t>•</w:t>
            </w:r>
            <w:r w:rsidRPr="00823924">
              <w:rPr>
                <w:lang w:val="fr-CA"/>
              </w:rPr>
              <w:tab/>
            </w:r>
            <w:r w:rsidRPr="004244B6">
              <w:rPr>
                <w:spacing w:val="-2"/>
                <w:lang w:val="fr-CA"/>
              </w:rPr>
              <w:t>Au départ, il n’y avait pas de poste disponible, mais on a quand</w:t>
            </w:r>
            <w:r w:rsidRPr="00572FD9">
              <w:rPr>
                <w:spacing w:val="4"/>
                <w:lang w:val="fr-CA"/>
              </w:rPr>
              <w:t xml:space="preserve"> même</w:t>
            </w:r>
            <w:r w:rsidRPr="00823924">
              <w:rPr>
                <w:lang w:val="fr-CA"/>
              </w:rPr>
              <w:t xml:space="preserve"> demandé de passer une entrevue, qui s’est soldée par une offre d’emploi en raison de sa personnalité. </w:t>
            </w:r>
          </w:p>
        </w:tc>
      </w:tr>
      <w:tr w:rsidR="00102425" w:rsidRPr="00CF6121" w14:paraId="13A806B1" w14:textId="77777777" w:rsidTr="0027158D">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732" w:type="dxa"/>
            <w:shd w:val="clear" w:color="auto" w:fill="D9D9D9" w:themeFill="background1" w:themeFillShade="D9"/>
            <w:tcMar>
              <w:left w:w="108" w:type="dxa"/>
              <w:right w:w="108" w:type="dxa"/>
            </w:tcMar>
          </w:tcPr>
          <w:p w14:paraId="552366AD" w14:textId="77777777" w:rsidR="00102425" w:rsidRPr="00823924" w:rsidRDefault="00102425" w:rsidP="0054361C">
            <w:pPr>
              <w:pStyle w:val="TableText"/>
              <w:rPr>
                <w:b w:val="0"/>
                <w:bCs w:val="0"/>
              </w:rPr>
            </w:pPr>
            <w:r w:rsidRPr="00823924">
              <w:rPr>
                <w:b w:val="0"/>
                <w:bCs w:val="0"/>
              </w:rPr>
              <w:t xml:space="preserve">N </w:t>
            </w:r>
          </w:p>
        </w:tc>
        <w:tc>
          <w:tcPr>
            <w:tcW w:w="8348" w:type="dxa"/>
            <w:shd w:val="clear" w:color="auto" w:fill="D9D9D9" w:themeFill="background1" w:themeFillShade="D9"/>
            <w:tcMar>
              <w:left w:w="108" w:type="dxa"/>
              <w:right w:w="108" w:type="dxa"/>
            </w:tcMar>
          </w:tcPr>
          <w:p w14:paraId="4A26D7AF" w14:textId="77777777" w:rsidR="00102425" w:rsidRPr="007754FD" w:rsidRDefault="00102425" w:rsidP="0054361C">
            <w:pPr>
              <w:pStyle w:val="TableText-List"/>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r>
            <w:r w:rsidRPr="00572FD9">
              <w:rPr>
                <w:spacing w:val="4"/>
                <w:lang w:val="fr-CA"/>
              </w:rPr>
              <w:t>A occupé un poste de préposé aux fauteuils roulants sur un bateau par</w:t>
            </w:r>
            <w:r w:rsidRPr="00823924">
              <w:rPr>
                <w:lang w:val="fr-CA"/>
              </w:rPr>
              <w:t xml:space="preserve"> intermittence, a été payé aux pourboires et a gagné plus d’argent. </w:t>
            </w:r>
            <w:r w:rsidRPr="007754FD">
              <w:rPr>
                <w:lang w:val="fr-CA"/>
              </w:rPr>
              <w:t>Il s’agit d’un poste sur appel, mais il n’est pas disponible actuellement en raison de la pandémie.</w:t>
            </w:r>
          </w:p>
          <w:p w14:paraId="4F2D3070" w14:textId="77777777" w:rsidR="00102425" w:rsidRPr="007754FD" w:rsidRDefault="00102425" w:rsidP="0054361C">
            <w:pPr>
              <w:pStyle w:val="TableText-List"/>
              <w:cnfStyle w:val="000000100000" w:firstRow="0" w:lastRow="0" w:firstColumn="0" w:lastColumn="0" w:oddVBand="0" w:evenVBand="0" w:oddHBand="1" w:evenHBand="0" w:firstRowFirstColumn="0" w:firstRowLastColumn="0" w:lastRowFirstColumn="0" w:lastRowLastColumn="0"/>
              <w:rPr>
                <w:lang w:val="fr-CA"/>
              </w:rPr>
            </w:pPr>
            <w:r w:rsidRPr="00823924">
              <w:rPr>
                <w:lang w:val="fr-CA"/>
              </w:rPr>
              <w:t>•</w:t>
            </w:r>
            <w:r w:rsidRPr="00823924">
              <w:rPr>
                <w:lang w:val="fr-CA"/>
              </w:rPr>
              <w:tab/>
            </w:r>
            <w:r w:rsidRPr="00572FD9">
              <w:rPr>
                <w:spacing w:val="4"/>
                <w:lang w:val="fr-CA"/>
              </w:rPr>
              <w:t xml:space="preserve">Depuis la création d’INCA, de nombreux postes ont été créés </w:t>
            </w:r>
            <w:r w:rsidRPr="004244B6">
              <w:rPr>
                <w:spacing w:val="4"/>
                <w:lang w:val="fr-CA"/>
              </w:rPr>
              <w:t>pour les personnes aveugles. Dans ce cas, vous avez un</w:t>
            </w:r>
            <w:r w:rsidRPr="007754FD">
              <w:rPr>
                <w:lang w:val="fr-CA"/>
              </w:rPr>
              <w:t xml:space="preserve"> avantage sur les autres. </w:t>
            </w:r>
          </w:p>
        </w:tc>
      </w:tr>
    </w:tbl>
    <w:p w14:paraId="30156B26" w14:textId="77777777" w:rsidR="00102425" w:rsidRPr="00161348" w:rsidRDefault="00102425" w:rsidP="00102425">
      <w:pPr>
        <w:pStyle w:val="Heading3"/>
        <w:rPr>
          <w:lang w:val="fr-CA"/>
        </w:rPr>
      </w:pPr>
      <w:bookmarkStart w:id="397" w:name="_heading=h.5njw10d7rf78"/>
      <w:bookmarkStart w:id="398" w:name="_Toc96351569"/>
      <w:bookmarkStart w:id="399" w:name="_Toc210888930"/>
      <w:bookmarkStart w:id="400" w:name="_Toc210889232"/>
      <w:bookmarkStart w:id="401" w:name="_Toc210889523"/>
      <w:bookmarkStart w:id="402" w:name="_Toc211501699"/>
      <w:bookmarkEnd w:id="397"/>
      <w:r w:rsidRPr="00161348">
        <w:rPr>
          <w:lang w:val="fr-CA"/>
        </w:rPr>
        <w:t>Remarques des principaux participants</w:t>
      </w:r>
      <w:bookmarkEnd w:id="398"/>
      <w:bookmarkEnd w:id="399"/>
      <w:bookmarkEnd w:id="400"/>
      <w:bookmarkEnd w:id="401"/>
      <w:bookmarkEnd w:id="402"/>
    </w:p>
    <w:p w14:paraId="40BC6925" w14:textId="77777777" w:rsidR="00102425" w:rsidRDefault="00102425" w:rsidP="00102425">
      <w:pPr>
        <w:pStyle w:val="Paragraph"/>
        <w:rPr>
          <w:lang w:val="fr-CA"/>
        </w:rPr>
      </w:pPr>
      <w:r w:rsidRPr="00A37EA1">
        <w:rPr>
          <w:spacing w:val="4"/>
          <w:lang w:val="fr-CA"/>
        </w:rPr>
        <w:t>Les expériences de recherche d’emploi de chaque participant étaient uniques et différentes. Cela a conduit à une compréhension diversifiée des expériences</w:t>
      </w:r>
      <w:r w:rsidRPr="00DB53EA">
        <w:rPr>
          <w:lang w:val="fr-CA"/>
        </w:rPr>
        <w:t xml:space="preserve"> </w:t>
      </w:r>
      <w:r w:rsidRPr="00A47A4F">
        <w:rPr>
          <w:spacing w:val="4"/>
          <w:lang w:val="fr-CA"/>
        </w:rPr>
        <w:t xml:space="preserve">personnelles dans le processus d’embauche pour les personnes malvoyantes. </w:t>
      </w:r>
      <w:r w:rsidRPr="00A47A4F">
        <w:rPr>
          <w:spacing w:val="4"/>
          <w:lang w:val="fr-CA"/>
        </w:rPr>
        <w:br/>
        <w:t>Les points à retenir ci-dessous mettent en évidence les expériences positives et négatives des participants et ce qui peut être modifié pour promouvoir des</w:t>
      </w:r>
      <w:r w:rsidRPr="00DB53EA">
        <w:rPr>
          <w:lang w:val="fr-CA"/>
        </w:rPr>
        <w:t xml:space="preserve"> changements positifs dans le processus d</w:t>
      </w:r>
      <w:r>
        <w:rPr>
          <w:lang w:val="fr-CA"/>
        </w:rPr>
        <w:t>’</w:t>
      </w:r>
      <w:r w:rsidRPr="00DB53EA">
        <w:rPr>
          <w:lang w:val="fr-CA"/>
        </w:rPr>
        <w:t>embauche.</w:t>
      </w:r>
    </w:p>
    <w:p w14:paraId="171A9034" w14:textId="77777777" w:rsidR="00102425" w:rsidRDefault="00102425" w:rsidP="00102425">
      <w:pPr>
        <w:pStyle w:val="ParagraphIndent"/>
        <w:rPr>
          <w:lang w:val="fr-CA"/>
        </w:rPr>
      </w:pPr>
      <w:r w:rsidRPr="00DB53EA">
        <w:rPr>
          <w:lang w:val="fr-CA"/>
        </w:rPr>
        <w:t>En commençant par les expériences négatives, l</w:t>
      </w:r>
      <w:r>
        <w:rPr>
          <w:lang w:val="fr-CA"/>
        </w:rPr>
        <w:t>’</w:t>
      </w:r>
      <w:r w:rsidRPr="00DB53EA">
        <w:rPr>
          <w:lang w:val="fr-CA"/>
        </w:rPr>
        <w:t>un des thèmes communs de nos discussions avec les participants est que beaucoup d</w:t>
      </w:r>
      <w:r>
        <w:rPr>
          <w:lang w:val="fr-CA"/>
        </w:rPr>
        <w:t>’</w:t>
      </w:r>
      <w:r w:rsidRPr="00DB53EA">
        <w:rPr>
          <w:lang w:val="fr-CA"/>
        </w:rPr>
        <w:t>expériences négatives découlent de prédispositions discriminatoires et d</w:t>
      </w:r>
      <w:r>
        <w:rPr>
          <w:lang w:val="fr-CA"/>
        </w:rPr>
        <w:t>’</w:t>
      </w:r>
      <w:r w:rsidRPr="00DB53EA">
        <w:rPr>
          <w:lang w:val="fr-CA"/>
        </w:rPr>
        <w:t xml:space="preserve">un manque de sensibilisation des </w:t>
      </w:r>
      <w:r w:rsidRPr="00A37EA1">
        <w:rPr>
          <w:spacing w:val="4"/>
          <w:lang w:val="fr-CA"/>
        </w:rPr>
        <w:t>responsables de l’embauche. Plus précisément, de nombreux participants ont</w:t>
      </w:r>
      <w:r w:rsidRPr="00A37EA1">
        <w:rPr>
          <w:spacing w:val="-4"/>
          <w:lang w:val="fr-CA"/>
        </w:rPr>
        <w:t xml:space="preserve"> clairement indiqué que la volonté d’un employeur d’embaucher une personne ayant</w:t>
      </w:r>
      <w:r w:rsidRPr="00DB53EA">
        <w:rPr>
          <w:lang w:val="fr-CA"/>
        </w:rPr>
        <w:t xml:space="preserve"> une perte de vision dépendait de ses connaissances et de son ouverture d</w:t>
      </w:r>
      <w:r>
        <w:rPr>
          <w:lang w:val="fr-CA"/>
        </w:rPr>
        <w:t>’</w:t>
      </w:r>
      <w:r w:rsidRPr="00DB53EA">
        <w:rPr>
          <w:lang w:val="fr-CA"/>
        </w:rPr>
        <w:t xml:space="preserve">esprit </w:t>
      </w:r>
      <w:r w:rsidRPr="00DB53EA">
        <w:rPr>
          <w:lang w:val="fr-CA"/>
        </w:rPr>
        <w:lastRenderedPageBreak/>
        <w:t>quant à la manière de l</w:t>
      </w:r>
      <w:r>
        <w:rPr>
          <w:lang w:val="fr-CA"/>
        </w:rPr>
        <w:t>’</w:t>
      </w:r>
      <w:r w:rsidRPr="00DB53EA">
        <w:rPr>
          <w:lang w:val="fr-CA"/>
        </w:rPr>
        <w:t>accueillir. À titre d</w:t>
      </w:r>
      <w:r>
        <w:rPr>
          <w:lang w:val="fr-CA"/>
        </w:rPr>
        <w:t>’</w:t>
      </w:r>
      <w:r w:rsidRPr="00DB53EA">
        <w:rPr>
          <w:lang w:val="fr-CA"/>
        </w:rPr>
        <w:t>exemple, le participant G s</w:t>
      </w:r>
      <w:r>
        <w:rPr>
          <w:lang w:val="fr-CA"/>
        </w:rPr>
        <w:t>’</w:t>
      </w:r>
      <w:r w:rsidRPr="00DB53EA">
        <w:rPr>
          <w:lang w:val="fr-CA"/>
        </w:rPr>
        <w:t>est montré très catégorique en suggérant que de nombreuses organisations et entreprises devraient se former à la conduite d</w:t>
      </w:r>
      <w:r>
        <w:rPr>
          <w:lang w:val="fr-CA"/>
        </w:rPr>
        <w:t>’</w:t>
      </w:r>
      <w:r w:rsidRPr="00DB53EA">
        <w:rPr>
          <w:lang w:val="fr-CA"/>
        </w:rPr>
        <w:t>entrevues d</w:t>
      </w:r>
      <w:r>
        <w:rPr>
          <w:lang w:val="fr-CA"/>
        </w:rPr>
        <w:t>’</w:t>
      </w:r>
      <w:r w:rsidRPr="00DB53EA">
        <w:rPr>
          <w:lang w:val="fr-CA"/>
        </w:rPr>
        <w:t xml:space="preserve">embauche accessibles et éthiques. </w:t>
      </w:r>
      <w:r w:rsidRPr="00A37EA1">
        <w:rPr>
          <w:spacing w:val="4"/>
          <w:lang w:val="fr-CA"/>
        </w:rPr>
        <w:t>Pour renforcer ce point, les participants B, E et G ont exprimé à quel point ils</w:t>
      </w:r>
      <w:r w:rsidRPr="00DB53EA">
        <w:rPr>
          <w:lang w:val="fr-CA"/>
        </w:rPr>
        <w:t xml:space="preserve"> </w:t>
      </w:r>
      <w:r w:rsidRPr="00A37EA1">
        <w:rPr>
          <w:spacing w:val="-4"/>
          <w:lang w:val="fr-CA"/>
        </w:rPr>
        <w:t>avaient eu une expérience positive lors d’entrevues avec des entreprises ayant reçu</w:t>
      </w:r>
      <w:r w:rsidRPr="00DB53EA">
        <w:rPr>
          <w:lang w:val="fr-CA"/>
        </w:rPr>
        <w:t xml:space="preserve"> une formation en matière d</w:t>
      </w:r>
      <w:r>
        <w:rPr>
          <w:lang w:val="fr-CA"/>
        </w:rPr>
        <w:t>’</w:t>
      </w:r>
      <w:r w:rsidRPr="00DB53EA">
        <w:rPr>
          <w:lang w:val="fr-CA"/>
        </w:rPr>
        <w:t>entrevues accessibles et éthiques, comme INCA. Ces organisations se sont avérées très bien informées sur la manière d</w:t>
      </w:r>
      <w:r>
        <w:rPr>
          <w:lang w:val="fr-CA"/>
        </w:rPr>
        <w:t>’</w:t>
      </w:r>
      <w:r w:rsidRPr="00DB53EA">
        <w:rPr>
          <w:lang w:val="fr-CA"/>
        </w:rPr>
        <w:t>accommoder les personnes malvoyantes sur le lieu de travail. Elles sont également conscientes que la perte de vision ne signifie pas qu</w:t>
      </w:r>
      <w:r>
        <w:rPr>
          <w:lang w:val="fr-CA"/>
        </w:rPr>
        <w:t>’</w:t>
      </w:r>
      <w:r w:rsidRPr="00DB53EA">
        <w:rPr>
          <w:lang w:val="fr-CA"/>
        </w:rPr>
        <w:t>un candidat ne peut pas être performant dans le poste proposé. En outre, le participant H a souligné qu</w:t>
      </w:r>
      <w:r>
        <w:rPr>
          <w:lang w:val="fr-CA"/>
        </w:rPr>
        <w:t>’</w:t>
      </w:r>
      <w:r w:rsidRPr="00DB53EA">
        <w:rPr>
          <w:lang w:val="fr-CA"/>
        </w:rPr>
        <w:t>il trouvait frustrant de trouver un emploi lorsque le service des ressources humaines ne savait pas comment accommoder les personnes de la communauté des malvoyants.</w:t>
      </w:r>
    </w:p>
    <w:p w14:paraId="711AD39C" w14:textId="77777777" w:rsidR="00102425" w:rsidRDefault="00102425" w:rsidP="00102425">
      <w:pPr>
        <w:pStyle w:val="ParagraphIndent"/>
        <w:rPr>
          <w:lang w:val="fr-CA"/>
        </w:rPr>
      </w:pPr>
      <w:r w:rsidRPr="00A37EA1">
        <w:rPr>
          <w:spacing w:val="-4"/>
          <w:lang w:val="fr-CA"/>
        </w:rPr>
        <w:t>Passons maintenant aux obstacles rencontrés dans le processus de candidature.</w:t>
      </w:r>
      <w:r w:rsidRPr="00DB53EA">
        <w:rPr>
          <w:lang w:val="fr-CA"/>
        </w:rPr>
        <w:t xml:space="preserve"> Les participants ont constaté que la plupart des sites Web d</w:t>
      </w:r>
      <w:r>
        <w:rPr>
          <w:lang w:val="fr-CA"/>
        </w:rPr>
        <w:t>’</w:t>
      </w:r>
      <w:r w:rsidRPr="00DB53EA">
        <w:rPr>
          <w:lang w:val="fr-CA"/>
        </w:rPr>
        <w:t>offres d</w:t>
      </w:r>
      <w:r>
        <w:rPr>
          <w:lang w:val="fr-CA"/>
        </w:rPr>
        <w:t>’</w:t>
      </w:r>
      <w:r w:rsidRPr="00DB53EA">
        <w:rPr>
          <w:lang w:val="fr-CA"/>
        </w:rPr>
        <w:t>emploi des employeurs n</w:t>
      </w:r>
      <w:r>
        <w:rPr>
          <w:lang w:val="fr-CA"/>
        </w:rPr>
        <w:t>’</w:t>
      </w:r>
      <w:r w:rsidRPr="00DB53EA">
        <w:rPr>
          <w:lang w:val="fr-CA"/>
        </w:rPr>
        <w:t xml:space="preserve">étaient pas accessibles aux personnes qui ont une perte de vision. </w:t>
      </w:r>
      <w:r w:rsidRPr="00A37EA1">
        <w:rPr>
          <w:spacing w:val="-4"/>
          <w:lang w:val="fr-CA"/>
        </w:rPr>
        <w:t>Ce manque d’accessibilité a rendu le processus de candidature extrêmement difficile</w:t>
      </w:r>
      <w:r w:rsidRPr="00DB53EA">
        <w:rPr>
          <w:lang w:val="fr-CA"/>
        </w:rPr>
        <w:t xml:space="preserve"> et a entraîné l</w:t>
      </w:r>
      <w:r>
        <w:rPr>
          <w:lang w:val="fr-CA"/>
        </w:rPr>
        <w:t>’</w:t>
      </w:r>
      <w:r w:rsidRPr="00DB53EA">
        <w:rPr>
          <w:lang w:val="fr-CA"/>
        </w:rPr>
        <w:t>apparition d</w:t>
      </w:r>
      <w:r>
        <w:rPr>
          <w:lang w:val="fr-CA"/>
        </w:rPr>
        <w:t>’</w:t>
      </w:r>
      <w:r w:rsidRPr="00DB53EA">
        <w:rPr>
          <w:lang w:val="fr-CA"/>
        </w:rPr>
        <w:t>obstacles injustes dans le processus de recherche d</w:t>
      </w:r>
      <w:r>
        <w:rPr>
          <w:lang w:val="fr-CA"/>
        </w:rPr>
        <w:t>’</w:t>
      </w:r>
      <w:r w:rsidRPr="00DB53EA">
        <w:rPr>
          <w:lang w:val="fr-CA"/>
        </w:rPr>
        <w:t>emploi. Par exemple, le participant G a souligné le fait que non seulement ces sites Web n</w:t>
      </w:r>
      <w:r>
        <w:rPr>
          <w:lang w:val="fr-CA"/>
        </w:rPr>
        <w:t>’</w:t>
      </w:r>
      <w:r w:rsidRPr="00DB53EA">
        <w:rPr>
          <w:lang w:val="fr-CA"/>
        </w:rPr>
        <w:t xml:space="preserve">étaient pas accessibles, mais que de nombreux documents tels que les </w:t>
      </w:r>
      <w:r w:rsidRPr="00A37EA1">
        <w:rPr>
          <w:spacing w:val="4"/>
          <w:lang w:val="fr-CA"/>
        </w:rPr>
        <w:t>formulaires fiscaux et les fiches de paie exigés pour les nouveaux embauchés n’étaient pas accessibles du tout. Ces obstacles, qui s’ajoutent à la tâche déjà</w:t>
      </w:r>
      <w:r w:rsidRPr="00DB53EA">
        <w:rPr>
          <w:lang w:val="fr-CA"/>
        </w:rPr>
        <w:t xml:space="preserve"> stressante de la recherche d</w:t>
      </w:r>
      <w:r>
        <w:rPr>
          <w:lang w:val="fr-CA"/>
        </w:rPr>
        <w:t>’</w:t>
      </w:r>
      <w:r w:rsidRPr="00DB53EA">
        <w:rPr>
          <w:lang w:val="fr-CA"/>
        </w:rPr>
        <w:t xml:space="preserve">emploi, sont très difficiles à surmonter et poussent </w:t>
      </w:r>
      <w:r w:rsidRPr="00A37EA1">
        <w:rPr>
          <w:spacing w:val="-6"/>
          <w:lang w:val="fr-CA"/>
        </w:rPr>
        <w:t>souvent les participants à abandonner leur recherche d’emploi. En outre, le participant</w:t>
      </w:r>
      <w:r w:rsidRPr="00DB53EA">
        <w:rPr>
          <w:lang w:val="fr-CA"/>
        </w:rPr>
        <w:t xml:space="preserve"> </w:t>
      </w:r>
      <w:r w:rsidRPr="00A37EA1">
        <w:rPr>
          <w:spacing w:val="-4"/>
          <w:lang w:val="fr-CA"/>
        </w:rPr>
        <w:t>E a éprouvé des difficultés à envoyer des candidatures à des employeurs potentiels,</w:t>
      </w:r>
      <w:r w:rsidRPr="00DB53EA">
        <w:rPr>
          <w:lang w:val="fr-CA"/>
        </w:rPr>
        <w:t xml:space="preserve"> car il avait besoin de l</w:t>
      </w:r>
      <w:r>
        <w:rPr>
          <w:lang w:val="fr-CA"/>
        </w:rPr>
        <w:t>’</w:t>
      </w:r>
      <w:r w:rsidRPr="00DB53EA">
        <w:rPr>
          <w:lang w:val="fr-CA"/>
        </w:rPr>
        <w:t>aide d</w:t>
      </w:r>
      <w:r>
        <w:rPr>
          <w:lang w:val="fr-CA"/>
        </w:rPr>
        <w:t>’</w:t>
      </w:r>
      <w:r w:rsidRPr="00DB53EA">
        <w:rPr>
          <w:lang w:val="fr-CA"/>
        </w:rPr>
        <w:t>amis voyants pour remplir les formulaires. Ce n</w:t>
      </w:r>
      <w:r>
        <w:rPr>
          <w:lang w:val="fr-CA"/>
        </w:rPr>
        <w:t>’</w:t>
      </w:r>
      <w:r w:rsidRPr="00DB53EA">
        <w:rPr>
          <w:lang w:val="fr-CA"/>
        </w:rPr>
        <w:t xml:space="preserve">est </w:t>
      </w:r>
      <w:r w:rsidRPr="00A37EA1">
        <w:rPr>
          <w:spacing w:val="4"/>
          <w:lang w:val="fr-CA"/>
        </w:rPr>
        <w:t xml:space="preserve">qu’après avoir trouvé le bon logiciel, tel que JAWS, </w:t>
      </w:r>
      <w:proofErr w:type="spellStart"/>
      <w:r w:rsidRPr="00A37EA1">
        <w:rPr>
          <w:spacing w:val="4"/>
          <w:lang w:val="fr-CA"/>
        </w:rPr>
        <w:t>ZoomText</w:t>
      </w:r>
      <w:proofErr w:type="spellEnd"/>
      <w:r w:rsidRPr="00A37EA1">
        <w:rPr>
          <w:spacing w:val="4"/>
          <w:lang w:val="fr-CA"/>
        </w:rPr>
        <w:t xml:space="preserve"> et </w:t>
      </w:r>
      <w:proofErr w:type="spellStart"/>
      <w:r w:rsidRPr="00A37EA1">
        <w:rPr>
          <w:spacing w:val="4"/>
          <w:lang w:val="fr-CA"/>
        </w:rPr>
        <w:t>VoiceOver</w:t>
      </w:r>
      <w:proofErr w:type="spellEnd"/>
      <w:r w:rsidRPr="00A37EA1">
        <w:rPr>
          <w:spacing w:val="4"/>
          <w:lang w:val="fr-CA"/>
        </w:rPr>
        <w:t>, que le</w:t>
      </w:r>
      <w:r w:rsidRPr="00DB53EA">
        <w:rPr>
          <w:lang w:val="fr-CA"/>
        </w:rPr>
        <w:t xml:space="preserve"> </w:t>
      </w:r>
      <w:r w:rsidRPr="00A37EA1">
        <w:rPr>
          <w:spacing w:val="4"/>
          <w:lang w:val="fr-CA"/>
        </w:rPr>
        <w:t>processus est devenu plus autonome. Par exemple, grâce à ces outils, les</w:t>
      </w:r>
      <w:r w:rsidRPr="00DB53EA">
        <w:rPr>
          <w:lang w:val="fr-CA"/>
        </w:rPr>
        <w:t xml:space="preserve"> participants ont pu envoyer quatre candidatures en une journée, contre une seule lorsqu</w:t>
      </w:r>
      <w:r>
        <w:rPr>
          <w:lang w:val="fr-CA"/>
        </w:rPr>
        <w:t>’</w:t>
      </w:r>
      <w:r w:rsidRPr="00DB53EA">
        <w:rPr>
          <w:lang w:val="fr-CA"/>
        </w:rPr>
        <w:t>ils n</w:t>
      </w:r>
      <w:r>
        <w:rPr>
          <w:lang w:val="fr-CA"/>
        </w:rPr>
        <w:t>’</w:t>
      </w:r>
      <w:r w:rsidRPr="00DB53EA">
        <w:rPr>
          <w:lang w:val="fr-CA"/>
        </w:rPr>
        <w:t>utilisaient pas ces outils d</w:t>
      </w:r>
      <w:r>
        <w:rPr>
          <w:lang w:val="fr-CA"/>
        </w:rPr>
        <w:t>’</w:t>
      </w:r>
      <w:r w:rsidRPr="00DB53EA">
        <w:rPr>
          <w:lang w:val="fr-CA"/>
        </w:rPr>
        <w:t>accessibilité.</w:t>
      </w:r>
    </w:p>
    <w:p w14:paraId="2D34F4C5" w14:textId="77777777" w:rsidR="00102425" w:rsidRDefault="00102425" w:rsidP="00102425">
      <w:pPr>
        <w:pStyle w:val="ParagraphIndent"/>
        <w:rPr>
          <w:lang w:val="fr-CA"/>
        </w:rPr>
      </w:pPr>
      <w:r w:rsidRPr="00DB53EA">
        <w:rPr>
          <w:lang w:val="fr-CA"/>
        </w:rPr>
        <w:lastRenderedPageBreak/>
        <w:t xml:space="preserve">En ce qui concerne la divulgation de la perte de vision au cours du processus </w:t>
      </w:r>
      <w:r w:rsidRPr="00A37EA1">
        <w:rPr>
          <w:spacing w:val="-4"/>
          <w:lang w:val="fr-CA"/>
        </w:rPr>
        <w:t>de recherche d’emploi, les préférences des participants diffèrent. Quatre participants</w:t>
      </w:r>
      <w:r w:rsidRPr="00DB53EA">
        <w:rPr>
          <w:lang w:val="fr-CA"/>
        </w:rPr>
        <w:t xml:space="preserve"> </w:t>
      </w:r>
      <w:r w:rsidRPr="00A37EA1">
        <w:rPr>
          <w:spacing w:val="4"/>
          <w:lang w:val="fr-CA"/>
        </w:rPr>
        <w:t>ont spécifiquement mentionné qu’ils divulguaient leur perte de vision avant</w:t>
      </w:r>
      <w:r w:rsidRPr="00DB53EA">
        <w:rPr>
          <w:lang w:val="fr-CA"/>
        </w:rPr>
        <w:t xml:space="preserve"> l</w:t>
      </w:r>
      <w:r>
        <w:rPr>
          <w:lang w:val="fr-CA"/>
        </w:rPr>
        <w:t>’</w:t>
      </w:r>
      <w:r w:rsidRPr="00DB53EA">
        <w:rPr>
          <w:lang w:val="fr-CA"/>
        </w:rPr>
        <w:t xml:space="preserve">entrevue, souvent par le biais de leur lettre de présentation, de leur curriculum </w:t>
      </w:r>
      <w:r w:rsidRPr="00A37EA1">
        <w:rPr>
          <w:spacing w:val="-4"/>
          <w:lang w:val="fr-CA"/>
        </w:rPr>
        <w:t>vitae ou de leur demande d’emploi. Certains participants ont suggéré que l’utilisation</w:t>
      </w:r>
      <w:r w:rsidRPr="00DB53EA">
        <w:rPr>
          <w:lang w:val="fr-CA"/>
        </w:rPr>
        <w:t xml:space="preserve"> </w:t>
      </w:r>
      <w:r w:rsidRPr="00A37EA1">
        <w:rPr>
          <w:spacing w:val="-4"/>
          <w:lang w:val="fr-CA"/>
        </w:rPr>
        <w:t>de cannes blanches ou de chiens-guides signifiait que les employeurs découvriraient</w:t>
      </w:r>
      <w:r w:rsidRPr="00DB53EA">
        <w:rPr>
          <w:lang w:val="fr-CA"/>
        </w:rPr>
        <w:t xml:space="preserve"> indirectement leur perte de vision, et qu</w:t>
      </w:r>
      <w:r>
        <w:rPr>
          <w:lang w:val="fr-CA"/>
        </w:rPr>
        <w:t>’</w:t>
      </w:r>
      <w:r w:rsidRPr="00DB53EA">
        <w:rPr>
          <w:lang w:val="fr-CA"/>
        </w:rPr>
        <w:t xml:space="preserve">il était donc préférable de divulguer leur </w:t>
      </w:r>
      <w:r w:rsidRPr="00A37EA1">
        <w:rPr>
          <w:spacing w:val="4"/>
          <w:lang w:val="fr-CA"/>
        </w:rPr>
        <w:t>perte de vision selon leurs conditions. Le participant D a trouvé que le fait de</w:t>
      </w:r>
      <w:r w:rsidRPr="00DB53EA">
        <w:rPr>
          <w:lang w:val="fr-CA"/>
        </w:rPr>
        <w:t xml:space="preserve"> divulguer sa perte de vision avant une entrevue permettait à l</w:t>
      </w:r>
      <w:r>
        <w:rPr>
          <w:lang w:val="fr-CA"/>
        </w:rPr>
        <w:t>’</w:t>
      </w:r>
      <w:r w:rsidRPr="00DB53EA">
        <w:rPr>
          <w:lang w:val="fr-CA"/>
        </w:rPr>
        <w:t>employeur d</w:t>
      </w:r>
      <w:r>
        <w:rPr>
          <w:lang w:val="fr-CA"/>
        </w:rPr>
        <w:t>’</w:t>
      </w:r>
      <w:r w:rsidRPr="00DB53EA">
        <w:rPr>
          <w:lang w:val="fr-CA"/>
        </w:rPr>
        <w:t>avoir plus de temps pour prendre des mesures d</w:t>
      </w:r>
      <w:r>
        <w:rPr>
          <w:lang w:val="fr-CA"/>
        </w:rPr>
        <w:t>’</w:t>
      </w:r>
      <w:r w:rsidRPr="00DB53EA">
        <w:rPr>
          <w:lang w:val="fr-CA"/>
        </w:rPr>
        <w:t>adaptation s</w:t>
      </w:r>
      <w:r>
        <w:rPr>
          <w:lang w:val="fr-CA"/>
        </w:rPr>
        <w:t>’</w:t>
      </w:r>
      <w:r w:rsidRPr="00DB53EA">
        <w:rPr>
          <w:lang w:val="fr-CA"/>
        </w:rPr>
        <w:t>il en faisait la demande. Ce participant préfère également divulguer sa perte de vision sous la forme d</w:t>
      </w:r>
      <w:r>
        <w:rPr>
          <w:lang w:val="fr-CA"/>
        </w:rPr>
        <w:t>’</w:t>
      </w:r>
      <w:r w:rsidRPr="00DB53EA">
        <w:rPr>
          <w:lang w:val="fr-CA"/>
        </w:rPr>
        <w:t>un texte ou d</w:t>
      </w:r>
      <w:r>
        <w:rPr>
          <w:lang w:val="fr-CA"/>
        </w:rPr>
        <w:t>’</w:t>
      </w:r>
      <w:r w:rsidRPr="00DB53EA">
        <w:rPr>
          <w:lang w:val="fr-CA"/>
        </w:rPr>
        <w:t>un courriel plutôt qu</w:t>
      </w:r>
      <w:r>
        <w:rPr>
          <w:lang w:val="fr-CA"/>
        </w:rPr>
        <w:t>’</w:t>
      </w:r>
      <w:r w:rsidRPr="00DB53EA">
        <w:rPr>
          <w:lang w:val="fr-CA"/>
        </w:rPr>
        <w:t>en personne ou par téléphone. Les participants qui ont choisi de divulguer leur handicap avant l</w:t>
      </w:r>
      <w:r>
        <w:rPr>
          <w:lang w:val="fr-CA"/>
        </w:rPr>
        <w:t>’</w:t>
      </w:r>
      <w:r w:rsidRPr="00DB53EA">
        <w:rPr>
          <w:lang w:val="fr-CA"/>
        </w:rPr>
        <w:t>entrevue ont estimé qu</w:t>
      </w:r>
      <w:r>
        <w:rPr>
          <w:lang w:val="fr-CA"/>
        </w:rPr>
        <w:t>’</w:t>
      </w:r>
      <w:r w:rsidRPr="00DB53EA">
        <w:rPr>
          <w:lang w:val="fr-CA"/>
        </w:rPr>
        <w:t>ils pouvaient éviter toute maladresse associée à la divulgation de leurs besoins d</w:t>
      </w:r>
      <w:r>
        <w:rPr>
          <w:lang w:val="fr-CA"/>
        </w:rPr>
        <w:t>’</w:t>
      </w:r>
      <w:r w:rsidRPr="00DB53EA">
        <w:rPr>
          <w:lang w:val="fr-CA"/>
        </w:rPr>
        <w:t>adaptation au cours de l</w:t>
      </w:r>
      <w:r>
        <w:rPr>
          <w:lang w:val="fr-CA"/>
        </w:rPr>
        <w:t>’</w:t>
      </w:r>
      <w:r w:rsidRPr="00DB53EA">
        <w:rPr>
          <w:lang w:val="fr-CA"/>
        </w:rPr>
        <w:t>entrevue. La divulgation à l</w:t>
      </w:r>
      <w:r>
        <w:rPr>
          <w:lang w:val="fr-CA"/>
        </w:rPr>
        <w:t>’</w:t>
      </w:r>
      <w:r w:rsidRPr="00DB53EA">
        <w:rPr>
          <w:lang w:val="fr-CA"/>
        </w:rPr>
        <w:t xml:space="preserve">avance a également permis aux participants </w:t>
      </w:r>
      <w:r w:rsidRPr="00A37EA1">
        <w:rPr>
          <w:spacing w:val="-4"/>
          <w:lang w:val="fr-CA"/>
        </w:rPr>
        <w:t>de faire preuve de proactivité vis-à-vis de leurs employeurs potentiels. Dans certains</w:t>
      </w:r>
      <w:r w:rsidRPr="00DB53EA">
        <w:rPr>
          <w:lang w:val="fr-CA"/>
        </w:rPr>
        <w:t xml:space="preserve"> cas, il était nécessaire de divulguer leur perte de vision avant l</w:t>
      </w:r>
      <w:r>
        <w:rPr>
          <w:lang w:val="fr-CA"/>
        </w:rPr>
        <w:t>’</w:t>
      </w:r>
      <w:r w:rsidRPr="00DB53EA">
        <w:rPr>
          <w:lang w:val="fr-CA"/>
        </w:rPr>
        <w:t>entrevue, ce qui était le cas pour le participant J, car l</w:t>
      </w:r>
      <w:r>
        <w:rPr>
          <w:lang w:val="fr-CA"/>
        </w:rPr>
        <w:t>’</w:t>
      </w:r>
      <w:r w:rsidRPr="00DB53EA">
        <w:rPr>
          <w:lang w:val="fr-CA"/>
        </w:rPr>
        <w:t>emploi en question recherchait explicitement des candidats aveugles.</w:t>
      </w:r>
    </w:p>
    <w:p w14:paraId="639EEF06" w14:textId="77777777" w:rsidR="00102425" w:rsidRDefault="00102425" w:rsidP="00102425">
      <w:pPr>
        <w:pStyle w:val="ParagraphIndent"/>
        <w:rPr>
          <w:lang w:val="fr-CA"/>
        </w:rPr>
      </w:pPr>
      <w:r w:rsidRPr="00A37EA1">
        <w:rPr>
          <w:spacing w:val="4"/>
          <w:lang w:val="fr-CA"/>
        </w:rPr>
        <w:t>À l’inverse, d’autres participants ont estimé qu’il était plus avantageux de</w:t>
      </w:r>
      <w:r w:rsidRPr="00DB53EA">
        <w:rPr>
          <w:lang w:val="fr-CA"/>
        </w:rPr>
        <w:t xml:space="preserve"> divulguer leur limitation visuelle au cours des entrevues plutôt qu</w:t>
      </w:r>
      <w:r>
        <w:rPr>
          <w:lang w:val="fr-CA"/>
        </w:rPr>
        <w:t>’</w:t>
      </w:r>
      <w:r w:rsidRPr="00DB53EA">
        <w:rPr>
          <w:lang w:val="fr-CA"/>
        </w:rPr>
        <w:t>avant. L</w:t>
      </w:r>
      <w:r>
        <w:rPr>
          <w:lang w:val="fr-CA"/>
        </w:rPr>
        <w:t>’</w:t>
      </w:r>
      <w:r w:rsidRPr="00DB53EA">
        <w:rPr>
          <w:lang w:val="fr-CA"/>
        </w:rPr>
        <w:t>une des raisons principales est qu</w:t>
      </w:r>
      <w:r>
        <w:rPr>
          <w:lang w:val="fr-CA"/>
        </w:rPr>
        <w:t>’</w:t>
      </w:r>
      <w:r w:rsidRPr="00DB53EA">
        <w:rPr>
          <w:lang w:val="fr-CA"/>
        </w:rPr>
        <w:t>ils ont l</w:t>
      </w:r>
      <w:r>
        <w:rPr>
          <w:lang w:val="fr-CA"/>
        </w:rPr>
        <w:t>’</w:t>
      </w:r>
      <w:r w:rsidRPr="00DB53EA">
        <w:rPr>
          <w:lang w:val="fr-CA"/>
        </w:rPr>
        <w:t>impression de se limiter lorsqu</w:t>
      </w:r>
      <w:r>
        <w:rPr>
          <w:lang w:val="fr-CA"/>
        </w:rPr>
        <w:t>’</w:t>
      </w:r>
      <w:r w:rsidRPr="00DB53EA">
        <w:rPr>
          <w:lang w:val="fr-CA"/>
        </w:rPr>
        <w:t>ils révèlent leur perte de vision dans un curriculum vitae ou une demande d</w:t>
      </w:r>
      <w:r>
        <w:rPr>
          <w:lang w:val="fr-CA"/>
        </w:rPr>
        <w:t>’</w:t>
      </w:r>
      <w:r w:rsidRPr="00DB53EA">
        <w:rPr>
          <w:lang w:val="fr-CA"/>
        </w:rPr>
        <w:t>emploi. Ils craignent que les employeurs n</w:t>
      </w:r>
      <w:r>
        <w:rPr>
          <w:lang w:val="fr-CA"/>
        </w:rPr>
        <w:t>’</w:t>
      </w:r>
      <w:r w:rsidRPr="00DB53EA">
        <w:rPr>
          <w:lang w:val="fr-CA"/>
        </w:rPr>
        <w:t>écartent leur candidature sans réfléchir en raison de leurs préjugés ou de leurs craintes. À titre d</w:t>
      </w:r>
      <w:r>
        <w:rPr>
          <w:lang w:val="fr-CA"/>
        </w:rPr>
        <w:t>’</w:t>
      </w:r>
      <w:r w:rsidRPr="00DB53EA">
        <w:rPr>
          <w:lang w:val="fr-CA"/>
        </w:rPr>
        <w:t>exemple, le participant E a indiqué qu</w:t>
      </w:r>
      <w:r>
        <w:rPr>
          <w:lang w:val="fr-CA"/>
        </w:rPr>
        <w:t>’</w:t>
      </w:r>
      <w:r w:rsidRPr="00DB53EA">
        <w:rPr>
          <w:lang w:val="fr-CA"/>
        </w:rPr>
        <w:t>il avait toujours eu l</w:t>
      </w:r>
      <w:r>
        <w:rPr>
          <w:lang w:val="fr-CA"/>
        </w:rPr>
        <w:t>’</w:t>
      </w:r>
      <w:r w:rsidRPr="00DB53EA">
        <w:rPr>
          <w:lang w:val="fr-CA"/>
        </w:rPr>
        <w:t>habitude de mentionner sa limitation visuelle dans ses lettres de motivation et ses CV, mais qu</w:t>
      </w:r>
      <w:r>
        <w:rPr>
          <w:lang w:val="fr-CA"/>
        </w:rPr>
        <w:t>’</w:t>
      </w:r>
      <w:r w:rsidRPr="00DB53EA">
        <w:rPr>
          <w:lang w:val="fr-CA"/>
        </w:rPr>
        <w:t xml:space="preserve">il avait eu du mal à décrocher des entrevues. Après </w:t>
      </w:r>
      <w:r w:rsidRPr="00A37EA1">
        <w:rPr>
          <w:spacing w:val="4"/>
          <w:lang w:val="fr-CA"/>
        </w:rPr>
        <w:t>avoir supprimé cette mention, il est parvenu plus fréquemment à l’étape de</w:t>
      </w:r>
      <w:r w:rsidRPr="00DB53EA">
        <w:rPr>
          <w:lang w:val="fr-CA"/>
        </w:rPr>
        <w:t xml:space="preserve"> l</w:t>
      </w:r>
      <w:r>
        <w:rPr>
          <w:lang w:val="fr-CA"/>
        </w:rPr>
        <w:t>’</w:t>
      </w:r>
      <w:r w:rsidRPr="00DB53EA">
        <w:rPr>
          <w:lang w:val="fr-CA"/>
        </w:rPr>
        <w:t>entrevue. Ce participant a constaté que la divulgation au cours d</w:t>
      </w:r>
      <w:r>
        <w:rPr>
          <w:lang w:val="fr-CA"/>
        </w:rPr>
        <w:t>’</w:t>
      </w:r>
      <w:r w:rsidRPr="00DB53EA">
        <w:rPr>
          <w:lang w:val="fr-CA"/>
        </w:rPr>
        <w:t xml:space="preserve">une entrevue, </w:t>
      </w:r>
      <w:r w:rsidRPr="00DB53EA">
        <w:rPr>
          <w:lang w:val="fr-CA"/>
        </w:rPr>
        <w:lastRenderedPageBreak/>
        <w:t>lorsqu</w:t>
      </w:r>
      <w:r>
        <w:rPr>
          <w:lang w:val="fr-CA"/>
        </w:rPr>
        <w:t>’</w:t>
      </w:r>
      <w:r w:rsidRPr="00DB53EA">
        <w:rPr>
          <w:lang w:val="fr-CA"/>
        </w:rPr>
        <w:t>on lui donne l</w:t>
      </w:r>
      <w:r>
        <w:rPr>
          <w:lang w:val="fr-CA"/>
        </w:rPr>
        <w:t>’</w:t>
      </w:r>
      <w:r w:rsidRPr="00DB53EA">
        <w:rPr>
          <w:lang w:val="fr-CA"/>
        </w:rPr>
        <w:t>occasion de s</w:t>
      </w:r>
      <w:r>
        <w:rPr>
          <w:lang w:val="fr-CA"/>
        </w:rPr>
        <w:t>’</w:t>
      </w:r>
      <w:r w:rsidRPr="00DB53EA">
        <w:rPr>
          <w:lang w:val="fr-CA"/>
        </w:rPr>
        <w:t xml:space="preserve">exprimer librement, est le moment idéal pour le </w:t>
      </w:r>
      <w:r w:rsidRPr="00A37EA1">
        <w:rPr>
          <w:spacing w:val="4"/>
          <w:lang w:val="fr-CA"/>
        </w:rPr>
        <w:t>faire. Cela permet à l’employeur d’apprendre à connaître le candidat en tant</w:t>
      </w:r>
      <w:r w:rsidRPr="00DB53EA">
        <w:rPr>
          <w:lang w:val="fr-CA"/>
        </w:rPr>
        <w:t xml:space="preserve"> qu</w:t>
      </w:r>
      <w:r>
        <w:rPr>
          <w:lang w:val="fr-CA"/>
        </w:rPr>
        <w:t>’</w:t>
      </w:r>
      <w:r w:rsidRPr="00DB53EA">
        <w:rPr>
          <w:lang w:val="fr-CA"/>
        </w:rPr>
        <w:t>être humain plutôt qu</w:t>
      </w:r>
      <w:r>
        <w:rPr>
          <w:lang w:val="fr-CA"/>
        </w:rPr>
        <w:t>’</w:t>
      </w:r>
      <w:r w:rsidRPr="00DB53EA">
        <w:rPr>
          <w:lang w:val="fr-CA"/>
        </w:rPr>
        <w:t>en tant que personne handicapée. Le participant L s</w:t>
      </w:r>
      <w:r>
        <w:rPr>
          <w:lang w:val="fr-CA"/>
        </w:rPr>
        <w:t>’</w:t>
      </w:r>
      <w:r w:rsidRPr="00DB53EA">
        <w:rPr>
          <w:lang w:val="fr-CA"/>
        </w:rPr>
        <w:t>est fait l</w:t>
      </w:r>
      <w:r>
        <w:rPr>
          <w:lang w:val="fr-CA"/>
        </w:rPr>
        <w:t>’</w:t>
      </w:r>
      <w:r w:rsidRPr="00DB53EA">
        <w:rPr>
          <w:lang w:val="fr-CA"/>
        </w:rPr>
        <w:t>écho de ce point en déclarant qu</w:t>
      </w:r>
      <w:r>
        <w:rPr>
          <w:lang w:val="fr-CA"/>
        </w:rPr>
        <w:t>’</w:t>
      </w:r>
      <w:r w:rsidRPr="00DB53EA">
        <w:rPr>
          <w:lang w:val="fr-CA"/>
        </w:rPr>
        <w:t>il divulguerait sa perte de vision pendant les entrevues de manière positive en utilisant ses réalisations comme point de mire pour le gestionnaire d</w:t>
      </w:r>
      <w:r>
        <w:rPr>
          <w:lang w:val="fr-CA"/>
        </w:rPr>
        <w:t>’</w:t>
      </w:r>
      <w:r w:rsidRPr="00DB53EA">
        <w:rPr>
          <w:lang w:val="fr-CA"/>
        </w:rPr>
        <w:t>embauche.</w:t>
      </w:r>
    </w:p>
    <w:p w14:paraId="6344A1A1" w14:textId="77777777" w:rsidR="00102425" w:rsidRDefault="00102425" w:rsidP="00102425">
      <w:pPr>
        <w:pStyle w:val="ParagraphIndent"/>
        <w:rPr>
          <w:lang w:val="fr-CA"/>
        </w:rPr>
      </w:pPr>
      <w:r w:rsidRPr="00DB53EA">
        <w:rPr>
          <w:lang w:val="fr-CA"/>
        </w:rPr>
        <w:t>Quelques participants n</w:t>
      </w:r>
      <w:r>
        <w:rPr>
          <w:lang w:val="fr-CA"/>
        </w:rPr>
        <w:t>’</w:t>
      </w:r>
      <w:r w:rsidRPr="00DB53EA">
        <w:rPr>
          <w:lang w:val="fr-CA"/>
        </w:rPr>
        <w:t>ont pas du tout divulgué leur perte de vision. L</w:t>
      </w:r>
      <w:r>
        <w:rPr>
          <w:lang w:val="fr-CA"/>
        </w:rPr>
        <w:t>’</w:t>
      </w:r>
      <w:r w:rsidRPr="00DB53EA">
        <w:rPr>
          <w:lang w:val="fr-CA"/>
        </w:rPr>
        <w:t>un des facteurs communs de cette décision est qu</w:t>
      </w:r>
      <w:r>
        <w:rPr>
          <w:lang w:val="fr-CA"/>
        </w:rPr>
        <w:t>’</w:t>
      </w:r>
      <w:r w:rsidRPr="00DB53EA">
        <w:rPr>
          <w:lang w:val="fr-CA"/>
        </w:rPr>
        <w:t xml:space="preserve">ils estiment que la conversation avec leur employeur potentiel change de sorte que la discussion passe des qualifications </w:t>
      </w:r>
      <w:r w:rsidRPr="00A37EA1">
        <w:rPr>
          <w:spacing w:val="4"/>
          <w:lang w:val="fr-CA"/>
        </w:rPr>
        <w:t>du candidat et du poste lui-même à l’inquiétude de savoir s’ils peuvent réussir</w:t>
      </w:r>
      <w:r w:rsidRPr="00DB53EA">
        <w:rPr>
          <w:lang w:val="fr-CA"/>
        </w:rPr>
        <w:t xml:space="preserve"> </w:t>
      </w:r>
      <w:r w:rsidRPr="00A37EA1">
        <w:rPr>
          <w:spacing w:val="4"/>
          <w:lang w:val="fr-CA"/>
        </w:rPr>
        <w:t>dans le poste en raison de leur perte de vision. Ils ont constaté que lorsqu’ils</w:t>
      </w:r>
      <w:r w:rsidRPr="00DB53EA">
        <w:rPr>
          <w:lang w:val="fr-CA"/>
        </w:rPr>
        <w:t xml:space="preserve"> révélaient leur perte de vision, la conversation ralentissait souvent et devenait gênante. Ces participants ne voulaient pas que leur perte de vision soit un facteur </w:t>
      </w:r>
      <w:r w:rsidRPr="00A37EA1">
        <w:rPr>
          <w:spacing w:val="4"/>
          <w:lang w:val="fr-CA"/>
        </w:rPr>
        <w:t>décisif pour l’emploi. Par exemple, le participant H a clairement indiqué qu’il ne</w:t>
      </w:r>
      <w:r w:rsidRPr="00DB53EA">
        <w:rPr>
          <w:lang w:val="fr-CA"/>
        </w:rPr>
        <w:t xml:space="preserve"> divulguait pas sa perte de vision parce qu</w:t>
      </w:r>
      <w:r>
        <w:rPr>
          <w:lang w:val="fr-CA"/>
        </w:rPr>
        <w:t>’</w:t>
      </w:r>
      <w:r w:rsidRPr="00DB53EA">
        <w:rPr>
          <w:lang w:val="fr-CA"/>
        </w:rPr>
        <w:t>il n</w:t>
      </w:r>
      <w:r>
        <w:rPr>
          <w:lang w:val="fr-CA"/>
        </w:rPr>
        <w:t>’</w:t>
      </w:r>
      <w:r w:rsidRPr="00DB53EA">
        <w:rPr>
          <w:lang w:val="fr-CA"/>
        </w:rPr>
        <w:t xml:space="preserve">était pas légalement tenu de le faire. </w:t>
      </w:r>
      <w:r w:rsidRPr="00A37EA1">
        <w:rPr>
          <w:spacing w:val="4"/>
          <w:lang w:val="fr-CA"/>
        </w:rPr>
        <w:t>Cependant, il a constaté que ses employeurs potentiels faisaient des recherches</w:t>
      </w:r>
      <w:r w:rsidRPr="00DB53EA">
        <w:rPr>
          <w:lang w:val="fr-CA"/>
        </w:rPr>
        <w:t xml:space="preserve"> personnelles et découvraient sa perte de vision, même s</w:t>
      </w:r>
      <w:r>
        <w:rPr>
          <w:lang w:val="fr-CA"/>
        </w:rPr>
        <w:t>’</w:t>
      </w:r>
      <w:r w:rsidRPr="00DB53EA">
        <w:rPr>
          <w:lang w:val="fr-CA"/>
        </w:rPr>
        <w:t>il ne l</w:t>
      </w:r>
      <w:r>
        <w:rPr>
          <w:lang w:val="fr-CA"/>
        </w:rPr>
        <w:t>’</w:t>
      </w:r>
      <w:r w:rsidRPr="00DB53EA">
        <w:rPr>
          <w:lang w:val="fr-CA"/>
        </w:rPr>
        <w:t xml:space="preserve">avait pas révélée. </w:t>
      </w:r>
      <w:r w:rsidRPr="00A37EA1">
        <w:rPr>
          <w:spacing w:val="4"/>
          <w:lang w:val="fr-CA"/>
        </w:rPr>
        <w:t>Certains participants ne divulguent pas non plus leur limitation visuelle, mais</w:t>
      </w:r>
      <w:r w:rsidRPr="00DB53EA">
        <w:rPr>
          <w:lang w:val="fr-CA"/>
        </w:rPr>
        <w:t xml:space="preserve"> constatent que les employeurs étaient au courant de leur déficience visuelle, soit parce qu</w:t>
      </w:r>
      <w:r>
        <w:rPr>
          <w:lang w:val="fr-CA"/>
        </w:rPr>
        <w:t>’</w:t>
      </w:r>
      <w:r w:rsidRPr="00DB53EA">
        <w:rPr>
          <w:lang w:val="fr-CA"/>
        </w:rPr>
        <w:t>elle ressortait de leur expérience professionnelle antérieure, soit parce qu</w:t>
      </w:r>
      <w:r>
        <w:rPr>
          <w:lang w:val="fr-CA"/>
        </w:rPr>
        <w:t>’</w:t>
      </w:r>
      <w:r w:rsidRPr="00DB53EA">
        <w:rPr>
          <w:lang w:val="fr-CA"/>
        </w:rPr>
        <w:t>ils l</w:t>
      </w:r>
      <w:r>
        <w:rPr>
          <w:lang w:val="fr-CA"/>
        </w:rPr>
        <w:t>’</w:t>
      </w:r>
      <w:r w:rsidRPr="00DB53EA">
        <w:rPr>
          <w:lang w:val="fr-CA"/>
        </w:rPr>
        <w:t>avaient apprise par le biais des références du candidat.</w:t>
      </w:r>
    </w:p>
    <w:p w14:paraId="5AF97F45" w14:textId="77777777" w:rsidR="00102425" w:rsidRDefault="00102425" w:rsidP="00102425">
      <w:pPr>
        <w:pStyle w:val="ParagraphIndent"/>
        <w:rPr>
          <w:lang w:val="fr-CA"/>
        </w:rPr>
      </w:pPr>
      <w:r w:rsidRPr="00A37EA1">
        <w:rPr>
          <w:spacing w:val="-4"/>
          <w:lang w:val="fr-CA"/>
        </w:rPr>
        <w:t>Nous avons constaté que la décision et le moment le plus propice pour divulguer</w:t>
      </w:r>
      <w:r w:rsidRPr="00DB53EA">
        <w:rPr>
          <w:lang w:val="fr-CA"/>
        </w:rPr>
        <w:t xml:space="preserve"> </w:t>
      </w:r>
      <w:r w:rsidRPr="00A37EA1">
        <w:rPr>
          <w:spacing w:val="-4"/>
          <w:lang w:val="fr-CA"/>
        </w:rPr>
        <w:t>la perte de vision d’une personne dépendaient du candidat et de l’organisation qui lui</w:t>
      </w:r>
      <w:r w:rsidRPr="00DB53EA">
        <w:rPr>
          <w:lang w:val="fr-CA"/>
        </w:rPr>
        <w:t xml:space="preserve"> </w:t>
      </w:r>
      <w:r w:rsidRPr="00A37EA1">
        <w:rPr>
          <w:spacing w:val="-4"/>
          <w:lang w:val="fr-CA"/>
        </w:rPr>
        <w:t>offrait l’emploi. Comme l’a mentionné le participant J, l’expérience de la divulgation</w:t>
      </w:r>
      <w:r w:rsidRPr="00DB53EA">
        <w:rPr>
          <w:lang w:val="fr-CA"/>
        </w:rPr>
        <w:t xml:space="preserve"> pendant une entrevue a parfois été incroyablement positive, alors qu</w:t>
      </w:r>
      <w:r>
        <w:rPr>
          <w:lang w:val="fr-CA"/>
        </w:rPr>
        <w:t>’</w:t>
      </w:r>
      <w:r w:rsidRPr="00DB53EA">
        <w:rPr>
          <w:lang w:val="fr-CA"/>
        </w:rPr>
        <w:t>à d</w:t>
      </w:r>
      <w:r>
        <w:rPr>
          <w:lang w:val="fr-CA"/>
        </w:rPr>
        <w:t>’</w:t>
      </w:r>
      <w:r w:rsidRPr="00DB53EA">
        <w:rPr>
          <w:lang w:val="fr-CA"/>
        </w:rPr>
        <w:t>autres moments, elle n</w:t>
      </w:r>
      <w:r>
        <w:rPr>
          <w:lang w:val="fr-CA"/>
        </w:rPr>
        <w:t>’</w:t>
      </w:r>
      <w:r w:rsidRPr="00DB53EA">
        <w:rPr>
          <w:lang w:val="fr-CA"/>
        </w:rPr>
        <w:t xml:space="preserve">a pas été encourageante. Le participant E a indiqué que le fait de </w:t>
      </w:r>
      <w:r w:rsidRPr="00A37EA1">
        <w:rPr>
          <w:spacing w:val="-4"/>
          <w:lang w:val="fr-CA"/>
        </w:rPr>
        <w:t>proposer des solutions aux préoccupations de l’employeur en matière d’accessibilité,</w:t>
      </w:r>
      <w:r w:rsidRPr="00DB53EA">
        <w:rPr>
          <w:lang w:val="fr-CA"/>
        </w:rPr>
        <w:t xml:space="preserve"> </w:t>
      </w:r>
      <w:r w:rsidRPr="00A37EA1">
        <w:rPr>
          <w:spacing w:val="-4"/>
          <w:lang w:val="fr-CA"/>
        </w:rPr>
        <w:t>par exemple ce dont le participant aurait besoin pour réussir dans son rôle, a souvent</w:t>
      </w:r>
      <w:r w:rsidRPr="00DB53EA">
        <w:rPr>
          <w:lang w:val="fr-CA"/>
        </w:rPr>
        <w:t xml:space="preserve"> donné lieu à une discussion intéressante avec les employeurs, qui s</w:t>
      </w:r>
      <w:r>
        <w:rPr>
          <w:lang w:val="fr-CA"/>
        </w:rPr>
        <w:t>’</w:t>
      </w:r>
      <w:r w:rsidRPr="00DB53EA">
        <w:rPr>
          <w:lang w:val="fr-CA"/>
        </w:rPr>
        <w:t xml:space="preserve">est parfois </w:t>
      </w:r>
      <w:r w:rsidRPr="00DB53EA">
        <w:rPr>
          <w:lang w:val="fr-CA"/>
        </w:rPr>
        <w:lastRenderedPageBreak/>
        <w:t>soldée par une offre d</w:t>
      </w:r>
      <w:r>
        <w:rPr>
          <w:lang w:val="fr-CA"/>
        </w:rPr>
        <w:t>’</w:t>
      </w:r>
      <w:r w:rsidRPr="00DB53EA">
        <w:rPr>
          <w:lang w:val="fr-CA"/>
        </w:rPr>
        <w:t>emploi. D</w:t>
      </w:r>
      <w:r>
        <w:rPr>
          <w:lang w:val="fr-CA"/>
        </w:rPr>
        <w:t>’</w:t>
      </w:r>
      <w:r w:rsidRPr="00DB53EA">
        <w:rPr>
          <w:lang w:val="fr-CA"/>
        </w:rPr>
        <w:t>un autre côté, certains employeurs n</w:t>
      </w:r>
      <w:r>
        <w:rPr>
          <w:lang w:val="fr-CA"/>
        </w:rPr>
        <w:t>’</w:t>
      </w:r>
      <w:r w:rsidRPr="00DB53EA">
        <w:rPr>
          <w:lang w:val="fr-CA"/>
        </w:rPr>
        <w:t xml:space="preserve">étaient pas </w:t>
      </w:r>
      <w:r w:rsidRPr="00A37EA1">
        <w:rPr>
          <w:spacing w:val="4"/>
          <w:lang w:val="fr-CA"/>
        </w:rPr>
        <w:t>ouverts à l’idée d’embaucher une personne présentant une perte de vision. Les</w:t>
      </w:r>
      <w:r w:rsidRPr="00DB53EA">
        <w:rPr>
          <w:lang w:val="fr-CA"/>
        </w:rPr>
        <w:t xml:space="preserve"> employeurs expriment souvent que l</w:t>
      </w:r>
      <w:r>
        <w:rPr>
          <w:lang w:val="fr-CA"/>
        </w:rPr>
        <w:t>’</w:t>
      </w:r>
      <w:r w:rsidRPr="00DB53EA">
        <w:rPr>
          <w:lang w:val="fr-CA"/>
        </w:rPr>
        <w:t>embauche d</w:t>
      </w:r>
      <w:r>
        <w:rPr>
          <w:lang w:val="fr-CA"/>
        </w:rPr>
        <w:t>’</w:t>
      </w:r>
      <w:r w:rsidRPr="00DB53EA">
        <w:rPr>
          <w:lang w:val="fr-CA"/>
        </w:rPr>
        <w:t>un employé malvoyant serait un fardeau plutôt qu</w:t>
      </w:r>
      <w:r>
        <w:rPr>
          <w:lang w:val="fr-CA"/>
        </w:rPr>
        <w:t>’</w:t>
      </w:r>
      <w:r w:rsidRPr="00DB53EA">
        <w:rPr>
          <w:lang w:val="fr-CA"/>
        </w:rPr>
        <w:t>un atout pour l</w:t>
      </w:r>
      <w:r>
        <w:rPr>
          <w:lang w:val="fr-CA"/>
        </w:rPr>
        <w:t>’</w:t>
      </w:r>
      <w:r w:rsidRPr="00DB53EA">
        <w:rPr>
          <w:lang w:val="fr-CA"/>
        </w:rPr>
        <w:t>entreprise, ce que le participant B et d</w:t>
      </w:r>
      <w:r>
        <w:rPr>
          <w:lang w:val="fr-CA"/>
        </w:rPr>
        <w:t>’</w:t>
      </w:r>
      <w:r w:rsidRPr="00DB53EA">
        <w:rPr>
          <w:lang w:val="fr-CA"/>
        </w:rPr>
        <w:t>autres ont déjà vécu à plusieurs reprises.</w:t>
      </w:r>
    </w:p>
    <w:p w14:paraId="3094557B" w14:textId="77777777" w:rsidR="00102425" w:rsidRDefault="00102425" w:rsidP="00102425">
      <w:pPr>
        <w:pStyle w:val="ParagraphIndent"/>
        <w:rPr>
          <w:lang w:val="fr-CA"/>
        </w:rPr>
      </w:pPr>
      <w:r w:rsidRPr="00A37EA1">
        <w:rPr>
          <w:spacing w:val="-4"/>
          <w:lang w:val="fr-CA"/>
        </w:rPr>
        <w:t>Les participants ont également fait part de ce qu’ils ont retenu de leur expérience</w:t>
      </w:r>
      <w:r w:rsidRPr="00DB53EA">
        <w:rPr>
          <w:lang w:val="fr-CA"/>
        </w:rPr>
        <w:t xml:space="preserve"> en ce qui concerne la procédure de demande de mesures d</w:t>
      </w:r>
      <w:r>
        <w:rPr>
          <w:lang w:val="fr-CA"/>
        </w:rPr>
        <w:t>’</w:t>
      </w:r>
      <w:r w:rsidRPr="00DB53EA">
        <w:rPr>
          <w:lang w:val="fr-CA"/>
        </w:rPr>
        <w:t xml:space="preserve">adaptation. Certains </w:t>
      </w:r>
      <w:r w:rsidRPr="00A37EA1">
        <w:rPr>
          <w:spacing w:val="4"/>
          <w:lang w:val="fr-CA"/>
        </w:rPr>
        <w:t>participants choisissent de ne pas demander d’adaptations pendant l’entrevue,</w:t>
      </w:r>
      <w:r w:rsidRPr="00DB53EA">
        <w:rPr>
          <w:lang w:val="fr-CA"/>
        </w:rPr>
        <w:t xml:space="preserve"> préférant les demander après l</w:t>
      </w:r>
      <w:r>
        <w:rPr>
          <w:lang w:val="fr-CA"/>
        </w:rPr>
        <w:t>’</w:t>
      </w:r>
      <w:r w:rsidRPr="00DB53EA">
        <w:rPr>
          <w:lang w:val="fr-CA"/>
        </w:rPr>
        <w:t>entrevue s</w:t>
      </w:r>
      <w:r>
        <w:rPr>
          <w:lang w:val="fr-CA"/>
        </w:rPr>
        <w:t>’</w:t>
      </w:r>
      <w:r w:rsidRPr="00DB53EA">
        <w:rPr>
          <w:lang w:val="fr-CA"/>
        </w:rPr>
        <w:t>ils sont retenus. Cette décision découle des résultats négatifs que de nombreuses personnes ont connus lorsqu</w:t>
      </w:r>
      <w:r>
        <w:rPr>
          <w:lang w:val="fr-CA"/>
        </w:rPr>
        <w:t>’</w:t>
      </w:r>
      <w:r w:rsidRPr="00DB53EA">
        <w:rPr>
          <w:lang w:val="fr-CA"/>
        </w:rPr>
        <w:t xml:space="preserve">elles ont </w:t>
      </w:r>
      <w:r w:rsidRPr="00A37EA1">
        <w:rPr>
          <w:spacing w:val="4"/>
          <w:lang w:val="fr-CA"/>
        </w:rPr>
        <w:t>demandé des mesures d’adaptation au cours d’une entrevue. Ces expériences</w:t>
      </w:r>
      <w:r w:rsidRPr="00DB53EA">
        <w:rPr>
          <w:lang w:val="fr-CA"/>
        </w:rPr>
        <w:t xml:space="preserve"> négatives comprennent le fait que les employeurs prennent en compte les coûts des mesures d</w:t>
      </w:r>
      <w:r>
        <w:rPr>
          <w:lang w:val="fr-CA"/>
        </w:rPr>
        <w:t>’</w:t>
      </w:r>
      <w:r w:rsidRPr="00DB53EA">
        <w:rPr>
          <w:lang w:val="fr-CA"/>
        </w:rPr>
        <w:t>adaptation plutôt que les qualifications potentielles du candidat.</w:t>
      </w:r>
    </w:p>
    <w:p w14:paraId="45A01A3D" w14:textId="77777777" w:rsidR="00102425" w:rsidRDefault="00102425" w:rsidP="00102425">
      <w:pPr>
        <w:pStyle w:val="ParagraphIndent"/>
        <w:rPr>
          <w:lang w:val="fr-CA"/>
        </w:rPr>
      </w:pPr>
      <w:r w:rsidRPr="00DB53EA">
        <w:rPr>
          <w:lang w:val="fr-CA"/>
        </w:rPr>
        <w:t xml:space="preserve">Les participants ont témoigné avoir reçu les questions négatives suivantes lors </w:t>
      </w:r>
      <w:r w:rsidRPr="00A37EA1">
        <w:rPr>
          <w:spacing w:val="-6"/>
          <w:lang w:val="fr-CA"/>
        </w:rPr>
        <w:t>d’un entretien après avoir révélé leurs besoins d’adaptation : « Comment obtiendrons-</w:t>
      </w:r>
      <w:r w:rsidRPr="00DB53EA">
        <w:rPr>
          <w:lang w:val="fr-CA"/>
        </w:rPr>
        <w:t>nous ces technologies nécessaires (</w:t>
      </w:r>
      <w:proofErr w:type="spellStart"/>
      <w:r w:rsidRPr="00DB53EA">
        <w:rPr>
          <w:lang w:val="fr-CA"/>
        </w:rPr>
        <w:t>ZoomText</w:t>
      </w:r>
      <w:proofErr w:type="spellEnd"/>
      <w:r w:rsidRPr="00DB53EA">
        <w:rPr>
          <w:lang w:val="fr-CA"/>
        </w:rPr>
        <w:t>, CCTV, lecteurs d</w:t>
      </w:r>
      <w:r>
        <w:rPr>
          <w:lang w:val="fr-CA"/>
        </w:rPr>
        <w:t>’</w:t>
      </w:r>
      <w:r w:rsidRPr="00DB53EA">
        <w:rPr>
          <w:lang w:val="fr-CA"/>
        </w:rPr>
        <w:t xml:space="preserve">écran, etc.)? » </w:t>
      </w:r>
      <w:r w:rsidRPr="00A37EA1">
        <w:rPr>
          <w:spacing w:val="-4"/>
          <w:lang w:val="fr-CA"/>
        </w:rPr>
        <w:t>« Combien coûtent-elles? » « Combien d’efforts faudra-t-il déployer pour les mettre</w:t>
      </w:r>
      <w:r w:rsidRPr="00DB53EA">
        <w:rPr>
          <w:lang w:val="fr-CA"/>
        </w:rPr>
        <w:t xml:space="preserve"> en œuvre? Autant de questions négatives auxquelles les employeurs ont répondu lorsqu</w:t>
      </w:r>
      <w:r>
        <w:rPr>
          <w:lang w:val="fr-CA"/>
        </w:rPr>
        <w:t>’</w:t>
      </w:r>
      <w:r w:rsidRPr="00DB53EA">
        <w:rPr>
          <w:lang w:val="fr-CA"/>
        </w:rPr>
        <w:t>ils ont été interrogés sur les mesures d</w:t>
      </w:r>
      <w:r>
        <w:rPr>
          <w:lang w:val="fr-CA"/>
        </w:rPr>
        <w:t>’</w:t>
      </w:r>
      <w:r w:rsidRPr="00DB53EA">
        <w:rPr>
          <w:lang w:val="fr-CA"/>
        </w:rPr>
        <w:t>adaptation. Le ton et la formulation de ces questions ont rendu certains de nos participants mal à l</w:t>
      </w:r>
      <w:r>
        <w:rPr>
          <w:lang w:val="fr-CA"/>
        </w:rPr>
        <w:t>’</w:t>
      </w:r>
      <w:r w:rsidRPr="00DB53EA">
        <w:rPr>
          <w:lang w:val="fr-CA"/>
        </w:rPr>
        <w:t>aise lorsqu</w:t>
      </w:r>
      <w:r>
        <w:rPr>
          <w:lang w:val="fr-CA"/>
        </w:rPr>
        <w:t>’</w:t>
      </w:r>
      <w:r w:rsidRPr="00DB53EA">
        <w:rPr>
          <w:lang w:val="fr-CA"/>
        </w:rPr>
        <w:t>il s</w:t>
      </w:r>
      <w:r>
        <w:rPr>
          <w:lang w:val="fr-CA"/>
        </w:rPr>
        <w:t>’</w:t>
      </w:r>
      <w:r w:rsidRPr="00DB53EA">
        <w:rPr>
          <w:lang w:val="fr-CA"/>
        </w:rPr>
        <w:t>agit de demander des adaptations lors d</w:t>
      </w:r>
      <w:r>
        <w:rPr>
          <w:lang w:val="fr-CA"/>
        </w:rPr>
        <w:t>’</w:t>
      </w:r>
      <w:r w:rsidRPr="00DB53EA">
        <w:rPr>
          <w:lang w:val="fr-CA"/>
        </w:rPr>
        <w:t xml:space="preserve">entrevues ultérieures. Ce sentiment a fait que </w:t>
      </w:r>
      <w:r w:rsidRPr="00A37EA1">
        <w:rPr>
          <w:spacing w:val="-4"/>
          <w:lang w:val="fr-CA"/>
        </w:rPr>
        <w:t>les participants ont souvent caché leurs besoins d’adaptation jusqu’à ce qu’ils soient</w:t>
      </w:r>
      <w:r w:rsidRPr="00DB53EA">
        <w:rPr>
          <w:lang w:val="fr-CA"/>
        </w:rPr>
        <w:t xml:space="preserve"> officiellement embauchés.</w:t>
      </w:r>
    </w:p>
    <w:p w14:paraId="2A1B65BC" w14:textId="77777777" w:rsidR="00102425" w:rsidRDefault="00102425" w:rsidP="00102425">
      <w:pPr>
        <w:pStyle w:val="ParagraphIndent"/>
        <w:rPr>
          <w:lang w:val="fr-CA"/>
        </w:rPr>
      </w:pPr>
      <w:r w:rsidRPr="00DB53EA">
        <w:rPr>
          <w:lang w:val="fr-CA"/>
        </w:rPr>
        <w:t>Les participants D et E ont déclaré qu</w:t>
      </w:r>
      <w:r>
        <w:rPr>
          <w:lang w:val="fr-CA"/>
        </w:rPr>
        <w:t>’</w:t>
      </w:r>
      <w:r w:rsidRPr="00DB53EA">
        <w:rPr>
          <w:lang w:val="fr-CA"/>
        </w:rPr>
        <w:t>ils avaient présenté leurs besoins en matière de mesures d</w:t>
      </w:r>
      <w:r>
        <w:rPr>
          <w:lang w:val="fr-CA"/>
        </w:rPr>
        <w:t>’</w:t>
      </w:r>
      <w:r w:rsidRPr="00DB53EA">
        <w:rPr>
          <w:lang w:val="fr-CA"/>
        </w:rPr>
        <w:t>adaptation après avoir révélé leur perte de vision au cours des entrevues. Nous avons constaté que les employeurs portaient souvent des jugements ou changeaient leur point de vue sur le candidat après la demande de mesures d</w:t>
      </w:r>
      <w:r>
        <w:rPr>
          <w:lang w:val="fr-CA"/>
        </w:rPr>
        <w:t>’</w:t>
      </w:r>
      <w:r w:rsidRPr="00DB53EA">
        <w:rPr>
          <w:lang w:val="fr-CA"/>
        </w:rPr>
        <w:t xml:space="preserve">adaptation ou la divulgation de la perte de vision. Par exemple, le </w:t>
      </w:r>
      <w:r w:rsidRPr="00DB53EA">
        <w:rPr>
          <w:lang w:val="fr-CA"/>
        </w:rPr>
        <w:lastRenderedPageBreak/>
        <w:t xml:space="preserve">participant G a mentionné que les employeurs trouvaient souvent des excuses en disant </w:t>
      </w:r>
      <w:r>
        <w:rPr>
          <w:lang w:val="fr-CA"/>
        </w:rPr>
        <w:t>“</w:t>
      </w:r>
      <w:r w:rsidRPr="00DB53EA">
        <w:rPr>
          <w:lang w:val="fr-CA"/>
        </w:rPr>
        <w:t>qu</w:t>
      </w:r>
      <w:r>
        <w:rPr>
          <w:lang w:val="fr-CA"/>
        </w:rPr>
        <w:t>’</w:t>
      </w:r>
      <w:r w:rsidRPr="00DB53EA">
        <w:rPr>
          <w:lang w:val="fr-CA"/>
        </w:rPr>
        <w:t>ils n</w:t>
      </w:r>
      <w:r>
        <w:rPr>
          <w:lang w:val="fr-CA"/>
        </w:rPr>
        <w:t>’</w:t>
      </w:r>
      <w:r w:rsidRPr="00DB53EA">
        <w:rPr>
          <w:lang w:val="fr-CA"/>
        </w:rPr>
        <w:t>ont pas accès aux technologies d</w:t>
      </w:r>
      <w:r>
        <w:rPr>
          <w:lang w:val="fr-CA"/>
        </w:rPr>
        <w:t>’</w:t>
      </w:r>
      <w:r w:rsidRPr="00DB53EA">
        <w:rPr>
          <w:lang w:val="fr-CA"/>
        </w:rPr>
        <w:t>accessibilité</w:t>
      </w:r>
      <w:r>
        <w:rPr>
          <w:lang w:val="fr-CA"/>
        </w:rPr>
        <w:t>”</w:t>
      </w:r>
      <w:r w:rsidRPr="00DB53EA">
        <w:rPr>
          <w:lang w:val="fr-CA"/>
        </w:rPr>
        <w:t xml:space="preserve">, </w:t>
      </w:r>
      <w:r>
        <w:rPr>
          <w:lang w:val="fr-CA"/>
        </w:rPr>
        <w:t>“</w:t>
      </w:r>
      <w:r w:rsidRPr="00DB53EA">
        <w:rPr>
          <w:lang w:val="fr-CA"/>
        </w:rPr>
        <w:t>qu</w:t>
      </w:r>
      <w:r>
        <w:rPr>
          <w:lang w:val="fr-CA"/>
        </w:rPr>
        <w:t>’</w:t>
      </w:r>
      <w:r w:rsidRPr="00DB53EA">
        <w:rPr>
          <w:lang w:val="fr-CA"/>
        </w:rPr>
        <w:t xml:space="preserve">ils ne savent </w:t>
      </w:r>
      <w:r w:rsidRPr="00A37EA1">
        <w:rPr>
          <w:spacing w:val="-4"/>
          <w:lang w:val="fr-CA"/>
        </w:rPr>
        <w:t>pas comment la technologie fonctionnerait”, ou que “la technologie est hors de leur</w:t>
      </w:r>
      <w:r w:rsidRPr="00DB53EA">
        <w:rPr>
          <w:lang w:val="fr-CA"/>
        </w:rPr>
        <w:t xml:space="preserve"> </w:t>
      </w:r>
      <w:r w:rsidRPr="00A37EA1">
        <w:rPr>
          <w:spacing w:val="-4"/>
          <w:lang w:val="fr-CA"/>
        </w:rPr>
        <w:t>budget”. Les participants C et J ont fait part d’expériences similaires. Les employeurs</w:t>
      </w:r>
      <w:r w:rsidRPr="00DB53EA">
        <w:rPr>
          <w:lang w:val="fr-CA"/>
        </w:rPr>
        <w:t xml:space="preserve"> </w:t>
      </w:r>
      <w:r w:rsidRPr="00A37EA1">
        <w:rPr>
          <w:spacing w:val="-4"/>
          <w:lang w:val="fr-CA"/>
        </w:rPr>
        <w:t>déclarent souvent qu’ils doivent vérifier auprès du service des ressources humaines</w:t>
      </w:r>
      <w:r w:rsidRPr="00DB53EA">
        <w:rPr>
          <w:lang w:val="fr-CA"/>
        </w:rPr>
        <w:t xml:space="preserve"> ou du service informatique s</w:t>
      </w:r>
      <w:r>
        <w:rPr>
          <w:lang w:val="fr-CA"/>
        </w:rPr>
        <w:t>’</w:t>
      </w:r>
      <w:r w:rsidRPr="00DB53EA">
        <w:rPr>
          <w:lang w:val="fr-CA"/>
        </w:rPr>
        <w:t xml:space="preserve">ils peuvent fournir les adaptations nécessaires. Une </w:t>
      </w:r>
      <w:r w:rsidRPr="00A37EA1">
        <w:rPr>
          <w:spacing w:val="-4"/>
          <w:lang w:val="fr-CA"/>
        </w:rPr>
        <w:t>fois l’entrevue terminée, les participants ont rarement reçu une communication sur la conversation</w:t>
      </w:r>
      <w:r w:rsidRPr="00DB53EA">
        <w:rPr>
          <w:lang w:val="fr-CA"/>
        </w:rPr>
        <w:t xml:space="preserve"> avec les ressources humaines ou un rappel concernant leur entrevue.</w:t>
      </w:r>
    </w:p>
    <w:p w14:paraId="781AB363" w14:textId="77777777" w:rsidR="00102425" w:rsidRDefault="00102425" w:rsidP="00102425">
      <w:pPr>
        <w:pStyle w:val="ParagraphIndent"/>
        <w:rPr>
          <w:lang w:val="fr-CA"/>
        </w:rPr>
      </w:pPr>
      <w:r w:rsidRPr="00DB53EA">
        <w:rPr>
          <w:lang w:val="fr-CA"/>
        </w:rPr>
        <w:t xml:space="preserve">La pandémie de COVID-19 a également créé des obstacles supplémentaires à </w:t>
      </w:r>
      <w:r w:rsidRPr="00A37EA1">
        <w:rPr>
          <w:spacing w:val="4"/>
          <w:lang w:val="fr-CA"/>
        </w:rPr>
        <w:t>la recherche d’un emploi. En raison de la pandémie, de nombreux employeurs mènent à bien leurs processus de recrutement virtuellement, en utilisant des</w:t>
      </w:r>
      <w:r w:rsidRPr="00DB53EA">
        <w:rPr>
          <w:lang w:val="fr-CA"/>
        </w:rPr>
        <w:t xml:space="preserve"> technologies d</w:t>
      </w:r>
      <w:r>
        <w:rPr>
          <w:lang w:val="fr-CA"/>
        </w:rPr>
        <w:t>’</w:t>
      </w:r>
      <w:r w:rsidRPr="00DB53EA">
        <w:rPr>
          <w:lang w:val="fr-CA"/>
        </w:rPr>
        <w:t>entretien virtuel souvent inaccessibles. Les participants ont des avis partagés sur l</w:t>
      </w:r>
      <w:r>
        <w:rPr>
          <w:lang w:val="fr-CA"/>
        </w:rPr>
        <w:t>’</w:t>
      </w:r>
      <w:r w:rsidRPr="00DB53EA">
        <w:rPr>
          <w:lang w:val="fr-CA"/>
        </w:rPr>
        <w:t>utilisation des technologies virtuelles pour les entretiens à distance. D</w:t>
      </w:r>
      <w:r>
        <w:rPr>
          <w:lang w:val="fr-CA"/>
        </w:rPr>
        <w:t>’</w:t>
      </w:r>
      <w:r w:rsidRPr="00DB53EA">
        <w:rPr>
          <w:lang w:val="fr-CA"/>
        </w:rPr>
        <w:t>un côté, certains participants ont trouvé que l</w:t>
      </w:r>
      <w:r>
        <w:rPr>
          <w:lang w:val="fr-CA"/>
        </w:rPr>
        <w:t>’</w:t>
      </w:r>
      <w:r w:rsidRPr="00DB53EA">
        <w:rPr>
          <w:lang w:val="fr-CA"/>
        </w:rPr>
        <w:t>utilisation d</w:t>
      </w:r>
      <w:r>
        <w:rPr>
          <w:lang w:val="fr-CA"/>
        </w:rPr>
        <w:t>’</w:t>
      </w:r>
      <w:r w:rsidRPr="00DB53EA">
        <w:rPr>
          <w:lang w:val="fr-CA"/>
        </w:rPr>
        <w:t xml:space="preserve">appels téléphoniques </w:t>
      </w:r>
      <w:r w:rsidRPr="00A37EA1">
        <w:rPr>
          <w:spacing w:val="4"/>
          <w:lang w:val="fr-CA"/>
        </w:rPr>
        <w:t xml:space="preserve">ou de supports en ligne tels que Google </w:t>
      </w:r>
      <w:proofErr w:type="spellStart"/>
      <w:r w:rsidRPr="00A37EA1">
        <w:rPr>
          <w:spacing w:val="4"/>
          <w:lang w:val="fr-CA"/>
        </w:rPr>
        <w:t>Meet</w:t>
      </w:r>
      <w:proofErr w:type="spellEnd"/>
      <w:r w:rsidRPr="00A37EA1">
        <w:rPr>
          <w:spacing w:val="4"/>
          <w:lang w:val="fr-CA"/>
        </w:rPr>
        <w:t xml:space="preserve"> et Zoom rendait le processus</w:t>
      </w:r>
      <w:r w:rsidRPr="00DB53EA">
        <w:rPr>
          <w:lang w:val="fr-CA"/>
        </w:rPr>
        <w:t xml:space="preserve"> d</w:t>
      </w:r>
      <w:r>
        <w:rPr>
          <w:lang w:val="fr-CA"/>
        </w:rPr>
        <w:t>’</w:t>
      </w:r>
      <w:r w:rsidRPr="00DB53EA">
        <w:rPr>
          <w:lang w:val="fr-CA"/>
        </w:rPr>
        <w:t xml:space="preserve">entretien plus facile et moins stressant. Dans ce scénario, les participants ont </w:t>
      </w:r>
      <w:r w:rsidRPr="00A37EA1">
        <w:rPr>
          <w:spacing w:val="4"/>
          <w:lang w:val="fr-CA"/>
        </w:rPr>
        <w:t>préféré ces plateformes virtuelles parce qu’ils se sentaient stressés lors des</w:t>
      </w:r>
      <w:r w:rsidRPr="00DB53EA">
        <w:rPr>
          <w:lang w:val="fr-CA"/>
        </w:rPr>
        <w:t xml:space="preserve"> </w:t>
      </w:r>
      <w:r w:rsidRPr="00A37EA1">
        <w:rPr>
          <w:spacing w:val="-4"/>
          <w:lang w:val="fr-CA"/>
        </w:rPr>
        <w:t>entretiens en personne pour des raisons telles que l’organisation du transport et les déplacements dans un bâtiment qui ne leur était pas familier. D’autre part, certains</w:t>
      </w:r>
      <w:r w:rsidRPr="00DB53EA">
        <w:rPr>
          <w:lang w:val="fr-CA"/>
        </w:rPr>
        <w:t xml:space="preserve"> participants ont préféré les entretiens en personne aux entretiens virtuels parce qu</w:t>
      </w:r>
      <w:r>
        <w:rPr>
          <w:lang w:val="fr-CA"/>
        </w:rPr>
        <w:t>’</w:t>
      </w:r>
      <w:r w:rsidRPr="00DB53EA">
        <w:rPr>
          <w:lang w:val="fr-CA"/>
        </w:rPr>
        <w:t>ils apportaient un élément personnel au processus d</w:t>
      </w:r>
      <w:r>
        <w:rPr>
          <w:lang w:val="fr-CA"/>
        </w:rPr>
        <w:t>’</w:t>
      </w:r>
      <w:r w:rsidRPr="00DB53EA">
        <w:rPr>
          <w:lang w:val="fr-CA"/>
        </w:rPr>
        <w:t>entretien. Les participants ont souligné qu</w:t>
      </w:r>
      <w:r>
        <w:rPr>
          <w:lang w:val="fr-CA"/>
        </w:rPr>
        <w:t>’</w:t>
      </w:r>
      <w:r w:rsidRPr="00DB53EA">
        <w:rPr>
          <w:lang w:val="fr-CA"/>
        </w:rPr>
        <w:t xml:space="preserve">ils ne bénéficient généralement pas de la même interaction en face </w:t>
      </w:r>
      <w:r w:rsidRPr="00A37EA1">
        <w:rPr>
          <w:spacing w:val="-4"/>
          <w:lang w:val="fr-CA"/>
        </w:rPr>
        <w:t>à face avec les entrevues en ligne qu’avec les entrevues en personne. Par exemple,</w:t>
      </w:r>
      <w:r w:rsidRPr="00DB53EA">
        <w:rPr>
          <w:lang w:val="fr-CA"/>
        </w:rPr>
        <w:t xml:space="preserve"> </w:t>
      </w:r>
      <w:r w:rsidRPr="00A37EA1">
        <w:rPr>
          <w:spacing w:val="4"/>
          <w:lang w:val="fr-CA"/>
        </w:rPr>
        <w:t>le participant B a déclaré qu’il préférait les entrevues en personne parce qu’il</w:t>
      </w:r>
      <w:r w:rsidRPr="00DB53EA">
        <w:rPr>
          <w:lang w:val="fr-CA"/>
        </w:rPr>
        <w:t xml:space="preserve"> s</w:t>
      </w:r>
      <w:r>
        <w:rPr>
          <w:lang w:val="fr-CA"/>
        </w:rPr>
        <w:t>’</w:t>
      </w:r>
      <w:r w:rsidRPr="00DB53EA">
        <w:rPr>
          <w:lang w:val="fr-CA"/>
        </w:rPr>
        <w:t>inquiétait souvent de son apparence devant la caméra, de savoir si l</w:t>
      </w:r>
      <w:r>
        <w:rPr>
          <w:lang w:val="fr-CA"/>
        </w:rPr>
        <w:t>’</w:t>
      </w:r>
      <w:r w:rsidRPr="00DB53EA">
        <w:rPr>
          <w:lang w:val="fr-CA"/>
        </w:rPr>
        <w:t>employeur pouvait le voir correctement et s</w:t>
      </w:r>
      <w:r>
        <w:rPr>
          <w:lang w:val="fr-CA"/>
        </w:rPr>
        <w:t>’</w:t>
      </w:r>
      <w:r w:rsidRPr="00DB53EA">
        <w:rPr>
          <w:lang w:val="fr-CA"/>
        </w:rPr>
        <w:t>il regardait bien la caméra pendant les entrevues en personne.</w:t>
      </w:r>
    </w:p>
    <w:p w14:paraId="3360D1DB" w14:textId="77777777" w:rsidR="00102425" w:rsidRPr="00161348" w:rsidRDefault="00102425" w:rsidP="00102425">
      <w:pPr>
        <w:pStyle w:val="Heading3"/>
        <w:rPr>
          <w:lang w:val="fr-CA"/>
        </w:rPr>
      </w:pPr>
      <w:bookmarkStart w:id="403" w:name="_Toc96351570"/>
      <w:bookmarkStart w:id="404" w:name="_Toc210888931"/>
      <w:bookmarkStart w:id="405" w:name="_Toc210889233"/>
      <w:bookmarkStart w:id="406" w:name="_Toc210889524"/>
      <w:bookmarkStart w:id="407" w:name="_Toc211501700"/>
      <w:r w:rsidRPr="00161348">
        <w:rPr>
          <w:lang w:val="fr-CA"/>
        </w:rPr>
        <w:lastRenderedPageBreak/>
        <w:t>Conclusion</w:t>
      </w:r>
      <w:bookmarkEnd w:id="403"/>
      <w:bookmarkEnd w:id="404"/>
      <w:bookmarkEnd w:id="405"/>
      <w:bookmarkEnd w:id="406"/>
      <w:bookmarkEnd w:id="407"/>
    </w:p>
    <w:p w14:paraId="245F7FD3" w14:textId="77777777" w:rsidR="00102425" w:rsidRDefault="00102425" w:rsidP="00102425">
      <w:pPr>
        <w:pStyle w:val="Paragraph"/>
        <w:rPr>
          <w:lang w:val="fr-CA"/>
        </w:rPr>
      </w:pPr>
      <w:r w:rsidRPr="00DB53EA">
        <w:rPr>
          <w:lang w:val="fr-CA"/>
        </w:rPr>
        <w:t>Le taux d</w:t>
      </w:r>
      <w:r>
        <w:rPr>
          <w:lang w:val="fr-CA"/>
        </w:rPr>
        <w:t>’</w:t>
      </w:r>
      <w:r w:rsidRPr="00DB53EA">
        <w:rPr>
          <w:lang w:val="fr-CA"/>
        </w:rPr>
        <w:t xml:space="preserve">emploi des Canadiens ayant une perte de vision était de 28 % en mars 2021. Ce taux est nettement inférieur à celui de la population adulte en âge de </w:t>
      </w:r>
      <w:r w:rsidRPr="00A37EA1">
        <w:rPr>
          <w:spacing w:val="-4"/>
          <w:lang w:val="fr-CA"/>
        </w:rPr>
        <w:t>travailler. Naviguer dans les recherches d’emploi et les entrevues sont des obstacles</w:t>
      </w:r>
      <w:r w:rsidRPr="00DB53EA">
        <w:rPr>
          <w:lang w:val="fr-CA"/>
        </w:rPr>
        <w:t xml:space="preserve"> </w:t>
      </w:r>
      <w:r w:rsidRPr="00A37EA1">
        <w:rPr>
          <w:spacing w:val="-4"/>
          <w:lang w:val="fr-CA"/>
        </w:rPr>
        <w:t>importants pour les personnes ayant une perte de vision. Les expériences négatives</w:t>
      </w:r>
      <w:r w:rsidRPr="00DB53EA">
        <w:rPr>
          <w:lang w:val="fr-CA"/>
        </w:rPr>
        <w:t xml:space="preserve"> tirées des discussions avec nos participants à la recherche mettent en lumière les principaux problèmes auxquels les personnes atteintes de perte de vision sont </w:t>
      </w:r>
      <w:r w:rsidRPr="00A37EA1">
        <w:rPr>
          <w:spacing w:val="-4"/>
          <w:lang w:val="fr-CA"/>
        </w:rPr>
        <w:t>confrontées dans le cadre de leurs recherches d’emploi traditionnelles. Les questions</w:t>
      </w:r>
      <w:r w:rsidRPr="00DB53EA">
        <w:rPr>
          <w:lang w:val="fr-CA"/>
        </w:rPr>
        <w:t xml:space="preserve"> technologiques ont représenté des défis de taille pour la plupart des participants : </w:t>
      </w:r>
      <w:r w:rsidRPr="00A37EA1">
        <w:rPr>
          <w:spacing w:val="-4"/>
          <w:lang w:val="fr-CA"/>
        </w:rPr>
        <w:t>les outils et les plateformes de recherche d’emploi ne sont pas facilement accessibles,</w:t>
      </w:r>
      <w:r w:rsidRPr="00DB53EA">
        <w:rPr>
          <w:lang w:val="fr-CA"/>
        </w:rPr>
        <w:t xml:space="preserve"> </w:t>
      </w:r>
      <w:r w:rsidRPr="00A37EA1">
        <w:rPr>
          <w:spacing w:val="-4"/>
          <w:lang w:val="fr-CA"/>
        </w:rPr>
        <w:t>les entreprises ne fournissent pas d’outils d’accessibilité adéquats pour compléter les</w:t>
      </w:r>
      <w:r w:rsidRPr="00DB53EA">
        <w:rPr>
          <w:lang w:val="fr-CA"/>
        </w:rPr>
        <w:t xml:space="preserve"> évaluations, et les outils d</w:t>
      </w:r>
      <w:r>
        <w:rPr>
          <w:lang w:val="fr-CA"/>
        </w:rPr>
        <w:t>’</w:t>
      </w:r>
      <w:r w:rsidRPr="00DB53EA">
        <w:rPr>
          <w:lang w:val="fr-CA"/>
        </w:rPr>
        <w:t>accessibilité des participants ne sont pas compatibles avec les technologies de l</w:t>
      </w:r>
      <w:r>
        <w:rPr>
          <w:lang w:val="fr-CA"/>
        </w:rPr>
        <w:t>’</w:t>
      </w:r>
      <w:r w:rsidRPr="00DB53EA">
        <w:rPr>
          <w:lang w:val="fr-CA"/>
        </w:rPr>
        <w:t>entreprise.</w:t>
      </w:r>
    </w:p>
    <w:p w14:paraId="7EB77D24" w14:textId="77777777" w:rsidR="00102425" w:rsidRDefault="00102425" w:rsidP="00102425">
      <w:pPr>
        <w:pStyle w:val="ParagraphIndent"/>
        <w:rPr>
          <w:lang w:val="fr-CA"/>
        </w:rPr>
      </w:pPr>
      <w:r w:rsidRPr="00DB53EA">
        <w:rPr>
          <w:lang w:val="fr-CA"/>
        </w:rPr>
        <w:t>La peur et l</w:t>
      </w:r>
      <w:r>
        <w:rPr>
          <w:lang w:val="fr-CA"/>
        </w:rPr>
        <w:t>’</w:t>
      </w:r>
      <w:r w:rsidRPr="00DB53EA">
        <w:rPr>
          <w:lang w:val="fr-CA"/>
        </w:rPr>
        <w:t>anxiété sont des émotions courantes ressenties par les personnes atteintes d</w:t>
      </w:r>
      <w:r>
        <w:rPr>
          <w:lang w:val="fr-CA"/>
        </w:rPr>
        <w:t>’</w:t>
      </w:r>
      <w:r w:rsidRPr="00DB53EA">
        <w:rPr>
          <w:lang w:val="fr-CA"/>
        </w:rPr>
        <w:t>une perte de vision lorsqu</w:t>
      </w:r>
      <w:r>
        <w:rPr>
          <w:lang w:val="fr-CA"/>
        </w:rPr>
        <w:t>’</w:t>
      </w:r>
      <w:r w:rsidRPr="00DB53EA">
        <w:rPr>
          <w:lang w:val="fr-CA"/>
        </w:rPr>
        <w:t>elles passent des entrevues d</w:t>
      </w:r>
      <w:r>
        <w:rPr>
          <w:lang w:val="fr-CA"/>
        </w:rPr>
        <w:t>’</w:t>
      </w:r>
      <w:r w:rsidRPr="00DB53EA">
        <w:rPr>
          <w:lang w:val="fr-CA"/>
        </w:rPr>
        <w:t xml:space="preserve">embauche. Les pensées concernant la manière dont les employeurs vont percevoir leur perte de </w:t>
      </w:r>
      <w:r w:rsidRPr="00A37EA1">
        <w:rPr>
          <w:spacing w:val="-4"/>
          <w:lang w:val="fr-CA"/>
        </w:rPr>
        <w:t>vision sont courantes, car de nombreux participants ont vécu des entretiens négatifs</w:t>
      </w:r>
      <w:r w:rsidRPr="00DB53EA">
        <w:rPr>
          <w:lang w:val="fr-CA"/>
        </w:rPr>
        <w:t xml:space="preserve"> </w:t>
      </w:r>
      <w:r w:rsidRPr="00A37EA1">
        <w:rPr>
          <w:spacing w:val="4"/>
          <w:lang w:val="fr-CA"/>
        </w:rPr>
        <w:t>et discriminatoires après avoir révélé leur perte de vision. La discussion des</w:t>
      </w:r>
      <w:r w:rsidRPr="00DB53EA">
        <w:rPr>
          <w:lang w:val="fr-CA"/>
        </w:rPr>
        <w:t xml:space="preserve"> </w:t>
      </w:r>
      <w:r w:rsidRPr="00A37EA1">
        <w:rPr>
          <w:spacing w:val="-4"/>
          <w:lang w:val="fr-CA"/>
        </w:rPr>
        <w:t>expériences des participants demandant des adaptations sur le lieu de travail illustre</w:t>
      </w:r>
      <w:r w:rsidRPr="00DB53EA">
        <w:rPr>
          <w:lang w:val="fr-CA"/>
        </w:rPr>
        <w:t xml:space="preserve"> </w:t>
      </w:r>
      <w:r w:rsidRPr="00A37EA1">
        <w:rPr>
          <w:spacing w:val="-4"/>
          <w:lang w:val="fr-CA"/>
        </w:rPr>
        <w:t>encore plus ces expériences négatives. Les participants ont déclaré avoir l’impression</w:t>
      </w:r>
      <w:r w:rsidRPr="00DB53EA">
        <w:rPr>
          <w:lang w:val="fr-CA"/>
        </w:rPr>
        <w:t xml:space="preserve"> </w:t>
      </w:r>
      <w:r w:rsidRPr="00A37EA1">
        <w:rPr>
          <w:spacing w:val="4"/>
          <w:lang w:val="fr-CA"/>
        </w:rPr>
        <w:t>d’être un fardeau pour l’entreprise en raison de leurs demandes de mesures</w:t>
      </w:r>
      <w:r w:rsidRPr="00DB53EA">
        <w:rPr>
          <w:lang w:val="fr-CA"/>
        </w:rPr>
        <w:t xml:space="preserve"> </w:t>
      </w:r>
      <w:r w:rsidRPr="00A37EA1">
        <w:rPr>
          <w:spacing w:val="-4"/>
          <w:lang w:val="fr-CA"/>
        </w:rPr>
        <w:t>d’adaptation. Les problèmes géographiques et de mobilité sont également des défis</w:t>
      </w:r>
      <w:r w:rsidRPr="00DB53EA">
        <w:rPr>
          <w:lang w:val="fr-CA"/>
        </w:rPr>
        <w:t xml:space="preserve"> auxquels sont confrontées les personnes atteintes d</w:t>
      </w:r>
      <w:r>
        <w:rPr>
          <w:lang w:val="fr-CA"/>
        </w:rPr>
        <w:t>’</w:t>
      </w:r>
      <w:r w:rsidRPr="00DB53EA">
        <w:rPr>
          <w:lang w:val="fr-CA"/>
        </w:rPr>
        <w:t xml:space="preserve">une perte de vision lors des </w:t>
      </w:r>
      <w:r w:rsidRPr="00A37EA1">
        <w:rPr>
          <w:spacing w:val="-4"/>
          <w:lang w:val="fr-CA"/>
        </w:rPr>
        <w:t>entretiens d’embauche traditionnels. L’organisation des transports en commun pour</w:t>
      </w:r>
      <w:r w:rsidRPr="00DB53EA">
        <w:rPr>
          <w:lang w:val="fr-CA"/>
        </w:rPr>
        <w:t xml:space="preserve"> </w:t>
      </w:r>
      <w:r w:rsidRPr="00A37EA1">
        <w:rPr>
          <w:spacing w:val="-4"/>
          <w:lang w:val="fr-CA"/>
        </w:rPr>
        <w:t>se rendre à une entrevue en personne ou pour s’orienter dans un nouveau bâtiment</w:t>
      </w:r>
      <w:r w:rsidRPr="00DB53EA">
        <w:rPr>
          <w:lang w:val="fr-CA"/>
        </w:rPr>
        <w:t xml:space="preserve"> </w:t>
      </w:r>
      <w:r w:rsidRPr="00A37EA1">
        <w:rPr>
          <w:spacing w:val="-4"/>
          <w:lang w:val="fr-CA"/>
        </w:rPr>
        <w:t>est souvent une source de stress supplémentaire dans un processus déjà anxiogène.</w:t>
      </w:r>
    </w:p>
    <w:p w14:paraId="6048D6D2" w14:textId="77777777" w:rsidR="00102425" w:rsidRDefault="00102425" w:rsidP="00102425">
      <w:pPr>
        <w:pStyle w:val="ParagraphIndent"/>
        <w:rPr>
          <w:lang w:val="fr-CA"/>
        </w:rPr>
      </w:pPr>
      <w:r w:rsidRPr="00A37EA1">
        <w:rPr>
          <w:spacing w:val="4"/>
          <w:lang w:val="fr-CA"/>
        </w:rPr>
        <w:t>Alors que les employeurs continuent de recevoir une formation, d’autres</w:t>
      </w:r>
      <w:r w:rsidRPr="00DB53EA">
        <w:rPr>
          <w:lang w:val="fr-CA"/>
        </w:rPr>
        <w:t xml:space="preserve"> </w:t>
      </w:r>
      <w:r w:rsidRPr="00A37EA1">
        <w:rPr>
          <w:spacing w:val="4"/>
          <w:lang w:val="fr-CA"/>
        </w:rPr>
        <w:t>solutions doivent être développées et testées pour répondre aux expériences</w:t>
      </w:r>
      <w:r w:rsidRPr="00DB53EA">
        <w:rPr>
          <w:lang w:val="fr-CA"/>
        </w:rPr>
        <w:t xml:space="preserve"> </w:t>
      </w:r>
      <w:r w:rsidRPr="00A37EA1">
        <w:rPr>
          <w:spacing w:val="4"/>
          <w:lang w:val="fr-CA"/>
        </w:rPr>
        <w:lastRenderedPageBreak/>
        <w:t>négatives de nos participants. La création d’une extension de navigateur qui formate les pages Web pour les rendre plus accessibles résout les problèmes</w:t>
      </w:r>
      <w:r w:rsidRPr="00DB53EA">
        <w:rPr>
          <w:lang w:val="fr-CA"/>
        </w:rPr>
        <w:t xml:space="preserve"> d</w:t>
      </w:r>
      <w:r>
        <w:rPr>
          <w:lang w:val="fr-CA"/>
        </w:rPr>
        <w:t>’</w:t>
      </w:r>
      <w:r w:rsidRPr="00DB53EA">
        <w:rPr>
          <w:lang w:val="fr-CA"/>
        </w:rPr>
        <w:t xml:space="preserve">inaccessibilité qui existent avec les différentes plateformes de candidature en </w:t>
      </w:r>
      <w:r w:rsidRPr="008A6FBC">
        <w:rPr>
          <w:spacing w:val="-4"/>
          <w:lang w:val="fr-CA"/>
        </w:rPr>
        <w:t>ligne. Les options d’entrevues virtuelles ou téléphoniques et les possibilités de travail</w:t>
      </w:r>
      <w:r w:rsidRPr="00DB53EA">
        <w:rPr>
          <w:lang w:val="fr-CA"/>
        </w:rPr>
        <w:t xml:space="preserve"> à domicile devraient être standardisées; ces mesures d</w:t>
      </w:r>
      <w:r>
        <w:rPr>
          <w:lang w:val="fr-CA"/>
        </w:rPr>
        <w:t>’</w:t>
      </w:r>
      <w:r w:rsidRPr="00DB53EA">
        <w:rPr>
          <w:lang w:val="fr-CA"/>
        </w:rPr>
        <w:t xml:space="preserve">adaptation contribuent à </w:t>
      </w:r>
      <w:r w:rsidRPr="008A6FBC">
        <w:rPr>
          <w:spacing w:val="4"/>
          <w:lang w:val="fr-CA"/>
        </w:rPr>
        <w:t>réduire le stress lié aux problèmes géographiques et de mobilité. Les diverses</w:t>
      </w:r>
      <w:r w:rsidRPr="00DB53EA">
        <w:rPr>
          <w:lang w:val="fr-CA"/>
        </w:rPr>
        <w:t xml:space="preserve"> </w:t>
      </w:r>
      <w:r w:rsidRPr="008A6FBC">
        <w:rPr>
          <w:spacing w:val="4"/>
          <w:lang w:val="fr-CA"/>
        </w:rPr>
        <w:t>solutions possibles présentées dans ce rapport fournissent des méthodes pour</w:t>
      </w:r>
      <w:r w:rsidRPr="00DB53EA">
        <w:rPr>
          <w:lang w:val="fr-CA"/>
        </w:rPr>
        <w:t xml:space="preserve"> réduire les expériences négatives dans le processus de recherche d</w:t>
      </w:r>
      <w:r>
        <w:rPr>
          <w:lang w:val="fr-CA"/>
        </w:rPr>
        <w:t>’</w:t>
      </w:r>
      <w:r w:rsidRPr="00DB53EA">
        <w:rPr>
          <w:lang w:val="fr-CA"/>
        </w:rPr>
        <w:t>emploi.</w:t>
      </w:r>
    </w:p>
    <w:p w14:paraId="65662328" w14:textId="77777777" w:rsidR="00102425" w:rsidRDefault="00102425" w:rsidP="00102425">
      <w:pPr>
        <w:pStyle w:val="ParagraphIndent"/>
        <w:rPr>
          <w:lang w:val="fr-CA"/>
        </w:rPr>
      </w:pPr>
      <w:r w:rsidRPr="008A6FBC">
        <w:rPr>
          <w:spacing w:val="-4"/>
          <w:lang w:val="fr-CA"/>
        </w:rPr>
        <w:t>INCA continue de chercher des solutions aux nombreuses expériences négatives</w:t>
      </w:r>
      <w:r w:rsidRPr="00DB53EA">
        <w:rPr>
          <w:lang w:val="fr-CA"/>
        </w:rPr>
        <w:t xml:space="preserve"> décrites dans ce rapport. Nous espérons que ces recherches aboutiront à des changements positifs dans le processus traditionnel de recherche d</w:t>
      </w:r>
      <w:r>
        <w:rPr>
          <w:lang w:val="fr-CA"/>
        </w:rPr>
        <w:t>’</w:t>
      </w:r>
      <w:r w:rsidRPr="00DB53EA">
        <w:rPr>
          <w:lang w:val="fr-CA"/>
        </w:rPr>
        <w:t xml:space="preserve">emploi pour les </w:t>
      </w:r>
      <w:r w:rsidRPr="008A6FBC">
        <w:rPr>
          <w:spacing w:val="-4"/>
          <w:lang w:val="fr-CA"/>
        </w:rPr>
        <w:t>personnes ayant une perte de vision. En travaillant ensemble, nous pouvons favoriser</w:t>
      </w:r>
      <w:r w:rsidRPr="00DB53EA">
        <w:rPr>
          <w:lang w:val="fr-CA"/>
        </w:rPr>
        <w:t xml:space="preserve"> </w:t>
      </w:r>
      <w:r w:rsidRPr="008A6FBC">
        <w:rPr>
          <w:spacing w:val="-4"/>
          <w:lang w:val="fr-CA"/>
        </w:rPr>
        <w:t>un monde qui promeut l’égalité de situation, de droits et de possibilités pour tous les</w:t>
      </w:r>
      <w:r w:rsidRPr="00DB53EA">
        <w:rPr>
          <w:lang w:val="fr-CA"/>
        </w:rPr>
        <w:t xml:space="preserve"> individus, en particulier ceux qui appartiennent à des communautés marginalisées.</w:t>
      </w:r>
    </w:p>
    <w:p w14:paraId="1A5FB2D0" w14:textId="77777777" w:rsidR="00102425" w:rsidRDefault="00102425" w:rsidP="00102425">
      <w:pPr>
        <w:pStyle w:val="Heading2"/>
        <w:rPr>
          <w:lang w:val="fr-CA"/>
        </w:rPr>
      </w:pPr>
      <w:bookmarkStart w:id="408" w:name="_Toc160114698"/>
      <w:bookmarkStart w:id="409" w:name="_Toc210888932"/>
      <w:bookmarkStart w:id="410" w:name="_Toc210889234"/>
      <w:bookmarkStart w:id="411" w:name="_Toc210889525"/>
      <w:bookmarkStart w:id="412" w:name="_Toc211501701"/>
      <w:bookmarkStart w:id="413" w:name="_Toc211501907"/>
      <w:r w:rsidRPr="00A0127C">
        <w:rPr>
          <w:lang w:val="fr-CA"/>
        </w:rPr>
        <w:t>Accessibilité des environnements d</w:t>
      </w:r>
      <w:r>
        <w:rPr>
          <w:lang w:val="fr-CA"/>
        </w:rPr>
        <w:t>’</w:t>
      </w:r>
      <w:r w:rsidRPr="00A0127C">
        <w:rPr>
          <w:lang w:val="fr-CA"/>
        </w:rPr>
        <w:t>apprentissage en ligne</w:t>
      </w:r>
      <w:bookmarkEnd w:id="408"/>
      <w:bookmarkEnd w:id="409"/>
      <w:bookmarkEnd w:id="410"/>
      <w:bookmarkEnd w:id="411"/>
      <w:bookmarkEnd w:id="412"/>
      <w:bookmarkEnd w:id="413"/>
    </w:p>
    <w:p w14:paraId="645BA403" w14:textId="77777777" w:rsidR="00102425" w:rsidRPr="00161348" w:rsidRDefault="00102425" w:rsidP="00102425">
      <w:pPr>
        <w:pStyle w:val="Heading3"/>
        <w:rPr>
          <w:lang w:val="fr-CA"/>
        </w:rPr>
      </w:pPr>
      <w:bookmarkStart w:id="414" w:name="_Toc210888933"/>
      <w:bookmarkStart w:id="415" w:name="_Toc210889235"/>
      <w:bookmarkStart w:id="416" w:name="_Toc210889526"/>
      <w:bookmarkStart w:id="417" w:name="_Toc211501702"/>
      <w:r w:rsidRPr="00161348">
        <w:rPr>
          <w:lang w:val="fr-CA"/>
        </w:rPr>
        <w:t>Auteurs et affiliations</w:t>
      </w:r>
      <w:bookmarkEnd w:id="414"/>
      <w:bookmarkEnd w:id="415"/>
      <w:bookmarkEnd w:id="416"/>
      <w:bookmarkEnd w:id="417"/>
    </w:p>
    <w:p w14:paraId="2AAFE7C0" w14:textId="77777777" w:rsidR="00102425" w:rsidRDefault="00102425" w:rsidP="00102425">
      <w:pPr>
        <w:pStyle w:val="Paragraph"/>
        <w:rPr>
          <w:lang w:val="fr-CA"/>
        </w:rPr>
      </w:pPr>
      <w:r w:rsidRPr="00DB53EA">
        <w:rPr>
          <w:lang w:val="fr-CA"/>
        </w:rPr>
        <w:t xml:space="preserve">Public Good Initiative, </w:t>
      </w:r>
      <w:proofErr w:type="spellStart"/>
      <w:r w:rsidRPr="00DB53EA">
        <w:rPr>
          <w:lang w:val="fr-CA"/>
        </w:rPr>
        <w:t>School</w:t>
      </w:r>
      <w:proofErr w:type="spellEnd"/>
      <w:r w:rsidRPr="00DB53EA">
        <w:rPr>
          <w:lang w:val="fr-CA"/>
        </w:rPr>
        <w:t xml:space="preserve"> of Public Policy, Université de Toronto</w:t>
      </w:r>
    </w:p>
    <w:p w14:paraId="395A705D" w14:textId="77777777" w:rsidR="00102425" w:rsidRPr="00DB53EA" w:rsidRDefault="00102425" w:rsidP="00102425">
      <w:pPr>
        <w:pStyle w:val="Paragraph"/>
        <w:rPr>
          <w:lang w:val="fr-CA"/>
        </w:rPr>
      </w:pPr>
      <w:proofErr w:type="spellStart"/>
      <w:r w:rsidRPr="00DB53EA">
        <w:rPr>
          <w:lang w:val="fr-CA"/>
        </w:rPr>
        <w:t>Ainsley</w:t>
      </w:r>
      <w:proofErr w:type="spellEnd"/>
      <w:r w:rsidRPr="00DB53EA">
        <w:rPr>
          <w:lang w:val="fr-CA"/>
        </w:rPr>
        <w:t xml:space="preserve"> R. Latour, Recherche INCA</w:t>
      </w:r>
    </w:p>
    <w:p w14:paraId="5D9581CA" w14:textId="77777777" w:rsidR="00102425" w:rsidRDefault="00102425" w:rsidP="00102425">
      <w:pPr>
        <w:pStyle w:val="Paragraph"/>
        <w:rPr>
          <w:lang w:val="fr-CA"/>
        </w:rPr>
      </w:pPr>
      <w:r w:rsidRPr="00DB53EA">
        <w:rPr>
          <w:lang w:val="fr-CA"/>
        </w:rPr>
        <w:t xml:space="preserve">Michael </w:t>
      </w:r>
      <w:proofErr w:type="spellStart"/>
      <w:r w:rsidRPr="00DB53EA">
        <w:rPr>
          <w:lang w:val="fr-CA"/>
        </w:rPr>
        <w:t>Trolio</w:t>
      </w:r>
      <w:proofErr w:type="spellEnd"/>
      <w:r w:rsidRPr="00DB53EA">
        <w:rPr>
          <w:lang w:val="fr-CA"/>
        </w:rPr>
        <w:t>, Recherche INCA</w:t>
      </w:r>
    </w:p>
    <w:p w14:paraId="4BA112B3" w14:textId="77777777" w:rsidR="00102425" w:rsidRDefault="00102425" w:rsidP="00102425">
      <w:pPr>
        <w:pStyle w:val="Paragraph"/>
        <w:rPr>
          <w:lang w:val="fr-CA"/>
        </w:rPr>
      </w:pPr>
      <w:r w:rsidRPr="00DB53EA">
        <w:rPr>
          <w:lang w:val="fr-CA"/>
        </w:rPr>
        <w:t>D</w:t>
      </w:r>
      <w:r w:rsidRPr="00DB53EA">
        <w:rPr>
          <w:vertAlign w:val="superscript"/>
          <w:lang w:val="fr-CA"/>
        </w:rPr>
        <w:t>r</w:t>
      </w:r>
      <w:r w:rsidRPr="00DB53EA">
        <w:rPr>
          <w:lang w:val="fr-CA"/>
        </w:rPr>
        <w:t xml:space="preserve"> Mahadeo </w:t>
      </w:r>
      <w:proofErr w:type="spellStart"/>
      <w:r w:rsidRPr="00DB53EA">
        <w:rPr>
          <w:lang w:val="fr-CA"/>
        </w:rPr>
        <w:t>Sukhai</w:t>
      </w:r>
      <w:proofErr w:type="spellEnd"/>
      <w:r w:rsidRPr="00DB53EA">
        <w:rPr>
          <w:lang w:val="fr-CA"/>
        </w:rPr>
        <w:t>, Recherche INCA</w:t>
      </w:r>
    </w:p>
    <w:p w14:paraId="7D574194" w14:textId="77777777" w:rsidR="00102425" w:rsidRPr="00161348" w:rsidRDefault="00102425" w:rsidP="00102425">
      <w:pPr>
        <w:pStyle w:val="Heading3"/>
        <w:rPr>
          <w:lang w:val="fr-CA"/>
        </w:rPr>
      </w:pPr>
      <w:bookmarkStart w:id="418" w:name="_Toc210888934"/>
      <w:bookmarkStart w:id="419" w:name="_Toc210889236"/>
      <w:bookmarkStart w:id="420" w:name="_Toc210889527"/>
      <w:bookmarkStart w:id="421" w:name="_Toc211501703"/>
      <w:r w:rsidRPr="00161348">
        <w:rPr>
          <w:lang w:val="fr-CA"/>
        </w:rPr>
        <w:t>Introduction</w:t>
      </w:r>
      <w:bookmarkEnd w:id="418"/>
      <w:bookmarkEnd w:id="419"/>
      <w:bookmarkEnd w:id="420"/>
      <w:bookmarkEnd w:id="421"/>
    </w:p>
    <w:p w14:paraId="177BC1D4" w14:textId="77777777" w:rsidR="00102425" w:rsidRPr="00317D21" w:rsidRDefault="00102425" w:rsidP="00102425">
      <w:pPr>
        <w:pStyle w:val="Paragraph"/>
        <w:rPr>
          <w:lang w:val="fr-CA"/>
        </w:rPr>
      </w:pPr>
      <w:r w:rsidRPr="00317D21">
        <w:rPr>
          <w:spacing w:val="4"/>
          <w:lang w:val="fr-CA"/>
        </w:rPr>
        <w:t>La pandémie de COVID-19 et le passage subséquent au travail à distance et à</w:t>
      </w:r>
      <w:r w:rsidRPr="00DB53EA">
        <w:rPr>
          <w:lang w:val="fr-CA"/>
        </w:rPr>
        <w:t xml:space="preserve"> </w:t>
      </w:r>
      <w:r w:rsidRPr="00317D21">
        <w:rPr>
          <w:spacing w:val="4"/>
          <w:lang w:val="fr-CA"/>
        </w:rPr>
        <w:t>l’apprentissage en ligne ont amplifié les difficultés auxquelles les personnes qui</w:t>
      </w:r>
      <w:r w:rsidRPr="00DB53EA">
        <w:rPr>
          <w:lang w:val="fr-CA"/>
        </w:rPr>
        <w:t xml:space="preserve"> sont aveugles ou ayant une vision partielle sont confrontées lorsqu</w:t>
      </w:r>
      <w:r>
        <w:rPr>
          <w:lang w:val="fr-CA"/>
        </w:rPr>
        <w:t>’</w:t>
      </w:r>
      <w:r w:rsidRPr="00DB53EA">
        <w:rPr>
          <w:lang w:val="fr-CA"/>
        </w:rPr>
        <w:t xml:space="preserve">elles travaillent </w:t>
      </w:r>
      <w:r w:rsidRPr="00317D21">
        <w:rPr>
          <w:spacing w:val="-4"/>
          <w:lang w:val="fr-CA"/>
        </w:rPr>
        <w:lastRenderedPageBreak/>
        <w:t xml:space="preserve">à distance. Le rapport « The State of Online Learning for Blind and </w:t>
      </w:r>
      <w:proofErr w:type="spellStart"/>
      <w:r w:rsidRPr="00317D21">
        <w:rPr>
          <w:spacing w:val="-4"/>
          <w:lang w:val="fr-CA"/>
        </w:rPr>
        <w:t>Partially</w:t>
      </w:r>
      <w:proofErr w:type="spellEnd"/>
      <w:r w:rsidRPr="00317D21">
        <w:rPr>
          <w:spacing w:val="-4"/>
          <w:lang w:val="fr-CA"/>
        </w:rPr>
        <w:t xml:space="preserve"> </w:t>
      </w:r>
      <w:proofErr w:type="spellStart"/>
      <w:r w:rsidRPr="00317D21">
        <w:rPr>
          <w:spacing w:val="-4"/>
          <w:lang w:val="fr-CA"/>
        </w:rPr>
        <w:t>Sighted</w:t>
      </w:r>
      <w:proofErr w:type="spellEnd"/>
      <w:r w:rsidRPr="00DB53EA">
        <w:rPr>
          <w:lang w:val="fr-CA"/>
        </w:rPr>
        <w:t xml:space="preserve"> Post-</w:t>
      </w:r>
      <w:proofErr w:type="spellStart"/>
      <w:r w:rsidRPr="00DB53EA">
        <w:rPr>
          <w:lang w:val="fr-CA"/>
        </w:rPr>
        <w:t>Secondary</w:t>
      </w:r>
      <w:proofErr w:type="spellEnd"/>
      <w:r w:rsidRPr="00DB53EA">
        <w:rPr>
          <w:lang w:val="fr-CA"/>
        </w:rPr>
        <w:t xml:space="preserve"> </w:t>
      </w:r>
      <w:proofErr w:type="spellStart"/>
      <w:r w:rsidRPr="00DB53EA">
        <w:rPr>
          <w:lang w:val="fr-CA"/>
        </w:rPr>
        <w:t>Students</w:t>
      </w:r>
      <w:proofErr w:type="spellEnd"/>
      <w:r w:rsidRPr="00DB53EA">
        <w:rPr>
          <w:lang w:val="fr-CA"/>
        </w:rPr>
        <w:t> » (L</w:t>
      </w:r>
      <w:r>
        <w:rPr>
          <w:lang w:val="fr-CA"/>
        </w:rPr>
        <w:t>’</w:t>
      </w:r>
      <w:r w:rsidRPr="00DB53EA">
        <w:rPr>
          <w:lang w:val="fr-CA"/>
        </w:rPr>
        <w:t>état de l</w:t>
      </w:r>
      <w:r>
        <w:rPr>
          <w:lang w:val="fr-CA"/>
        </w:rPr>
        <w:t>’</w:t>
      </w:r>
      <w:r w:rsidRPr="00DB53EA">
        <w:rPr>
          <w:lang w:val="fr-CA"/>
        </w:rPr>
        <w:t xml:space="preserve">apprentissage en ligne pour les étudiants </w:t>
      </w:r>
      <w:r w:rsidRPr="00317D21">
        <w:rPr>
          <w:spacing w:val="4"/>
          <w:lang w:val="fr-CA"/>
        </w:rPr>
        <w:t>aveugles ou ayant une vision partielle dans les études postsecondaires) met en</w:t>
      </w:r>
      <w:r w:rsidRPr="00DB53EA">
        <w:rPr>
          <w:lang w:val="fr-CA"/>
        </w:rPr>
        <w:t xml:space="preserve"> </w:t>
      </w:r>
      <w:r w:rsidRPr="00317D21">
        <w:rPr>
          <w:spacing w:val="-4"/>
          <w:lang w:val="fr-CA"/>
        </w:rPr>
        <w:t>évidence les difficultés auxquelles sont confrontés les étudiants lorsqu’ils suivent des</w:t>
      </w:r>
      <w:r w:rsidRPr="00DB53EA">
        <w:rPr>
          <w:lang w:val="fr-CA"/>
        </w:rPr>
        <w:t xml:space="preserve"> </w:t>
      </w:r>
      <w:r w:rsidRPr="00317D21">
        <w:rPr>
          <w:spacing w:val="-6"/>
          <w:lang w:val="fr-CA"/>
        </w:rPr>
        <w:t>cours en ligne dans un établissement d’enseignement postsecondaire. Nous formulons</w:t>
      </w:r>
      <w:r w:rsidRPr="00DB53EA">
        <w:rPr>
          <w:lang w:val="fr-CA"/>
        </w:rPr>
        <w:t xml:space="preserve"> </w:t>
      </w:r>
      <w:r w:rsidRPr="00317D21">
        <w:rPr>
          <w:spacing w:val="-6"/>
          <w:lang w:val="fr-CA"/>
        </w:rPr>
        <w:t>des recommandations en matière d’accessibilité sur la base d’une méthodologie solide,</w:t>
      </w:r>
      <w:r w:rsidRPr="00317D21">
        <w:rPr>
          <w:spacing w:val="-4"/>
          <w:lang w:val="fr-CA"/>
        </w:rPr>
        <w:t xml:space="preserve"> </w:t>
      </w:r>
      <w:r w:rsidRPr="00317D21">
        <w:rPr>
          <w:spacing w:val="-6"/>
          <w:lang w:val="fr-CA"/>
        </w:rPr>
        <w:t xml:space="preserve">comprenant une analyse documentaire complète, une analyse des systèmes de gestion </w:t>
      </w:r>
      <w:r w:rsidRPr="00317D21">
        <w:rPr>
          <w:spacing w:val="4"/>
          <w:lang w:val="fr-CA"/>
        </w:rPr>
        <w:t>de l’apprentissage en ligne, une analyse d’un sondage interne d’INCA réalisé par</w:t>
      </w:r>
      <w:r w:rsidRPr="00317D21">
        <w:rPr>
          <w:lang w:val="fr-CA"/>
        </w:rPr>
        <w:t xml:space="preserve"> l’intermédiaire de ses réseaux et une série d’entrevues avec des informateurs clés.</w:t>
      </w:r>
    </w:p>
    <w:p w14:paraId="01C7AD9F" w14:textId="77777777" w:rsidR="00102425" w:rsidRPr="00317D21" w:rsidRDefault="00102425" w:rsidP="00102425">
      <w:pPr>
        <w:pStyle w:val="ParagraphIndent"/>
        <w:rPr>
          <w:lang w:val="fr-CA"/>
        </w:rPr>
      </w:pPr>
      <w:r w:rsidRPr="00317D21">
        <w:rPr>
          <w:spacing w:val="-6"/>
          <w:lang w:val="fr-CA"/>
        </w:rPr>
        <w:t>L’analyse de la documentation a abouti à trois conclusions principales. La première</w:t>
      </w:r>
      <w:r w:rsidRPr="00DB53EA">
        <w:rPr>
          <w:lang w:val="fr-CA"/>
        </w:rPr>
        <w:t xml:space="preserve"> </w:t>
      </w:r>
      <w:r w:rsidRPr="00317D21">
        <w:rPr>
          <w:spacing w:val="4"/>
          <w:lang w:val="fr-CA"/>
        </w:rPr>
        <w:t>est que des problèmes d’accessibilité existent dans la conception des cours. Les</w:t>
      </w:r>
      <w:r w:rsidRPr="00DB53EA">
        <w:rPr>
          <w:lang w:val="fr-CA"/>
        </w:rPr>
        <w:t xml:space="preserve"> concepteurs de cours doivent tenir compte des utilisateurs finaux et anticiper les </w:t>
      </w:r>
      <w:r w:rsidRPr="00317D21">
        <w:rPr>
          <w:spacing w:val="-4"/>
          <w:lang w:val="fr-CA"/>
        </w:rPr>
        <w:t>besoins des étudiants en matière d’accessibilité lorsqu’ils s’engagent dans un contenu</w:t>
      </w:r>
      <w:r w:rsidRPr="00DB53EA">
        <w:rPr>
          <w:lang w:val="fr-CA"/>
        </w:rPr>
        <w:t xml:space="preserve"> </w:t>
      </w:r>
      <w:r w:rsidRPr="00317D21">
        <w:rPr>
          <w:spacing w:val="4"/>
          <w:lang w:val="fr-CA"/>
        </w:rPr>
        <w:t>en ligne. Deuxièmement, les cadres d’évaluation rigides et généraux posent des</w:t>
      </w:r>
      <w:r w:rsidRPr="00DB53EA">
        <w:rPr>
          <w:lang w:val="fr-CA"/>
        </w:rPr>
        <w:t xml:space="preserve"> </w:t>
      </w:r>
      <w:r w:rsidRPr="00317D21">
        <w:rPr>
          <w:spacing w:val="-6"/>
          <w:lang w:val="fr-CA"/>
        </w:rPr>
        <w:t>problèmes pour le développement et l’administration d’un contenu en ligne accessible.</w:t>
      </w:r>
      <w:r w:rsidRPr="00DB53EA">
        <w:rPr>
          <w:lang w:val="fr-CA"/>
        </w:rPr>
        <w:t xml:space="preserve"> </w:t>
      </w:r>
      <w:r w:rsidRPr="00317D21">
        <w:rPr>
          <w:spacing w:val="-6"/>
          <w:lang w:val="fr-CA"/>
        </w:rPr>
        <w:t>Troisièmement, les espaces d’apprentissage numériques doivent être plus propices aux</w:t>
      </w:r>
      <w:r w:rsidRPr="00DB53EA">
        <w:rPr>
          <w:lang w:val="fr-CA"/>
        </w:rPr>
        <w:t xml:space="preserve"> </w:t>
      </w:r>
      <w:r w:rsidRPr="00317D21">
        <w:rPr>
          <w:spacing w:val="-6"/>
          <w:lang w:val="fr-CA"/>
        </w:rPr>
        <w:t xml:space="preserve">pratiques des enseignants, et les formateurs doivent être mieux formés à l’utilisation </w:t>
      </w:r>
      <w:r w:rsidRPr="00317D21">
        <w:rPr>
          <w:lang w:val="fr-CA"/>
        </w:rPr>
        <w:t xml:space="preserve">correcte des systèmes de gestion de l’apprentissage en ligne, afin d’enseigner plus </w:t>
      </w:r>
      <w:r w:rsidRPr="00317D21">
        <w:rPr>
          <w:spacing w:val="4"/>
          <w:lang w:val="fr-CA"/>
        </w:rPr>
        <w:t>efficacement aux étudiants et de permettre une plus grande accessibilité aux</w:t>
      </w:r>
      <w:r w:rsidRPr="00317D21">
        <w:rPr>
          <w:lang w:val="fr-CA"/>
        </w:rPr>
        <w:t xml:space="preserve"> étudiants handicapés.</w:t>
      </w:r>
    </w:p>
    <w:p w14:paraId="645C6ACD" w14:textId="77777777" w:rsidR="00102425" w:rsidRDefault="00102425" w:rsidP="00102425">
      <w:pPr>
        <w:pStyle w:val="ParagraphIndent"/>
        <w:rPr>
          <w:lang w:val="fr-CA"/>
        </w:rPr>
      </w:pPr>
      <w:r w:rsidRPr="00317D21">
        <w:rPr>
          <w:spacing w:val="-2"/>
          <w:lang w:val="fr-CA"/>
        </w:rPr>
        <w:t>Les « quatre grands » systèmes de gestion de l’apprentissage en ligne (OLMS) :</w:t>
      </w:r>
      <w:r w:rsidRPr="00DB53EA">
        <w:rPr>
          <w:lang w:val="fr-CA"/>
        </w:rPr>
        <w:t xml:space="preserve"> </w:t>
      </w:r>
      <w:proofErr w:type="spellStart"/>
      <w:r w:rsidRPr="00317D21">
        <w:rPr>
          <w:spacing w:val="-6"/>
          <w:lang w:val="fr-CA"/>
        </w:rPr>
        <w:t>Blackboard</w:t>
      </w:r>
      <w:proofErr w:type="spellEnd"/>
      <w:r w:rsidRPr="00317D21">
        <w:rPr>
          <w:spacing w:val="-6"/>
          <w:lang w:val="fr-CA"/>
        </w:rPr>
        <w:t xml:space="preserve">, Canvas, Desire to </w:t>
      </w:r>
      <w:proofErr w:type="spellStart"/>
      <w:r w:rsidRPr="00317D21">
        <w:rPr>
          <w:spacing w:val="-6"/>
          <w:lang w:val="fr-CA"/>
        </w:rPr>
        <w:t>Learn</w:t>
      </w:r>
      <w:proofErr w:type="spellEnd"/>
      <w:r w:rsidRPr="00317D21">
        <w:rPr>
          <w:spacing w:val="-6"/>
          <w:lang w:val="fr-CA"/>
        </w:rPr>
        <w:t xml:space="preserve"> (D2L) et Moodle, sont tous censés être conformes</w:t>
      </w:r>
      <w:r w:rsidRPr="00DB53EA">
        <w:rPr>
          <w:lang w:val="fr-CA"/>
        </w:rPr>
        <w:t xml:space="preserve"> </w:t>
      </w:r>
      <w:r w:rsidRPr="00317D21">
        <w:rPr>
          <w:spacing w:val="-4"/>
          <w:lang w:val="fr-CA"/>
        </w:rPr>
        <w:t xml:space="preserve">aux normes WCAG (Web Content </w:t>
      </w:r>
      <w:proofErr w:type="spellStart"/>
      <w:r w:rsidRPr="00317D21">
        <w:rPr>
          <w:spacing w:val="-4"/>
          <w:lang w:val="fr-CA"/>
        </w:rPr>
        <w:t>Accessibility</w:t>
      </w:r>
      <w:proofErr w:type="spellEnd"/>
      <w:r w:rsidRPr="00317D21">
        <w:rPr>
          <w:spacing w:val="-4"/>
          <w:lang w:val="fr-CA"/>
        </w:rPr>
        <w:t xml:space="preserve"> Guidelines) 2,1, conformément à leurs</w:t>
      </w:r>
      <w:r w:rsidRPr="00DB53EA">
        <w:rPr>
          <w:lang w:val="fr-CA"/>
        </w:rPr>
        <w:t xml:space="preserve"> </w:t>
      </w:r>
      <w:r w:rsidRPr="00317D21">
        <w:rPr>
          <w:spacing w:val="-6"/>
          <w:lang w:val="fr-CA"/>
        </w:rPr>
        <w:t>certifications respectives et aux modèles d’accessibilité volontaire des produits (VPAT).</w:t>
      </w:r>
      <w:r w:rsidRPr="00DB53EA">
        <w:rPr>
          <w:lang w:val="fr-CA"/>
        </w:rPr>
        <w:t xml:space="preserve"> Notre analyse a révélé que tous les OLMS ont obtenu un score élevé de conformité </w:t>
      </w:r>
      <w:r w:rsidRPr="00317D21">
        <w:rPr>
          <w:spacing w:val="-4"/>
          <w:lang w:val="fr-CA"/>
        </w:rPr>
        <w:t>aux normes d’accessibilité. Cela permet de conclure que les outils utilisés pour créer</w:t>
      </w:r>
      <w:r w:rsidRPr="00DB53EA">
        <w:rPr>
          <w:lang w:val="fr-CA"/>
        </w:rPr>
        <w:t xml:space="preserve"> </w:t>
      </w:r>
      <w:r w:rsidRPr="00317D21">
        <w:rPr>
          <w:spacing w:val="2"/>
          <w:lang w:val="fr-CA"/>
        </w:rPr>
        <w:t>l’environnement numérique de l’apprentissage en ligne ne sont pas à l’origine des</w:t>
      </w:r>
      <w:r w:rsidRPr="00DB53EA">
        <w:rPr>
          <w:lang w:val="fr-CA"/>
        </w:rPr>
        <w:t xml:space="preserve"> </w:t>
      </w:r>
      <w:r w:rsidRPr="00317D21">
        <w:rPr>
          <w:spacing w:val="-4"/>
          <w:lang w:val="fr-CA"/>
        </w:rPr>
        <w:t>difficultés, étant donné que les quatre sont conformes. Ce rapport explorera d’autres</w:t>
      </w:r>
      <w:r w:rsidRPr="00DB53EA">
        <w:rPr>
          <w:lang w:val="fr-CA"/>
        </w:rPr>
        <w:t xml:space="preserve"> explications à ces difficultés.</w:t>
      </w:r>
    </w:p>
    <w:p w14:paraId="487A2399" w14:textId="77777777" w:rsidR="00102425" w:rsidRDefault="00102425" w:rsidP="00102425">
      <w:pPr>
        <w:pStyle w:val="ParagraphIndent"/>
        <w:rPr>
          <w:lang w:val="fr-CA"/>
        </w:rPr>
      </w:pPr>
      <w:r w:rsidRPr="00AC0B0F">
        <w:rPr>
          <w:spacing w:val="4"/>
          <w:lang w:val="fr-CA"/>
        </w:rPr>
        <w:lastRenderedPageBreak/>
        <w:t xml:space="preserve">INCA a mené une enquête à l’échelle du pays pour connaître l’expérience </w:t>
      </w:r>
      <w:r w:rsidRPr="00AC0B0F">
        <w:rPr>
          <w:spacing w:val="4"/>
          <w:lang w:val="fr-CA"/>
        </w:rPr>
        <w:br/>
        <w:t>des étudiants ayant des besoins en matière d’accessibilité depuis le début de</w:t>
      </w:r>
      <w:r w:rsidRPr="00DB53EA">
        <w:rPr>
          <w:lang w:val="fr-CA"/>
        </w:rPr>
        <w:t xml:space="preserve"> </w:t>
      </w:r>
      <w:r w:rsidRPr="00AC0B0F">
        <w:rPr>
          <w:spacing w:val="-4"/>
          <w:lang w:val="fr-CA"/>
        </w:rPr>
        <w:t>l’apprentissage en ligne. Cent trois personnes ont répondu à des questions fermées</w:t>
      </w:r>
      <w:r w:rsidRPr="00DB53EA">
        <w:rPr>
          <w:lang w:val="fr-CA"/>
        </w:rPr>
        <w:t xml:space="preserve"> </w:t>
      </w:r>
      <w:r w:rsidRPr="00AC0B0F">
        <w:rPr>
          <w:spacing w:val="-4"/>
          <w:lang w:val="fr-CA"/>
        </w:rPr>
        <w:t>et ouvertes sur leur expérience de l’apprentissage en ligne. Les résultats de l’enquête</w:t>
      </w:r>
      <w:r w:rsidRPr="00DB53EA">
        <w:rPr>
          <w:lang w:val="fr-CA"/>
        </w:rPr>
        <w:t xml:space="preserve"> confirment la documentation existante sur les étudiants aveugles ou malvoyants et leur expérience scolaire. D</w:t>
      </w:r>
      <w:r>
        <w:rPr>
          <w:lang w:val="fr-CA"/>
        </w:rPr>
        <w:t>’</w:t>
      </w:r>
      <w:r w:rsidRPr="00DB53EA">
        <w:rPr>
          <w:lang w:val="fr-CA"/>
        </w:rPr>
        <w:t xml:space="preserve">après les résultats de cette enquête, nous savons que </w:t>
      </w:r>
      <w:r w:rsidRPr="00AC0B0F">
        <w:rPr>
          <w:spacing w:val="-4"/>
          <w:lang w:val="fr-CA"/>
        </w:rPr>
        <w:t>61,5 % de l’expérience d’apprentissage des répondants se fait actuellement en ligne.</w:t>
      </w:r>
      <w:r w:rsidRPr="00DB53EA">
        <w:rPr>
          <w:lang w:val="fr-CA"/>
        </w:rPr>
        <w:t xml:space="preserve"> De nombreux participants à l</w:t>
      </w:r>
      <w:r>
        <w:rPr>
          <w:lang w:val="fr-CA"/>
        </w:rPr>
        <w:t>’</w:t>
      </w:r>
      <w:r w:rsidRPr="00DB53EA">
        <w:rPr>
          <w:lang w:val="fr-CA"/>
        </w:rPr>
        <w:t>enquête ont indiqué qu</w:t>
      </w:r>
      <w:r>
        <w:rPr>
          <w:lang w:val="fr-CA"/>
        </w:rPr>
        <w:t>’</w:t>
      </w:r>
      <w:r w:rsidRPr="00DB53EA">
        <w:rPr>
          <w:lang w:val="fr-CA"/>
        </w:rPr>
        <w:t>ils n</w:t>
      </w:r>
      <w:r>
        <w:rPr>
          <w:lang w:val="fr-CA"/>
        </w:rPr>
        <w:t>’</w:t>
      </w:r>
      <w:r w:rsidRPr="00DB53EA">
        <w:rPr>
          <w:lang w:val="fr-CA"/>
        </w:rPr>
        <w:t xml:space="preserve">étaient pas suffisamment </w:t>
      </w:r>
      <w:r w:rsidRPr="00AC0B0F">
        <w:rPr>
          <w:spacing w:val="-4"/>
          <w:lang w:val="fr-CA"/>
        </w:rPr>
        <w:t>soutenus par leur établissement d’enseignement postsecondaire en ce qui concerne</w:t>
      </w:r>
      <w:r w:rsidRPr="00DB53EA">
        <w:rPr>
          <w:lang w:val="fr-CA"/>
        </w:rPr>
        <w:t xml:space="preserve"> </w:t>
      </w:r>
      <w:r w:rsidRPr="00AC0B0F">
        <w:rPr>
          <w:spacing w:val="-6"/>
          <w:lang w:val="fr-CA"/>
        </w:rPr>
        <w:t>leurs besoins d’adaptation. Souvent, le matériel de lecture accessible est distribué avec</w:t>
      </w:r>
      <w:r w:rsidRPr="00DB53EA">
        <w:rPr>
          <w:lang w:val="fr-CA"/>
        </w:rPr>
        <w:t xml:space="preserve"> </w:t>
      </w:r>
      <w:r w:rsidRPr="00AC0B0F">
        <w:rPr>
          <w:spacing w:val="-6"/>
          <w:lang w:val="fr-CA"/>
        </w:rPr>
        <w:t>deux ou trois semaines de retard, et de nombreux étudiants décrivent l’inaccessibilité</w:t>
      </w:r>
      <w:r w:rsidRPr="00DB53EA">
        <w:rPr>
          <w:lang w:val="fr-CA"/>
        </w:rPr>
        <w:t xml:space="preserve"> générale de leurs cours; l</w:t>
      </w:r>
      <w:r>
        <w:rPr>
          <w:lang w:val="fr-CA"/>
        </w:rPr>
        <w:t>’</w:t>
      </w:r>
      <w:r w:rsidRPr="00DB53EA">
        <w:rPr>
          <w:lang w:val="fr-CA"/>
        </w:rPr>
        <w:t>inaccessibilité dans l</w:t>
      </w:r>
      <w:r>
        <w:rPr>
          <w:lang w:val="fr-CA"/>
        </w:rPr>
        <w:t>’</w:t>
      </w:r>
      <w:r w:rsidRPr="00DB53EA">
        <w:rPr>
          <w:lang w:val="fr-CA"/>
        </w:rPr>
        <w:t>enseignement en ligne est présente dans les manuels, les articles en ligne et les cours eux-mêmes.</w:t>
      </w:r>
    </w:p>
    <w:p w14:paraId="10B48F5C" w14:textId="77777777" w:rsidR="00102425" w:rsidRPr="00161348" w:rsidRDefault="00102425" w:rsidP="00102425">
      <w:pPr>
        <w:pStyle w:val="Heading3"/>
        <w:rPr>
          <w:lang w:val="fr-CA"/>
        </w:rPr>
      </w:pPr>
      <w:bookmarkStart w:id="422" w:name="_Toc210888935"/>
      <w:bookmarkStart w:id="423" w:name="_Toc210889237"/>
      <w:bookmarkStart w:id="424" w:name="_Toc210889528"/>
      <w:bookmarkStart w:id="425" w:name="_Toc211501704"/>
      <w:r w:rsidRPr="00161348">
        <w:rPr>
          <w:lang w:val="fr-CA"/>
        </w:rPr>
        <w:t>Recommandations</w:t>
      </w:r>
      <w:bookmarkEnd w:id="422"/>
      <w:bookmarkEnd w:id="423"/>
      <w:bookmarkEnd w:id="424"/>
      <w:bookmarkEnd w:id="425"/>
    </w:p>
    <w:p w14:paraId="79EC69AD" w14:textId="77777777" w:rsidR="00102425" w:rsidRPr="00885C0F" w:rsidRDefault="00102425" w:rsidP="00102425">
      <w:pPr>
        <w:pStyle w:val="Paragraph"/>
        <w:rPr>
          <w:lang w:val="fr-CA"/>
        </w:rPr>
      </w:pPr>
      <w:r>
        <w:rPr>
          <w:lang w:val="fr-CA"/>
        </w:rPr>
        <w:t>C</w:t>
      </w:r>
      <w:r w:rsidRPr="00885C0F">
        <w:rPr>
          <w:lang w:val="fr-CA"/>
        </w:rPr>
        <w:t xml:space="preserve">réation de 5 </w:t>
      </w:r>
      <w:r w:rsidRPr="007754FD">
        <w:rPr>
          <w:lang w:val="fr-CA"/>
        </w:rPr>
        <w:t>recommandations</w:t>
      </w:r>
      <w:r w:rsidRPr="00885C0F">
        <w:rPr>
          <w:lang w:val="fr-CA"/>
        </w:rPr>
        <w:t xml:space="preserve"> qui sont les suivantes :</w:t>
      </w:r>
    </w:p>
    <w:p w14:paraId="7D9F06F5" w14:textId="77777777" w:rsidR="00102425" w:rsidRDefault="00102425" w:rsidP="00102425">
      <w:pPr>
        <w:pStyle w:val="ListParagraph"/>
        <w:rPr>
          <w:lang w:val="fr-CA"/>
        </w:rPr>
      </w:pPr>
      <w:r>
        <w:rPr>
          <w:lang w:val="fr-CA"/>
        </w:rPr>
        <w:t>1.</w:t>
      </w:r>
      <w:r>
        <w:rPr>
          <w:lang w:val="fr-CA"/>
        </w:rPr>
        <w:tab/>
      </w:r>
      <w:r w:rsidRPr="00DB53EA">
        <w:rPr>
          <w:lang w:val="fr-CA"/>
        </w:rPr>
        <w:t xml:space="preserve">Les </w:t>
      </w:r>
      <w:r w:rsidRPr="00823924">
        <w:rPr>
          <w:lang w:val="fr-CA"/>
        </w:rPr>
        <w:t>plateformes</w:t>
      </w:r>
      <w:r w:rsidRPr="00DB53EA">
        <w:rPr>
          <w:lang w:val="fr-CA"/>
        </w:rPr>
        <w:t xml:space="preserve"> OLMS devraient utiliser des services de test d</w:t>
      </w:r>
      <w:r>
        <w:rPr>
          <w:lang w:val="fr-CA"/>
        </w:rPr>
        <w:t>’</w:t>
      </w:r>
      <w:r w:rsidRPr="00DB53EA">
        <w:rPr>
          <w:lang w:val="fr-CA"/>
        </w:rPr>
        <w:t>accessibilité au Web.</w:t>
      </w:r>
    </w:p>
    <w:p w14:paraId="58DAE19C" w14:textId="77777777" w:rsidR="00102425" w:rsidRDefault="00102425" w:rsidP="00102425">
      <w:pPr>
        <w:pStyle w:val="ListParagraph"/>
        <w:rPr>
          <w:lang w:val="fr-CA"/>
        </w:rPr>
      </w:pPr>
      <w:r>
        <w:rPr>
          <w:lang w:val="fr-CA"/>
        </w:rPr>
        <w:t>2.</w:t>
      </w:r>
      <w:r>
        <w:rPr>
          <w:lang w:val="fr-CA"/>
        </w:rPr>
        <w:tab/>
      </w:r>
      <w:r w:rsidRPr="00445701">
        <w:rPr>
          <w:spacing w:val="-4"/>
          <w:lang w:val="fr-CA"/>
        </w:rPr>
        <w:t>Les établissements d’enseignement postsecondaire devraient mettre en place</w:t>
      </w:r>
      <w:r w:rsidRPr="00DB53EA">
        <w:rPr>
          <w:lang w:val="fr-CA"/>
        </w:rPr>
        <w:t xml:space="preserve"> une cohérence à l</w:t>
      </w:r>
      <w:r>
        <w:rPr>
          <w:lang w:val="fr-CA"/>
        </w:rPr>
        <w:t>’</w:t>
      </w:r>
      <w:r w:rsidRPr="00DB53EA">
        <w:rPr>
          <w:lang w:val="fr-CA"/>
        </w:rPr>
        <w:t>échelle du département dans la mise en page des cours.</w:t>
      </w:r>
    </w:p>
    <w:p w14:paraId="600DFA35" w14:textId="77777777" w:rsidR="00102425" w:rsidRDefault="00102425" w:rsidP="00102425">
      <w:pPr>
        <w:pStyle w:val="ListParagraph"/>
        <w:rPr>
          <w:lang w:val="fr-CA"/>
        </w:rPr>
      </w:pPr>
      <w:r>
        <w:rPr>
          <w:lang w:val="fr-CA"/>
        </w:rPr>
        <w:t>3.</w:t>
      </w:r>
      <w:r>
        <w:rPr>
          <w:lang w:val="fr-CA"/>
        </w:rPr>
        <w:tab/>
      </w:r>
      <w:r w:rsidRPr="00445701">
        <w:rPr>
          <w:spacing w:val="-4"/>
          <w:lang w:val="fr-CA"/>
        </w:rPr>
        <w:t>Les établissements d’enseignement postsecondaire devraient exiger que tous</w:t>
      </w:r>
      <w:r w:rsidRPr="00DB53EA">
        <w:rPr>
          <w:lang w:val="fr-CA"/>
        </w:rPr>
        <w:t xml:space="preserve"> les PDF distribués par les enseignants le soient dans un format accessible.</w:t>
      </w:r>
    </w:p>
    <w:p w14:paraId="1344A99C" w14:textId="77777777" w:rsidR="00102425" w:rsidRDefault="00102425" w:rsidP="00102425">
      <w:pPr>
        <w:pStyle w:val="ListParagraph"/>
        <w:rPr>
          <w:lang w:val="fr-CA"/>
        </w:rPr>
      </w:pPr>
      <w:r>
        <w:rPr>
          <w:lang w:val="fr-CA"/>
        </w:rPr>
        <w:t>4.</w:t>
      </w:r>
      <w:r>
        <w:rPr>
          <w:lang w:val="fr-CA"/>
        </w:rPr>
        <w:tab/>
      </w:r>
      <w:r w:rsidRPr="00445701">
        <w:rPr>
          <w:spacing w:val="4"/>
          <w:lang w:val="fr-CA"/>
        </w:rPr>
        <w:t>Les établissements d’enseignement postsecondaire devraient rendre</w:t>
      </w:r>
      <w:r w:rsidRPr="00DB53EA">
        <w:rPr>
          <w:lang w:val="fr-CA"/>
        </w:rPr>
        <w:t xml:space="preserve"> </w:t>
      </w:r>
      <w:r w:rsidRPr="00445701">
        <w:rPr>
          <w:spacing w:val="-4"/>
          <w:lang w:val="fr-CA"/>
        </w:rPr>
        <w:t>obligatoire la formation dans tous les départements sur la manière de rendre</w:t>
      </w:r>
      <w:r w:rsidRPr="00DB53EA">
        <w:rPr>
          <w:lang w:val="fr-CA"/>
        </w:rPr>
        <w:t xml:space="preserve"> les cours et leur contenu accessibles.</w:t>
      </w:r>
    </w:p>
    <w:p w14:paraId="4C2B7DCB" w14:textId="77777777" w:rsidR="00102425" w:rsidRDefault="00102425" w:rsidP="00102425">
      <w:pPr>
        <w:pStyle w:val="ListParagraph"/>
        <w:rPr>
          <w:lang w:val="fr-CA"/>
        </w:rPr>
      </w:pPr>
      <w:r>
        <w:rPr>
          <w:lang w:val="fr-CA"/>
        </w:rPr>
        <w:lastRenderedPageBreak/>
        <w:t>5.</w:t>
      </w:r>
      <w:r>
        <w:rPr>
          <w:lang w:val="fr-CA"/>
        </w:rPr>
        <w:tab/>
      </w:r>
      <w:r w:rsidRPr="00445701">
        <w:rPr>
          <w:spacing w:val="-4"/>
          <w:lang w:val="fr-CA"/>
        </w:rPr>
        <w:t>Les établissements d’enseignement supérieur devraient encourager tous les</w:t>
      </w:r>
      <w:r w:rsidRPr="00DB53EA">
        <w:rPr>
          <w:lang w:val="fr-CA"/>
        </w:rPr>
        <w:t xml:space="preserve"> </w:t>
      </w:r>
      <w:r w:rsidRPr="00445701">
        <w:rPr>
          <w:spacing w:val="4"/>
          <w:lang w:val="fr-CA"/>
        </w:rPr>
        <w:t>enseignants qui dispensent des cours en ligne à utiliser des méthodes</w:t>
      </w:r>
      <w:r w:rsidRPr="00DB53EA">
        <w:rPr>
          <w:lang w:val="fr-CA"/>
        </w:rPr>
        <w:t xml:space="preserve"> compatibles avec l</w:t>
      </w:r>
      <w:r>
        <w:rPr>
          <w:lang w:val="fr-CA"/>
        </w:rPr>
        <w:t>’</w:t>
      </w:r>
      <w:r w:rsidRPr="00DB53EA">
        <w:rPr>
          <w:lang w:val="fr-CA"/>
        </w:rPr>
        <w:t>accessibilité pour diffuser les supports de cours.</w:t>
      </w:r>
    </w:p>
    <w:p w14:paraId="3B85B075" w14:textId="77777777" w:rsidR="00102425" w:rsidRDefault="00102425" w:rsidP="00102425">
      <w:pPr>
        <w:pStyle w:val="ParagraphIndent"/>
        <w:rPr>
          <w:lang w:val="fr-CA"/>
        </w:rPr>
      </w:pPr>
      <w:r w:rsidRPr="00445701">
        <w:rPr>
          <w:spacing w:val="4"/>
          <w:lang w:val="fr-CA"/>
        </w:rPr>
        <w:t>Avec la mise en œuvre de ces recommandations, l’apprentissage en ligne</w:t>
      </w:r>
      <w:r w:rsidRPr="00DB53EA">
        <w:rPr>
          <w:lang w:val="fr-CA"/>
        </w:rPr>
        <w:t xml:space="preserve"> </w:t>
      </w:r>
      <w:r w:rsidRPr="00445701">
        <w:rPr>
          <w:spacing w:val="-2"/>
          <w:lang w:val="fr-CA"/>
        </w:rPr>
        <w:t>deviendra plus accessible aux étudiants aveugles et malvoyants ainsi qu’aux autres</w:t>
      </w:r>
      <w:r w:rsidRPr="00DB53EA">
        <w:rPr>
          <w:lang w:val="fr-CA"/>
        </w:rPr>
        <w:t xml:space="preserve"> étudiants qui pourraient bénéficier de ces recommandations. En nous efforçant de </w:t>
      </w:r>
      <w:r w:rsidRPr="00445701">
        <w:rPr>
          <w:spacing w:val="-4"/>
          <w:lang w:val="fr-CA"/>
        </w:rPr>
        <w:t>rendre l’éducation accessible, nous pouvons favoriser un monde qui promeut l’égalité</w:t>
      </w:r>
      <w:r w:rsidRPr="00DB53EA">
        <w:rPr>
          <w:lang w:val="fr-CA"/>
        </w:rPr>
        <w:t xml:space="preserve"> de situation, de droits et d</w:t>
      </w:r>
      <w:r>
        <w:rPr>
          <w:lang w:val="fr-CA"/>
        </w:rPr>
        <w:t>’</w:t>
      </w:r>
      <w:r w:rsidRPr="00DB53EA">
        <w:rPr>
          <w:lang w:val="fr-CA"/>
        </w:rPr>
        <w:t>opportunités pour tous les individus, en particulier ceux qui appartiennent à des communautés marginalisées.</w:t>
      </w:r>
    </w:p>
    <w:p w14:paraId="12CF5EEF" w14:textId="77777777" w:rsidR="00102425" w:rsidRDefault="00102425" w:rsidP="00102425">
      <w:pPr>
        <w:pStyle w:val="Heading2"/>
        <w:rPr>
          <w:lang w:val="fr-CA"/>
        </w:rPr>
      </w:pPr>
      <w:bookmarkStart w:id="426" w:name="_Toc210888936"/>
      <w:bookmarkStart w:id="427" w:name="_Toc210889238"/>
      <w:bookmarkStart w:id="428" w:name="_Toc210889529"/>
      <w:bookmarkStart w:id="429" w:name="_Toc211501705"/>
      <w:bookmarkStart w:id="430" w:name="_Toc211501908"/>
      <w:r w:rsidRPr="00DB53EA">
        <w:rPr>
          <w:lang w:val="fr-CA"/>
        </w:rPr>
        <w:t xml:space="preserve">Diversité, inclusion et équité </w:t>
      </w:r>
      <w:r>
        <w:rPr>
          <w:lang w:val="fr-CA"/>
        </w:rPr>
        <w:t>—</w:t>
      </w:r>
      <w:r w:rsidRPr="00DB53EA">
        <w:rPr>
          <w:lang w:val="fr-CA"/>
        </w:rPr>
        <w:t xml:space="preserve"> L</w:t>
      </w:r>
      <w:r>
        <w:rPr>
          <w:lang w:val="fr-CA"/>
        </w:rPr>
        <w:t>’</w:t>
      </w:r>
      <w:r w:rsidRPr="00DB53EA">
        <w:rPr>
          <w:lang w:val="fr-CA"/>
        </w:rPr>
        <w:t xml:space="preserve">inclusion pour </w:t>
      </w:r>
      <w:r>
        <w:rPr>
          <w:lang w:val="fr-CA"/>
        </w:rPr>
        <w:br/>
      </w:r>
      <w:r w:rsidRPr="00DB53EA">
        <w:rPr>
          <w:lang w:val="fr-CA"/>
        </w:rPr>
        <w:t>certains mais pas pour tous</w:t>
      </w:r>
      <w:bookmarkEnd w:id="426"/>
      <w:bookmarkEnd w:id="427"/>
      <w:bookmarkEnd w:id="428"/>
      <w:bookmarkEnd w:id="429"/>
      <w:bookmarkEnd w:id="430"/>
    </w:p>
    <w:p w14:paraId="3879B5EA" w14:textId="77777777" w:rsidR="00102425" w:rsidRPr="00161348" w:rsidRDefault="00102425" w:rsidP="00102425">
      <w:pPr>
        <w:pStyle w:val="Heading3"/>
        <w:rPr>
          <w:lang w:val="fr-CA"/>
        </w:rPr>
      </w:pPr>
      <w:bookmarkStart w:id="431" w:name="_Toc210888937"/>
      <w:bookmarkStart w:id="432" w:name="_Toc210889239"/>
      <w:bookmarkStart w:id="433" w:name="_Toc210889530"/>
      <w:bookmarkStart w:id="434" w:name="_Toc211501706"/>
      <w:r w:rsidRPr="00161348">
        <w:rPr>
          <w:lang w:val="fr-CA"/>
        </w:rPr>
        <w:t>Auteurs et affiliations</w:t>
      </w:r>
      <w:bookmarkEnd w:id="431"/>
      <w:bookmarkEnd w:id="432"/>
      <w:bookmarkEnd w:id="433"/>
      <w:bookmarkEnd w:id="434"/>
    </w:p>
    <w:p w14:paraId="3044A99A" w14:textId="77777777" w:rsidR="00102425" w:rsidRPr="00DB53EA" w:rsidRDefault="00102425" w:rsidP="00102425">
      <w:pPr>
        <w:pStyle w:val="Paragraph"/>
        <w:rPr>
          <w:lang w:val="fr-CA"/>
        </w:rPr>
      </w:pPr>
      <w:proofErr w:type="spellStart"/>
      <w:r w:rsidRPr="00DB53EA">
        <w:rPr>
          <w:lang w:val="fr-CA"/>
        </w:rPr>
        <w:t>Markku</w:t>
      </w:r>
      <w:proofErr w:type="spellEnd"/>
      <w:r w:rsidRPr="00DB53EA">
        <w:rPr>
          <w:lang w:val="fr-CA"/>
        </w:rPr>
        <w:t xml:space="preserve"> </w:t>
      </w:r>
      <w:proofErr w:type="spellStart"/>
      <w:r w:rsidRPr="00DB53EA">
        <w:rPr>
          <w:lang w:val="fr-CA"/>
        </w:rPr>
        <w:t>Laamanen</w:t>
      </w:r>
      <w:proofErr w:type="spellEnd"/>
      <w:r w:rsidRPr="00DB53EA">
        <w:rPr>
          <w:lang w:val="fr-CA"/>
        </w:rPr>
        <w:t>, Recherche INCA</w:t>
      </w:r>
    </w:p>
    <w:p w14:paraId="552B3962" w14:textId="77777777" w:rsidR="00102425" w:rsidRDefault="00102425" w:rsidP="00102425">
      <w:pPr>
        <w:pStyle w:val="Paragraph"/>
        <w:rPr>
          <w:lang w:val="fr-CA"/>
        </w:rPr>
      </w:pPr>
      <w:r w:rsidRPr="00DB53EA">
        <w:rPr>
          <w:lang w:val="fr-CA"/>
        </w:rPr>
        <w:t xml:space="preserve">Michaela </w:t>
      </w:r>
      <w:proofErr w:type="spellStart"/>
      <w:r w:rsidRPr="00DB53EA">
        <w:rPr>
          <w:lang w:val="fr-CA"/>
        </w:rPr>
        <w:t>Knot</w:t>
      </w:r>
      <w:proofErr w:type="spellEnd"/>
      <w:r w:rsidRPr="00DB53EA">
        <w:rPr>
          <w:lang w:val="fr-CA"/>
        </w:rPr>
        <w:t>, Recherche INCA</w:t>
      </w:r>
    </w:p>
    <w:p w14:paraId="76454688" w14:textId="77777777" w:rsidR="00102425" w:rsidRDefault="00102425" w:rsidP="00102425">
      <w:pPr>
        <w:pStyle w:val="Paragraph"/>
        <w:rPr>
          <w:lang w:val="fr-CA"/>
        </w:rPr>
      </w:pPr>
      <w:r w:rsidRPr="00DB53EA">
        <w:rPr>
          <w:lang w:val="fr-CA"/>
        </w:rPr>
        <w:t>D</w:t>
      </w:r>
      <w:r w:rsidRPr="00DB53EA">
        <w:rPr>
          <w:vertAlign w:val="superscript"/>
          <w:lang w:val="fr-CA"/>
        </w:rPr>
        <w:t>r</w:t>
      </w:r>
      <w:r w:rsidRPr="00DB53EA">
        <w:rPr>
          <w:lang w:val="fr-CA"/>
        </w:rPr>
        <w:t xml:space="preserve"> Mahadeo </w:t>
      </w:r>
      <w:proofErr w:type="spellStart"/>
      <w:r w:rsidRPr="00DB53EA">
        <w:rPr>
          <w:lang w:val="fr-CA"/>
        </w:rPr>
        <w:t>Sukhai</w:t>
      </w:r>
      <w:proofErr w:type="spellEnd"/>
      <w:r w:rsidRPr="00DB53EA">
        <w:rPr>
          <w:lang w:val="fr-CA"/>
        </w:rPr>
        <w:t>, Recherche INCA</w:t>
      </w:r>
    </w:p>
    <w:p w14:paraId="5AAFB8C1" w14:textId="77777777" w:rsidR="00102425" w:rsidRPr="00161348" w:rsidRDefault="00102425" w:rsidP="00102425">
      <w:pPr>
        <w:pStyle w:val="Heading3"/>
        <w:rPr>
          <w:lang w:val="fr-CA"/>
        </w:rPr>
      </w:pPr>
      <w:bookmarkStart w:id="435" w:name="_Toc210888938"/>
      <w:bookmarkStart w:id="436" w:name="_Toc210889240"/>
      <w:bookmarkStart w:id="437" w:name="_Toc210889531"/>
      <w:bookmarkStart w:id="438" w:name="_Toc211501707"/>
      <w:r w:rsidRPr="00161348">
        <w:rPr>
          <w:lang w:val="fr-CA"/>
        </w:rPr>
        <w:t>Introduction</w:t>
      </w:r>
      <w:bookmarkEnd w:id="435"/>
      <w:bookmarkEnd w:id="436"/>
      <w:bookmarkEnd w:id="437"/>
      <w:bookmarkEnd w:id="438"/>
    </w:p>
    <w:p w14:paraId="224FACF1" w14:textId="77777777" w:rsidR="00102425" w:rsidRDefault="00102425" w:rsidP="00102425">
      <w:pPr>
        <w:pStyle w:val="Paragraph"/>
        <w:rPr>
          <w:lang w:val="fr-CA"/>
        </w:rPr>
      </w:pPr>
      <w:r w:rsidRPr="00DB53EA">
        <w:rPr>
          <w:lang w:val="fr-CA"/>
        </w:rPr>
        <w:t>Au cours des dernières décennies, la diversité, l</w:t>
      </w:r>
      <w:r>
        <w:rPr>
          <w:lang w:val="fr-CA"/>
        </w:rPr>
        <w:t>’</w:t>
      </w:r>
      <w:r w:rsidRPr="00DB53EA">
        <w:rPr>
          <w:lang w:val="fr-CA"/>
        </w:rPr>
        <w:t>équité et l</w:t>
      </w:r>
      <w:r>
        <w:rPr>
          <w:lang w:val="fr-CA"/>
        </w:rPr>
        <w:t>’</w:t>
      </w:r>
      <w:r w:rsidRPr="00DB53EA">
        <w:rPr>
          <w:lang w:val="fr-CA"/>
        </w:rPr>
        <w:t xml:space="preserve">inclusion (DEI) ont fait </w:t>
      </w:r>
      <w:r w:rsidRPr="00445701">
        <w:rPr>
          <w:spacing w:val="-4"/>
          <w:lang w:val="fr-CA"/>
        </w:rPr>
        <w:t>l’objet d’une pression accrue de la part de nombreux lieux de travail. Cette tendance</w:t>
      </w:r>
      <w:r w:rsidRPr="00DB53EA">
        <w:rPr>
          <w:lang w:val="fr-CA"/>
        </w:rPr>
        <w:t xml:space="preserve"> est souvent basée sur le désir d</w:t>
      </w:r>
      <w:r>
        <w:rPr>
          <w:lang w:val="fr-CA"/>
        </w:rPr>
        <w:t>’</w:t>
      </w:r>
      <w:r w:rsidRPr="00DB53EA">
        <w:rPr>
          <w:lang w:val="fr-CA"/>
        </w:rPr>
        <w:t>aider les groupes sous-représentés sur le lieu de travail. De nombreuses recherches ont démontré les avantages des lieux de travail diversifiés, équitables et inclusifs, souvent étayés par l</w:t>
      </w:r>
      <w:r>
        <w:rPr>
          <w:lang w:val="fr-CA"/>
        </w:rPr>
        <w:t>’</w:t>
      </w:r>
      <w:r w:rsidRPr="00DB53EA">
        <w:rPr>
          <w:lang w:val="fr-CA"/>
        </w:rPr>
        <w:t xml:space="preserve">argument bien documenté selon lequel la diversité des perspectives et des opinions facilite la résolution des </w:t>
      </w:r>
      <w:r w:rsidRPr="00445701">
        <w:rPr>
          <w:spacing w:val="4"/>
          <w:lang w:val="fr-CA"/>
        </w:rPr>
        <w:t>problèmes tout en augmentant la créativité et l’innovation sur le lieu de travail</w:t>
      </w:r>
      <w:r w:rsidRPr="00DB53EA">
        <w:rPr>
          <w:lang w:val="fr-CA"/>
        </w:rPr>
        <w:t xml:space="preserve"> (</w:t>
      </w:r>
      <w:proofErr w:type="spellStart"/>
      <w:r w:rsidRPr="00DB53EA">
        <w:rPr>
          <w:lang w:val="fr-CA"/>
        </w:rPr>
        <w:t>Kiradoo</w:t>
      </w:r>
      <w:proofErr w:type="spellEnd"/>
      <w:r w:rsidRPr="00DB53EA">
        <w:rPr>
          <w:lang w:val="fr-CA"/>
        </w:rPr>
        <w:t>, 2022). Outre les avantages commerciaux de l</w:t>
      </w:r>
      <w:r>
        <w:rPr>
          <w:lang w:val="fr-CA"/>
        </w:rPr>
        <w:t>’</w:t>
      </w:r>
      <w:r w:rsidRPr="00DB53EA">
        <w:rPr>
          <w:lang w:val="fr-CA"/>
        </w:rPr>
        <w:t xml:space="preserve">IED sur le lieu de travail, </w:t>
      </w:r>
      <w:r>
        <w:rPr>
          <w:lang w:val="fr-CA"/>
        </w:rPr>
        <w:br/>
      </w:r>
      <w:r w:rsidRPr="00445701">
        <w:rPr>
          <w:spacing w:val="2"/>
          <w:lang w:val="fr-CA"/>
        </w:rPr>
        <w:lastRenderedPageBreak/>
        <w:t>il y a également l’importance de l’argument moral pour vivre dans une société où</w:t>
      </w:r>
      <w:r w:rsidRPr="00DB53EA">
        <w:rPr>
          <w:lang w:val="fr-CA"/>
        </w:rPr>
        <w:t xml:space="preserve"> l</w:t>
      </w:r>
      <w:r>
        <w:rPr>
          <w:lang w:val="fr-CA"/>
        </w:rPr>
        <w:t>’</w:t>
      </w:r>
      <w:r w:rsidRPr="00DB53EA">
        <w:rPr>
          <w:lang w:val="fr-CA"/>
        </w:rPr>
        <w:t>accès aux opportunités est égal pour tous.</w:t>
      </w:r>
    </w:p>
    <w:p w14:paraId="65AA5172" w14:textId="77777777" w:rsidR="00102425" w:rsidRDefault="00102425" w:rsidP="00102425">
      <w:pPr>
        <w:pStyle w:val="ParagraphIndent"/>
        <w:rPr>
          <w:lang w:val="fr-CA"/>
        </w:rPr>
      </w:pPr>
      <w:r w:rsidRPr="00DB53EA">
        <w:rPr>
          <w:lang w:val="fr-CA"/>
        </w:rPr>
        <w:t>Malgré l</w:t>
      </w:r>
      <w:r>
        <w:rPr>
          <w:lang w:val="fr-CA"/>
        </w:rPr>
        <w:t>’</w:t>
      </w:r>
      <w:r w:rsidRPr="00DB53EA">
        <w:rPr>
          <w:lang w:val="fr-CA"/>
        </w:rPr>
        <w:t>importance reconnue de l</w:t>
      </w:r>
      <w:r>
        <w:rPr>
          <w:lang w:val="fr-CA"/>
        </w:rPr>
        <w:t>’</w:t>
      </w:r>
      <w:r w:rsidRPr="00DB53EA">
        <w:rPr>
          <w:lang w:val="fr-CA"/>
        </w:rPr>
        <w:t xml:space="preserve">IED sur le lieu de travail, il existe encore des </w:t>
      </w:r>
      <w:r w:rsidRPr="00445701">
        <w:rPr>
          <w:spacing w:val="-4"/>
          <w:lang w:val="fr-CA"/>
        </w:rPr>
        <w:t>inégalités documentées dans de nombreux secteurs d’emploi. Nous nous intéressons</w:t>
      </w:r>
      <w:r w:rsidRPr="00DB53EA">
        <w:rPr>
          <w:lang w:val="fr-CA"/>
        </w:rPr>
        <w:t xml:space="preserve"> plus particulièrement à la sous-représentation des personnes handicapées au sein </w:t>
      </w:r>
      <w:r w:rsidRPr="00445701">
        <w:rPr>
          <w:spacing w:val="4"/>
          <w:lang w:val="fr-CA"/>
        </w:rPr>
        <w:t>de la population active. Malgré les efforts et les engagements des entreprises et</w:t>
      </w:r>
      <w:r w:rsidRPr="00DB53EA">
        <w:rPr>
          <w:lang w:val="fr-CA"/>
        </w:rPr>
        <w:t xml:space="preserve"> des gouvernements, la sous-représentation des personnes handicapées au sein de </w:t>
      </w:r>
      <w:r w:rsidRPr="00445701">
        <w:rPr>
          <w:spacing w:val="4"/>
          <w:lang w:val="fr-CA"/>
        </w:rPr>
        <w:t>la main-d’œuvre est toujours avérée au Canada. Les personnes handicapées</w:t>
      </w:r>
      <w:r w:rsidRPr="00DB53EA">
        <w:rPr>
          <w:lang w:val="fr-CA"/>
        </w:rPr>
        <w:t xml:space="preserve"> </w:t>
      </w:r>
      <w:r w:rsidRPr="00445701">
        <w:rPr>
          <w:spacing w:val="-6"/>
          <w:lang w:val="fr-CA"/>
        </w:rPr>
        <w:t>représentent environ 22 % de la population canadienne, mais sont moins susceptibles</w:t>
      </w:r>
      <w:r w:rsidRPr="00DB53EA">
        <w:rPr>
          <w:lang w:val="fr-CA"/>
        </w:rPr>
        <w:t xml:space="preserve"> </w:t>
      </w:r>
      <w:r w:rsidRPr="00445701">
        <w:rPr>
          <w:spacing w:val="-4"/>
          <w:lang w:val="fr-CA"/>
        </w:rPr>
        <w:t>d’être employées que les Canadiens non handicapés (Morris et al., 2018). Alors que</w:t>
      </w:r>
      <w:r w:rsidRPr="00DB53EA">
        <w:rPr>
          <w:lang w:val="fr-CA"/>
        </w:rPr>
        <w:t xml:space="preserve"> </w:t>
      </w:r>
      <w:r w:rsidRPr="00445701">
        <w:rPr>
          <w:spacing w:val="-4"/>
          <w:lang w:val="fr-CA"/>
        </w:rPr>
        <w:t>le taux d’emploi des Canadiens non handicapés est d’environ 80,1 %, seuls 59,4 %</w:t>
      </w:r>
      <w:r w:rsidRPr="00DB53EA">
        <w:rPr>
          <w:lang w:val="fr-CA"/>
        </w:rPr>
        <w:t xml:space="preserve"> des Canadiens handicapés ont un emploi (Morris et al., 2018). L</w:t>
      </w:r>
      <w:r>
        <w:rPr>
          <w:lang w:val="fr-CA"/>
        </w:rPr>
        <w:t>’</w:t>
      </w:r>
      <w:r w:rsidRPr="00DB53EA">
        <w:rPr>
          <w:lang w:val="fr-CA"/>
        </w:rPr>
        <w:t>objectif de cette analyse documentaire est donc d</w:t>
      </w:r>
      <w:r>
        <w:rPr>
          <w:lang w:val="fr-CA"/>
        </w:rPr>
        <w:t>’</w:t>
      </w:r>
      <w:r w:rsidRPr="00DB53EA">
        <w:rPr>
          <w:lang w:val="fr-CA"/>
        </w:rPr>
        <w:t>examiner les documents actuels sur l</w:t>
      </w:r>
      <w:r>
        <w:rPr>
          <w:lang w:val="fr-CA"/>
        </w:rPr>
        <w:t>’</w:t>
      </w:r>
      <w:r w:rsidRPr="00DB53EA">
        <w:rPr>
          <w:lang w:val="fr-CA"/>
        </w:rPr>
        <w:t xml:space="preserve">IED afin de </w:t>
      </w:r>
      <w:r w:rsidRPr="00445701">
        <w:rPr>
          <w:spacing w:val="4"/>
          <w:lang w:val="fr-CA"/>
        </w:rPr>
        <w:t xml:space="preserve">mieux comprendre les considérations prises en compte et le niveau d’inclusion </w:t>
      </w:r>
      <w:r w:rsidRPr="00445701">
        <w:rPr>
          <w:spacing w:val="4"/>
          <w:lang w:val="fr-CA"/>
        </w:rPr>
        <w:br/>
      </w:r>
      <w:r w:rsidRPr="00DB53EA">
        <w:rPr>
          <w:lang w:val="fr-CA"/>
        </w:rPr>
        <w:t>du handicap lors des discussions sur l</w:t>
      </w:r>
      <w:r>
        <w:rPr>
          <w:lang w:val="fr-CA"/>
        </w:rPr>
        <w:t>’</w:t>
      </w:r>
      <w:r w:rsidRPr="00DB53EA">
        <w:rPr>
          <w:lang w:val="fr-CA"/>
        </w:rPr>
        <w:t>IED sur le lieu de travail.</w:t>
      </w:r>
    </w:p>
    <w:p w14:paraId="52036F95" w14:textId="77777777" w:rsidR="00102425" w:rsidRPr="00161348" w:rsidRDefault="00102425" w:rsidP="00102425">
      <w:pPr>
        <w:pStyle w:val="Heading3"/>
        <w:rPr>
          <w:lang w:val="fr-CA"/>
        </w:rPr>
      </w:pPr>
      <w:bookmarkStart w:id="439" w:name="_Toc210888939"/>
      <w:bookmarkStart w:id="440" w:name="_Toc210889241"/>
      <w:bookmarkStart w:id="441" w:name="_Toc210889532"/>
      <w:bookmarkStart w:id="442" w:name="_Toc211501708"/>
      <w:r w:rsidRPr="00161348">
        <w:rPr>
          <w:lang w:val="fr-CA"/>
        </w:rPr>
        <w:t>Objectif</w:t>
      </w:r>
      <w:bookmarkEnd w:id="439"/>
      <w:bookmarkEnd w:id="440"/>
      <w:bookmarkEnd w:id="441"/>
      <w:bookmarkEnd w:id="442"/>
    </w:p>
    <w:p w14:paraId="68DC99EB" w14:textId="77777777" w:rsidR="00102425" w:rsidRDefault="00102425" w:rsidP="00102425">
      <w:pPr>
        <w:pStyle w:val="Paragraph"/>
        <w:rPr>
          <w:lang w:val="fr-CA"/>
        </w:rPr>
      </w:pPr>
      <w:r w:rsidRPr="00DB53EA">
        <w:rPr>
          <w:lang w:val="fr-CA"/>
        </w:rPr>
        <w:t>Comme de nombreuses organisations, INCA partage à l</w:t>
      </w:r>
      <w:r>
        <w:rPr>
          <w:lang w:val="fr-CA"/>
        </w:rPr>
        <w:t>’</w:t>
      </w:r>
      <w:r w:rsidRPr="00DB53EA">
        <w:rPr>
          <w:lang w:val="fr-CA"/>
        </w:rPr>
        <w:t xml:space="preserve">interne des articles et des informations du domaine public qui sont pertinents pour sa mission et ses objectifs </w:t>
      </w:r>
      <w:r w:rsidRPr="00445701">
        <w:rPr>
          <w:spacing w:val="-4"/>
          <w:lang w:val="fr-CA"/>
        </w:rPr>
        <w:t>stratégiques. À INCA, ce programme, appelé veille médiatique, permet de recueillir et</w:t>
      </w:r>
      <w:r w:rsidRPr="00DB53EA">
        <w:rPr>
          <w:lang w:val="fr-CA"/>
        </w:rPr>
        <w:t xml:space="preserve"> de partager des articles sur le handicap et d</w:t>
      </w:r>
      <w:r>
        <w:rPr>
          <w:lang w:val="fr-CA"/>
        </w:rPr>
        <w:t>’</w:t>
      </w:r>
      <w:r w:rsidRPr="00DB53EA">
        <w:rPr>
          <w:lang w:val="fr-CA"/>
        </w:rPr>
        <w:t xml:space="preserve">autres tendances dans le secteur des </w:t>
      </w:r>
      <w:r w:rsidRPr="00445701">
        <w:rPr>
          <w:spacing w:val="4"/>
          <w:lang w:val="fr-CA"/>
        </w:rPr>
        <w:t>affaires et des organismes à but non lucratif. Nous avons rassemblé une série</w:t>
      </w:r>
      <w:r w:rsidRPr="00DB53EA">
        <w:rPr>
          <w:lang w:val="fr-CA"/>
        </w:rPr>
        <w:t xml:space="preserve"> </w:t>
      </w:r>
      <w:r w:rsidRPr="00445701">
        <w:rPr>
          <w:spacing w:val="-4"/>
          <w:lang w:val="fr-CA"/>
        </w:rPr>
        <w:t>d’articles traitant précisément de l’IED, afin de comprendre comment l’accessibilité et l’inclusion des personnes handicapées sont abordées dans le discours des entreprises.</w:t>
      </w:r>
      <w:r w:rsidRPr="00DB53EA">
        <w:rPr>
          <w:lang w:val="fr-CA"/>
        </w:rPr>
        <w:t xml:space="preserve"> </w:t>
      </w:r>
      <w:r w:rsidRPr="00445701">
        <w:rPr>
          <w:spacing w:val="-4"/>
          <w:lang w:val="fr-CA"/>
        </w:rPr>
        <w:t>Près de 211 cas différents d’articles de presse, de rapports et de billets de blogue ont</w:t>
      </w:r>
      <w:r w:rsidRPr="00DB53EA">
        <w:rPr>
          <w:lang w:val="fr-CA"/>
        </w:rPr>
        <w:t xml:space="preserve"> </w:t>
      </w:r>
      <w:r w:rsidRPr="00445701">
        <w:rPr>
          <w:spacing w:val="-4"/>
          <w:lang w:val="fr-CA"/>
        </w:rPr>
        <w:t>été saisis et analysés à l’aide d’une analyse de contenu et d’une analyse thématique.</w:t>
      </w:r>
    </w:p>
    <w:p w14:paraId="7209B0B3" w14:textId="77777777" w:rsidR="00102425" w:rsidRPr="00161348" w:rsidRDefault="00102425" w:rsidP="00102425">
      <w:pPr>
        <w:pStyle w:val="Heading3"/>
        <w:rPr>
          <w:lang w:val="fr-CA"/>
        </w:rPr>
      </w:pPr>
      <w:bookmarkStart w:id="443" w:name="_Toc210888940"/>
      <w:bookmarkStart w:id="444" w:name="_Toc210889242"/>
      <w:bookmarkStart w:id="445" w:name="_Toc210889533"/>
      <w:bookmarkStart w:id="446" w:name="_Toc211501709"/>
      <w:r w:rsidRPr="00161348">
        <w:rPr>
          <w:lang w:val="fr-CA"/>
        </w:rPr>
        <w:lastRenderedPageBreak/>
        <w:t>Premier thème : l’inclusion du handicap en termes d’IED sur le lieu de travail</w:t>
      </w:r>
      <w:bookmarkEnd w:id="443"/>
      <w:bookmarkEnd w:id="444"/>
      <w:bookmarkEnd w:id="445"/>
      <w:bookmarkEnd w:id="446"/>
    </w:p>
    <w:p w14:paraId="78CCA52E" w14:textId="77777777" w:rsidR="00102425" w:rsidRDefault="00102425" w:rsidP="00102425">
      <w:pPr>
        <w:pStyle w:val="Paragraph"/>
        <w:rPr>
          <w:lang w:val="fr-CA"/>
        </w:rPr>
      </w:pPr>
      <w:r w:rsidRPr="00DB53EA">
        <w:rPr>
          <w:lang w:val="fr-CA"/>
        </w:rPr>
        <w:t>Comme nous l</w:t>
      </w:r>
      <w:r>
        <w:rPr>
          <w:lang w:val="fr-CA"/>
        </w:rPr>
        <w:t>’</w:t>
      </w:r>
      <w:r w:rsidRPr="00DB53EA">
        <w:rPr>
          <w:lang w:val="fr-CA"/>
        </w:rPr>
        <w:t xml:space="preserve">avons vu, la majorité des articles examinés dans le cadre de cette </w:t>
      </w:r>
      <w:r w:rsidRPr="00445701">
        <w:rPr>
          <w:spacing w:val="4"/>
          <w:lang w:val="fr-CA"/>
        </w:rPr>
        <w:t xml:space="preserve">recherche traitent de la diversité et de l’inclusion avec un pourcentage élevé </w:t>
      </w:r>
      <w:r w:rsidRPr="00445701">
        <w:rPr>
          <w:spacing w:val="4"/>
          <w:lang w:val="fr-CA"/>
        </w:rPr>
        <w:br/>
        <w:t>de couverture. Toutefois, en ce qui concerne le handicap, le pourcentage de</w:t>
      </w:r>
      <w:r w:rsidRPr="00DB53EA">
        <w:rPr>
          <w:lang w:val="fr-CA"/>
        </w:rPr>
        <w:t xml:space="preserve"> couverture n</w:t>
      </w:r>
      <w:r>
        <w:rPr>
          <w:lang w:val="fr-CA"/>
        </w:rPr>
        <w:t>’</w:t>
      </w:r>
      <w:r w:rsidRPr="00DB53EA">
        <w:rPr>
          <w:lang w:val="fr-CA"/>
        </w:rPr>
        <w:t>est que de 19,77 % environ. Dans les moins d</w:t>
      </w:r>
      <w:r>
        <w:rPr>
          <w:lang w:val="fr-CA"/>
        </w:rPr>
        <w:t>’</w:t>
      </w:r>
      <w:r w:rsidRPr="00DB53EA">
        <w:rPr>
          <w:lang w:val="fr-CA"/>
        </w:rPr>
        <w:t xml:space="preserve">un quart des articles </w:t>
      </w:r>
      <w:r w:rsidRPr="00445701">
        <w:rPr>
          <w:spacing w:val="4"/>
          <w:lang w:val="fr-CA"/>
        </w:rPr>
        <w:t xml:space="preserve">qui mentionnaient le handicap, ces articles se concentraient principalement sur </w:t>
      </w:r>
      <w:r w:rsidRPr="00445701">
        <w:rPr>
          <w:spacing w:val="4"/>
          <w:lang w:val="fr-CA"/>
        </w:rPr>
        <w:br/>
      </w:r>
      <w:r w:rsidRPr="00DB53EA">
        <w:rPr>
          <w:lang w:val="fr-CA"/>
        </w:rPr>
        <w:t xml:space="preserve">les </w:t>
      </w:r>
      <w:r w:rsidRPr="00445701">
        <w:rPr>
          <w:spacing w:val="4"/>
          <w:lang w:val="fr-CA"/>
        </w:rPr>
        <w:t>mesures d’adaptation et les problèmes d’accessibilité. En ce qui concerne les</w:t>
      </w:r>
      <w:r w:rsidRPr="00DB53EA">
        <w:rPr>
          <w:lang w:val="fr-CA"/>
        </w:rPr>
        <w:t xml:space="preserve"> </w:t>
      </w:r>
      <w:r w:rsidRPr="00445701">
        <w:rPr>
          <w:lang w:val="fr-CA"/>
        </w:rPr>
        <w:t xml:space="preserve">handicaps particuliers, la perte de vision n’est couverte qu’à hauteur de 1,28 % et </w:t>
      </w:r>
      <w:r w:rsidRPr="00445701">
        <w:rPr>
          <w:spacing w:val="4"/>
          <w:lang w:val="fr-CA"/>
        </w:rPr>
        <w:t xml:space="preserve">la </w:t>
      </w:r>
      <w:proofErr w:type="spellStart"/>
      <w:r w:rsidRPr="00445701">
        <w:rPr>
          <w:spacing w:val="4"/>
          <w:lang w:val="fr-CA"/>
        </w:rPr>
        <w:t>neurodivergence</w:t>
      </w:r>
      <w:proofErr w:type="spellEnd"/>
      <w:r w:rsidRPr="00445701">
        <w:rPr>
          <w:spacing w:val="4"/>
          <w:lang w:val="fr-CA"/>
        </w:rPr>
        <w:t xml:space="preserve"> à hauteur de 0,93 %. Ce manque de prise en compte du</w:t>
      </w:r>
      <w:r w:rsidRPr="00445701">
        <w:rPr>
          <w:lang w:val="fr-CA"/>
        </w:rPr>
        <w:t xml:space="preserve"> </w:t>
      </w:r>
      <w:r w:rsidRPr="00445701">
        <w:rPr>
          <w:spacing w:val="4"/>
          <w:lang w:val="fr-CA"/>
        </w:rPr>
        <w:t>handicap en termes d’IED est corroboré par des recherches antérieures (</w:t>
      </w:r>
      <w:proofErr w:type="spellStart"/>
      <w:r w:rsidRPr="00445701">
        <w:rPr>
          <w:spacing w:val="4"/>
          <w:lang w:val="fr-CA"/>
        </w:rPr>
        <w:t>Scheef</w:t>
      </w:r>
      <w:proofErr w:type="spellEnd"/>
      <w:r w:rsidRPr="00445701">
        <w:rPr>
          <w:spacing w:val="4"/>
          <w:lang w:val="fr-CA"/>
        </w:rPr>
        <w:t xml:space="preserve"> </w:t>
      </w:r>
      <w:r w:rsidRPr="00445701">
        <w:rPr>
          <w:spacing w:val="4"/>
          <w:lang w:val="fr-CA"/>
        </w:rPr>
        <w:br/>
      </w:r>
      <w:r w:rsidRPr="00445701">
        <w:rPr>
          <w:lang w:val="fr-CA"/>
        </w:rPr>
        <w:t xml:space="preserve">et al., 2020; Gould et al., 2019). Lorsque les ressources abordaient la question du </w:t>
      </w:r>
      <w:r w:rsidRPr="00445701">
        <w:rPr>
          <w:spacing w:val="-4"/>
          <w:lang w:val="fr-CA"/>
        </w:rPr>
        <w:t>handicap, nombre d’entre elles proposaient des conseils pour intégrer les personnes</w:t>
      </w:r>
      <w:r w:rsidRPr="00445701">
        <w:rPr>
          <w:lang w:val="fr-CA"/>
        </w:rPr>
        <w:t xml:space="preserve"> </w:t>
      </w:r>
      <w:r w:rsidRPr="00445701">
        <w:rPr>
          <w:spacing w:val="-4"/>
          <w:lang w:val="fr-CA"/>
        </w:rPr>
        <w:t>handicapées sur le lieu de travail. D’autres abordent la question de l’environnement</w:t>
      </w:r>
      <w:r w:rsidRPr="00445701">
        <w:rPr>
          <w:lang w:val="fr-CA"/>
        </w:rPr>
        <w:t xml:space="preserve"> </w:t>
      </w:r>
      <w:r w:rsidRPr="00445701">
        <w:rPr>
          <w:spacing w:val="-4"/>
          <w:lang w:val="fr-CA"/>
        </w:rPr>
        <w:t>de travail et de son rôle dans l’intégration des personnes handicapées, par exemple</w:t>
      </w:r>
      <w:r w:rsidRPr="00445701">
        <w:rPr>
          <w:lang w:val="fr-CA"/>
        </w:rPr>
        <w:t xml:space="preserve"> le travail à distance (Welsh, 2021; Brown, 2021).</w:t>
      </w:r>
    </w:p>
    <w:p w14:paraId="5DE9D41D" w14:textId="77777777" w:rsidR="00102425" w:rsidRPr="00161348" w:rsidRDefault="00102425" w:rsidP="00102425">
      <w:pPr>
        <w:pStyle w:val="Heading3"/>
        <w:rPr>
          <w:lang w:val="fr-CA"/>
        </w:rPr>
      </w:pPr>
      <w:bookmarkStart w:id="447" w:name="_Toc210888941"/>
      <w:bookmarkStart w:id="448" w:name="_Toc210889243"/>
      <w:bookmarkStart w:id="449" w:name="_Toc210889534"/>
      <w:bookmarkStart w:id="450" w:name="_Toc211501710"/>
      <w:r w:rsidRPr="00161348">
        <w:rPr>
          <w:lang w:val="fr-CA"/>
        </w:rPr>
        <w:t>Thème deux : Pratiques, politiques et culture professionnelles visant à améliorer l’IED</w:t>
      </w:r>
      <w:bookmarkEnd w:id="447"/>
      <w:bookmarkEnd w:id="448"/>
      <w:bookmarkEnd w:id="449"/>
      <w:bookmarkEnd w:id="450"/>
    </w:p>
    <w:p w14:paraId="6E7B46DB" w14:textId="77777777" w:rsidR="00102425" w:rsidRDefault="00102425" w:rsidP="00102425">
      <w:pPr>
        <w:pStyle w:val="Paragraph"/>
        <w:rPr>
          <w:lang w:val="fr-CA"/>
        </w:rPr>
      </w:pPr>
      <w:r w:rsidRPr="00445701">
        <w:rPr>
          <w:spacing w:val="4"/>
          <w:lang w:val="fr-CA"/>
        </w:rPr>
        <w:t>L’élément le mieux codé après la diversité et l’inclusion est celui des pratiques</w:t>
      </w:r>
      <w:r w:rsidRPr="00DB53EA">
        <w:rPr>
          <w:lang w:val="fr-CA"/>
        </w:rPr>
        <w:t xml:space="preserve"> professionnelles. Cette catégorie a été utilisée pour coder tout élément concernant </w:t>
      </w:r>
      <w:r w:rsidRPr="00445701">
        <w:rPr>
          <w:spacing w:val="4"/>
          <w:lang w:val="fr-CA"/>
        </w:rPr>
        <w:t>les pratiques, la culture et les politiques sur le lieu de travail. Elle représente</w:t>
      </w:r>
      <w:r w:rsidRPr="00DB53EA">
        <w:rPr>
          <w:lang w:val="fr-CA"/>
        </w:rPr>
        <w:t xml:space="preserve"> </w:t>
      </w:r>
      <w:r w:rsidRPr="00445701">
        <w:rPr>
          <w:spacing w:val="4"/>
          <w:lang w:val="fr-CA"/>
        </w:rPr>
        <w:t>environ 30,09 % de la couverture globale. De nombreuses ressources ont été</w:t>
      </w:r>
      <w:r w:rsidRPr="00DB53EA">
        <w:rPr>
          <w:lang w:val="fr-CA"/>
        </w:rPr>
        <w:t xml:space="preserve"> incluses pour discuter des procédures et des politiques relatives à l</w:t>
      </w:r>
      <w:r>
        <w:rPr>
          <w:lang w:val="fr-CA"/>
        </w:rPr>
        <w:t>’</w:t>
      </w:r>
      <w:r w:rsidRPr="00DB53EA">
        <w:rPr>
          <w:lang w:val="fr-CA"/>
        </w:rPr>
        <w:t xml:space="preserve">IED sur le lieu </w:t>
      </w:r>
      <w:r w:rsidRPr="00445701">
        <w:rPr>
          <w:spacing w:val="-4"/>
          <w:lang w:val="fr-CA"/>
        </w:rPr>
        <w:t>de travail. Souvent, bon nombre de ces ressources sur les pratiques professionnelles</w:t>
      </w:r>
      <w:r w:rsidRPr="00DB53EA">
        <w:rPr>
          <w:lang w:val="fr-CA"/>
        </w:rPr>
        <w:t xml:space="preserve"> </w:t>
      </w:r>
      <w:r w:rsidRPr="00445701">
        <w:rPr>
          <w:spacing w:val="-4"/>
          <w:lang w:val="fr-CA"/>
        </w:rPr>
        <w:t>comportaient des instructions, des conseils et des méthodes visant à améliorer l’IED</w:t>
      </w:r>
      <w:r w:rsidRPr="00DB53EA">
        <w:rPr>
          <w:lang w:val="fr-CA"/>
        </w:rPr>
        <w:t xml:space="preserve"> </w:t>
      </w:r>
      <w:r w:rsidRPr="00445701">
        <w:rPr>
          <w:spacing w:val="-4"/>
          <w:lang w:val="fr-CA"/>
        </w:rPr>
        <w:t>sur le lieu de travail. Il s’agissait notamment de témoignages sur les caractéristiques</w:t>
      </w:r>
      <w:r w:rsidRPr="00DB53EA">
        <w:rPr>
          <w:lang w:val="fr-CA"/>
        </w:rPr>
        <w:t xml:space="preserve"> des lieux de travail inclusifs, de stratégies pédagogiques visant à rendre les lieux </w:t>
      </w:r>
      <w:r w:rsidRPr="00DB53EA">
        <w:rPr>
          <w:lang w:val="fr-CA"/>
        </w:rPr>
        <w:lastRenderedPageBreak/>
        <w:t>de travail plus diversifiés, inclusifs et équitables, ainsi que sur les qualités d</w:t>
      </w:r>
      <w:r>
        <w:rPr>
          <w:lang w:val="fr-CA"/>
        </w:rPr>
        <w:t>’</w:t>
      </w:r>
      <w:r w:rsidRPr="00DB53EA">
        <w:rPr>
          <w:lang w:val="fr-CA"/>
        </w:rPr>
        <w:t>un bon leader (</w:t>
      </w:r>
      <w:proofErr w:type="spellStart"/>
      <w:r w:rsidRPr="00DB53EA">
        <w:rPr>
          <w:lang w:val="fr-CA"/>
        </w:rPr>
        <w:t>Kuligowski</w:t>
      </w:r>
      <w:proofErr w:type="spellEnd"/>
      <w:r w:rsidRPr="00DB53EA">
        <w:rPr>
          <w:lang w:val="fr-CA"/>
        </w:rPr>
        <w:t xml:space="preserve">, 2023; </w:t>
      </w:r>
      <w:proofErr w:type="spellStart"/>
      <w:r w:rsidRPr="00DB53EA">
        <w:rPr>
          <w:lang w:val="fr-CA"/>
        </w:rPr>
        <w:t>Smilth</w:t>
      </w:r>
      <w:proofErr w:type="spellEnd"/>
      <w:r w:rsidRPr="00DB53EA">
        <w:rPr>
          <w:lang w:val="fr-CA"/>
        </w:rPr>
        <w:t>, 2021; Clark, 2021).</w:t>
      </w:r>
    </w:p>
    <w:p w14:paraId="0A5A3619" w14:textId="77777777" w:rsidR="00102425" w:rsidRPr="00161348" w:rsidRDefault="00102425" w:rsidP="00102425">
      <w:pPr>
        <w:pStyle w:val="Heading3"/>
        <w:rPr>
          <w:lang w:val="fr-CA"/>
        </w:rPr>
      </w:pPr>
      <w:bookmarkStart w:id="451" w:name="_Toc210888942"/>
      <w:bookmarkStart w:id="452" w:name="_Toc210889244"/>
      <w:bookmarkStart w:id="453" w:name="_Toc210889535"/>
      <w:bookmarkStart w:id="454" w:name="_Toc211501711"/>
      <w:r w:rsidRPr="00161348">
        <w:rPr>
          <w:lang w:val="fr-CA"/>
        </w:rPr>
        <w:t>Thème trois : Impact de la COVID-19 sur l’IED</w:t>
      </w:r>
      <w:bookmarkEnd w:id="451"/>
      <w:bookmarkEnd w:id="452"/>
      <w:bookmarkEnd w:id="453"/>
      <w:bookmarkEnd w:id="454"/>
    </w:p>
    <w:p w14:paraId="41DA1E58" w14:textId="77777777" w:rsidR="00102425" w:rsidRPr="00445701" w:rsidRDefault="00102425" w:rsidP="00102425">
      <w:pPr>
        <w:pStyle w:val="Paragraph"/>
        <w:rPr>
          <w:lang w:val="fr-CA"/>
        </w:rPr>
      </w:pPr>
      <w:r w:rsidRPr="00445701">
        <w:rPr>
          <w:spacing w:val="4"/>
          <w:lang w:val="fr-CA"/>
        </w:rPr>
        <w:t>L’impact de la COVID-19 sur les procédures de travail dans le monde entier est</w:t>
      </w:r>
      <w:r w:rsidRPr="00DB53EA">
        <w:rPr>
          <w:lang w:val="fr-CA"/>
        </w:rPr>
        <w:t xml:space="preserve"> </w:t>
      </w:r>
      <w:r w:rsidRPr="00445701">
        <w:rPr>
          <w:spacing w:val="-4"/>
          <w:lang w:val="fr-CA"/>
        </w:rPr>
        <w:t xml:space="preserve">indéniable, et les considérations relatives à l’IED ne font pas exception. Lorsque l’on </w:t>
      </w:r>
      <w:r w:rsidRPr="00445701">
        <w:rPr>
          <w:lang w:val="fr-CA"/>
        </w:rPr>
        <w:t xml:space="preserve">codifie l’impact de la directive COVID-19, on obtient une couverture approximative </w:t>
      </w:r>
      <w:r w:rsidRPr="00445701">
        <w:rPr>
          <w:spacing w:val="4"/>
          <w:lang w:val="fr-CA"/>
        </w:rPr>
        <w:t>de 9,21 % des ressources incluses. Un peu moins d’un article sur dix traite des</w:t>
      </w:r>
      <w:r w:rsidRPr="00445701">
        <w:rPr>
          <w:lang w:val="fr-CA"/>
        </w:rPr>
        <w:t xml:space="preserve"> effets de la COVID-19 et de la manière dont les changements sur le lieu de travail ont eu un impact sur l’IED. La prolifération du travail à distance provoquée par la pandémie est un exemple de cet impact. Alors que l’avenir des modèles de lieux de travail se dessine, la diversité accrue des lieux de travail a été suggérée par certains pour augmenter la diversité de la main-d’œuvre des entreprises (</w:t>
      </w:r>
      <w:proofErr w:type="spellStart"/>
      <w:r w:rsidRPr="00445701">
        <w:rPr>
          <w:lang w:val="fr-CA"/>
        </w:rPr>
        <w:t>Koyen</w:t>
      </w:r>
      <w:proofErr w:type="spellEnd"/>
      <w:r w:rsidRPr="00445701">
        <w:rPr>
          <w:lang w:val="fr-CA"/>
        </w:rPr>
        <w:t xml:space="preserve">, </w:t>
      </w:r>
      <w:r w:rsidRPr="00445701">
        <w:rPr>
          <w:spacing w:val="4"/>
          <w:lang w:val="fr-CA"/>
        </w:rPr>
        <w:t>2021; Wolfe, 2020). En outre, de nombreux articles soulignent le fait que la</w:t>
      </w:r>
      <w:r w:rsidRPr="00445701">
        <w:rPr>
          <w:lang w:val="fr-CA"/>
        </w:rPr>
        <w:t xml:space="preserve"> </w:t>
      </w:r>
      <w:r w:rsidRPr="00445701">
        <w:rPr>
          <w:spacing w:val="4"/>
          <w:lang w:val="fr-CA"/>
        </w:rPr>
        <w:t>COVID-19 a eu pour effet d’accroître les disparités qui existaient déjà et qui se</w:t>
      </w:r>
      <w:r w:rsidRPr="00445701">
        <w:rPr>
          <w:lang w:val="fr-CA"/>
        </w:rPr>
        <w:t xml:space="preserve"> sont encore aggravées. (Wolfe, 2020; </w:t>
      </w:r>
      <w:proofErr w:type="spellStart"/>
      <w:r w:rsidRPr="00445701">
        <w:rPr>
          <w:lang w:val="fr-CA"/>
        </w:rPr>
        <w:t>Kindelan</w:t>
      </w:r>
      <w:proofErr w:type="spellEnd"/>
      <w:r w:rsidRPr="00445701">
        <w:rPr>
          <w:lang w:val="fr-CA"/>
        </w:rPr>
        <w:t>, 2021; Kaushal, 2021).</w:t>
      </w:r>
    </w:p>
    <w:p w14:paraId="67CAF7D3" w14:textId="77777777" w:rsidR="00102425" w:rsidRPr="00161348" w:rsidRDefault="00102425" w:rsidP="00102425">
      <w:pPr>
        <w:pStyle w:val="Heading3"/>
        <w:rPr>
          <w:lang w:val="fr-CA"/>
        </w:rPr>
      </w:pPr>
      <w:bookmarkStart w:id="455" w:name="_Toc210888943"/>
      <w:bookmarkStart w:id="456" w:name="_Toc210889245"/>
      <w:bookmarkStart w:id="457" w:name="_Toc210889536"/>
      <w:bookmarkStart w:id="458" w:name="_Toc211501712"/>
      <w:r w:rsidRPr="00161348">
        <w:rPr>
          <w:lang w:val="fr-CA"/>
        </w:rPr>
        <w:t>Recommandation</w:t>
      </w:r>
      <w:bookmarkEnd w:id="455"/>
      <w:bookmarkEnd w:id="456"/>
      <w:bookmarkEnd w:id="457"/>
      <w:bookmarkEnd w:id="458"/>
    </w:p>
    <w:p w14:paraId="70923C08" w14:textId="77777777" w:rsidR="00102425" w:rsidRDefault="00102425" w:rsidP="00102425">
      <w:pPr>
        <w:pStyle w:val="Paragraph"/>
        <w:rPr>
          <w:lang w:val="fr-CA"/>
        </w:rPr>
      </w:pPr>
      <w:r w:rsidRPr="00DB53EA">
        <w:rPr>
          <w:lang w:val="fr-CA"/>
        </w:rPr>
        <w:t>Sur la base de ces résultats, il est possible de faire davantage pour améliorer les efforts en matière d</w:t>
      </w:r>
      <w:r>
        <w:rPr>
          <w:lang w:val="fr-CA"/>
        </w:rPr>
        <w:t>’</w:t>
      </w:r>
      <w:r w:rsidRPr="00DB53EA">
        <w:rPr>
          <w:lang w:val="fr-CA"/>
        </w:rPr>
        <w:t>IED et de poursuivre les recherches sur l</w:t>
      </w:r>
      <w:r>
        <w:rPr>
          <w:lang w:val="fr-CA"/>
        </w:rPr>
        <w:t>’</w:t>
      </w:r>
      <w:r w:rsidRPr="00DB53EA">
        <w:rPr>
          <w:lang w:val="fr-CA"/>
        </w:rPr>
        <w:t>IED. Sur la base de nos résultats, nous recommandons aux organisations de saisir l</w:t>
      </w:r>
      <w:r>
        <w:rPr>
          <w:lang w:val="fr-CA"/>
        </w:rPr>
        <w:t>’</w:t>
      </w:r>
      <w:r w:rsidRPr="00DB53EA">
        <w:rPr>
          <w:lang w:val="fr-CA"/>
        </w:rPr>
        <w:t>occasion d</w:t>
      </w:r>
      <w:r>
        <w:rPr>
          <w:lang w:val="fr-CA"/>
        </w:rPr>
        <w:t>’</w:t>
      </w:r>
      <w:r w:rsidRPr="00DB53EA">
        <w:rPr>
          <w:lang w:val="fr-CA"/>
        </w:rPr>
        <w:t>inclure le handicap lors de la création ou de la modification des politiques et des efforts en matière d</w:t>
      </w:r>
      <w:r>
        <w:rPr>
          <w:lang w:val="fr-CA"/>
        </w:rPr>
        <w:t>’</w:t>
      </w:r>
      <w:r w:rsidRPr="00DB53EA">
        <w:rPr>
          <w:lang w:val="fr-CA"/>
        </w:rPr>
        <w:t xml:space="preserve">IED. Cela profite non seulement aux personnes handicapées, mais aussi </w:t>
      </w:r>
      <w:r w:rsidRPr="00445701">
        <w:rPr>
          <w:spacing w:val="4"/>
          <w:lang w:val="fr-CA"/>
        </w:rPr>
        <w:t>aux organisations qui intègrent le handicap dans leurs efforts d’intégration des</w:t>
      </w:r>
      <w:r w:rsidRPr="00DB53EA">
        <w:rPr>
          <w:lang w:val="fr-CA"/>
        </w:rPr>
        <w:t xml:space="preserve"> </w:t>
      </w:r>
      <w:r w:rsidRPr="00445701">
        <w:rPr>
          <w:spacing w:val="4"/>
          <w:lang w:val="fr-CA"/>
        </w:rPr>
        <w:t>personnes handicapées. Il est prouvé que les gens préfèrent être les clients d’entreprises qui emploient régulièrement des personnes handicapées, ainsi que d’autres preuves de la valeur organisationnelle de l’embauche de travailleurs</w:t>
      </w:r>
      <w:r w:rsidRPr="00DB53EA">
        <w:rPr>
          <w:lang w:val="fr-CA"/>
        </w:rPr>
        <w:t xml:space="preserve"> </w:t>
      </w:r>
      <w:r w:rsidRPr="00445701">
        <w:rPr>
          <w:spacing w:val="-4"/>
          <w:lang w:val="fr-CA"/>
        </w:rPr>
        <w:t>handicapés (</w:t>
      </w:r>
      <w:proofErr w:type="spellStart"/>
      <w:r w:rsidRPr="00445701">
        <w:rPr>
          <w:spacing w:val="-4"/>
          <w:lang w:val="fr-CA"/>
        </w:rPr>
        <w:t>Siperstein</w:t>
      </w:r>
      <w:proofErr w:type="spellEnd"/>
      <w:r w:rsidRPr="00445701">
        <w:rPr>
          <w:spacing w:val="-4"/>
          <w:lang w:val="fr-CA"/>
        </w:rPr>
        <w:t xml:space="preserve"> et al., 2006; C. A. Hernandez, 2018; </w:t>
      </w:r>
      <w:proofErr w:type="spellStart"/>
      <w:r w:rsidRPr="00445701">
        <w:rPr>
          <w:spacing w:val="-4"/>
          <w:lang w:val="fr-CA"/>
        </w:rPr>
        <w:t>Kalargyrou</w:t>
      </w:r>
      <w:proofErr w:type="spellEnd"/>
      <w:r w:rsidRPr="00445701">
        <w:rPr>
          <w:spacing w:val="-4"/>
          <w:lang w:val="fr-CA"/>
        </w:rPr>
        <w:t>, 2014). Nous</w:t>
      </w:r>
      <w:r w:rsidRPr="00DB53EA">
        <w:rPr>
          <w:lang w:val="fr-CA"/>
        </w:rPr>
        <w:t xml:space="preserve"> </w:t>
      </w:r>
      <w:r w:rsidRPr="00DB53EA">
        <w:rPr>
          <w:lang w:val="fr-CA"/>
        </w:rPr>
        <w:lastRenderedPageBreak/>
        <w:t>suggérons que les organisations et les employeurs mettent de l</w:t>
      </w:r>
      <w:r>
        <w:rPr>
          <w:lang w:val="fr-CA"/>
        </w:rPr>
        <w:t>’</w:t>
      </w:r>
      <w:r w:rsidRPr="00DB53EA">
        <w:rPr>
          <w:lang w:val="fr-CA"/>
        </w:rPr>
        <w:t>avant l</w:t>
      </w:r>
      <w:r>
        <w:rPr>
          <w:lang w:val="fr-CA"/>
        </w:rPr>
        <w:t>’</w:t>
      </w:r>
      <w:r w:rsidRPr="00DB53EA">
        <w:rPr>
          <w:lang w:val="fr-CA"/>
        </w:rPr>
        <w:t>inclusion du handicap par le biais de déclarations sur la diversité et l</w:t>
      </w:r>
      <w:r>
        <w:rPr>
          <w:lang w:val="fr-CA"/>
        </w:rPr>
        <w:t>’</w:t>
      </w:r>
      <w:r w:rsidRPr="00DB53EA">
        <w:rPr>
          <w:lang w:val="fr-CA"/>
        </w:rPr>
        <w:t>inclusion, de groupes de ressources pour les employés, d</w:t>
      </w:r>
      <w:r>
        <w:rPr>
          <w:lang w:val="fr-CA"/>
        </w:rPr>
        <w:t>’</w:t>
      </w:r>
      <w:r w:rsidRPr="00DB53EA">
        <w:rPr>
          <w:lang w:val="fr-CA"/>
        </w:rPr>
        <w:t xml:space="preserve">initiatives sur la diversité des fournisseurs et de </w:t>
      </w:r>
      <w:r w:rsidRPr="00445701">
        <w:rPr>
          <w:spacing w:val="-4"/>
          <w:lang w:val="fr-CA"/>
        </w:rPr>
        <w:t>plans d’embauche et de recrutement ciblés, comme l’indiquent les quatre pratiques</w:t>
      </w:r>
      <w:r w:rsidRPr="00DB53EA">
        <w:rPr>
          <w:lang w:val="fr-CA"/>
        </w:rPr>
        <w:t xml:space="preserve"> </w:t>
      </w:r>
      <w:r w:rsidRPr="00445701">
        <w:rPr>
          <w:spacing w:val="-6"/>
          <w:lang w:val="fr-CA"/>
        </w:rPr>
        <w:t>mises de l’avant par Gould et al. en 2019 pour illustrer l’engagement envers l’inclusion</w:t>
      </w:r>
      <w:r w:rsidRPr="00DB53EA">
        <w:rPr>
          <w:lang w:val="fr-CA"/>
        </w:rPr>
        <w:t xml:space="preserve"> du handicap dans les pratiques sur le lieu de travail.</w:t>
      </w:r>
    </w:p>
    <w:p w14:paraId="3515EBB4" w14:textId="77777777" w:rsidR="00102425" w:rsidRPr="00161348" w:rsidRDefault="00102425" w:rsidP="00102425">
      <w:pPr>
        <w:pStyle w:val="Heading3"/>
        <w:rPr>
          <w:lang w:val="fr-CA"/>
        </w:rPr>
      </w:pPr>
      <w:bookmarkStart w:id="459" w:name="_Toc210888944"/>
      <w:bookmarkStart w:id="460" w:name="_Toc210889246"/>
      <w:bookmarkStart w:id="461" w:name="_Toc210889537"/>
      <w:bookmarkStart w:id="462" w:name="_Toc211501713"/>
      <w:r w:rsidRPr="00161348">
        <w:rPr>
          <w:lang w:val="fr-CA"/>
        </w:rPr>
        <w:t>Références</w:t>
      </w:r>
      <w:bookmarkEnd w:id="459"/>
      <w:bookmarkEnd w:id="460"/>
      <w:bookmarkEnd w:id="461"/>
      <w:bookmarkEnd w:id="462"/>
    </w:p>
    <w:p w14:paraId="25002857" w14:textId="77777777" w:rsidR="00102425" w:rsidRPr="007754FD" w:rsidRDefault="00102425" w:rsidP="00102425">
      <w:pPr>
        <w:pStyle w:val="ParagraphHang"/>
      </w:pPr>
      <w:r w:rsidRPr="006D76AA">
        <w:rPr>
          <w:spacing w:val="-4"/>
          <w:lang w:val="fr-CA"/>
        </w:rPr>
        <w:t>Profil des expériences sur le marché du travail : adultes canadiens de 15 ans et plus</w:t>
      </w:r>
      <w:r w:rsidRPr="00DB53EA">
        <w:rPr>
          <w:lang w:val="fr-CA"/>
        </w:rPr>
        <w:t xml:space="preserve"> </w:t>
      </w:r>
      <w:r w:rsidRPr="006D76AA">
        <w:rPr>
          <w:spacing w:val="-4"/>
          <w:lang w:val="fr-CA"/>
        </w:rPr>
        <w:t xml:space="preserve">ayant une incapacité, 2012 (2015, 3 décembre). </w:t>
      </w:r>
      <w:hyperlink r:id="rId70" w:history="1">
        <w:r w:rsidRPr="006D76AA">
          <w:rPr>
            <w:rStyle w:val="Hyperlink"/>
            <w:spacing w:val="-4"/>
          </w:rPr>
          <w:t>https://www150.statcan.gc.ca/</w:t>
        </w:r>
        <w:r w:rsidRPr="006D76AA">
          <w:rPr>
            <w:rStyle w:val="Hyperlink"/>
            <w:spacing w:val="-4"/>
          </w:rPr>
          <w:br/>
          <w:t>n1/pub/89-654-x/89-654-x2015005-fra.htm</w:t>
        </w:r>
      </w:hyperlink>
      <w:r w:rsidRPr="007754FD">
        <w:t>.</w:t>
      </w:r>
    </w:p>
    <w:p w14:paraId="1218642E" w14:textId="77777777" w:rsidR="00102425" w:rsidRPr="0084674A" w:rsidRDefault="00102425" w:rsidP="00102425">
      <w:pPr>
        <w:pStyle w:val="ParagraphHang"/>
        <w:rPr>
          <w:lang w:val="en-CA"/>
        </w:rPr>
      </w:pPr>
      <w:r w:rsidRPr="006D76AA">
        <w:rPr>
          <w:spacing w:val="-4"/>
          <w:lang w:val="en-CA"/>
        </w:rPr>
        <w:t>Brown, R. (2021). Jessica Schomberg and Wendy Highby. Beyond Accommodation:</w:t>
      </w:r>
      <w:r w:rsidRPr="0084674A">
        <w:rPr>
          <w:lang w:val="en-CA"/>
        </w:rPr>
        <w:t xml:space="preserve"> </w:t>
      </w:r>
      <w:r w:rsidRPr="006D76AA">
        <w:rPr>
          <w:spacing w:val="-4"/>
          <w:lang w:val="en-CA"/>
        </w:rPr>
        <w:t>Creating an Inclusive Workplace for Disabled Workers. Sacramento, CA: Library</w:t>
      </w:r>
      <w:r w:rsidRPr="0084674A">
        <w:rPr>
          <w:lang w:val="en-CA"/>
        </w:rPr>
        <w:t xml:space="preserve"> </w:t>
      </w:r>
      <w:r w:rsidRPr="00445701">
        <w:rPr>
          <w:spacing w:val="4"/>
          <w:lang w:val="en-CA"/>
        </w:rPr>
        <w:t>Juice Press, 2020. 220p. Paper. College &amp; Research Libraries, 82(1), 129.</w:t>
      </w:r>
      <w:r w:rsidRPr="0084674A">
        <w:rPr>
          <w:lang w:val="en-CA"/>
        </w:rPr>
        <w:t xml:space="preserve"> </w:t>
      </w:r>
      <w:hyperlink r:id="rId71" w:history="1">
        <w:r w:rsidRPr="00A02711">
          <w:rPr>
            <w:rStyle w:val="Hyperlink"/>
            <w:lang w:val="en-CA"/>
          </w:rPr>
          <w:t>https://doi.org/10.5860/crl.82.1.129</w:t>
        </w:r>
      </w:hyperlink>
      <w:r>
        <w:rPr>
          <w:lang w:val="en-CA"/>
        </w:rPr>
        <w:t>.</w:t>
      </w:r>
    </w:p>
    <w:p w14:paraId="4CC7F2A1" w14:textId="77777777" w:rsidR="00102425" w:rsidRPr="0084674A" w:rsidRDefault="00102425" w:rsidP="00102425">
      <w:pPr>
        <w:pStyle w:val="ParagraphHang"/>
        <w:rPr>
          <w:lang w:val="en-CA"/>
        </w:rPr>
      </w:pPr>
      <w:r w:rsidRPr="0084674A">
        <w:rPr>
          <w:lang w:val="en-CA"/>
        </w:rPr>
        <w:t>Clark, C. (2021, February 14). 4 Essential behaviors of the most inclusive leaders. Fast Company.</w:t>
      </w:r>
    </w:p>
    <w:p w14:paraId="2DB3F3FD" w14:textId="77777777" w:rsidR="00102425" w:rsidRPr="0084674A" w:rsidRDefault="00102425" w:rsidP="00102425">
      <w:pPr>
        <w:pStyle w:val="ParagraphHang"/>
        <w:rPr>
          <w:lang w:val="en-CA"/>
        </w:rPr>
      </w:pPr>
      <w:r w:rsidRPr="006D76AA">
        <w:rPr>
          <w:spacing w:val="4"/>
          <w:lang w:val="en-CA"/>
        </w:rPr>
        <w:t>Gould, R., Harris, S. P., Mullin, C., &amp; Jones, R. (2020). Disability, diversity, and</w:t>
      </w:r>
      <w:r w:rsidRPr="0084674A">
        <w:rPr>
          <w:lang w:val="en-CA"/>
        </w:rPr>
        <w:t xml:space="preserve"> corporate social responsibility: Learning from recognized leaders in inclusion. Journal of Vocational Rehabilitation, 52(1), 29–42. </w:t>
      </w:r>
      <w:hyperlink r:id="rId72" w:history="1">
        <w:r w:rsidRPr="00F606CF">
          <w:rPr>
            <w:rStyle w:val="Hyperlink"/>
            <w:lang w:val="en-CA"/>
          </w:rPr>
          <w:t>https://doi.org/10.3233/</w:t>
        </w:r>
        <w:r w:rsidRPr="00F606CF">
          <w:rPr>
            <w:rStyle w:val="Hyperlink"/>
            <w:lang w:val="en-CA"/>
          </w:rPr>
          <w:br/>
          <w:t>JVR-191058</w:t>
        </w:r>
      </w:hyperlink>
      <w:r>
        <w:rPr>
          <w:lang w:val="en-CA"/>
        </w:rPr>
        <w:t>.</w:t>
      </w:r>
    </w:p>
    <w:p w14:paraId="6BA40128" w14:textId="77777777" w:rsidR="00102425" w:rsidRPr="006D76AA" w:rsidRDefault="00102425" w:rsidP="00102425">
      <w:pPr>
        <w:pStyle w:val="ParagraphHang"/>
        <w:rPr>
          <w:lang w:val="en-CA"/>
        </w:rPr>
      </w:pPr>
      <w:r w:rsidRPr="006D76AA">
        <w:rPr>
          <w:spacing w:val="-6"/>
          <w:lang w:val="en-CA"/>
        </w:rPr>
        <w:t>Hernandez, C. A. (2018). Market Reactions to the Inclusion of People with Disabilities.</w:t>
      </w:r>
      <w:r w:rsidRPr="0084674A">
        <w:rPr>
          <w:lang w:val="en-CA"/>
        </w:rPr>
        <w:t xml:space="preserve"> Evidence for the Business Case. Academy of Management </w:t>
      </w:r>
      <w:r w:rsidRPr="006D76AA">
        <w:rPr>
          <w:spacing w:val="-4"/>
          <w:lang w:val="en-CA"/>
        </w:rPr>
        <w:t xml:space="preserve">Proceedings, </w:t>
      </w:r>
      <w:r w:rsidRPr="006D76AA">
        <w:rPr>
          <w:lang w:val="en-CA"/>
        </w:rPr>
        <w:t xml:space="preserve">2018(1), 18277. </w:t>
      </w:r>
      <w:hyperlink r:id="rId73" w:history="1">
        <w:r w:rsidRPr="006D76AA">
          <w:rPr>
            <w:rStyle w:val="Hyperlink"/>
            <w:lang w:val="en-CA"/>
          </w:rPr>
          <w:t>https://doi.org/10.5465/AMBPP.2018.18277abstract</w:t>
        </w:r>
      </w:hyperlink>
      <w:r w:rsidRPr="006D76AA">
        <w:rPr>
          <w:lang w:val="en-CA"/>
        </w:rPr>
        <w:t>.</w:t>
      </w:r>
    </w:p>
    <w:p w14:paraId="0DCD49FB" w14:textId="77777777" w:rsidR="00102425" w:rsidRPr="0084674A" w:rsidRDefault="00102425" w:rsidP="00102425">
      <w:pPr>
        <w:pStyle w:val="ParagraphHang"/>
        <w:rPr>
          <w:lang w:val="en-CA"/>
        </w:rPr>
      </w:pPr>
      <w:proofErr w:type="spellStart"/>
      <w:r w:rsidRPr="0084674A">
        <w:rPr>
          <w:lang w:val="en-CA"/>
        </w:rPr>
        <w:t>Kalargyrou</w:t>
      </w:r>
      <w:proofErr w:type="spellEnd"/>
      <w:r w:rsidRPr="0084674A">
        <w:rPr>
          <w:lang w:val="en-CA"/>
        </w:rPr>
        <w:t xml:space="preserve">, V. (2014). Gaining a Competitive Advantage with Disability Inclusion Initiatives. Journal of Human Resources in Hospitality &amp; Tourism, 13(2), 120–145. </w:t>
      </w:r>
      <w:hyperlink r:id="rId74" w:history="1">
        <w:r w:rsidRPr="00A02711">
          <w:rPr>
            <w:rStyle w:val="Hyperlink"/>
            <w:lang w:val="en-CA"/>
          </w:rPr>
          <w:t>https://doi.org/10.1080/15332845.2014.847300</w:t>
        </w:r>
      </w:hyperlink>
      <w:r>
        <w:rPr>
          <w:lang w:val="en-CA"/>
        </w:rPr>
        <w:t>.</w:t>
      </w:r>
    </w:p>
    <w:p w14:paraId="179BCBC6" w14:textId="77777777" w:rsidR="00102425" w:rsidRPr="00732CD3" w:rsidRDefault="00102425" w:rsidP="00102425">
      <w:pPr>
        <w:pStyle w:val="ParagraphHang"/>
        <w:rPr>
          <w:lang w:val="fr-CA"/>
        </w:rPr>
      </w:pPr>
      <w:r w:rsidRPr="0084674A">
        <w:rPr>
          <w:lang w:val="en-CA"/>
        </w:rPr>
        <w:lastRenderedPageBreak/>
        <w:t xml:space="preserve">Kaushal, A. (2021, March 5). Council Post: Why The Time Is Now For Leaders To Move From A </w:t>
      </w:r>
      <w:r>
        <w:rPr>
          <w:lang w:val="en-CA"/>
        </w:rPr>
        <w:t>“</w:t>
      </w:r>
      <w:r w:rsidRPr="0084674A">
        <w:rPr>
          <w:lang w:val="en-CA"/>
        </w:rPr>
        <w:t>Me</w:t>
      </w:r>
      <w:r>
        <w:rPr>
          <w:lang w:val="en-CA"/>
        </w:rPr>
        <w:t>”</w:t>
      </w:r>
      <w:r w:rsidRPr="0084674A">
        <w:rPr>
          <w:lang w:val="en-CA"/>
        </w:rPr>
        <w:t xml:space="preserve"> To A </w:t>
      </w:r>
      <w:r>
        <w:rPr>
          <w:lang w:val="en-CA"/>
        </w:rPr>
        <w:t>“</w:t>
      </w:r>
      <w:r w:rsidRPr="0084674A">
        <w:rPr>
          <w:lang w:val="en-CA"/>
        </w:rPr>
        <w:t>We</w:t>
      </w:r>
      <w:r>
        <w:rPr>
          <w:lang w:val="en-CA"/>
        </w:rPr>
        <w:t>”</w:t>
      </w:r>
      <w:r w:rsidRPr="0084674A">
        <w:rPr>
          <w:lang w:val="en-CA"/>
        </w:rPr>
        <w:t xml:space="preserve"> Mindset. </w:t>
      </w:r>
      <w:r w:rsidRPr="00DB53EA">
        <w:rPr>
          <w:lang w:val="fr-CA"/>
        </w:rPr>
        <w:t xml:space="preserve">Forbes. </w:t>
      </w:r>
      <w:hyperlink r:id="rId75" w:history="1">
        <w:r w:rsidRPr="00732CD3">
          <w:rPr>
            <w:rStyle w:val="Hyperlink"/>
            <w:lang w:val="fr-CA"/>
          </w:rPr>
          <w:t>https://www.forbes.com/</w:t>
        </w:r>
        <w:r w:rsidRPr="00732CD3">
          <w:rPr>
            <w:rStyle w:val="Hyperlink"/>
            <w:lang w:val="fr-CA"/>
          </w:rPr>
          <w:br/>
          <w:t>sites/forbesbusinesscouncil/2021/03/05/why-the-time-is-now-for-leaders-to-move-from-a-me-to-a-we-mindset/</w:t>
        </w:r>
      </w:hyperlink>
      <w:r w:rsidRPr="00732CD3">
        <w:rPr>
          <w:lang w:val="fr-CA"/>
        </w:rPr>
        <w:t>.</w:t>
      </w:r>
    </w:p>
    <w:p w14:paraId="4EE51723" w14:textId="77777777" w:rsidR="00102425" w:rsidRPr="0084674A" w:rsidRDefault="00102425" w:rsidP="00102425">
      <w:pPr>
        <w:pStyle w:val="ParagraphHang"/>
        <w:rPr>
          <w:lang w:val="en-CA"/>
        </w:rPr>
      </w:pPr>
      <w:r w:rsidRPr="006D76AA">
        <w:rPr>
          <w:spacing w:val="4"/>
          <w:lang w:val="en-CA"/>
        </w:rPr>
        <w:t xml:space="preserve">Kindelan, K. (2021, April 2). COVID-19 pandemic pushes gender parity back nearly 4 decades, report finds. Good Morning America. </w:t>
      </w:r>
      <w:hyperlink r:id="rId76" w:history="1">
        <w:r w:rsidRPr="006D76AA">
          <w:rPr>
            <w:rStyle w:val="Hyperlink"/>
            <w:spacing w:val="4"/>
            <w:lang w:val="en-CA"/>
          </w:rPr>
          <w:t>https://</w:t>
        </w:r>
        <w:r w:rsidRPr="006D76AA">
          <w:rPr>
            <w:rStyle w:val="Hyperlink"/>
            <w:spacing w:val="4"/>
            <w:lang w:val="en-CA"/>
          </w:rPr>
          <w:br/>
          <w:t>www.goodmorningamerica.com/living/story/covid-19-pandemic-pushes-gender-parity-back-decades-76835434</w:t>
        </w:r>
      </w:hyperlink>
      <w:r>
        <w:rPr>
          <w:lang w:val="en-CA"/>
        </w:rPr>
        <w:t>.</w:t>
      </w:r>
    </w:p>
    <w:p w14:paraId="45B579FF" w14:textId="77777777" w:rsidR="00102425" w:rsidRPr="0084674A" w:rsidRDefault="00102425" w:rsidP="00102425">
      <w:pPr>
        <w:pStyle w:val="ParagraphHang"/>
        <w:rPr>
          <w:lang w:val="en-CA"/>
        </w:rPr>
      </w:pPr>
      <w:proofErr w:type="spellStart"/>
      <w:r w:rsidRPr="006D76AA">
        <w:rPr>
          <w:spacing w:val="2"/>
          <w:lang w:val="en-CA"/>
        </w:rPr>
        <w:t>Kiradoo</w:t>
      </w:r>
      <w:proofErr w:type="spellEnd"/>
      <w:r w:rsidRPr="006D76AA">
        <w:rPr>
          <w:spacing w:val="2"/>
          <w:lang w:val="en-CA"/>
        </w:rPr>
        <w:t>, G. (2022). Diversity, Equity, and Inclusion in the Workplace: Strategies</w:t>
      </w:r>
      <w:r w:rsidRPr="0084674A">
        <w:rPr>
          <w:lang w:val="en-CA"/>
        </w:rPr>
        <w:t xml:space="preserve"> </w:t>
      </w:r>
      <w:r w:rsidRPr="006D76AA">
        <w:rPr>
          <w:spacing w:val="4"/>
          <w:lang w:val="en-CA"/>
        </w:rPr>
        <w:t xml:space="preserve">for Achieving and Sustaining a Diverse Workforce (SSRN Scholarly Paper </w:t>
      </w:r>
      <w:r w:rsidRPr="006D76AA">
        <w:rPr>
          <w:spacing w:val="4"/>
          <w:lang w:val="en-CA"/>
        </w:rPr>
        <w:br/>
      </w:r>
      <w:r w:rsidRPr="0084674A">
        <w:rPr>
          <w:lang w:val="en-CA"/>
        </w:rPr>
        <w:t xml:space="preserve">No. 4392136). </w:t>
      </w:r>
      <w:hyperlink r:id="rId77" w:history="1">
        <w:r w:rsidRPr="00496C3B">
          <w:rPr>
            <w:rStyle w:val="Hyperlink"/>
            <w:lang w:val="en-CA"/>
          </w:rPr>
          <w:t>https://papers.ssrn.com/abstract=4392136</w:t>
        </w:r>
      </w:hyperlink>
      <w:r>
        <w:rPr>
          <w:lang w:val="en-CA"/>
        </w:rPr>
        <w:t>.</w:t>
      </w:r>
    </w:p>
    <w:p w14:paraId="5E161522" w14:textId="77777777" w:rsidR="00102425" w:rsidRPr="00732CD3" w:rsidRDefault="00102425" w:rsidP="00102425">
      <w:pPr>
        <w:pStyle w:val="ParagraphHang"/>
        <w:rPr>
          <w:lang w:val="fr-CA"/>
        </w:rPr>
      </w:pPr>
      <w:proofErr w:type="spellStart"/>
      <w:r w:rsidRPr="0084674A">
        <w:rPr>
          <w:lang w:val="en-CA"/>
        </w:rPr>
        <w:t>Koyen</w:t>
      </w:r>
      <w:proofErr w:type="spellEnd"/>
      <w:r w:rsidRPr="0084674A">
        <w:rPr>
          <w:lang w:val="en-CA"/>
        </w:rPr>
        <w:t xml:space="preserve">, J. (2021, January 8). ServiceNow </w:t>
      </w:r>
      <w:proofErr w:type="spellStart"/>
      <w:r w:rsidRPr="0084674A">
        <w:rPr>
          <w:lang w:val="en-CA"/>
        </w:rPr>
        <w:t>BrandVoice</w:t>
      </w:r>
      <w:proofErr w:type="spellEnd"/>
      <w:r w:rsidRPr="0084674A">
        <w:rPr>
          <w:lang w:val="en-CA"/>
        </w:rPr>
        <w:t xml:space="preserve">: Can Digital Transformation Create A More Inclusive Workplace? </w:t>
      </w:r>
      <w:r w:rsidRPr="00DB53EA">
        <w:rPr>
          <w:lang w:val="fr-CA"/>
        </w:rPr>
        <w:t xml:space="preserve">Forbes. </w:t>
      </w:r>
      <w:hyperlink r:id="rId78" w:history="1">
        <w:r w:rsidRPr="00732CD3">
          <w:rPr>
            <w:rStyle w:val="Hyperlink"/>
            <w:lang w:val="fr-CA"/>
          </w:rPr>
          <w:t>https://www.forbes.com/sites/</w:t>
        </w:r>
        <w:r w:rsidRPr="00732CD3">
          <w:rPr>
            <w:rStyle w:val="Hyperlink"/>
            <w:lang w:val="fr-CA"/>
          </w:rPr>
          <w:br/>
          <w:t>servicenow/2021/01/08/can-digital-transformation-create-a-more-inclusive-workplace/</w:t>
        </w:r>
      </w:hyperlink>
      <w:r w:rsidRPr="00732CD3">
        <w:rPr>
          <w:lang w:val="fr-CA"/>
        </w:rPr>
        <w:t>.</w:t>
      </w:r>
    </w:p>
    <w:p w14:paraId="1035AFF7" w14:textId="77777777" w:rsidR="00102425" w:rsidRPr="0084674A" w:rsidRDefault="00102425" w:rsidP="00102425">
      <w:pPr>
        <w:pStyle w:val="ParagraphHang"/>
        <w:rPr>
          <w:lang w:val="en-CA"/>
        </w:rPr>
      </w:pPr>
      <w:r w:rsidRPr="0084674A">
        <w:rPr>
          <w:lang w:val="en-CA"/>
        </w:rPr>
        <w:t xml:space="preserve">Kuligowski, K. (2023, April 4). How to Be a Diverse and Inclusive Company </w:t>
      </w:r>
      <w:r w:rsidRPr="00E14110">
        <w:rPr>
          <w:lang w:val="en-CA"/>
        </w:rPr>
        <w:t>—</w:t>
      </w:r>
      <w:r w:rsidRPr="0084674A">
        <w:rPr>
          <w:lang w:val="en-CA"/>
        </w:rPr>
        <w:t xml:space="preserve"> </w:t>
      </w:r>
      <w:r w:rsidRPr="006D76AA">
        <w:rPr>
          <w:spacing w:val="4"/>
          <w:lang w:val="en-CA"/>
        </w:rPr>
        <w:t xml:space="preserve">businessnewsdaily.com. Business News Daily. </w:t>
      </w:r>
      <w:hyperlink r:id="rId79" w:history="1">
        <w:r w:rsidRPr="006D76AA">
          <w:rPr>
            <w:rStyle w:val="Hyperlink"/>
            <w:spacing w:val="4"/>
          </w:rPr>
          <w:t>https://</w:t>
        </w:r>
        <w:r w:rsidRPr="006D76AA">
          <w:rPr>
            <w:rStyle w:val="Hyperlink"/>
            <w:spacing w:val="4"/>
          </w:rPr>
          <w:br/>
          <w:t>www.businessnewsdaily.com/15970-diverse-inclusive-companies.html</w:t>
        </w:r>
      </w:hyperlink>
      <w:r>
        <w:t>.</w:t>
      </w:r>
    </w:p>
    <w:p w14:paraId="76AC5ECF" w14:textId="77777777" w:rsidR="00102425" w:rsidRDefault="00102425" w:rsidP="00102425">
      <w:pPr>
        <w:pStyle w:val="ParagraphHang"/>
        <w:rPr>
          <w:lang w:val="es-CR"/>
        </w:rPr>
      </w:pPr>
      <w:r w:rsidRPr="006D76AA">
        <w:rPr>
          <w:spacing w:val="-6"/>
          <w:lang w:val="en-CA"/>
        </w:rPr>
        <w:t xml:space="preserve">Morris, S., Fawcett, G. Brisebois, L., &amp; Hughes, J., (2018). </w:t>
      </w:r>
      <w:r w:rsidRPr="006D76AA">
        <w:rPr>
          <w:spacing w:val="-6"/>
          <w:lang w:val="fr-CA"/>
        </w:rPr>
        <w:t>Un profil de la démographie,</w:t>
      </w:r>
      <w:r w:rsidRPr="00DB53EA">
        <w:rPr>
          <w:lang w:val="fr-CA"/>
        </w:rPr>
        <w:t xml:space="preserve"> de l</w:t>
      </w:r>
      <w:r>
        <w:rPr>
          <w:lang w:val="fr-CA"/>
        </w:rPr>
        <w:t>’</w:t>
      </w:r>
      <w:r w:rsidRPr="00DB53EA">
        <w:rPr>
          <w:lang w:val="fr-CA"/>
        </w:rPr>
        <w:t xml:space="preserve">emploi et du revenu des Canadiens ayant une incapacité âgés de 15 ans et plus, 2017. </w:t>
      </w:r>
      <w:proofErr w:type="spellStart"/>
      <w:r w:rsidRPr="0084674A">
        <w:rPr>
          <w:lang w:val="es-CR"/>
        </w:rPr>
        <w:t>Statistique</w:t>
      </w:r>
      <w:proofErr w:type="spellEnd"/>
      <w:r w:rsidRPr="0084674A">
        <w:rPr>
          <w:lang w:val="es-CR"/>
        </w:rPr>
        <w:t xml:space="preserve"> </w:t>
      </w:r>
      <w:proofErr w:type="spellStart"/>
      <w:r w:rsidRPr="0084674A">
        <w:rPr>
          <w:lang w:val="es-CR"/>
        </w:rPr>
        <w:t>Canada</w:t>
      </w:r>
      <w:proofErr w:type="spellEnd"/>
      <w:r w:rsidRPr="0084674A">
        <w:rPr>
          <w:lang w:val="es-CR"/>
        </w:rPr>
        <w:t>, Catalogue no. 89-654-X2018002.</w:t>
      </w:r>
    </w:p>
    <w:p w14:paraId="4DBE215C" w14:textId="77777777" w:rsidR="00102425" w:rsidRPr="0084674A" w:rsidRDefault="00102425" w:rsidP="00102425">
      <w:pPr>
        <w:pStyle w:val="ParagraphHang"/>
        <w:rPr>
          <w:lang w:val="en-CA"/>
        </w:rPr>
      </w:pPr>
      <w:proofErr w:type="spellStart"/>
      <w:r w:rsidRPr="006D76AA">
        <w:rPr>
          <w:spacing w:val="-4"/>
          <w:lang w:val="es-CR"/>
        </w:rPr>
        <w:t>Scheef</w:t>
      </w:r>
      <w:proofErr w:type="spellEnd"/>
      <w:r w:rsidRPr="006D76AA">
        <w:rPr>
          <w:spacing w:val="-4"/>
          <w:lang w:val="es-CR"/>
        </w:rPr>
        <w:t xml:space="preserve">, A., </w:t>
      </w:r>
      <w:proofErr w:type="spellStart"/>
      <w:r w:rsidRPr="006D76AA">
        <w:rPr>
          <w:spacing w:val="-4"/>
          <w:lang w:val="es-CR"/>
        </w:rPr>
        <w:t>Caniglia</w:t>
      </w:r>
      <w:proofErr w:type="spellEnd"/>
      <w:r w:rsidRPr="006D76AA">
        <w:rPr>
          <w:spacing w:val="-4"/>
          <w:lang w:val="es-CR"/>
        </w:rPr>
        <w:t xml:space="preserve">, C., &amp; Barrio, B. L. (2020). </w:t>
      </w:r>
      <w:r w:rsidRPr="006D76AA">
        <w:rPr>
          <w:spacing w:val="-4"/>
          <w:lang w:val="en-CA"/>
        </w:rPr>
        <w:t>Disability as Diversity: Perspectives of</w:t>
      </w:r>
      <w:r w:rsidRPr="0084674A">
        <w:rPr>
          <w:lang w:val="en-CA"/>
        </w:rPr>
        <w:t xml:space="preserve"> Institutions of Higher Education in the U.S. Journal of Postsecondary Education and Disability, 33(1), 49–61. </w:t>
      </w:r>
      <w:hyperlink r:id="rId80" w:history="1">
        <w:r w:rsidRPr="00496C3B">
          <w:rPr>
            <w:rStyle w:val="Hyperlink"/>
            <w:lang w:val="en-CA"/>
          </w:rPr>
          <w:t>https://eric.ed.gov/?id=EJ1273652</w:t>
        </w:r>
      </w:hyperlink>
      <w:r>
        <w:rPr>
          <w:lang w:val="en-CA"/>
        </w:rPr>
        <w:t>.</w:t>
      </w:r>
    </w:p>
    <w:p w14:paraId="1212B17F" w14:textId="77777777" w:rsidR="00102425" w:rsidRPr="0084674A" w:rsidRDefault="00102425" w:rsidP="00102425">
      <w:pPr>
        <w:pStyle w:val="ParagraphHang"/>
        <w:rPr>
          <w:lang w:val="en-CA"/>
        </w:rPr>
      </w:pPr>
      <w:r w:rsidRPr="006D76AA">
        <w:rPr>
          <w:spacing w:val="-4"/>
          <w:lang w:val="en-CA"/>
        </w:rPr>
        <w:t>Siperstein, G. N., Romano, N., Mohler, A., &amp; Parker, R. (2006). A national survey of</w:t>
      </w:r>
      <w:r w:rsidRPr="0084674A">
        <w:rPr>
          <w:lang w:val="en-CA"/>
        </w:rPr>
        <w:t xml:space="preserve"> consumer attitudes towards companies that hire people with disabilities. </w:t>
      </w:r>
      <w:r w:rsidRPr="0084674A">
        <w:rPr>
          <w:lang w:val="en-CA"/>
        </w:rPr>
        <w:lastRenderedPageBreak/>
        <w:t xml:space="preserve">Journal of Vocational Rehabilitation, 24(1), 3–9. </w:t>
      </w:r>
      <w:hyperlink r:id="rId81" w:history="1">
        <w:r w:rsidRPr="00496C3B">
          <w:rPr>
            <w:rStyle w:val="Hyperlink"/>
            <w:lang w:val="en-CA"/>
          </w:rPr>
          <w:t>https://content.iospress.com/</w:t>
        </w:r>
        <w:r>
          <w:rPr>
            <w:rStyle w:val="Hyperlink"/>
            <w:lang w:val="en-CA"/>
          </w:rPr>
          <w:br/>
        </w:r>
        <w:r w:rsidRPr="00496C3B">
          <w:rPr>
            <w:rStyle w:val="Hyperlink"/>
            <w:lang w:val="en-CA"/>
          </w:rPr>
          <w:t>articles/journal-of-vocational-rehabilitation/jvr00311</w:t>
        </w:r>
      </w:hyperlink>
      <w:r>
        <w:rPr>
          <w:lang w:val="en-CA"/>
        </w:rPr>
        <w:t>.</w:t>
      </w:r>
    </w:p>
    <w:p w14:paraId="72301E44" w14:textId="77777777" w:rsidR="00102425" w:rsidRPr="0084674A" w:rsidRDefault="00102425" w:rsidP="00102425">
      <w:pPr>
        <w:pStyle w:val="ParagraphHang"/>
        <w:rPr>
          <w:lang w:val="en-CA"/>
        </w:rPr>
      </w:pPr>
      <w:proofErr w:type="spellStart"/>
      <w:r w:rsidRPr="006D76AA">
        <w:rPr>
          <w:spacing w:val="-4"/>
          <w:lang w:val="en-CA"/>
        </w:rPr>
        <w:t>Smilth</w:t>
      </w:r>
      <w:proofErr w:type="spellEnd"/>
      <w:r w:rsidRPr="006D76AA">
        <w:rPr>
          <w:spacing w:val="-4"/>
          <w:lang w:val="en-CA"/>
        </w:rPr>
        <w:t xml:space="preserve">, T. (2021, February 25). 5 steps to taking meaningful action to advance DEI initiatives. HR Executive. </w:t>
      </w:r>
      <w:hyperlink r:id="rId82" w:history="1">
        <w:r w:rsidRPr="006D76AA">
          <w:rPr>
            <w:rStyle w:val="Hyperlink"/>
            <w:spacing w:val="-4"/>
            <w:lang w:val="en-CA"/>
          </w:rPr>
          <w:t>https://hrexecutive.com/5-steps-to-taking-meaningful-action-to-advance-dei-initiatives/</w:t>
        </w:r>
      </w:hyperlink>
      <w:r w:rsidRPr="006D76AA">
        <w:rPr>
          <w:spacing w:val="-4"/>
          <w:lang w:val="en-CA"/>
        </w:rPr>
        <w:t>.</w:t>
      </w:r>
    </w:p>
    <w:p w14:paraId="3B05FB55" w14:textId="77777777" w:rsidR="00102425" w:rsidRPr="0084674A" w:rsidRDefault="00102425" w:rsidP="00102425">
      <w:pPr>
        <w:pStyle w:val="ParagraphHang"/>
        <w:rPr>
          <w:lang w:val="en-CA"/>
        </w:rPr>
      </w:pPr>
      <w:r w:rsidRPr="006D76AA">
        <w:rPr>
          <w:spacing w:val="4"/>
          <w:lang w:val="en-CA"/>
        </w:rPr>
        <w:t xml:space="preserve">Welsh, A. (2021). Could </w:t>
      </w:r>
      <w:proofErr w:type="spellStart"/>
      <w:r w:rsidRPr="006D76AA">
        <w:rPr>
          <w:spacing w:val="4"/>
          <w:lang w:val="en-CA"/>
        </w:rPr>
        <w:t>flexwork</w:t>
      </w:r>
      <w:proofErr w:type="spellEnd"/>
      <w:r w:rsidRPr="006D76AA">
        <w:rPr>
          <w:spacing w:val="4"/>
          <w:lang w:val="en-CA"/>
        </w:rPr>
        <w:t xml:space="preserve"> be key to an inclusive workplace? </w:t>
      </w:r>
      <w:hyperlink r:id="rId83" w:history="1">
        <w:r w:rsidRPr="006D76AA">
          <w:rPr>
            <w:rStyle w:val="Hyperlink"/>
            <w:spacing w:val="4"/>
            <w:lang w:val="en-CA"/>
          </w:rPr>
          <w:t>https://</w:t>
        </w:r>
        <w:r w:rsidRPr="006D76AA">
          <w:rPr>
            <w:rStyle w:val="Hyperlink"/>
            <w:spacing w:val="4"/>
            <w:lang w:val="en-CA"/>
          </w:rPr>
          <w:br/>
          <w:t>www.hrreporter.com/focus-areas/diversity/could-flexwork-be-key-to-an-inclusive-workplace/336516</w:t>
        </w:r>
      </w:hyperlink>
      <w:r>
        <w:rPr>
          <w:lang w:val="en-CA"/>
        </w:rPr>
        <w:t>.</w:t>
      </w:r>
    </w:p>
    <w:p w14:paraId="6F87C39E" w14:textId="77777777" w:rsidR="00102425" w:rsidRPr="0084674A" w:rsidRDefault="00102425" w:rsidP="00102425">
      <w:pPr>
        <w:pStyle w:val="ParagraphHang"/>
        <w:rPr>
          <w:lang w:val="en-CA"/>
        </w:rPr>
      </w:pPr>
      <w:r w:rsidRPr="0084674A">
        <w:rPr>
          <w:lang w:val="en-CA"/>
        </w:rPr>
        <w:t xml:space="preserve">Wolfe, P. (2020, December 30). COVID-19 must not delay diversity and inclusion | </w:t>
      </w:r>
      <w:proofErr w:type="spellStart"/>
      <w:r w:rsidRPr="0084674A">
        <w:rPr>
          <w:lang w:val="en-CA"/>
        </w:rPr>
        <w:t>theHRD</w:t>
      </w:r>
      <w:proofErr w:type="spellEnd"/>
      <w:r w:rsidRPr="0084674A">
        <w:rPr>
          <w:lang w:val="en-CA"/>
        </w:rPr>
        <w:t xml:space="preserve">. </w:t>
      </w:r>
      <w:proofErr w:type="spellStart"/>
      <w:r w:rsidRPr="0084674A">
        <w:rPr>
          <w:lang w:val="en-CA"/>
        </w:rPr>
        <w:t>TheHRDIRECTOR</w:t>
      </w:r>
      <w:proofErr w:type="spellEnd"/>
      <w:r w:rsidRPr="0084674A">
        <w:rPr>
          <w:lang w:val="en-CA"/>
        </w:rPr>
        <w:t xml:space="preserve">. </w:t>
      </w:r>
      <w:hyperlink r:id="rId84" w:history="1">
        <w:r w:rsidRPr="00496C3B">
          <w:rPr>
            <w:rStyle w:val="Hyperlink"/>
            <w:lang w:val="en-CA"/>
          </w:rPr>
          <w:t>https://www.thehrdirector.com/business-news/</w:t>
        </w:r>
        <w:r>
          <w:rPr>
            <w:rStyle w:val="Hyperlink"/>
            <w:lang w:val="en-CA"/>
          </w:rPr>
          <w:br/>
        </w:r>
        <w:r w:rsidRPr="00496C3B">
          <w:rPr>
            <w:rStyle w:val="Hyperlink"/>
            <w:lang w:val="en-CA"/>
          </w:rPr>
          <w:t>diversity-and-equality-inclusion/time-for-change-new-report-shows-covid-19-has-forced-firms-to-delay-diversity-inclusion-and-belonging-initiatives-in-</w:t>
        </w:r>
        <w:r>
          <w:rPr>
            <w:rStyle w:val="Hyperlink"/>
            <w:lang w:val="en-CA"/>
          </w:rPr>
          <w:br/>
        </w:r>
        <w:r w:rsidRPr="00496C3B">
          <w:rPr>
            <w:rStyle w:val="Hyperlink"/>
            <w:lang w:val="en-CA"/>
          </w:rPr>
          <w:t>the-workplace/</w:t>
        </w:r>
      </w:hyperlink>
      <w:r>
        <w:rPr>
          <w:lang w:val="en-CA"/>
        </w:rPr>
        <w:t>.</w:t>
      </w:r>
    </w:p>
    <w:p w14:paraId="46687923" w14:textId="77777777" w:rsidR="00102425" w:rsidRDefault="00102425" w:rsidP="00102425">
      <w:pPr>
        <w:pStyle w:val="Heading2"/>
        <w:rPr>
          <w:lang w:val="fr-CA"/>
        </w:rPr>
      </w:pPr>
      <w:bookmarkStart w:id="463" w:name="_Toc160114699"/>
      <w:bookmarkStart w:id="464" w:name="_Toc210888945"/>
      <w:bookmarkStart w:id="465" w:name="_Toc210889247"/>
      <w:bookmarkStart w:id="466" w:name="_Toc210889538"/>
      <w:bookmarkStart w:id="467" w:name="_Toc211501714"/>
      <w:bookmarkStart w:id="468" w:name="_Toc211501909"/>
      <w:r w:rsidRPr="00A0127C">
        <w:rPr>
          <w:lang w:val="fr-CA"/>
        </w:rPr>
        <w:t>Point de vue des employeurs sur l</w:t>
      </w:r>
      <w:r>
        <w:rPr>
          <w:lang w:val="fr-CA"/>
        </w:rPr>
        <w:t>’</w:t>
      </w:r>
      <w:r w:rsidRPr="00A0127C">
        <w:rPr>
          <w:lang w:val="fr-CA"/>
        </w:rPr>
        <w:t xml:space="preserve">embauche </w:t>
      </w:r>
      <w:r>
        <w:rPr>
          <w:lang w:val="fr-CA"/>
        </w:rPr>
        <w:br/>
      </w:r>
      <w:r w:rsidRPr="00A0127C">
        <w:rPr>
          <w:lang w:val="fr-CA"/>
        </w:rPr>
        <w:t>des personnes handicapées</w:t>
      </w:r>
      <w:bookmarkEnd w:id="463"/>
      <w:bookmarkEnd w:id="464"/>
      <w:bookmarkEnd w:id="465"/>
      <w:bookmarkEnd w:id="466"/>
      <w:bookmarkEnd w:id="467"/>
      <w:bookmarkEnd w:id="468"/>
    </w:p>
    <w:p w14:paraId="30FC0D8E" w14:textId="77777777" w:rsidR="00102425" w:rsidRPr="00161348" w:rsidRDefault="00102425" w:rsidP="00102425">
      <w:pPr>
        <w:pStyle w:val="Heading3"/>
        <w:rPr>
          <w:lang w:val="fr-CA"/>
        </w:rPr>
      </w:pPr>
      <w:bookmarkStart w:id="469" w:name="_Toc210888946"/>
      <w:bookmarkStart w:id="470" w:name="_Toc210889248"/>
      <w:bookmarkStart w:id="471" w:name="_Toc210889539"/>
      <w:bookmarkStart w:id="472" w:name="_Toc211501715"/>
      <w:r w:rsidRPr="00161348">
        <w:rPr>
          <w:lang w:val="fr-CA"/>
        </w:rPr>
        <w:t>Auteur et affiliation</w:t>
      </w:r>
      <w:bookmarkEnd w:id="469"/>
      <w:bookmarkEnd w:id="470"/>
      <w:bookmarkEnd w:id="471"/>
      <w:bookmarkEnd w:id="472"/>
    </w:p>
    <w:p w14:paraId="50A0D242" w14:textId="77777777" w:rsidR="00102425" w:rsidRPr="00DB53EA" w:rsidRDefault="00102425" w:rsidP="00102425">
      <w:pPr>
        <w:pStyle w:val="Paragraph"/>
        <w:rPr>
          <w:lang w:val="fr-CA"/>
        </w:rPr>
      </w:pPr>
      <w:r w:rsidRPr="00DB53EA">
        <w:rPr>
          <w:lang w:val="fr-CA"/>
        </w:rPr>
        <w:t>Table ronde sur les entreprises et l</w:t>
      </w:r>
      <w:r>
        <w:rPr>
          <w:lang w:val="fr-CA"/>
        </w:rPr>
        <w:t>’</w:t>
      </w:r>
      <w:r w:rsidRPr="00DB53EA">
        <w:rPr>
          <w:lang w:val="fr-CA"/>
        </w:rPr>
        <w:t>enseignement supérieur</w:t>
      </w:r>
    </w:p>
    <w:p w14:paraId="44AF075E" w14:textId="77777777" w:rsidR="00102425" w:rsidRPr="00161348" w:rsidRDefault="00102425" w:rsidP="00102425">
      <w:pPr>
        <w:pStyle w:val="Heading3"/>
        <w:rPr>
          <w:lang w:val="fr-CA"/>
        </w:rPr>
      </w:pPr>
      <w:bookmarkStart w:id="473" w:name="_Toc210888947"/>
      <w:bookmarkStart w:id="474" w:name="_Toc210889249"/>
      <w:bookmarkStart w:id="475" w:name="_Toc210889540"/>
      <w:bookmarkStart w:id="476" w:name="_Toc211501716"/>
      <w:r w:rsidRPr="00161348">
        <w:rPr>
          <w:lang w:val="fr-CA"/>
        </w:rPr>
        <w:t>Introduction</w:t>
      </w:r>
      <w:bookmarkEnd w:id="473"/>
      <w:bookmarkEnd w:id="474"/>
      <w:bookmarkEnd w:id="475"/>
      <w:bookmarkEnd w:id="476"/>
    </w:p>
    <w:p w14:paraId="09BA6F61" w14:textId="77777777" w:rsidR="00102425" w:rsidRDefault="00102425" w:rsidP="00102425">
      <w:pPr>
        <w:pStyle w:val="Paragraph"/>
        <w:rPr>
          <w:lang w:val="fr-CA"/>
        </w:rPr>
      </w:pPr>
      <w:r w:rsidRPr="00445701">
        <w:rPr>
          <w:spacing w:val="4"/>
          <w:lang w:val="fr-CA"/>
        </w:rPr>
        <w:t>Le gouvernement du Canada élabore de nouvelles réglementations en matière</w:t>
      </w:r>
      <w:r w:rsidRPr="00DB53EA">
        <w:rPr>
          <w:lang w:val="fr-CA"/>
        </w:rPr>
        <w:t xml:space="preserve"> d</w:t>
      </w:r>
      <w:r>
        <w:rPr>
          <w:lang w:val="fr-CA"/>
        </w:rPr>
        <w:t>’</w:t>
      </w:r>
      <w:r w:rsidRPr="00DB53EA">
        <w:rPr>
          <w:lang w:val="fr-CA"/>
        </w:rPr>
        <w:t>accessibilité dans le cadre de la Loi canadienne sur l</w:t>
      </w:r>
      <w:r>
        <w:rPr>
          <w:lang w:val="fr-CA"/>
        </w:rPr>
        <w:t>’</w:t>
      </w:r>
      <w:r w:rsidRPr="00DB53EA">
        <w:rPr>
          <w:lang w:val="fr-CA"/>
        </w:rPr>
        <w:t>accessibilité (LCA), qui est entrée en vigueur en 2019. Plus de six millions de Canadiens (15 ans et plus) ont un handicap. L</w:t>
      </w:r>
      <w:r>
        <w:rPr>
          <w:lang w:val="fr-CA"/>
        </w:rPr>
        <w:t>’</w:t>
      </w:r>
      <w:r w:rsidRPr="00DB53EA">
        <w:rPr>
          <w:lang w:val="fr-CA"/>
        </w:rPr>
        <w:t>objectif de la LCA est de créer un Canada sans obstacles d</w:t>
      </w:r>
      <w:r>
        <w:rPr>
          <w:lang w:val="fr-CA"/>
        </w:rPr>
        <w:t>’</w:t>
      </w:r>
      <w:r w:rsidRPr="00DB53EA">
        <w:rPr>
          <w:lang w:val="fr-CA"/>
        </w:rPr>
        <w:t>ici 2040.</w:t>
      </w:r>
    </w:p>
    <w:p w14:paraId="504F81A0" w14:textId="77777777" w:rsidR="00102425" w:rsidRDefault="00102425" w:rsidP="00102425">
      <w:pPr>
        <w:pStyle w:val="ParagraphIndent"/>
        <w:rPr>
          <w:lang w:val="fr-CA"/>
        </w:rPr>
      </w:pPr>
      <w:r w:rsidRPr="00DB53EA">
        <w:rPr>
          <w:lang w:val="fr-CA"/>
        </w:rPr>
        <w:t xml:space="preserve">Pour ce faire, la LCA vise à identifier, prévenir et éliminer les obstacles dans </w:t>
      </w:r>
      <w:r w:rsidRPr="00445701">
        <w:rPr>
          <w:spacing w:val="4"/>
          <w:lang w:val="fr-CA"/>
        </w:rPr>
        <w:t>sept domaines prioritaires : l’emploi, l’environnement bâti, les technologies de</w:t>
      </w:r>
      <w:r w:rsidRPr="00DB53EA">
        <w:rPr>
          <w:lang w:val="fr-CA"/>
        </w:rPr>
        <w:t xml:space="preserve"> </w:t>
      </w:r>
      <w:r w:rsidRPr="00DB53EA">
        <w:rPr>
          <w:lang w:val="fr-CA"/>
        </w:rPr>
        <w:lastRenderedPageBreak/>
        <w:t>l</w:t>
      </w:r>
      <w:r>
        <w:rPr>
          <w:lang w:val="fr-CA"/>
        </w:rPr>
        <w:t>’</w:t>
      </w:r>
      <w:r w:rsidRPr="00DB53EA">
        <w:rPr>
          <w:lang w:val="fr-CA"/>
        </w:rPr>
        <w:t>information et de la communication (TIC), les communications autres que les TIC, la conception et la prestation de programmes et de services, l</w:t>
      </w:r>
      <w:r>
        <w:rPr>
          <w:lang w:val="fr-CA"/>
        </w:rPr>
        <w:t>’</w:t>
      </w:r>
      <w:r w:rsidRPr="00DB53EA">
        <w:rPr>
          <w:lang w:val="fr-CA"/>
        </w:rPr>
        <w:t>acquisition de biens, de services et d</w:t>
      </w:r>
      <w:r>
        <w:rPr>
          <w:lang w:val="fr-CA"/>
        </w:rPr>
        <w:t>’</w:t>
      </w:r>
      <w:r w:rsidRPr="00DB53EA">
        <w:rPr>
          <w:lang w:val="fr-CA"/>
        </w:rPr>
        <w:t>installations et les transports.</w:t>
      </w:r>
    </w:p>
    <w:p w14:paraId="152CC978" w14:textId="77777777" w:rsidR="00102425" w:rsidRDefault="00102425" w:rsidP="00102425">
      <w:pPr>
        <w:pStyle w:val="ParagraphIndent"/>
        <w:rPr>
          <w:lang w:val="fr-CA"/>
        </w:rPr>
      </w:pPr>
      <w:r w:rsidRPr="00DB53EA">
        <w:rPr>
          <w:lang w:val="fr-CA"/>
        </w:rPr>
        <w:t>La législation s</w:t>
      </w:r>
      <w:r>
        <w:rPr>
          <w:lang w:val="fr-CA"/>
        </w:rPr>
        <w:t>’</w:t>
      </w:r>
      <w:r w:rsidRPr="00DB53EA">
        <w:rPr>
          <w:lang w:val="fr-CA"/>
        </w:rPr>
        <w:t>applique aux entités réglementées par le gouvernement fédéral et impliquera l</w:t>
      </w:r>
      <w:r>
        <w:rPr>
          <w:lang w:val="fr-CA"/>
        </w:rPr>
        <w:t>’</w:t>
      </w:r>
      <w:r w:rsidRPr="00DB53EA">
        <w:rPr>
          <w:lang w:val="fr-CA"/>
        </w:rPr>
        <w:t>élaboration de nouvelles normes d</w:t>
      </w:r>
      <w:r>
        <w:rPr>
          <w:lang w:val="fr-CA"/>
        </w:rPr>
        <w:t>’</w:t>
      </w:r>
      <w:r w:rsidRPr="00DB53EA">
        <w:rPr>
          <w:lang w:val="fr-CA"/>
        </w:rPr>
        <w:t xml:space="preserve">accessibilité, y compris des plans </w:t>
      </w:r>
      <w:r w:rsidRPr="00445701">
        <w:rPr>
          <w:spacing w:val="-4"/>
          <w:lang w:val="fr-CA"/>
        </w:rPr>
        <w:t>d’accessibilité accessibles au public, des boucles de retour d’information, des rapports</w:t>
      </w:r>
      <w:r w:rsidRPr="00DB53EA">
        <w:rPr>
          <w:lang w:val="fr-CA"/>
        </w:rPr>
        <w:t xml:space="preserve"> ouverts, un suivi et une mise en application.</w:t>
      </w:r>
      <w:r w:rsidRPr="00A0127C">
        <w:rPr>
          <w:rStyle w:val="FootnoteReference"/>
        </w:rPr>
        <w:footnoteReference w:id="3"/>
      </w:r>
    </w:p>
    <w:p w14:paraId="7239BB1C" w14:textId="77777777" w:rsidR="00102425" w:rsidRPr="00DB53EA" w:rsidRDefault="00102425" w:rsidP="00102425">
      <w:pPr>
        <w:pStyle w:val="ParagraphIndent"/>
        <w:rPr>
          <w:lang w:val="fr-CA"/>
        </w:rPr>
      </w:pPr>
      <w:r w:rsidRPr="00445701">
        <w:rPr>
          <w:spacing w:val="-4"/>
          <w:lang w:val="fr-CA"/>
        </w:rPr>
        <w:t>Le présent rapport examine les obstacles à l’emploi des personnes handicapées,</w:t>
      </w:r>
      <w:r w:rsidRPr="00DB53EA">
        <w:rPr>
          <w:lang w:val="fr-CA"/>
        </w:rPr>
        <w:t xml:space="preserve"> </w:t>
      </w:r>
      <w:r w:rsidRPr="00445701">
        <w:rPr>
          <w:spacing w:val="-4"/>
          <w:lang w:val="fr-CA"/>
        </w:rPr>
        <w:t>le premier des sept domaines prioritaires. Il est le fruit d’un partenariat de recherche</w:t>
      </w:r>
      <w:r w:rsidRPr="00DB53EA">
        <w:rPr>
          <w:lang w:val="fr-CA"/>
        </w:rPr>
        <w:t xml:space="preserve"> </w:t>
      </w:r>
      <w:r w:rsidRPr="00445701">
        <w:rPr>
          <w:spacing w:val="4"/>
          <w:lang w:val="fr-CA"/>
        </w:rPr>
        <w:t>entre l’Institut national canadien pour les aveugles (INCA) et la Table ronde des</w:t>
      </w:r>
      <w:r w:rsidRPr="00DB53EA">
        <w:rPr>
          <w:lang w:val="fr-CA"/>
        </w:rPr>
        <w:t xml:space="preserve"> affaires + de l</w:t>
      </w:r>
      <w:r>
        <w:rPr>
          <w:lang w:val="fr-CA"/>
        </w:rPr>
        <w:t>’</w:t>
      </w:r>
      <w:r w:rsidRPr="00DB53EA">
        <w:rPr>
          <w:lang w:val="fr-CA"/>
        </w:rPr>
        <w:t xml:space="preserve">enseignement supérieure (TRAES), avec le financement de Normes </w:t>
      </w:r>
      <w:r w:rsidRPr="00445701">
        <w:rPr>
          <w:spacing w:val="-4"/>
          <w:lang w:val="fr-CA"/>
        </w:rPr>
        <w:t>d’accessibilité Canada, et fait partie d’une initiative plus large menée par INCA pour</w:t>
      </w:r>
      <w:r w:rsidRPr="00DB53EA">
        <w:rPr>
          <w:lang w:val="fr-CA"/>
        </w:rPr>
        <w:t xml:space="preserve"> </w:t>
      </w:r>
      <w:r w:rsidRPr="00445701">
        <w:rPr>
          <w:spacing w:val="4"/>
          <w:lang w:val="fr-CA"/>
        </w:rPr>
        <w:t>éclairer l’élaboration de nouvelles normes d’emploi et d’outils et de ressources</w:t>
      </w:r>
      <w:r w:rsidRPr="00DB53EA">
        <w:rPr>
          <w:lang w:val="fr-CA"/>
        </w:rPr>
        <w:t xml:space="preserve"> pour aider les employeurs à s</w:t>
      </w:r>
      <w:r>
        <w:rPr>
          <w:lang w:val="fr-CA"/>
        </w:rPr>
        <w:t>’</w:t>
      </w:r>
      <w:r w:rsidRPr="00DB53EA">
        <w:rPr>
          <w:lang w:val="fr-CA"/>
        </w:rPr>
        <w:t>y conformer.</w:t>
      </w:r>
    </w:p>
    <w:p w14:paraId="2BCC1C0E" w14:textId="77777777" w:rsidR="00102425" w:rsidRDefault="00102425" w:rsidP="00102425">
      <w:pPr>
        <w:pStyle w:val="ParagraphIndent"/>
        <w:rPr>
          <w:lang w:val="fr-CA"/>
        </w:rPr>
      </w:pPr>
      <w:r w:rsidRPr="00445701">
        <w:rPr>
          <w:spacing w:val="4"/>
          <w:lang w:val="fr-CA"/>
        </w:rPr>
        <w:t>La TRAES a organisé des groupes de discussion avec des professionnels des</w:t>
      </w:r>
      <w:r w:rsidRPr="00DB53EA">
        <w:rPr>
          <w:lang w:val="fr-CA"/>
        </w:rPr>
        <w:t xml:space="preserve"> </w:t>
      </w:r>
      <w:r w:rsidRPr="00445701">
        <w:rPr>
          <w:spacing w:val="4"/>
          <w:lang w:val="fr-CA"/>
        </w:rPr>
        <w:t>ressources humaines et de l’EDI de petites et moyennes entreprises (PME),</w:t>
      </w:r>
      <w:r w:rsidRPr="00DB53EA">
        <w:rPr>
          <w:lang w:val="fr-CA"/>
        </w:rPr>
        <w:t xml:space="preserve"> </w:t>
      </w:r>
      <w:r w:rsidRPr="00445701">
        <w:rPr>
          <w:spacing w:val="4"/>
          <w:lang w:val="fr-CA"/>
        </w:rPr>
        <w:t>d’établissements postsecondaires et de grandes sociétés privées et d’État au</w:t>
      </w:r>
      <w:r w:rsidRPr="00DB53EA">
        <w:rPr>
          <w:lang w:val="fr-CA"/>
        </w:rPr>
        <w:t xml:space="preserve"> </w:t>
      </w:r>
      <w:r w:rsidRPr="00A47A4F">
        <w:rPr>
          <w:spacing w:val="2"/>
          <w:lang w:val="fr-CA"/>
        </w:rPr>
        <w:t>Canada. Nos objectifs étaient les suivants : 1. mieux comprendre le point de vue</w:t>
      </w:r>
      <w:r w:rsidRPr="00DB53EA">
        <w:rPr>
          <w:lang w:val="fr-CA"/>
        </w:rPr>
        <w:t xml:space="preserve"> des employeurs sur le recrutement et l</w:t>
      </w:r>
      <w:r>
        <w:rPr>
          <w:lang w:val="fr-CA"/>
        </w:rPr>
        <w:t>’</w:t>
      </w:r>
      <w:r w:rsidRPr="00DB53EA">
        <w:rPr>
          <w:lang w:val="fr-CA"/>
        </w:rPr>
        <w:t xml:space="preserve">embauche des personnes handicapées; </w:t>
      </w:r>
      <w:r>
        <w:rPr>
          <w:lang w:val="fr-CA"/>
        </w:rPr>
        <w:br/>
      </w:r>
      <w:r w:rsidRPr="00445701">
        <w:rPr>
          <w:spacing w:val="4"/>
          <w:lang w:val="fr-CA"/>
        </w:rPr>
        <w:t>2. identifier les principaux obstacles à l’embauche d’un plus grand nombre de</w:t>
      </w:r>
      <w:r w:rsidRPr="00DB53EA">
        <w:rPr>
          <w:lang w:val="fr-CA"/>
        </w:rPr>
        <w:t xml:space="preserve"> personnes handicapées et 3. trouver des moyens de soutenir les employeurs et de leur permettre de se conformer aux nouvelles normes d</w:t>
      </w:r>
      <w:r>
        <w:rPr>
          <w:lang w:val="fr-CA"/>
        </w:rPr>
        <w:t>’</w:t>
      </w:r>
      <w:r w:rsidRPr="00DB53EA">
        <w:rPr>
          <w:lang w:val="fr-CA"/>
        </w:rPr>
        <w:t>accessibilité.</w:t>
      </w:r>
    </w:p>
    <w:p w14:paraId="505D1ABA" w14:textId="77777777" w:rsidR="00102425" w:rsidRDefault="00102425" w:rsidP="00102425">
      <w:pPr>
        <w:pStyle w:val="ParagraphIndent"/>
        <w:rPr>
          <w:lang w:val="fr-CA"/>
        </w:rPr>
      </w:pPr>
      <w:r w:rsidRPr="00445701">
        <w:rPr>
          <w:spacing w:val="-2"/>
          <w:lang w:val="fr-CA"/>
        </w:rPr>
        <w:t>Lorsque nous nous sommes entretenus avec les responsables de l’embauche et</w:t>
      </w:r>
      <w:r w:rsidRPr="00DB53EA">
        <w:rPr>
          <w:lang w:val="fr-CA"/>
        </w:rPr>
        <w:t xml:space="preserve"> de l</w:t>
      </w:r>
      <w:r>
        <w:rPr>
          <w:lang w:val="fr-CA"/>
        </w:rPr>
        <w:t>’</w:t>
      </w:r>
      <w:r w:rsidRPr="00DB53EA">
        <w:rPr>
          <w:lang w:val="fr-CA"/>
        </w:rPr>
        <w:t>IDE, nous avons constaté qu</w:t>
      </w:r>
      <w:r>
        <w:rPr>
          <w:lang w:val="fr-CA"/>
        </w:rPr>
        <w:t>’</w:t>
      </w:r>
      <w:r w:rsidRPr="00DB53EA">
        <w:rPr>
          <w:lang w:val="fr-CA"/>
        </w:rPr>
        <w:t>ils étaient prêts à agir, mais qu</w:t>
      </w:r>
      <w:r>
        <w:rPr>
          <w:lang w:val="fr-CA"/>
        </w:rPr>
        <w:t>’</w:t>
      </w:r>
      <w:r w:rsidRPr="00DB53EA">
        <w:rPr>
          <w:lang w:val="fr-CA"/>
        </w:rPr>
        <w:t xml:space="preserve">ils se heurtaient à des obstacles liés à des perceptions (erronées) et aux limites structurelles et de </w:t>
      </w:r>
      <w:r w:rsidRPr="009D60FE">
        <w:rPr>
          <w:spacing w:val="4"/>
          <w:lang w:val="fr-CA"/>
        </w:rPr>
        <w:t xml:space="preserve">capacité de leurs organisations et de leurs secteurs d’activité. Au Canada, les </w:t>
      </w:r>
      <w:r w:rsidRPr="009D60FE">
        <w:rPr>
          <w:spacing w:val="4"/>
          <w:lang w:val="fr-CA"/>
        </w:rPr>
        <w:lastRenderedPageBreak/>
        <w:t>employeurs en sont tous à des stades différents lorsqu’il s’agit de recruter et</w:t>
      </w:r>
      <w:r w:rsidRPr="00DB53EA">
        <w:rPr>
          <w:lang w:val="fr-CA"/>
        </w:rPr>
        <w:t xml:space="preserve"> d</w:t>
      </w:r>
      <w:r>
        <w:rPr>
          <w:lang w:val="fr-CA"/>
        </w:rPr>
        <w:t>’</w:t>
      </w:r>
      <w:r w:rsidRPr="00DB53EA">
        <w:rPr>
          <w:lang w:val="fr-CA"/>
        </w:rPr>
        <w:t>embaucher des personnes handicapées.</w:t>
      </w:r>
    </w:p>
    <w:p w14:paraId="1ED74304" w14:textId="77777777" w:rsidR="00102425" w:rsidRPr="00885C0F" w:rsidRDefault="00102425" w:rsidP="00102425">
      <w:pPr>
        <w:pStyle w:val="Heading3"/>
        <w:rPr>
          <w:lang w:val="fr-CA"/>
        </w:rPr>
      </w:pPr>
      <w:bookmarkStart w:id="477" w:name="_Toc210888948"/>
      <w:bookmarkStart w:id="478" w:name="_Toc210889250"/>
      <w:bookmarkStart w:id="479" w:name="_Toc210889541"/>
      <w:bookmarkStart w:id="480" w:name="_Toc211501717"/>
      <w:r w:rsidRPr="00885C0F">
        <w:rPr>
          <w:lang w:val="fr-CA"/>
        </w:rPr>
        <w:t>Ce que nous avons entendu : Obstacles</w:t>
      </w:r>
      <w:bookmarkEnd w:id="477"/>
      <w:bookmarkEnd w:id="478"/>
      <w:bookmarkEnd w:id="479"/>
      <w:bookmarkEnd w:id="480"/>
    </w:p>
    <w:p w14:paraId="4332A414" w14:textId="77777777" w:rsidR="00102425" w:rsidRDefault="00102425" w:rsidP="00102425">
      <w:pPr>
        <w:pStyle w:val="Paragraph"/>
        <w:rPr>
          <w:lang w:val="fr-CA"/>
        </w:rPr>
      </w:pPr>
      <w:bookmarkStart w:id="481" w:name="_bwp6txgc7www"/>
      <w:bookmarkEnd w:id="481"/>
      <w:r w:rsidRPr="00DB53EA">
        <w:rPr>
          <w:lang w:val="fr-CA"/>
        </w:rPr>
        <w:t>Les employeurs veulent créer des lieux de travail accessibles et inclusifs, mais ils se heurtent à des obstacles et à des défis découlant a. de perceptions (erronées); b. de structures et de processus organisationnels prohibitifs; c. d</w:t>
      </w:r>
      <w:r>
        <w:rPr>
          <w:lang w:val="fr-CA"/>
        </w:rPr>
        <w:t>’</w:t>
      </w:r>
      <w:r w:rsidRPr="00DB53EA">
        <w:rPr>
          <w:lang w:val="fr-CA"/>
        </w:rPr>
        <w:t>un manque de ressources internes, y compris de capacité et de financement.</w:t>
      </w:r>
    </w:p>
    <w:p w14:paraId="08CD72E1" w14:textId="77777777" w:rsidR="00102425" w:rsidRPr="00161348" w:rsidRDefault="00102425" w:rsidP="00102425">
      <w:pPr>
        <w:pStyle w:val="Heading4"/>
        <w:ind w:left="475" w:hanging="475"/>
        <w:rPr>
          <w:lang w:val="fr-CA"/>
        </w:rPr>
      </w:pPr>
      <w:bookmarkStart w:id="482" w:name="_w4wkq9yfesas"/>
      <w:bookmarkStart w:id="483" w:name="_Toc210888949"/>
      <w:bookmarkStart w:id="484" w:name="_Toc210889251"/>
      <w:bookmarkEnd w:id="482"/>
      <w:r w:rsidRPr="00161348">
        <w:rPr>
          <w:lang w:val="fr-CA"/>
        </w:rPr>
        <w:t>a.</w:t>
      </w:r>
      <w:r w:rsidRPr="00161348">
        <w:rPr>
          <w:lang w:val="fr-CA"/>
        </w:rPr>
        <w:tab/>
        <w:t>Perceptions (erronées)</w:t>
      </w:r>
      <w:bookmarkEnd w:id="483"/>
      <w:bookmarkEnd w:id="484"/>
    </w:p>
    <w:p w14:paraId="4CBCCC86" w14:textId="77777777" w:rsidR="00102425" w:rsidRDefault="00102425" w:rsidP="00102425">
      <w:pPr>
        <w:pStyle w:val="Paragraph"/>
        <w:rPr>
          <w:lang w:val="fr-CA"/>
        </w:rPr>
      </w:pPr>
      <w:r w:rsidRPr="009D60FE">
        <w:rPr>
          <w:spacing w:val="4"/>
          <w:lang w:val="fr-CA"/>
        </w:rPr>
        <w:t>La compréhension et la mise en œuvre de l’accessibilité varient en fonction des</w:t>
      </w:r>
      <w:r w:rsidRPr="00DB53EA">
        <w:rPr>
          <w:lang w:val="fr-CA"/>
        </w:rPr>
        <w:t xml:space="preserve"> perceptions et des perceptions erronées concernant les personnes handicapées et </w:t>
      </w:r>
      <w:r w:rsidRPr="009D60FE">
        <w:rPr>
          <w:spacing w:val="-4"/>
          <w:lang w:val="fr-CA"/>
        </w:rPr>
        <w:t>les exigences en matière d’accessibilité. Les employeurs qui considèrent la législation</w:t>
      </w:r>
      <w:r w:rsidRPr="00DB53EA">
        <w:rPr>
          <w:lang w:val="fr-CA"/>
        </w:rPr>
        <w:t xml:space="preserve"> </w:t>
      </w:r>
      <w:r w:rsidRPr="009D60FE">
        <w:rPr>
          <w:spacing w:val="-4"/>
          <w:lang w:val="fr-CA"/>
        </w:rPr>
        <w:t>sur l’accessibilité comme un fardeau et comme susceptible d’introduire de nouveaux</w:t>
      </w:r>
      <w:r w:rsidRPr="00DB53EA">
        <w:rPr>
          <w:lang w:val="fr-CA"/>
        </w:rPr>
        <w:t xml:space="preserve"> obstacles dans les opérations de leur organisation ont des associations négatives avec les efforts d</w:t>
      </w:r>
      <w:r>
        <w:rPr>
          <w:lang w:val="fr-CA"/>
        </w:rPr>
        <w:t>’</w:t>
      </w:r>
      <w:r w:rsidRPr="00DB53EA">
        <w:rPr>
          <w:lang w:val="fr-CA"/>
        </w:rPr>
        <w:t>accessibilité menés par le gouvernement.</w:t>
      </w:r>
    </w:p>
    <w:p w14:paraId="01FEFFA9" w14:textId="77777777" w:rsidR="00102425" w:rsidRDefault="00102425" w:rsidP="00102425">
      <w:pPr>
        <w:pStyle w:val="ParagraphIndent"/>
        <w:rPr>
          <w:lang w:val="fr-CA"/>
        </w:rPr>
      </w:pPr>
      <w:r w:rsidRPr="00DB53EA">
        <w:rPr>
          <w:lang w:val="fr-CA"/>
        </w:rPr>
        <w:t xml:space="preserve">Par ailleurs, les lacunes en matière de connaissances et de sensibilisation, ainsi </w:t>
      </w:r>
      <w:r w:rsidRPr="009D60FE">
        <w:rPr>
          <w:spacing w:val="4"/>
          <w:lang w:val="fr-CA"/>
        </w:rPr>
        <w:t>que l’expérience antérieure en matière de recrutement et de travail avec des personnes handicapées, façonnent les perceptions et les perceptions erronées</w:t>
      </w:r>
      <w:r w:rsidRPr="00DB53EA">
        <w:rPr>
          <w:lang w:val="fr-CA"/>
        </w:rPr>
        <w:t xml:space="preserve"> concernant la capacité et la valeur que les personnes handicapées apportent aux organisations. Les organisations peuvent se considérer comme accessibles sur la </w:t>
      </w:r>
      <w:r w:rsidRPr="009D60FE">
        <w:rPr>
          <w:spacing w:val="4"/>
          <w:lang w:val="fr-CA"/>
        </w:rPr>
        <w:t>base des bâtiments physiques et de l’environnement de travail, sans intégrer</w:t>
      </w:r>
      <w:r w:rsidRPr="00DB53EA">
        <w:rPr>
          <w:lang w:val="fr-CA"/>
        </w:rPr>
        <w:t xml:space="preserve"> </w:t>
      </w:r>
      <w:r w:rsidRPr="009D60FE">
        <w:rPr>
          <w:spacing w:val="4"/>
          <w:lang w:val="fr-CA"/>
        </w:rPr>
        <w:t>l’accessibilité dans leurs opérations et leurs processus généraux de ressources</w:t>
      </w:r>
      <w:r w:rsidRPr="00DB53EA">
        <w:rPr>
          <w:lang w:val="fr-CA"/>
        </w:rPr>
        <w:t xml:space="preserve"> humaines (RH).</w:t>
      </w:r>
    </w:p>
    <w:p w14:paraId="2EA294BE" w14:textId="77777777" w:rsidR="00102425" w:rsidRDefault="00102425" w:rsidP="00102425">
      <w:pPr>
        <w:pStyle w:val="ParagraphIndent"/>
        <w:rPr>
          <w:lang w:val="fr-CA"/>
        </w:rPr>
      </w:pPr>
      <w:r w:rsidRPr="00DB53EA">
        <w:rPr>
          <w:lang w:val="fr-CA"/>
        </w:rPr>
        <w:t xml:space="preserve">Nous avons entendu dire que certaines organisations évitent complètement de </w:t>
      </w:r>
      <w:r w:rsidRPr="009D60FE">
        <w:rPr>
          <w:spacing w:val="-4"/>
          <w:lang w:val="fr-CA"/>
        </w:rPr>
        <w:t>parler de handicap ou supposent qu’un handicap n’est que physique. Les perceptions</w:t>
      </w:r>
      <w:r w:rsidRPr="00DB53EA">
        <w:rPr>
          <w:lang w:val="fr-CA"/>
        </w:rPr>
        <w:t xml:space="preserve"> erronées sont particulièrement répandues sur les lieux de travail où la plupart des </w:t>
      </w:r>
      <w:r w:rsidRPr="00DB53EA">
        <w:rPr>
          <w:lang w:val="fr-CA"/>
        </w:rPr>
        <w:lastRenderedPageBreak/>
        <w:t>activités sous-entendent un travail physique. Certains supposent qu</w:t>
      </w:r>
      <w:r>
        <w:rPr>
          <w:lang w:val="fr-CA"/>
        </w:rPr>
        <w:t>’</w:t>
      </w:r>
      <w:r w:rsidRPr="00DB53EA">
        <w:rPr>
          <w:lang w:val="fr-CA"/>
        </w:rPr>
        <w:t>une personne handicapée est incapable de faire sa part du travail ou qu</w:t>
      </w:r>
      <w:r>
        <w:rPr>
          <w:lang w:val="fr-CA"/>
        </w:rPr>
        <w:t>’</w:t>
      </w:r>
      <w:r w:rsidRPr="00DB53EA">
        <w:rPr>
          <w:lang w:val="fr-CA"/>
        </w:rPr>
        <w:t>elle créera des lieux de travail injustes ou dangereux.</w:t>
      </w:r>
    </w:p>
    <w:p w14:paraId="2E310628" w14:textId="77777777" w:rsidR="00102425" w:rsidRDefault="00102425" w:rsidP="00102425">
      <w:pPr>
        <w:pStyle w:val="ParagraphIndent"/>
        <w:rPr>
          <w:lang w:val="fr-CA"/>
        </w:rPr>
      </w:pPr>
      <w:r w:rsidRPr="009D60FE">
        <w:rPr>
          <w:spacing w:val="4"/>
          <w:lang w:val="fr-CA"/>
        </w:rPr>
        <w:t>Alors que les grandes organisations sont plus susceptibles de disposer</w:t>
      </w:r>
      <w:r w:rsidRPr="00DB53EA">
        <w:rPr>
          <w:lang w:val="fr-CA"/>
        </w:rPr>
        <w:t xml:space="preserve"> d</w:t>
      </w:r>
      <w:r>
        <w:rPr>
          <w:lang w:val="fr-CA"/>
        </w:rPr>
        <w:t>’</w:t>
      </w:r>
      <w:r w:rsidRPr="00DB53EA">
        <w:rPr>
          <w:lang w:val="fr-CA"/>
        </w:rPr>
        <w:t>adaptations, les PME avec lesquelles nous nous sommes entretenus craignaient qu</w:t>
      </w:r>
      <w:r>
        <w:rPr>
          <w:lang w:val="fr-CA"/>
        </w:rPr>
        <w:t>’</w:t>
      </w:r>
      <w:r w:rsidRPr="00DB53EA">
        <w:rPr>
          <w:lang w:val="fr-CA"/>
        </w:rPr>
        <w:t>elles soient complexes et d</w:t>
      </w:r>
      <w:r>
        <w:rPr>
          <w:lang w:val="fr-CA"/>
        </w:rPr>
        <w:t>’</w:t>
      </w:r>
      <w:r w:rsidRPr="00DB53EA">
        <w:rPr>
          <w:lang w:val="fr-CA"/>
        </w:rPr>
        <w:t>un coût prohibitif, ne réalisant pas toujours qu</w:t>
      </w:r>
      <w:r>
        <w:rPr>
          <w:lang w:val="fr-CA"/>
        </w:rPr>
        <w:t>’</w:t>
      </w:r>
      <w:r w:rsidRPr="00DB53EA">
        <w:rPr>
          <w:lang w:val="fr-CA"/>
        </w:rPr>
        <w:t>une adaptation pouvait être aussi simple que des horaires de travail flexibles ou des écrans plus grands.</w:t>
      </w:r>
    </w:p>
    <w:p w14:paraId="29C601CD" w14:textId="77777777" w:rsidR="00102425" w:rsidRDefault="00102425" w:rsidP="00102425">
      <w:pPr>
        <w:pStyle w:val="Heading4"/>
        <w:ind w:left="475" w:hanging="475"/>
        <w:rPr>
          <w:rFonts w:eastAsia="Verdana" w:cs="Verdana"/>
          <w:lang w:val="fr-CA"/>
        </w:rPr>
      </w:pPr>
      <w:bookmarkStart w:id="485" w:name="_qtqnrb5k48ss"/>
      <w:bookmarkStart w:id="486" w:name="_Toc210888950"/>
      <w:bookmarkStart w:id="487" w:name="_Toc210889252"/>
      <w:bookmarkEnd w:id="485"/>
      <w:r>
        <w:rPr>
          <w:rFonts w:eastAsia="Verdana" w:cs="Verdana"/>
          <w:lang w:val="fr-CA"/>
        </w:rPr>
        <w:t>b.</w:t>
      </w:r>
      <w:r>
        <w:rPr>
          <w:rFonts w:eastAsia="Verdana" w:cs="Verdana"/>
          <w:lang w:val="fr-CA"/>
        </w:rPr>
        <w:tab/>
      </w:r>
      <w:r w:rsidRPr="00A0127C">
        <w:rPr>
          <w:rFonts w:eastAsia="Verdana" w:cs="Verdana"/>
          <w:lang w:val="fr-CA"/>
        </w:rPr>
        <w:t>Structures et processus organisationnels</w:t>
      </w:r>
      <w:bookmarkEnd w:id="486"/>
      <w:bookmarkEnd w:id="487"/>
    </w:p>
    <w:p w14:paraId="2C3FE413" w14:textId="77777777" w:rsidR="00102425" w:rsidRDefault="00102425" w:rsidP="00102425">
      <w:pPr>
        <w:pStyle w:val="Paragraph"/>
        <w:rPr>
          <w:lang w:val="fr-CA"/>
        </w:rPr>
      </w:pPr>
      <w:r w:rsidRPr="00DB53EA">
        <w:rPr>
          <w:lang w:val="fr-CA"/>
        </w:rPr>
        <w:t>Les barrières structurelles ou systémiques (normes industrielles, règles syndicales, politiques d</w:t>
      </w:r>
      <w:r>
        <w:rPr>
          <w:lang w:val="fr-CA"/>
        </w:rPr>
        <w:t>’</w:t>
      </w:r>
      <w:r w:rsidRPr="00DB53EA">
        <w:rPr>
          <w:lang w:val="fr-CA"/>
        </w:rPr>
        <w:t xml:space="preserve">embauche dépassées, équipements obsolètes) peuvent empêcher les </w:t>
      </w:r>
      <w:r w:rsidRPr="009D60FE">
        <w:rPr>
          <w:spacing w:val="-4"/>
          <w:lang w:val="fr-CA"/>
        </w:rPr>
        <w:t>personnes handicapées de postuler des emplois et les employeurs de les embaucher.</w:t>
      </w:r>
      <w:r w:rsidRPr="00DB53EA">
        <w:rPr>
          <w:lang w:val="fr-CA"/>
        </w:rPr>
        <w:t xml:space="preserve"> </w:t>
      </w:r>
      <w:r w:rsidRPr="009D60FE">
        <w:rPr>
          <w:spacing w:val="4"/>
          <w:lang w:val="fr-CA"/>
        </w:rPr>
        <w:t>Par exemple, les normes spécifiques au secteur, telles que l’obligation pour les</w:t>
      </w:r>
      <w:r w:rsidRPr="00DB53EA">
        <w:rPr>
          <w:lang w:val="fr-CA"/>
        </w:rPr>
        <w:t xml:space="preserve"> candidats de passer des tests médicaux ou d</w:t>
      </w:r>
      <w:r>
        <w:rPr>
          <w:lang w:val="fr-CA"/>
        </w:rPr>
        <w:t>’</w:t>
      </w:r>
      <w:r w:rsidRPr="00DB53EA">
        <w:rPr>
          <w:lang w:val="fr-CA"/>
        </w:rPr>
        <w:t xml:space="preserve">avoir certaines aptitudes physiques, </w:t>
      </w:r>
      <w:r w:rsidRPr="009D60FE">
        <w:rPr>
          <w:spacing w:val="-4"/>
          <w:lang w:val="fr-CA"/>
        </w:rPr>
        <w:t>peuvent empêcher les personnes handicapées d’accéder à ces secteurs, en particulier</w:t>
      </w:r>
      <w:r w:rsidRPr="00DB53EA">
        <w:rPr>
          <w:lang w:val="fr-CA"/>
        </w:rPr>
        <w:t xml:space="preserve"> lorsqu</w:t>
      </w:r>
      <w:r>
        <w:rPr>
          <w:lang w:val="fr-CA"/>
        </w:rPr>
        <w:t>’</w:t>
      </w:r>
      <w:r w:rsidRPr="00DB53EA">
        <w:rPr>
          <w:lang w:val="fr-CA"/>
        </w:rPr>
        <w:t>elles sont décrites comme des exigences de sécurité et utilisées à des fins de présélection.</w:t>
      </w:r>
    </w:p>
    <w:p w14:paraId="2A1D7523" w14:textId="77777777" w:rsidR="00102425" w:rsidRPr="00DB53EA" w:rsidRDefault="00102425" w:rsidP="00102425">
      <w:pPr>
        <w:pStyle w:val="ParagraphIndent"/>
        <w:rPr>
          <w:lang w:val="fr-CA"/>
        </w:rPr>
      </w:pPr>
      <w:r w:rsidRPr="00DB53EA">
        <w:rPr>
          <w:lang w:val="fr-CA"/>
        </w:rPr>
        <w:t>Les processus organisationnels d</w:t>
      </w:r>
      <w:r>
        <w:rPr>
          <w:lang w:val="fr-CA"/>
        </w:rPr>
        <w:t>’</w:t>
      </w:r>
      <w:r w:rsidRPr="00DB53EA">
        <w:rPr>
          <w:lang w:val="fr-CA"/>
        </w:rPr>
        <w:t>embauche peuvent également empêcher les personnes handicapées de postuler, et encore plus d</w:t>
      </w:r>
      <w:r>
        <w:rPr>
          <w:lang w:val="fr-CA"/>
        </w:rPr>
        <w:t>’</w:t>
      </w:r>
      <w:r w:rsidRPr="00DB53EA">
        <w:rPr>
          <w:lang w:val="fr-CA"/>
        </w:rPr>
        <w:t>obtenir une offre d</w:t>
      </w:r>
      <w:r>
        <w:rPr>
          <w:lang w:val="fr-CA"/>
        </w:rPr>
        <w:t>’</w:t>
      </w:r>
      <w:r w:rsidRPr="00DB53EA">
        <w:rPr>
          <w:lang w:val="fr-CA"/>
        </w:rPr>
        <w:t>emploi. Par exemple, nous avons entendu dire que les fenêtres de recrutement courtes et la sélection générique et universelle des candidats peuvent être prohibitives pour les personnes handicapées.</w:t>
      </w:r>
    </w:p>
    <w:p w14:paraId="47237716" w14:textId="77777777" w:rsidR="00102425" w:rsidRDefault="00102425" w:rsidP="00102425">
      <w:pPr>
        <w:pStyle w:val="ParagraphIndent"/>
        <w:rPr>
          <w:lang w:val="fr-CA"/>
        </w:rPr>
      </w:pPr>
      <w:r w:rsidRPr="009D60FE">
        <w:rPr>
          <w:spacing w:val="4"/>
          <w:lang w:val="fr-CA"/>
        </w:rPr>
        <w:t>Nous avons également appris que la dépendance excessive des personnes</w:t>
      </w:r>
      <w:r w:rsidRPr="00DB53EA">
        <w:rPr>
          <w:lang w:val="fr-CA"/>
        </w:rPr>
        <w:t xml:space="preserve"> handicapées à l</w:t>
      </w:r>
      <w:r>
        <w:rPr>
          <w:lang w:val="fr-CA"/>
        </w:rPr>
        <w:t>’</w:t>
      </w:r>
      <w:r w:rsidRPr="00DB53EA">
        <w:rPr>
          <w:lang w:val="fr-CA"/>
        </w:rPr>
        <w:t xml:space="preserve">égard de la divulgation de leur handicap au cours du processus de </w:t>
      </w:r>
      <w:r w:rsidRPr="009D60FE">
        <w:rPr>
          <w:spacing w:val="-4"/>
          <w:lang w:val="fr-CA"/>
        </w:rPr>
        <w:t>recrutement peut constituer un obstacle. L’expérience peut être intimidante pour le</w:t>
      </w:r>
      <w:r w:rsidRPr="009D60FE">
        <w:rPr>
          <w:spacing w:val="4"/>
          <w:lang w:val="fr-CA"/>
        </w:rPr>
        <w:t xml:space="preserve"> </w:t>
      </w:r>
      <w:r w:rsidRPr="009D60FE">
        <w:rPr>
          <w:spacing w:val="-4"/>
          <w:lang w:val="fr-CA"/>
        </w:rPr>
        <w:t>candidat et peut conduire les entreprises à réagir au cas par cas au lieu d’intégrer</w:t>
      </w:r>
      <w:r w:rsidRPr="00DB53EA">
        <w:rPr>
          <w:lang w:val="fr-CA"/>
        </w:rPr>
        <w:t xml:space="preserve"> de manière proactive l</w:t>
      </w:r>
      <w:r>
        <w:rPr>
          <w:lang w:val="fr-CA"/>
        </w:rPr>
        <w:t>’</w:t>
      </w:r>
      <w:r w:rsidRPr="00DB53EA">
        <w:rPr>
          <w:lang w:val="fr-CA"/>
        </w:rPr>
        <w:t>accessibilité dans leurs processus.</w:t>
      </w:r>
    </w:p>
    <w:p w14:paraId="369C69C0" w14:textId="77777777" w:rsidR="00102425" w:rsidRDefault="00102425" w:rsidP="00102425">
      <w:pPr>
        <w:pStyle w:val="Heading4"/>
        <w:ind w:left="475" w:hanging="475"/>
        <w:rPr>
          <w:rFonts w:eastAsia="Verdana" w:cs="Verdana"/>
          <w:lang w:val="fr-CA"/>
        </w:rPr>
      </w:pPr>
      <w:bookmarkStart w:id="488" w:name="_jne7iuft2ukj"/>
      <w:bookmarkStart w:id="489" w:name="_Toc210888951"/>
      <w:bookmarkStart w:id="490" w:name="_Toc210889253"/>
      <w:bookmarkEnd w:id="488"/>
      <w:r>
        <w:rPr>
          <w:rFonts w:eastAsia="Verdana" w:cs="Verdana"/>
          <w:lang w:val="fr-CA"/>
        </w:rPr>
        <w:lastRenderedPageBreak/>
        <w:t>c.</w:t>
      </w:r>
      <w:r>
        <w:rPr>
          <w:rFonts w:eastAsia="Verdana" w:cs="Verdana"/>
          <w:lang w:val="fr-CA"/>
        </w:rPr>
        <w:tab/>
      </w:r>
      <w:r w:rsidRPr="00A0127C">
        <w:rPr>
          <w:rFonts w:eastAsia="Verdana" w:cs="Verdana"/>
          <w:lang w:val="fr-CA"/>
        </w:rPr>
        <w:t xml:space="preserve">Manque de ressources, y compris de capacités internes et </w:t>
      </w:r>
      <w:r>
        <w:rPr>
          <w:rFonts w:eastAsia="Verdana" w:cs="Verdana"/>
          <w:lang w:val="fr-CA"/>
        </w:rPr>
        <w:br/>
      </w:r>
      <w:r w:rsidRPr="00A0127C">
        <w:rPr>
          <w:rFonts w:eastAsia="Verdana" w:cs="Verdana"/>
          <w:lang w:val="fr-CA"/>
        </w:rPr>
        <w:t>de financement</w:t>
      </w:r>
      <w:bookmarkEnd w:id="489"/>
      <w:bookmarkEnd w:id="490"/>
    </w:p>
    <w:p w14:paraId="2991ADAA" w14:textId="77777777" w:rsidR="00102425" w:rsidRDefault="00102425" w:rsidP="00102425">
      <w:pPr>
        <w:pStyle w:val="Paragraph"/>
        <w:rPr>
          <w:lang w:val="fr-CA"/>
        </w:rPr>
      </w:pPr>
      <w:r w:rsidRPr="00DB53EA">
        <w:rPr>
          <w:lang w:val="fr-CA"/>
        </w:rPr>
        <w:t xml:space="preserve">Alors que les grandes organisations disposent de ressources de formation et de </w:t>
      </w:r>
      <w:r w:rsidRPr="009D60FE">
        <w:rPr>
          <w:spacing w:val="-4"/>
          <w:lang w:val="fr-CA"/>
        </w:rPr>
        <w:t>pratiques EDI, y compris d’un personnel dédié au soutien de l’accessibilité, certaines</w:t>
      </w:r>
      <w:r w:rsidRPr="00DB53EA">
        <w:rPr>
          <w:lang w:val="fr-CA"/>
        </w:rPr>
        <w:t xml:space="preserve"> ont noté des limites lorsqu</w:t>
      </w:r>
      <w:r>
        <w:rPr>
          <w:lang w:val="fr-CA"/>
        </w:rPr>
        <w:t>’</w:t>
      </w:r>
      <w:r w:rsidRPr="00DB53EA">
        <w:rPr>
          <w:lang w:val="fr-CA"/>
        </w:rPr>
        <w:t>il s</w:t>
      </w:r>
      <w:r>
        <w:rPr>
          <w:lang w:val="fr-CA"/>
        </w:rPr>
        <w:t>’</w:t>
      </w:r>
      <w:r w:rsidRPr="00DB53EA">
        <w:rPr>
          <w:lang w:val="fr-CA"/>
        </w:rPr>
        <w:t>agit d</w:t>
      </w:r>
      <w:r>
        <w:rPr>
          <w:lang w:val="fr-CA"/>
        </w:rPr>
        <w:t>’</w:t>
      </w:r>
      <w:r w:rsidRPr="00DB53EA">
        <w:rPr>
          <w:lang w:val="fr-CA"/>
        </w:rPr>
        <w:t>appliquer ces pratiques au recrutement accessible en particulier. Les PME n</w:t>
      </w:r>
      <w:r>
        <w:rPr>
          <w:lang w:val="fr-CA"/>
        </w:rPr>
        <w:t>’</w:t>
      </w:r>
      <w:r w:rsidRPr="00DB53EA">
        <w:rPr>
          <w:lang w:val="fr-CA"/>
        </w:rPr>
        <w:t>ont pas la capacité d</w:t>
      </w:r>
      <w:r>
        <w:rPr>
          <w:lang w:val="fr-CA"/>
        </w:rPr>
        <w:t>’</w:t>
      </w:r>
      <w:r w:rsidRPr="00DB53EA">
        <w:rPr>
          <w:lang w:val="fr-CA"/>
        </w:rPr>
        <w:t>embaucher et de soutenir les personnes handicapées. Elles n</w:t>
      </w:r>
      <w:r>
        <w:rPr>
          <w:lang w:val="fr-CA"/>
        </w:rPr>
        <w:t>’</w:t>
      </w:r>
      <w:r w:rsidRPr="00DB53EA">
        <w:rPr>
          <w:lang w:val="fr-CA"/>
        </w:rPr>
        <w:t>ont pas non plus le budget et les ressources nécessaires pour sensibiliser ou former le personnel à l</w:t>
      </w:r>
      <w:r>
        <w:rPr>
          <w:lang w:val="fr-CA"/>
        </w:rPr>
        <w:t>’</w:t>
      </w:r>
      <w:r w:rsidRPr="00DB53EA">
        <w:rPr>
          <w:lang w:val="fr-CA"/>
        </w:rPr>
        <w:t>interne. Dans certains cas, les PME ne savent pas où trouver des outils et des ressources (guides, webinaires, ateliers), y compris ceux qui sont gratuits, ou dépendent de l</w:t>
      </w:r>
      <w:r>
        <w:rPr>
          <w:lang w:val="fr-CA"/>
        </w:rPr>
        <w:t>’</w:t>
      </w:r>
      <w:r w:rsidRPr="00DB53EA">
        <w:rPr>
          <w:lang w:val="fr-CA"/>
        </w:rPr>
        <w:t>aide d</w:t>
      </w:r>
      <w:r>
        <w:rPr>
          <w:lang w:val="fr-CA"/>
        </w:rPr>
        <w:t>’</w:t>
      </w:r>
      <w:r w:rsidRPr="00DB53EA">
        <w:rPr>
          <w:lang w:val="fr-CA"/>
        </w:rPr>
        <w:t>un tiers.</w:t>
      </w:r>
    </w:p>
    <w:p w14:paraId="54C00E1A" w14:textId="77777777" w:rsidR="00102425" w:rsidRDefault="00102425" w:rsidP="00102425">
      <w:pPr>
        <w:pStyle w:val="ParagraphIndent"/>
        <w:rPr>
          <w:lang w:val="fr-CA"/>
        </w:rPr>
      </w:pPr>
      <w:r w:rsidRPr="009D60FE">
        <w:rPr>
          <w:spacing w:val="-4"/>
          <w:lang w:val="fr-CA"/>
        </w:rPr>
        <w:t>Le fait que les PME fonctionnent souvent en mode de survie ou de reprise après</w:t>
      </w:r>
      <w:r w:rsidRPr="00DB53EA">
        <w:rPr>
          <w:lang w:val="fr-CA"/>
        </w:rPr>
        <w:t xml:space="preserve"> une pandémie n</w:t>
      </w:r>
      <w:r>
        <w:rPr>
          <w:lang w:val="fr-CA"/>
        </w:rPr>
        <w:t>’</w:t>
      </w:r>
      <w:r w:rsidRPr="00DB53EA">
        <w:rPr>
          <w:lang w:val="fr-CA"/>
        </w:rPr>
        <w:t>arrange pas les choses. Dans ce cas, l</w:t>
      </w:r>
      <w:r>
        <w:rPr>
          <w:lang w:val="fr-CA"/>
        </w:rPr>
        <w:t>’</w:t>
      </w:r>
      <w:r w:rsidRPr="00DB53EA">
        <w:rPr>
          <w:lang w:val="fr-CA"/>
        </w:rPr>
        <w:t>accessibilité est considérée comme une transaction ou une simple exigence réglementaire, plutôt que comme une priorité, même si l</w:t>
      </w:r>
      <w:r>
        <w:rPr>
          <w:lang w:val="fr-CA"/>
        </w:rPr>
        <w:t>’</w:t>
      </w:r>
      <w:r w:rsidRPr="00DB53EA">
        <w:rPr>
          <w:lang w:val="fr-CA"/>
        </w:rPr>
        <w:t>employeur souhaite agir en ce sens.</w:t>
      </w:r>
    </w:p>
    <w:p w14:paraId="66E9CFE3" w14:textId="77777777" w:rsidR="00102425" w:rsidRDefault="00102425" w:rsidP="00102425">
      <w:pPr>
        <w:pStyle w:val="ParagraphIndent"/>
        <w:rPr>
          <w:lang w:val="fr-CA"/>
        </w:rPr>
      </w:pPr>
      <w:r w:rsidRPr="00DB53EA">
        <w:rPr>
          <w:lang w:val="fr-CA"/>
        </w:rPr>
        <w:t>Les PME situées dans les zones rurales et isolées sont encore plus en retard en ce qui concerne l</w:t>
      </w:r>
      <w:r>
        <w:rPr>
          <w:lang w:val="fr-CA"/>
        </w:rPr>
        <w:t>’</w:t>
      </w:r>
      <w:r w:rsidRPr="00DB53EA">
        <w:rPr>
          <w:lang w:val="fr-CA"/>
        </w:rPr>
        <w:t>inclusion des personnes handicapées, tandis que d</w:t>
      </w:r>
      <w:r>
        <w:rPr>
          <w:lang w:val="fr-CA"/>
        </w:rPr>
        <w:t>’</w:t>
      </w:r>
      <w:r w:rsidRPr="00DB53EA">
        <w:rPr>
          <w:lang w:val="fr-CA"/>
        </w:rPr>
        <w:t xml:space="preserve">autres sont </w:t>
      </w:r>
      <w:r w:rsidRPr="009D60FE">
        <w:rPr>
          <w:spacing w:val="-4"/>
          <w:lang w:val="fr-CA"/>
        </w:rPr>
        <w:t>frustrées d’être tenues aux mêmes normes que les grandes organisations disposant</w:t>
      </w:r>
      <w:r w:rsidRPr="00DB53EA">
        <w:rPr>
          <w:lang w:val="fr-CA"/>
        </w:rPr>
        <w:t xml:space="preserve"> de plus de ressources. Les PME auxquelles nous avons parlé ont indiqué qu</w:t>
      </w:r>
      <w:r>
        <w:rPr>
          <w:lang w:val="fr-CA"/>
        </w:rPr>
        <w:t>’</w:t>
      </w:r>
      <w:r w:rsidRPr="00DB53EA">
        <w:rPr>
          <w:lang w:val="fr-CA"/>
        </w:rPr>
        <w:t>elles n</w:t>
      </w:r>
      <w:r>
        <w:rPr>
          <w:lang w:val="fr-CA"/>
        </w:rPr>
        <w:t>’</w:t>
      </w:r>
      <w:r w:rsidRPr="00DB53EA">
        <w:rPr>
          <w:lang w:val="fr-CA"/>
        </w:rPr>
        <w:t>étaient pas en mesure de se concentrer sur l</w:t>
      </w:r>
      <w:r>
        <w:rPr>
          <w:lang w:val="fr-CA"/>
        </w:rPr>
        <w:t>’</w:t>
      </w:r>
      <w:r w:rsidRPr="00DB53EA">
        <w:rPr>
          <w:lang w:val="fr-CA"/>
        </w:rPr>
        <w:t>accessibilité et qu</w:t>
      </w:r>
      <w:r>
        <w:rPr>
          <w:lang w:val="fr-CA"/>
        </w:rPr>
        <w:t>’</w:t>
      </w:r>
      <w:r w:rsidRPr="00DB53EA">
        <w:rPr>
          <w:lang w:val="fr-CA"/>
        </w:rPr>
        <w:t>elles pouvaient tout au plus se contenter de satisfaire aux exigences minimales des normes en matière d</w:t>
      </w:r>
      <w:r>
        <w:rPr>
          <w:lang w:val="fr-CA"/>
        </w:rPr>
        <w:t>’</w:t>
      </w:r>
      <w:r w:rsidRPr="00DB53EA">
        <w:rPr>
          <w:lang w:val="fr-CA"/>
        </w:rPr>
        <w:t>emploi.</w:t>
      </w:r>
    </w:p>
    <w:p w14:paraId="32D92C81" w14:textId="77777777" w:rsidR="00102425" w:rsidRPr="00DB53EA" w:rsidRDefault="00102425" w:rsidP="00102425">
      <w:pPr>
        <w:pStyle w:val="ParagraphIndent"/>
        <w:spacing w:after="240"/>
        <w:rPr>
          <w:lang w:val="fr-CA"/>
        </w:rPr>
      </w:pPr>
      <w:r w:rsidRPr="00DB53EA">
        <w:rPr>
          <w:lang w:val="fr-CA"/>
        </w:rPr>
        <w:t>Ces mêmes employeurs se sentent mal équipés pour identifier les ressources légitimes, sans parler des ressources applicables à leur organisation. Par exemple, les employeurs des secteurs des métiers spécialisés ou des services déclarent que les ressources qu</w:t>
      </w:r>
      <w:r>
        <w:rPr>
          <w:lang w:val="fr-CA"/>
        </w:rPr>
        <w:t>’</w:t>
      </w:r>
      <w:r w:rsidRPr="00DB53EA">
        <w:rPr>
          <w:lang w:val="fr-CA"/>
        </w:rPr>
        <w:t>ils ont trouvées s</w:t>
      </w:r>
      <w:r>
        <w:rPr>
          <w:lang w:val="fr-CA"/>
        </w:rPr>
        <w:t>’</w:t>
      </w:r>
      <w:r w:rsidRPr="00DB53EA">
        <w:rPr>
          <w:lang w:val="fr-CA"/>
        </w:rPr>
        <w:t>appliquaient davantage aux environnements de bureau. D</w:t>
      </w:r>
      <w:r>
        <w:rPr>
          <w:lang w:val="fr-CA"/>
        </w:rPr>
        <w:t>’</w:t>
      </w:r>
      <w:r w:rsidRPr="00DB53EA">
        <w:rPr>
          <w:lang w:val="fr-CA"/>
        </w:rPr>
        <w:t>autres ignorent totalement qu</w:t>
      </w:r>
      <w:r>
        <w:rPr>
          <w:lang w:val="fr-CA"/>
        </w:rPr>
        <w:t>’</w:t>
      </w:r>
      <w:r w:rsidRPr="00DB53EA">
        <w:rPr>
          <w:lang w:val="fr-CA"/>
        </w:rPr>
        <w:t>il existe des ressources pour les aider à se conformer à la législation sur l</w:t>
      </w:r>
      <w:r>
        <w:rPr>
          <w:lang w:val="fr-CA"/>
        </w:rPr>
        <w:t>’</w:t>
      </w:r>
      <w:r w:rsidRPr="00DB53EA">
        <w:rPr>
          <w:lang w:val="fr-CA"/>
        </w:rPr>
        <w:t xml:space="preserve">accessibilité. </w:t>
      </w:r>
    </w:p>
    <w:tbl>
      <w:tblPr>
        <w:tblW w:w="1008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72" w:type="dxa"/>
          <w:left w:w="72" w:type="dxa"/>
          <w:bottom w:w="72" w:type="dxa"/>
          <w:right w:w="72" w:type="dxa"/>
        </w:tblCellMar>
        <w:tblLook w:val="0600" w:firstRow="0" w:lastRow="0" w:firstColumn="0" w:lastColumn="0" w:noHBand="1" w:noVBand="1"/>
      </w:tblPr>
      <w:tblGrid>
        <w:gridCol w:w="10080"/>
      </w:tblGrid>
      <w:tr w:rsidR="00102425" w:rsidRPr="00CF6121" w14:paraId="026F3BBB"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508D2010" w14:textId="77777777" w:rsidR="00102425" w:rsidRPr="007754FD" w:rsidRDefault="00102425" w:rsidP="0054361C">
            <w:pPr>
              <w:pStyle w:val="Quote"/>
              <w:rPr>
                <w:i/>
                <w:iCs w:val="0"/>
                <w:lang w:val="fr-CA"/>
              </w:rPr>
            </w:pPr>
            <w:r w:rsidRPr="007754FD">
              <w:rPr>
                <w:i/>
                <w:iCs w:val="0"/>
                <w:lang w:val="fr-CA"/>
              </w:rPr>
              <w:lastRenderedPageBreak/>
              <w:t xml:space="preserve">« Je pense que l’attitude des RH est qu’il faut trop de temps pour revoir </w:t>
            </w:r>
            <w:r w:rsidRPr="009D60FE">
              <w:rPr>
                <w:i/>
                <w:iCs w:val="0"/>
                <w:spacing w:val="4"/>
                <w:lang w:val="fr-CA"/>
              </w:rPr>
              <w:t>l’ensemble du processus d’embauche et se demander : « Mes critères</w:t>
            </w:r>
            <w:r w:rsidRPr="007754FD">
              <w:rPr>
                <w:i/>
                <w:iCs w:val="0"/>
                <w:lang w:val="fr-CA"/>
              </w:rPr>
              <w:t xml:space="preserve"> </w:t>
            </w:r>
            <w:r w:rsidRPr="009D60FE">
              <w:rPr>
                <w:i/>
                <w:iCs w:val="0"/>
                <w:spacing w:val="4"/>
                <w:lang w:val="fr-CA"/>
              </w:rPr>
              <w:t>créent-ils des obstacles? » « Dois-je poser des questions précises? »</w:t>
            </w:r>
            <w:r w:rsidRPr="007754FD">
              <w:rPr>
                <w:i/>
                <w:iCs w:val="0"/>
                <w:lang w:val="fr-CA"/>
              </w:rPr>
              <w:t xml:space="preserve"> </w:t>
            </w:r>
            <w:r w:rsidRPr="009D60FE">
              <w:rPr>
                <w:i/>
                <w:iCs w:val="0"/>
                <w:spacing w:val="-4"/>
                <w:lang w:val="fr-CA"/>
              </w:rPr>
              <w:t>« Ai-je besoin d’un panel d’embauche diversifié? » « Comment puis-je faire</w:t>
            </w:r>
            <w:r w:rsidRPr="007754FD">
              <w:rPr>
                <w:i/>
                <w:iCs w:val="0"/>
                <w:lang w:val="fr-CA"/>
              </w:rPr>
              <w:t xml:space="preserve"> tout cela? ». Tout cela me semble excessif.</w:t>
            </w:r>
          </w:p>
          <w:p w14:paraId="5113DF6D" w14:textId="77777777" w:rsidR="00102425" w:rsidRPr="007754FD" w:rsidRDefault="00102425" w:rsidP="0054361C">
            <w:pPr>
              <w:pStyle w:val="Quote"/>
              <w:spacing w:after="0"/>
              <w:jc w:val="right"/>
              <w:rPr>
                <w:lang w:val="fr-CA"/>
              </w:rPr>
            </w:pPr>
            <w:r w:rsidRPr="009D60FE">
              <w:rPr>
                <w:lang w:val="fr-CA"/>
              </w:rPr>
              <w:t>—</w:t>
            </w:r>
            <w:r w:rsidRPr="007754FD">
              <w:rPr>
                <w:i/>
                <w:lang w:val="fr-CA"/>
              </w:rPr>
              <w:t xml:space="preserve"> </w:t>
            </w:r>
            <w:r w:rsidRPr="007754FD">
              <w:rPr>
                <w:lang w:val="fr-CA"/>
              </w:rPr>
              <w:t xml:space="preserve">Directeur d’un grand établissement d’enseignement postsecondaire </w:t>
            </w:r>
          </w:p>
        </w:tc>
      </w:tr>
      <w:tr w:rsidR="00102425" w:rsidRPr="00CF6121" w14:paraId="2D07A7EE"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00533454" w14:textId="77777777" w:rsidR="00102425" w:rsidRPr="007754FD" w:rsidRDefault="00102425" w:rsidP="0054361C">
            <w:pPr>
              <w:pStyle w:val="Quote"/>
              <w:rPr>
                <w:i/>
                <w:iCs w:val="0"/>
                <w:lang w:val="fr-CA"/>
              </w:rPr>
            </w:pPr>
            <w:r w:rsidRPr="009D60FE">
              <w:rPr>
                <w:i/>
                <w:iCs w:val="0"/>
                <w:spacing w:val="4"/>
                <w:lang w:val="fr-CA"/>
              </w:rPr>
              <w:t>« Dans une organisation d’opérations de maintenance de terrains</w:t>
            </w:r>
            <w:r w:rsidRPr="007754FD">
              <w:rPr>
                <w:i/>
                <w:iCs w:val="0"/>
                <w:lang w:val="fr-CA"/>
              </w:rPr>
              <w:t xml:space="preserve"> </w:t>
            </w:r>
            <w:r w:rsidRPr="009D60FE">
              <w:rPr>
                <w:i/>
                <w:iCs w:val="0"/>
                <w:spacing w:val="-2"/>
                <w:lang w:val="fr-CA"/>
              </w:rPr>
              <w:t>d’aviation, la perception ou le stéréotype est que les responsables vont se</w:t>
            </w:r>
            <w:r w:rsidRPr="007754FD">
              <w:rPr>
                <w:i/>
                <w:iCs w:val="0"/>
                <w:lang w:val="fr-CA"/>
              </w:rPr>
              <w:t xml:space="preserve"> retrouver avec un employé en fauteuil roulant. Dois-je aller le chercher et le porter? Cela nous montre qu’il y a un manque de sensibilisation </w:t>
            </w:r>
            <w:r>
              <w:rPr>
                <w:i/>
                <w:iCs w:val="0"/>
                <w:lang w:val="fr-CA"/>
              </w:rPr>
              <w:br/>
            </w:r>
            <w:r w:rsidRPr="007754FD">
              <w:rPr>
                <w:i/>
                <w:iCs w:val="0"/>
                <w:lang w:val="fr-CA"/>
              </w:rPr>
              <w:t>aux handicaps. »</w:t>
            </w:r>
          </w:p>
          <w:p w14:paraId="130B2142" w14:textId="77777777" w:rsidR="00102425" w:rsidRPr="007754FD" w:rsidRDefault="00102425" w:rsidP="0054361C">
            <w:pPr>
              <w:pStyle w:val="Quote"/>
              <w:spacing w:after="0"/>
              <w:jc w:val="right"/>
              <w:rPr>
                <w:lang w:val="fr-CA"/>
              </w:rPr>
            </w:pPr>
            <w:r w:rsidRPr="009D60FE">
              <w:rPr>
                <w:lang w:val="fr-CA"/>
              </w:rPr>
              <w:t>—</w:t>
            </w:r>
            <w:r w:rsidRPr="007754FD">
              <w:rPr>
                <w:lang w:val="fr-CA"/>
              </w:rPr>
              <w:t xml:space="preserve"> Directeur EDI, grande entreprise de vente au détail </w:t>
            </w:r>
          </w:p>
        </w:tc>
      </w:tr>
      <w:tr w:rsidR="00102425" w:rsidRPr="00CF6121" w14:paraId="41E7AC4B"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19C21F91" w14:textId="77777777" w:rsidR="00102425" w:rsidRPr="007754FD" w:rsidRDefault="00102425" w:rsidP="0054361C">
            <w:pPr>
              <w:pStyle w:val="Quote"/>
              <w:rPr>
                <w:i/>
                <w:iCs w:val="0"/>
                <w:lang w:val="fr-CA"/>
              </w:rPr>
            </w:pPr>
            <w:r w:rsidRPr="007754FD">
              <w:rPr>
                <w:i/>
                <w:iCs w:val="0"/>
                <w:lang w:val="fr-CA"/>
              </w:rPr>
              <w:t xml:space="preserve">« J’ai appris que les employeurs sont réactifs. Ils réagissent aux normes de conformité et aux changements législatifs. Mais les employeurs ont </w:t>
            </w:r>
            <w:r w:rsidRPr="009D60FE">
              <w:rPr>
                <w:i/>
                <w:iCs w:val="0"/>
                <w:spacing w:val="4"/>
                <w:lang w:val="fr-CA"/>
              </w:rPr>
              <w:t>besoin de soutien. Ils ne sont probablement pas des experts en la</w:t>
            </w:r>
            <w:r w:rsidRPr="007754FD">
              <w:rPr>
                <w:i/>
                <w:iCs w:val="0"/>
                <w:lang w:val="fr-CA"/>
              </w:rPr>
              <w:t xml:space="preserve"> matière. [Notre organisation] est experte en pilotage, nous comprenons </w:t>
            </w:r>
            <w:r w:rsidRPr="009D60FE">
              <w:rPr>
                <w:i/>
                <w:iCs w:val="0"/>
                <w:spacing w:val="4"/>
                <w:lang w:val="fr-CA"/>
              </w:rPr>
              <w:t>les avions. Il nous est difficile de comprendre comment prendre en</w:t>
            </w:r>
            <w:r w:rsidRPr="007754FD">
              <w:rPr>
                <w:i/>
                <w:iCs w:val="0"/>
                <w:lang w:val="fr-CA"/>
              </w:rPr>
              <w:t xml:space="preserve"> compte les handicaps. »</w:t>
            </w:r>
          </w:p>
          <w:p w14:paraId="4741C9CE" w14:textId="77777777" w:rsidR="00102425" w:rsidRPr="007754FD" w:rsidRDefault="00102425" w:rsidP="0054361C">
            <w:pPr>
              <w:pStyle w:val="Quote"/>
              <w:spacing w:after="0"/>
              <w:jc w:val="right"/>
              <w:rPr>
                <w:lang w:val="fr-CA"/>
              </w:rPr>
            </w:pPr>
            <w:r w:rsidRPr="009D60FE">
              <w:rPr>
                <w:lang w:val="fr-CA"/>
              </w:rPr>
              <w:t>—</w:t>
            </w:r>
            <w:r w:rsidRPr="007754FD">
              <w:rPr>
                <w:i/>
                <w:lang w:val="fr-CA"/>
              </w:rPr>
              <w:t xml:space="preserve"> </w:t>
            </w:r>
            <w:r w:rsidRPr="007754FD">
              <w:rPr>
                <w:lang w:val="fr-CA"/>
              </w:rPr>
              <w:t xml:space="preserve">Directeur des opérations, grande entreprise de transport </w:t>
            </w:r>
          </w:p>
        </w:tc>
      </w:tr>
      <w:tr w:rsidR="00102425" w:rsidRPr="00CF6121" w14:paraId="20516904" w14:textId="77777777" w:rsidTr="0054361C">
        <w:trPr>
          <w:cantSplit/>
          <w:trHeight w:val="2370"/>
        </w:trPr>
        <w:tc>
          <w:tcPr>
            <w:tcW w:w="9360" w:type="dxa"/>
            <w:shd w:val="clear" w:color="auto" w:fill="D9D9D9" w:themeFill="background1" w:themeFillShade="D9"/>
            <w:tcMar>
              <w:top w:w="100" w:type="dxa"/>
              <w:left w:w="100" w:type="dxa"/>
              <w:bottom w:w="100" w:type="dxa"/>
              <w:right w:w="100" w:type="dxa"/>
            </w:tcMar>
          </w:tcPr>
          <w:p w14:paraId="6FC98585" w14:textId="77777777" w:rsidR="00102425" w:rsidRPr="009D60FE" w:rsidRDefault="00102425" w:rsidP="0054361C">
            <w:pPr>
              <w:pStyle w:val="Quote"/>
              <w:rPr>
                <w:i/>
                <w:iCs w:val="0"/>
                <w:lang w:val="fr-CA"/>
              </w:rPr>
            </w:pPr>
            <w:r w:rsidRPr="007754FD">
              <w:rPr>
                <w:i/>
                <w:iCs w:val="0"/>
                <w:lang w:val="fr-CA"/>
              </w:rPr>
              <w:lastRenderedPageBreak/>
              <w:t xml:space="preserve">« Les employeurs sont axés sur les normes. Une partie de la nature sale </w:t>
            </w:r>
            <w:r w:rsidRPr="009D60FE">
              <w:rPr>
                <w:i/>
                <w:iCs w:val="0"/>
                <w:spacing w:val="-4"/>
                <w:lang w:val="fr-CA"/>
              </w:rPr>
              <w:t>des descriptions de poste est constituée de règles normalisées [concernant</w:t>
            </w:r>
            <w:r w:rsidRPr="007754FD">
              <w:rPr>
                <w:i/>
                <w:iCs w:val="0"/>
                <w:lang w:val="fr-CA"/>
              </w:rPr>
              <w:t xml:space="preserve"> </w:t>
            </w:r>
            <w:r w:rsidRPr="009D60FE">
              <w:rPr>
                <w:i/>
                <w:iCs w:val="0"/>
                <w:spacing w:val="-4"/>
                <w:lang w:val="fr-CA"/>
              </w:rPr>
              <w:t>la mobilité physique, la vue ou l’ouïe] qui déterminent qui peut occuper un</w:t>
            </w:r>
            <w:r w:rsidRPr="007754FD">
              <w:rPr>
                <w:i/>
                <w:iCs w:val="0"/>
                <w:lang w:val="fr-CA"/>
              </w:rPr>
              <w:t xml:space="preserve"> </w:t>
            </w:r>
            <w:r w:rsidRPr="009D60FE">
              <w:rPr>
                <w:i/>
                <w:iCs w:val="0"/>
                <w:spacing w:val="-4"/>
                <w:lang w:val="fr-CA"/>
              </w:rPr>
              <w:t>poste particulier. Nous espérons que toutes sortes de personnes différentes</w:t>
            </w:r>
            <w:r w:rsidRPr="007754FD">
              <w:rPr>
                <w:i/>
                <w:iCs w:val="0"/>
                <w:lang w:val="fr-CA"/>
              </w:rPr>
              <w:t xml:space="preserve"> </w:t>
            </w:r>
            <w:r w:rsidRPr="009D60FE">
              <w:rPr>
                <w:i/>
                <w:iCs w:val="0"/>
                <w:spacing w:val="-4"/>
                <w:lang w:val="fr-CA"/>
              </w:rPr>
              <w:t>pourront s’adapter à ces règles normalisées, mais ce n’est pas le cas. Nous</w:t>
            </w:r>
            <w:r w:rsidRPr="007754FD">
              <w:rPr>
                <w:i/>
                <w:iCs w:val="0"/>
                <w:lang w:val="fr-CA"/>
              </w:rPr>
              <w:t xml:space="preserve"> </w:t>
            </w:r>
            <w:r w:rsidRPr="009D60FE">
              <w:rPr>
                <w:i/>
                <w:iCs w:val="0"/>
                <w:spacing w:val="4"/>
                <w:lang w:val="fr-CA"/>
              </w:rPr>
              <w:t xml:space="preserve">avons besoin de soutien pour redéfinir les rôles et les normes </w:t>
            </w:r>
            <w:r w:rsidRPr="009D60FE">
              <w:rPr>
                <w:spacing w:val="4"/>
                <w:lang w:val="fr-CA"/>
              </w:rPr>
              <w:t>—</w:t>
            </w:r>
            <w:r w:rsidRPr="009D60FE">
              <w:rPr>
                <w:i/>
                <w:iCs w:val="0"/>
                <w:spacing w:val="4"/>
                <w:lang w:val="fr-CA"/>
              </w:rPr>
              <w:t xml:space="preserve"> pour</w:t>
            </w:r>
            <w:r w:rsidRPr="009D60FE">
              <w:rPr>
                <w:i/>
                <w:iCs w:val="0"/>
                <w:lang w:val="fr-CA"/>
              </w:rPr>
              <w:t xml:space="preserve"> réaliser que nous pouvons être beaucoup plus flexibles qu’aujourd’hui. »</w:t>
            </w:r>
          </w:p>
          <w:p w14:paraId="21143C13" w14:textId="77777777" w:rsidR="00102425" w:rsidRPr="00DB53EA" w:rsidRDefault="00102425" w:rsidP="0054361C">
            <w:pPr>
              <w:pStyle w:val="Quote"/>
              <w:spacing w:after="0"/>
              <w:jc w:val="right"/>
              <w:rPr>
                <w:rFonts w:eastAsia="Verdana" w:cs="Verdana"/>
                <w:lang w:val="fr-CA"/>
              </w:rPr>
            </w:pPr>
            <w:r w:rsidRPr="009D60FE">
              <w:rPr>
                <w:lang w:val="fr-CA"/>
              </w:rPr>
              <w:t>—</w:t>
            </w:r>
            <w:r w:rsidRPr="007754FD">
              <w:rPr>
                <w:i/>
                <w:lang w:val="fr-CA"/>
              </w:rPr>
              <w:t xml:space="preserve"> </w:t>
            </w:r>
            <w:r w:rsidRPr="007754FD">
              <w:rPr>
                <w:lang w:val="fr-CA"/>
              </w:rPr>
              <w:t>Directeur des opérations, grande entreprise de transport</w:t>
            </w:r>
          </w:p>
        </w:tc>
      </w:tr>
      <w:tr w:rsidR="00102425" w:rsidRPr="00CF6121" w14:paraId="44F04A95" w14:textId="77777777" w:rsidTr="0054361C">
        <w:trPr>
          <w:cantSplit/>
          <w:trHeight w:val="19"/>
        </w:trPr>
        <w:tc>
          <w:tcPr>
            <w:tcW w:w="9360" w:type="dxa"/>
            <w:shd w:val="clear" w:color="auto" w:fill="D9D9D9" w:themeFill="background1" w:themeFillShade="D9"/>
            <w:tcMar>
              <w:top w:w="100" w:type="dxa"/>
              <w:left w:w="100" w:type="dxa"/>
              <w:bottom w:w="100" w:type="dxa"/>
              <w:right w:w="100" w:type="dxa"/>
            </w:tcMar>
          </w:tcPr>
          <w:p w14:paraId="6E367633" w14:textId="77777777" w:rsidR="00102425" w:rsidRPr="009D60FE" w:rsidRDefault="00102425" w:rsidP="0054361C">
            <w:pPr>
              <w:pStyle w:val="Quote"/>
              <w:rPr>
                <w:i/>
                <w:lang w:val="fr-CA"/>
              </w:rPr>
            </w:pPr>
            <w:r w:rsidRPr="009D60FE">
              <w:rPr>
                <w:i/>
                <w:iCs w:val="0"/>
                <w:spacing w:val="4"/>
                <w:lang w:val="fr-CA"/>
              </w:rPr>
              <w:t>« Ce n’est pas que les employeurs ne veulent pas, mais ils considèrent l’accessibilité comme une nouvelle charge gouvernementale qu’ils doivent gérer dans un monde qu’ils ont du mal à suivre. Ils essaient</w:t>
            </w:r>
            <w:r w:rsidRPr="007754FD">
              <w:rPr>
                <w:i/>
                <w:iCs w:val="0"/>
                <w:lang w:val="fr-CA"/>
              </w:rPr>
              <w:t xml:space="preserve"> </w:t>
            </w:r>
            <w:r w:rsidRPr="009D60FE">
              <w:rPr>
                <w:i/>
                <w:iCs w:val="0"/>
                <w:spacing w:val="-4"/>
                <w:lang w:val="fr-CA"/>
              </w:rPr>
              <w:t>simplement de survivre. Indépendamment de leurs valeurs fondamentales,</w:t>
            </w:r>
            <w:r w:rsidRPr="007754FD">
              <w:rPr>
                <w:i/>
                <w:iCs w:val="0"/>
                <w:lang w:val="fr-CA"/>
              </w:rPr>
              <w:t xml:space="preserve"> c’est le genre d’attitude que je rencontre.</w:t>
            </w:r>
            <w:r>
              <w:rPr>
                <w:i/>
                <w:iCs w:val="0"/>
                <w:lang w:val="fr-CA"/>
              </w:rPr>
              <w:t xml:space="preserve"> </w:t>
            </w:r>
            <w:r w:rsidRPr="009D60FE">
              <w:rPr>
                <w:i/>
                <w:lang w:val="fr-CA"/>
              </w:rPr>
              <w:t>»</w:t>
            </w:r>
          </w:p>
          <w:p w14:paraId="3A6161C3" w14:textId="77777777" w:rsidR="00102425" w:rsidRPr="007754FD" w:rsidRDefault="00102425" w:rsidP="0054361C">
            <w:pPr>
              <w:pStyle w:val="Quote"/>
              <w:spacing w:after="0"/>
              <w:jc w:val="right"/>
              <w:rPr>
                <w:rFonts w:eastAsia="Verdana" w:cs="Verdana"/>
                <w:lang w:val="fr-CA"/>
              </w:rPr>
            </w:pPr>
            <w:r w:rsidRPr="009D60FE">
              <w:rPr>
                <w:lang w:val="fr-CA"/>
              </w:rPr>
              <w:t>—</w:t>
            </w:r>
            <w:r w:rsidRPr="007754FD">
              <w:rPr>
                <w:lang w:val="fr-CA"/>
              </w:rPr>
              <w:t xml:space="preserve"> Chef d’entreprise et consultant, PME</w:t>
            </w:r>
          </w:p>
        </w:tc>
      </w:tr>
      <w:tr w:rsidR="00102425" w:rsidRPr="00CF6121" w14:paraId="61436C35"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516A20AD" w14:textId="77777777" w:rsidR="00102425" w:rsidRPr="007754FD" w:rsidRDefault="00102425" w:rsidP="0054361C">
            <w:pPr>
              <w:pStyle w:val="Quote"/>
              <w:rPr>
                <w:i/>
                <w:iCs w:val="0"/>
                <w:lang w:val="fr-CA"/>
              </w:rPr>
            </w:pPr>
            <w:r w:rsidRPr="007754FD">
              <w:rPr>
                <w:i/>
                <w:iCs w:val="0"/>
                <w:lang w:val="fr-CA"/>
              </w:rPr>
              <w:t xml:space="preserve">« Lorsque les candidats ont un handicap invisible, à moins qu’ils ne nous le disent, nous ne le savons pas et nous ne les accommodons pas. C’est l’une des difficultés rencontrées </w:t>
            </w:r>
            <w:r>
              <w:rPr>
                <w:lang w:val="fr-CA"/>
              </w:rPr>
              <w:t>—</w:t>
            </w:r>
            <w:r w:rsidRPr="007754FD">
              <w:rPr>
                <w:i/>
                <w:iCs w:val="0"/>
                <w:lang w:val="fr-CA"/>
              </w:rPr>
              <w:t xml:space="preserve"> nous ne savons pas qui aider s’ils ne se sont pas manifestés. »</w:t>
            </w:r>
          </w:p>
          <w:p w14:paraId="6F7471EC" w14:textId="77777777" w:rsidR="00102425" w:rsidRPr="00DB53EA" w:rsidRDefault="00102425" w:rsidP="0054361C">
            <w:pPr>
              <w:pStyle w:val="Quote"/>
              <w:spacing w:after="0"/>
              <w:jc w:val="right"/>
              <w:rPr>
                <w:rFonts w:eastAsia="Verdana" w:cs="Verdana"/>
                <w:lang w:val="fr-CA"/>
              </w:rPr>
            </w:pPr>
            <w:r>
              <w:rPr>
                <w:i/>
                <w:lang w:val="fr-CA"/>
              </w:rPr>
              <w:t>—</w:t>
            </w:r>
            <w:r w:rsidRPr="007754FD">
              <w:rPr>
                <w:i/>
                <w:lang w:val="fr-CA"/>
              </w:rPr>
              <w:t xml:space="preserve"> </w:t>
            </w:r>
            <w:r w:rsidRPr="007754FD">
              <w:rPr>
                <w:lang w:val="fr-CA"/>
              </w:rPr>
              <w:t>Conseiller en ressources humaines, petit établissement d’enseignement postsecondaire</w:t>
            </w:r>
          </w:p>
        </w:tc>
      </w:tr>
      <w:tr w:rsidR="00102425" w:rsidRPr="00A0127C" w14:paraId="03EB25E3"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729B28A8" w14:textId="77777777" w:rsidR="00102425" w:rsidRPr="007754FD" w:rsidRDefault="00102425" w:rsidP="0054361C">
            <w:pPr>
              <w:pStyle w:val="Quote"/>
              <w:rPr>
                <w:i/>
                <w:iCs w:val="0"/>
                <w:lang w:val="fr-CA"/>
              </w:rPr>
            </w:pPr>
            <w:r w:rsidRPr="009D60FE">
              <w:rPr>
                <w:i/>
                <w:iCs w:val="0"/>
                <w:spacing w:val="4"/>
                <w:lang w:val="fr-CA"/>
              </w:rPr>
              <w:lastRenderedPageBreak/>
              <w:t>« Il existe des préjugés conscients et inconscients lorsqu’il s’agit de recruter des personnes handicapées, en particulier si elles demandent</w:t>
            </w:r>
            <w:r w:rsidRPr="007754FD">
              <w:rPr>
                <w:i/>
                <w:iCs w:val="0"/>
                <w:lang w:val="fr-CA"/>
              </w:rPr>
              <w:t xml:space="preserve"> une adaptation au cours du processus d’entretien </w:t>
            </w:r>
            <w:r>
              <w:rPr>
                <w:lang w:val="fr-CA"/>
              </w:rPr>
              <w:t>—</w:t>
            </w:r>
            <w:r w:rsidRPr="007754FD">
              <w:rPr>
                <w:i/>
                <w:iCs w:val="0"/>
                <w:lang w:val="fr-CA"/>
              </w:rPr>
              <w:t xml:space="preserve"> les responsables du recrutement peuvent considérer qu’il s’agit d’une question d’adéquation. </w:t>
            </w:r>
            <w:r w:rsidRPr="009D60FE">
              <w:rPr>
                <w:i/>
                <w:iCs w:val="0"/>
                <w:spacing w:val="4"/>
                <w:lang w:val="fr-CA"/>
              </w:rPr>
              <w:t>Dans une organisation aussi importante que la nôtre, même si cet état d’esprit n’est pas la norme, il existe probablement chez certains</w:t>
            </w:r>
            <w:r w:rsidRPr="007754FD">
              <w:rPr>
                <w:i/>
                <w:iCs w:val="0"/>
                <w:lang w:val="fr-CA"/>
              </w:rPr>
              <w:t xml:space="preserve"> responsables du recrutement qui, consciemment ou non, décident de ne pas embaucher quelqu’un qui a demandé une mesure d’adaptation. »</w:t>
            </w:r>
          </w:p>
          <w:p w14:paraId="4573BB74" w14:textId="77777777" w:rsidR="00102425" w:rsidRPr="00A0127C" w:rsidRDefault="00102425" w:rsidP="0054361C">
            <w:pPr>
              <w:pStyle w:val="Quote"/>
              <w:spacing w:after="0"/>
              <w:jc w:val="right"/>
            </w:pPr>
            <w:r>
              <w:t xml:space="preserve">— </w:t>
            </w:r>
            <w:proofErr w:type="spellStart"/>
            <w:r w:rsidRPr="00A0127C">
              <w:t>Responsable</w:t>
            </w:r>
            <w:proofErr w:type="spellEnd"/>
            <w:r w:rsidRPr="00A0127C">
              <w:t xml:space="preserve"> EDI, </w:t>
            </w:r>
            <w:proofErr w:type="spellStart"/>
            <w:r w:rsidRPr="00A0127C">
              <w:t>grande</w:t>
            </w:r>
            <w:proofErr w:type="spellEnd"/>
            <w:r w:rsidRPr="00A0127C">
              <w:t xml:space="preserve"> </w:t>
            </w:r>
            <w:proofErr w:type="spellStart"/>
            <w:r w:rsidRPr="00A0127C">
              <w:t>banque</w:t>
            </w:r>
            <w:proofErr w:type="spellEnd"/>
          </w:p>
        </w:tc>
      </w:tr>
      <w:tr w:rsidR="00102425" w:rsidRPr="00CF6121" w14:paraId="73F4DCC9"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6F1939A6" w14:textId="77777777" w:rsidR="00102425" w:rsidRPr="007754FD" w:rsidRDefault="00102425" w:rsidP="0054361C">
            <w:pPr>
              <w:pStyle w:val="Quote"/>
              <w:rPr>
                <w:i/>
                <w:iCs w:val="0"/>
                <w:lang w:val="fr-CA"/>
              </w:rPr>
            </w:pPr>
            <w:r w:rsidRPr="009D60FE">
              <w:rPr>
                <w:i/>
                <w:iCs w:val="0"/>
                <w:spacing w:val="-4"/>
                <w:lang w:val="fr-CA"/>
              </w:rPr>
              <w:t>« Nous procédons actuellement à un audit d’accessibilité, mais même cela</w:t>
            </w:r>
            <w:r w:rsidRPr="007754FD">
              <w:rPr>
                <w:i/>
                <w:iCs w:val="0"/>
                <w:lang w:val="fr-CA"/>
              </w:rPr>
              <w:t xml:space="preserve"> </w:t>
            </w:r>
            <w:r w:rsidRPr="009D60FE">
              <w:rPr>
                <w:i/>
                <w:iCs w:val="0"/>
                <w:spacing w:val="4"/>
                <w:lang w:val="fr-CA"/>
              </w:rPr>
              <w:t>est difficile parce que lorsque les candidats ont un handicap invisible,</w:t>
            </w:r>
            <w:r w:rsidRPr="007754FD">
              <w:rPr>
                <w:i/>
                <w:iCs w:val="0"/>
                <w:lang w:val="fr-CA"/>
              </w:rPr>
              <w:t xml:space="preserve"> </w:t>
            </w:r>
            <w:r>
              <w:rPr>
                <w:i/>
                <w:iCs w:val="0"/>
                <w:lang w:val="fr-CA"/>
              </w:rPr>
              <w:br/>
            </w:r>
            <w:r w:rsidRPr="009D60FE">
              <w:rPr>
                <w:i/>
                <w:iCs w:val="0"/>
                <w:spacing w:val="4"/>
                <w:lang w:val="fr-CA"/>
              </w:rPr>
              <w:t>à moins qu’ils ne nous le disent, nous ne le savons pas et nous ne les</w:t>
            </w:r>
            <w:r w:rsidRPr="007754FD">
              <w:rPr>
                <w:i/>
                <w:iCs w:val="0"/>
                <w:lang w:val="fr-CA"/>
              </w:rPr>
              <w:t xml:space="preserve"> accommodons pas, même si nous disposons d’un soutien pour les aider </w:t>
            </w:r>
            <w:r w:rsidRPr="009D60FE">
              <w:rPr>
                <w:i/>
                <w:iCs w:val="0"/>
                <w:spacing w:val="-4"/>
                <w:lang w:val="fr-CA"/>
              </w:rPr>
              <w:t xml:space="preserve">dans cette tâche. C’est l’une des difficultés </w:t>
            </w:r>
            <w:r w:rsidRPr="009D60FE">
              <w:rPr>
                <w:spacing w:val="-4"/>
                <w:lang w:val="fr-CA"/>
              </w:rPr>
              <w:t>—</w:t>
            </w:r>
            <w:r w:rsidRPr="009D60FE">
              <w:rPr>
                <w:i/>
                <w:iCs w:val="0"/>
                <w:spacing w:val="-4"/>
                <w:lang w:val="fr-CA"/>
              </w:rPr>
              <w:t xml:space="preserve"> nous ne savons pas qui aider</w:t>
            </w:r>
            <w:r w:rsidRPr="007754FD">
              <w:rPr>
                <w:i/>
                <w:iCs w:val="0"/>
                <w:lang w:val="fr-CA"/>
              </w:rPr>
              <w:t xml:space="preserve"> s’ils ne se sont pas manifestés ».</w:t>
            </w:r>
          </w:p>
          <w:p w14:paraId="35C57A62" w14:textId="77777777" w:rsidR="00102425" w:rsidRPr="007754FD" w:rsidRDefault="00102425" w:rsidP="0054361C">
            <w:pPr>
              <w:pStyle w:val="Quote"/>
              <w:spacing w:after="0"/>
              <w:jc w:val="right"/>
              <w:rPr>
                <w:lang w:val="fr-CA"/>
              </w:rPr>
            </w:pPr>
            <w:r w:rsidRPr="009D60FE">
              <w:rPr>
                <w:lang w:val="fr-CA"/>
              </w:rPr>
              <w:t>—</w:t>
            </w:r>
            <w:r w:rsidRPr="007754FD">
              <w:rPr>
                <w:lang w:val="fr-CA"/>
              </w:rPr>
              <w:t xml:space="preserve"> Directeur d’un grand établissement d’enseignement postsecondaire</w:t>
            </w:r>
          </w:p>
        </w:tc>
      </w:tr>
      <w:tr w:rsidR="00102425" w:rsidRPr="00CF6121" w14:paraId="4AE67075" w14:textId="77777777" w:rsidTr="0054361C">
        <w:trPr>
          <w:cantSplit/>
          <w:trHeight w:val="2460"/>
        </w:trPr>
        <w:tc>
          <w:tcPr>
            <w:tcW w:w="9360" w:type="dxa"/>
            <w:shd w:val="clear" w:color="auto" w:fill="D9D9D9" w:themeFill="background1" w:themeFillShade="D9"/>
            <w:tcMar>
              <w:top w:w="100" w:type="dxa"/>
              <w:left w:w="100" w:type="dxa"/>
              <w:bottom w:w="100" w:type="dxa"/>
              <w:right w:w="100" w:type="dxa"/>
            </w:tcMar>
          </w:tcPr>
          <w:p w14:paraId="13C70D66" w14:textId="77777777" w:rsidR="00102425" w:rsidRPr="007754FD" w:rsidRDefault="00102425" w:rsidP="0054361C">
            <w:pPr>
              <w:pStyle w:val="Quote"/>
              <w:rPr>
                <w:i/>
                <w:iCs w:val="0"/>
                <w:lang w:val="fr-CA"/>
              </w:rPr>
            </w:pPr>
            <w:r w:rsidRPr="009D60FE">
              <w:rPr>
                <w:i/>
                <w:iCs w:val="0"/>
                <w:spacing w:val="-4"/>
                <w:lang w:val="fr-CA"/>
              </w:rPr>
              <w:t>« Nous constatons que le nombre de candidats qui se déclarent handicapés</w:t>
            </w:r>
            <w:r w:rsidRPr="007754FD">
              <w:rPr>
                <w:i/>
                <w:iCs w:val="0"/>
                <w:lang w:val="fr-CA"/>
              </w:rPr>
              <w:t xml:space="preserve"> est très faible... Et je pense que la crainte est qu’ils ne soient pas pris en </w:t>
            </w:r>
            <w:r w:rsidRPr="00441482">
              <w:rPr>
                <w:i/>
                <w:iCs w:val="0"/>
                <w:spacing w:val="4"/>
                <w:lang w:val="fr-CA"/>
              </w:rPr>
              <w:t>compte pour le poste, ce qui est en fait tout à fait le contraire. Nous cherchons à intégrer les personnes handicapées, dans la mesure du</w:t>
            </w:r>
            <w:r w:rsidRPr="007754FD">
              <w:rPr>
                <w:i/>
                <w:iCs w:val="0"/>
                <w:lang w:val="fr-CA"/>
              </w:rPr>
              <w:t xml:space="preserve"> possible, sur le lieu de travail et nous placerons leur candidature en haut de la pile si elles répondent aux exigences en matière de qualifications </w:t>
            </w:r>
            <w:r>
              <w:rPr>
                <w:i/>
                <w:iCs w:val="0"/>
                <w:lang w:val="fr-CA"/>
              </w:rPr>
              <w:br/>
            </w:r>
            <w:r w:rsidRPr="007754FD">
              <w:rPr>
                <w:i/>
                <w:iCs w:val="0"/>
                <w:lang w:val="fr-CA"/>
              </w:rPr>
              <w:t>et d’éducation ».</w:t>
            </w:r>
          </w:p>
          <w:p w14:paraId="5659B7A1" w14:textId="77777777" w:rsidR="00102425" w:rsidRPr="00DB53EA" w:rsidRDefault="00102425" w:rsidP="0054361C">
            <w:pPr>
              <w:pStyle w:val="Quote"/>
              <w:spacing w:after="0"/>
              <w:jc w:val="right"/>
              <w:rPr>
                <w:lang w:val="fr-CA"/>
              </w:rPr>
            </w:pPr>
            <w:r w:rsidRPr="009D60FE">
              <w:rPr>
                <w:lang w:val="fr-CA"/>
              </w:rPr>
              <w:t>—</w:t>
            </w:r>
            <w:r w:rsidRPr="007754FD">
              <w:rPr>
                <w:lang w:val="fr-CA"/>
              </w:rPr>
              <w:t xml:space="preserve"> Responsable EDI, grande entreprise de télécommunications</w:t>
            </w:r>
          </w:p>
        </w:tc>
      </w:tr>
    </w:tbl>
    <w:p w14:paraId="05751199" w14:textId="77777777" w:rsidR="00102425" w:rsidRPr="00161348" w:rsidRDefault="00102425" w:rsidP="00102425">
      <w:pPr>
        <w:pStyle w:val="Heading3"/>
        <w:ind w:left="475" w:hanging="475"/>
        <w:rPr>
          <w:lang w:val="fr-CA"/>
        </w:rPr>
      </w:pPr>
      <w:bookmarkStart w:id="491" w:name="_spnhg5ndx0de"/>
      <w:bookmarkStart w:id="492" w:name="_t5vedzwbdl2b"/>
      <w:bookmarkStart w:id="493" w:name="_Toc210888952"/>
      <w:bookmarkStart w:id="494" w:name="_Toc210889254"/>
      <w:bookmarkStart w:id="495" w:name="_Toc210889542"/>
      <w:bookmarkStart w:id="496" w:name="_Toc211501718"/>
      <w:bookmarkEnd w:id="491"/>
      <w:bookmarkEnd w:id="492"/>
      <w:r w:rsidRPr="00161348">
        <w:rPr>
          <w:lang w:val="fr-CA"/>
        </w:rPr>
        <w:lastRenderedPageBreak/>
        <w:t>1.</w:t>
      </w:r>
      <w:r w:rsidRPr="00161348">
        <w:rPr>
          <w:lang w:val="fr-CA"/>
        </w:rPr>
        <w:tab/>
        <w:t>Besoins</w:t>
      </w:r>
      <w:bookmarkEnd w:id="493"/>
      <w:bookmarkEnd w:id="494"/>
      <w:bookmarkEnd w:id="495"/>
      <w:bookmarkEnd w:id="496"/>
    </w:p>
    <w:p w14:paraId="7730CCEE" w14:textId="77777777" w:rsidR="00102425" w:rsidRDefault="00102425" w:rsidP="00102425">
      <w:pPr>
        <w:pStyle w:val="Paragraph"/>
        <w:rPr>
          <w:lang w:val="fr-CA"/>
        </w:rPr>
      </w:pPr>
      <w:r w:rsidRPr="00DB53EA">
        <w:rPr>
          <w:lang w:val="fr-CA"/>
        </w:rPr>
        <w:t xml:space="preserve">Plus que tout, les employeurs ont besoin de ressources et de soutien pour modifier </w:t>
      </w:r>
      <w:r w:rsidRPr="00441482">
        <w:rPr>
          <w:spacing w:val="-4"/>
          <w:lang w:val="fr-CA"/>
        </w:rPr>
        <w:t>les structures existantes et progresser dans la création de lieux de travail accessibles</w:t>
      </w:r>
      <w:r w:rsidRPr="00DB53EA">
        <w:rPr>
          <w:lang w:val="fr-CA"/>
        </w:rPr>
        <w:t xml:space="preserve"> et inclusifs pour les personnes handicapées.</w:t>
      </w:r>
    </w:p>
    <w:p w14:paraId="2632C910" w14:textId="77777777" w:rsidR="00102425" w:rsidRPr="00441482" w:rsidRDefault="00102425" w:rsidP="00102425">
      <w:pPr>
        <w:pStyle w:val="Heading4"/>
        <w:ind w:left="475" w:hanging="475"/>
        <w:rPr>
          <w:spacing w:val="-4"/>
          <w:lang w:val="fr-CA"/>
        </w:rPr>
      </w:pPr>
      <w:bookmarkStart w:id="497" w:name="_ppdwle3rv940"/>
      <w:bookmarkStart w:id="498" w:name="_Toc210888953"/>
      <w:bookmarkStart w:id="499" w:name="_Toc210889255"/>
      <w:bookmarkEnd w:id="497"/>
      <w:r w:rsidRPr="00F673BC">
        <w:rPr>
          <w:lang w:val="fr-CA"/>
        </w:rPr>
        <w:t>a.</w:t>
      </w:r>
      <w:r>
        <w:rPr>
          <w:lang w:val="fr-CA"/>
        </w:rPr>
        <w:tab/>
      </w:r>
      <w:r w:rsidRPr="00441482">
        <w:rPr>
          <w:spacing w:val="-4"/>
          <w:lang w:val="fr-CA"/>
        </w:rPr>
        <w:t>Corriger les perceptions (erronées) et offrir des possibilités de formation</w:t>
      </w:r>
      <w:bookmarkEnd w:id="498"/>
      <w:bookmarkEnd w:id="499"/>
    </w:p>
    <w:p w14:paraId="0558355F" w14:textId="77777777" w:rsidR="00102425" w:rsidRDefault="00102425" w:rsidP="00102425">
      <w:pPr>
        <w:pStyle w:val="Paragraph"/>
        <w:rPr>
          <w:lang w:val="fr-CA"/>
        </w:rPr>
      </w:pPr>
      <w:r w:rsidRPr="00DB53EA">
        <w:rPr>
          <w:lang w:val="fr-CA"/>
        </w:rPr>
        <w:t>L</w:t>
      </w:r>
      <w:r>
        <w:rPr>
          <w:lang w:val="fr-CA"/>
        </w:rPr>
        <w:t>’</w:t>
      </w:r>
      <w:r w:rsidRPr="00DB53EA">
        <w:rPr>
          <w:lang w:val="fr-CA"/>
        </w:rPr>
        <w:t xml:space="preserve">un des besoins les plus impérieux est que les organisations investissent dans la </w:t>
      </w:r>
      <w:r w:rsidRPr="00441482">
        <w:rPr>
          <w:spacing w:val="-4"/>
          <w:lang w:val="fr-CA"/>
        </w:rPr>
        <w:t>formation interne à l’accessibilité et dans la sensibilisation, idéalement en ciblant les</w:t>
      </w:r>
      <w:r w:rsidRPr="00DB53EA">
        <w:rPr>
          <w:lang w:val="fr-CA"/>
        </w:rPr>
        <w:t xml:space="preserve"> différents niveaux de l</w:t>
      </w:r>
      <w:r>
        <w:rPr>
          <w:lang w:val="fr-CA"/>
        </w:rPr>
        <w:t>’</w:t>
      </w:r>
      <w:r w:rsidRPr="00DB53EA">
        <w:rPr>
          <w:lang w:val="fr-CA"/>
        </w:rPr>
        <w:t>organisation en fonction des obstacles les plus importants.</w:t>
      </w:r>
    </w:p>
    <w:p w14:paraId="240426B9" w14:textId="77777777" w:rsidR="00102425" w:rsidRDefault="00102425" w:rsidP="00102425">
      <w:pPr>
        <w:pStyle w:val="ParagraphIndent"/>
        <w:rPr>
          <w:lang w:val="fr-CA"/>
        </w:rPr>
      </w:pPr>
      <w:r w:rsidRPr="00DB53EA">
        <w:rPr>
          <w:lang w:val="fr-CA"/>
        </w:rPr>
        <w:t>Le matériel de formation devrait expliquer l</w:t>
      </w:r>
      <w:r>
        <w:rPr>
          <w:lang w:val="fr-CA"/>
        </w:rPr>
        <w:t>’</w:t>
      </w:r>
      <w:r w:rsidRPr="00DB53EA">
        <w:rPr>
          <w:lang w:val="fr-CA"/>
        </w:rPr>
        <w:t xml:space="preserve">intérêt de créer des lieux de travail </w:t>
      </w:r>
      <w:r w:rsidRPr="00441482">
        <w:rPr>
          <w:spacing w:val="-6"/>
          <w:lang w:val="fr-CA"/>
        </w:rPr>
        <w:t>accessibles, éliminer les perceptions (erronées) concernant les personnes handicapées</w:t>
      </w:r>
      <w:r w:rsidRPr="00DB53EA">
        <w:rPr>
          <w:lang w:val="fr-CA"/>
        </w:rPr>
        <w:t xml:space="preserve"> </w:t>
      </w:r>
      <w:r w:rsidRPr="00441482">
        <w:rPr>
          <w:spacing w:val="-6"/>
          <w:lang w:val="fr-CA"/>
        </w:rPr>
        <w:t>et créer des feuilles de route pour changer la culture du lieu de travail. Les possibilités</w:t>
      </w:r>
      <w:r w:rsidRPr="00441482">
        <w:rPr>
          <w:spacing w:val="-4"/>
          <w:lang w:val="fr-CA"/>
        </w:rPr>
        <w:t xml:space="preserve"> de formation peuvent inclure la facilitation de conversations ouvertes ou l’invitation</w:t>
      </w:r>
      <w:r w:rsidRPr="00DB53EA">
        <w:rPr>
          <w:lang w:val="fr-CA"/>
        </w:rPr>
        <w:t xml:space="preserve"> des personnes handicapées à partager leurs histoires et leurs expériences.</w:t>
      </w:r>
    </w:p>
    <w:p w14:paraId="4E4E5D4D" w14:textId="77777777" w:rsidR="00102425" w:rsidRDefault="00102425" w:rsidP="00102425">
      <w:pPr>
        <w:pStyle w:val="ParagraphIndent"/>
        <w:rPr>
          <w:lang w:val="fr-CA"/>
        </w:rPr>
      </w:pPr>
      <w:r w:rsidRPr="00DB53EA">
        <w:rPr>
          <w:lang w:val="fr-CA"/>
        </w:rPr>
        <w:t>Nous avons appris que dans les organisations où les équipes de direction ont fait de l</w:t>
      </w:r>
      <w:r>
        <w:rPr>
          <w:lang w:val="fr-CA"/>
        </w:rPr>
        <w:t>’</w:t>
      </w:r>
      <w:r w:rsidRPr="00DB53EA">
        <w:rPr>
          <w:lang w:val="fr-CA"/>
        </w:rPr>
        <w:t xml:space="preserve">intégration des personnes handicapées une priorité, les équipes de gestion </w:t>
      </w:r>
      <w:r w:rsidRPr="00441482">
        <w:rPr>
          <w:spacing w:val="4"/>
          <w:lang w:val="fr-CA"/>
        </w:rPr>
        <w:t>ont travaillé plus dur pour recruter, embaucher et soutenir les personnes</w:t>
      </w:r>
      <w:r w:rsidRPr="00DB53EA">
        <w:rPr>
          <w:lang w:val="fr-CA"/>
        </w:rPr>
        <w:t xml:space="preserve"> handicapées. En d</w:t>
      </w:r>
      <w:r>
        <w:rPr>
          <w:lang w:val="fr-CA"/>
        </w:rPr>
        <w:t>’</w:t>
      </w:r>
      <w:r w:rsidRPr="00DB53EA">
        <w:rPr>
          <w:lang w:val="fr-CA"/>
        </w:rPr>
        <w:t xml:space="preserve">autres termes, les organisations doivent adopter une mentalité </w:t>
      </w:r>
      <w:r w:rsidRPr="00441482">
        <w:rPr>
          <w:spacing w:val="4"/>
          <w:lang w:val="fr-CA"/>
        </w:rPr>
        <w:t>d’accessibilité durable ou continue du lieu de travail plutôt que de la considérer</w:t>
      </w:r>
      <w:r w:rsidRPr="00DB53EA">
        <w:rPr>
          <w:lang w:val="fr-CA"/>
        </w:rPr>
        <w:t xml:space="preserve"> comme une initiative unique ou ponctuelle.</w:t>
      </w:r>
    </w:p>
    <w:p w14:paraId="2F5E2180" w14:textId="77777777" w:rsidR="00102425" w:rsidRDefault="00102425" w:rsidP="00102425">
      <w:pPr>
        <w:pStyle w:val="ParagraphIndent"/>
        <w:rPr>
          <w:lang w:val="fr-CA"/>
        </w:rPr>
      </w:pPr>
      <w:r w:rsidRPr="00441482">
        <w:rPr>
          <w:spacing w:val="-4"/>
          <w:lang w:val="fr-CA"/>
        </w:rPr>
        <w:t>Afin d’augmenter leur banque de candidats et de créer des parcours de carrière,</w:t>
      </w:r>
      <w:r w:rsidRPr="00DB53EA">
        <w:rPr>
          <w:lang w:val="fr-CA"/>
        </w:rPr>
        <w:t xml:space="preserve"> </w:t>
      </w:r>
      <w:r w:rsidRPr="00441482">
        <w:rPr>
          <w:spacing w:val="4"/>
          <w:lang w:val="fr-CA"/>
        </w:rPr>
        <w:t>nous avons entendu dire que les organisations doivent faire davantage pour</w:t>
      </w:r>
      <w:r w:rsidRPr="00DB53EA">
        <w:rPr>
          <w:lang w:val="fr-CA"/>
        </w:rPr>
        <w:t xml:space="preserve"> </w:t>
      </w:r>
      <w:r w:rsidRPr="00441482">
        <w:rPr>
          <w:spacing w:val="4"/>
          <w:lang w:val="fr-CA"/>
        </w:rPr>
        <w:t>sensibiliser les candidats handicapés potentiels à leur entreprise, à leur secteur</w:t>
      </w:r>
      <w:r w:rsidRPr="00DB53EA">
        <w:rPr>
          <w:lang w:val="fr-CA"/>
        </w:rPr>
        <w:t xml:space="preserve"> d</w:t>
      </w:r>
      <w:r>
        <w:rPr>
          <w:lang w:val="fr-CA"/>
        </w:rPr>
        <w:t>’</w:t>
      </w:r>
      <w:r w:rsidRPr="00DB53EA">
        <w:rPr>
          <w:lang w:val="fr-CA"/>
        </w:rPr>
        <w:t>activité et à ce qu</w:t>
      </w:r>
      <w:r>
        <w:rPr>
          <w:lang w:val="fr-CA"/>
        </w:rPr>
        <w:t>’</w:t>
      </w:r>
      <w:r w:rsidRPr="00DB53EA">
        <w:rPr>
          <w:lang w:val="fr-CA"/>
        </w:rPr>
        <w:t>ils font.</w:t>
      </w:r>
    </w:p>
    <w:p w14:paraId="4937ECC3" w14:textId="77777777" w:rsidR="00102425" w:rsidRPr="00F673BC" w:rsidRDefault="00102425" w:rsidP="00102425">
      <w:pPr>
        <w:pStyle w:val="Heading4"/>
        <w:ind w:left="475" w:hanging="475"/>
        <w:rPr>
          <w:lang w:val="fr-CA"/>
        </w:rPr>
      </w:pPr>
      <w:bookmarkStart w:id="500" w:name="_celavl9hqkao"/>
      <w:bookmarkStart w:id="501" w:name="_Toc210888954"/>
      <w:bookmarkStart w:id="502" w:name="_Toc210889256"/>
      <w:bookmarkEnd w:id="500"/>
      <w:r w:rsidRPr="00F673BC">
        <w:rPr>
          <w:lang w:val="fr-CA"/>
        </w:rPr>
        <w:lastRenderedPageBreak/>
        <w:t>b.</w:t>
      </w:r>
      <w:r w:rsidRPr="00F673BC">
        <w:rPr>
          <w:lang w:val="fr-CA"/>
        </w:rPr>
        <w:tab/>
        <w:t>Améliorer les structures et les processus organisationnels</w:t>
      </w:r>
      <w:bookmarkEnd w:id="501"/>
      <w:bookmarkEnd w:id="502"/>
    </w:p>
    <w:p w14:paraId="0182D6B3" w14:textId="77777777" w:rsidR="00102425" w:rsidRDefault="00102425" w:rsidP="00102425">
      <w:pPr>
        <w:pStyle w:val="Paragraph"/>
        <w:rPr>
          <w:lang w:val="fr-CA"/>
        </w:rPr>
      </w:pPr>
      <w:r w:rsidRPr="00441482">
        <w:rPr>
          <w:spacing w:val="4"/>
          <w:lang w:val="fr-CA"/>
        </w:rPr>
        <w:t>Pour surmonter les obstacles structurels internes ou externes à l’embauche des</w:t>
      </w:r>
      <w:r w:rsidRPr="00DB53EA">
        <w:rPr>
          <w:lang w:val="fr-CA"/>
        </w:rPr>
        <w:t xml:space="preserve"> </w:t>
      </w:r>
      <w:r w:rsidRPr="00441482">
        <w:rPr>
          <w:spacing w:val="4"/>
          <w:lang w:val="fr-CA"/>
        </w:rPr>
        <w:t>personnes handicapées, il faut mettre à jour les normes d’emploi sectorielles ou</w:t>
      </w:r>
      <w:r w:rsidRPr="00DB53EA">
        <w:rPr>
          <w:lang w:val="fr-CA"/>
        </w:rPr>
        <w:t xml:space="preserve"> </w:t>
      </w:r>
      <w:r w:rsidRPr="00441482">
        <w:rPr>
          <w:spacing w:val="4"/>
          <w:lang w:val="fr-CA"/>
        </w:rPr>
        <w:t>spécifiques à l’industrie qui sont dépassées. Les processus de recrutement et</w:t>
      </w:r>
      <w:r w:rsidRPr="00DB53EA">
        <w:rPr>
          <w:lang w:val="fr-CA"/>
        </w:rPr>
        <w:t xml:space="preserve"> d</w:t>
      </w:r>
      <w:r>
        <w:rPr>
          <w:lang w:val="fr-CA"/>
        </w:rPr>
        <w:t>’</w:t>
      </w:r>
      <w:r w:rsidRPr="00DB53EA">
        <w:rPr>
          <w:lang w:val="fr-CA"/>
        </w:rPr>
        <w:t>embauche d</w:t>
      </w:r>
      <w:r>
        <w:rPr>
          <w:lang w:val="fr-CA"/>
        </w:rPr>
        <w:t>’</w:t>
      </w:r>
      <w:r w:rsidRPr="00DB53EA">
        <w:rPr>
          <w:lang w:val="fr-CA"/>
        </w:rPr>
        <w:t>une organisation doivent probablement être revus et mis à jour.</w:t>
      </w:r>
    </w:p>
    <w:p w14:paraId="13734D0C" w14:textId="77777777" w:rsidR="00102425" w:rsidRDefault="00102425" w:rsidP="00102425">
      <w:pPr>
        <w:pStyle w:val="ParagraphIndent"/>
        <w:rPr>
          <w:lang w:val="fr-CA"/>
        </w:rPr>
      </w:pPr>
      <w:r w:rsidRPr="00441482">
        <w:rPr>
          <w:spacing w:val="4"/>
          <w:lang w:val="fr-CA"/>
        </w:rPr>
        <w:t>Nous avons entendu dire que les employeurs doivent faire davantage pour</w:t>
      </w:r>
      <w:r w:rsidRPr="00DB53EA">
        <w:rPr>
          <w:lang w:val="fr-CA"/>
        </w:rPr>
        <w:t xml:space="preserve"> inclure les personnes handicapées dans les efforts de recrutement et d</w:t>
      </w:r>
      <w:r>
        <w:rPr>
          <w:lang w:val="fr-CA"/>
        </w:rPr>
        <w:t>’</w:t>
      </w:r>
      <w:r w:rsidRPr="00DB53EA">
        <w:rPr>
          <w:lang w:val="fr-CA"/>
        </w:rPr>
        <w:t>embauche, pour recueillir leurs points de vue et leurs expériences vécues, et pour leur donner les moyens d</w:t>
      </w:r>
      <w:r>
        <w:rPr>
          <w:lang w:val="fr-CA"/>
        </w:rPr>
        <w:t>’</w:t>
      </w:r>
      <w:r w:rsidRPr="00DB53EA">
        <w:rPr>
          <w:lang w:val="fr-CA"/>
        </w:rPr>
        <w:t>apporter des ajustements aux critères d</w:t>
      </w:r>
      <w:r>
        <w:rPr>
          <w:lang w:val="fr-CA"/>
        </w:rPr>
        <w:t>’</w:t>
      </w:r>
      <w:r w:rsidRPr="00DB53EA">
        <w:rPr>
          <w:lang w:val="fr-CA"/>
        </w:rPr>
        <w:t>emploi ou d</w:t>
      </w:r>
      <w:r>
        <w:rPr>
          <w:lang w:val="fr-CA"/>
        </w:rPr>
        <w:t>’</w:t>
      </w:r>
      <w:r w:rsidRPr="00DB53EA">
        <w:rPr>
          <w:lang w:val="fr-CA"/>
        </w:rPr>
        <w:t>évaluation des candidats dans le cadre du processus.</w:t>
      </w:r>
    </w:p>
    <w:p w14:paraId="495F8BCB" w14:textId="77777777" w:rsidR="00102425" w:rsidRDefault="00102425" w:rsidP="00102425">
      <w:pPr>
        <w:pStyle w:val="ParagraphIndent"/>
        <w:rPr>
          <w:lang w:val="fr-CA"/>
        </w:rPr>
      </w:pPr>
      <w:r w:rsidRPr="00441482">
        <w:rPr>
          <w:spacing w:val="4"/>
          <w:lang w:val="fr-CA"/>
        </w:rPr>
        <w:t>Dans la mesure du possible, les employeurs doivent s’adresser directement</w:t>
      </w:r>
      <w:r w:rsidRPr="00DB53EA">
        <w:rPr>
          <w:lang w:val="fr-CA"/>
        </w:rPr>
        <w:t xml:space="preserve"> aux personnes handicapées pour savoir pourquoi elles postulent (ou non) certains </w:t>
      </w:r>
      <w:r w:rsidRPr="00441482">
        <w:rPr>
          <w:spacing w:val="-4"/>
          <w:lang w:val="fr-CA"/>
        </w:rPr>
        <w:t>postes vacants. Pour celles qui postulent, les employeurs doivent mieux comprendre</w:t>
      </w:r>
      <w:r w:rsidRPr="00DB53EA">
        <w:rPr>
          <w:lang w:val="fr-CA"/>
        </w:rPr>
        <w:t xml:space="preserve"> les facteurs qui influencent leur décision de divulguer (ou non) leur handicap au cours du processus d</w:t>
      </w:r>
      <w:r>
        <w:rPr>
          <w:lang w:val="fr-CA"/>
        </w:rPr>
        <w:t>’</w:t>
      </w:r>
      <w:r w:rsidRPr="00DB53EA">
        <w:rPr>
          <w:lang w:val="fr-CA"/>
        </w:rPr>
        <w:t>embauche.</w:t>
      </w:r>
    </w:p>
    <w:p w14:paraId="7182C632" w14:textId="77777777" w:rsidR="00102425" w:rsidRDefault="00102425" w:rsidP="00102425">
      <w:pPr>
        <w:pStyle w:val="ParagraphIndent"/>
        <w:rPr>
          <w:lang w:val="fr-CA"/>
        </w:rPr>
      </w:pPr>
      <w:r w:rsidRPr="00DB53EA">
        <w:rPr>
          <w:lang w:val="fr-CA"/>
        </w:rPr>
        <w:t xml:space="preserve">Avec de meilleures données, les employeurs auront plus de preuves et plus </w:t>
      </w:r>
      <w:r w:rsidRPr="00441482">
        <w:rPr>
          <w:spacing w:val="4"/>
          <w:lang w:val="fr-CA"/>
        </w:rPr>
        <w:t>d’occasions d’ajuster, d’actualiser ou d’éliminer les processus de recrutement et</w:t>
      </w:r>
      <w:r w:rsidRPr="00DB53EA">
        <w:rPr>
          <w:lang w:val="fr-CA"/>
        </w:rPr>
        <w:t xml:space="preserve"> d</w:t>
      </w:r>
      <w:r>
        <w:rPr>
          <w:lang w:val="fr-CA"/>
        </w:rPr>
        <w:t>’</w:t>
      </w:r>
      <w:r w:rsidRPr="00DB53EA">
        <w:rPr>
          <w:lang w:val="fr-CA"/>
        </w:rPr>
        <w:t>embauche obsolètes ou inutiles.</w:t>
      </w:r>
    </w:p>
    <w:p w14:paraId="40FA4D6C" w14:textId="77777777" w:rsidR="00102425" w:rsidRPr="00F673BC" w:rsidRDefault="00102425" w:rsidP="00102425">
      <w:pPr>
        <w:pStyle w:val="Heading4"/>
        <w:ind w:left="475" w:hanging="475"/>
        <w:rPr>
          <w:lang w:val="fr-CA"/>
        </w:rPr>
      </w:pPr>
      <w:bookmarkStart w:id="503" w:name="_tdeznicqf2d7"/>
      <w:bookmarkStart w:id="504" w:name="_Toc210888955"/>
      <w:bookmarkStart w:id="505" w:name="_Toc210889257"/>
      <w:bookmarkEnd w:id="503"/>
      <w:r w:rsidRPr="00F673BC">
        <w:rPr>
          <w:lang w:val="fr-CA"/>
        </w:rPr>
        <w:t>c.</w:t>
      </w:r>
      <w:r>
        <w:rPr>
          <w:lang w:val="fr-CA"/>
        </w:rPr>
        <w:tab/>
      </w:r>
      <w:r w:rsidRPr="00F673BC">
        <w:rPr>
          <w:lang w:val="fr-CA"/>
        </w:rPr>
        <w:t>Renforcer les capacités internes et trouver de nouvelles ressources</w:t>
      </w:r>
      <w:bookmarkEnd w:id="504"/>
      <w:bookmarkEnd w:id="505"/>
    </w:p>
    <w:p w14:paraId="5D78F961" w14:textId="77777777" w:rsidR="00102425" w:rsidRPr="00441482" w:rsidRDefault="00102425" w:rsidP="00102425">
      <w:pPr>
        <w:pStyle w:val="Paragraph"/>
        <w:rPr>
          <w:lang w:val="fr-CA"/>
        </w:rPr>
      </w:pPr>
      <w:r w:rsidRPr="00441482">
        <w:rPr>
          <w:spacing w:val="-4"/>
          <w:lang w:val="fr-CA"/>
        </w:rPr>
        <w:t>Les organisations avec lesquelles nous nous sommes entretenus ont évoqué le besoin</w:t>
      </w:r>
      <w:r w:rsidRPr="00441482">
        <w:rPr>
          <w:lang w:val="fr-CA"/>
        </w:rPr>
        <w:t xml:space="preserve"> d’outils et de ressources, y compris des guides étape par étape sur la manière de </w:t>
      </w:r>
      <w:r w:rsidRPr="00441482">
        <w:rPr>
          <w:spacing w:val="4"/>
          <w:lang w:val="fr-CA"/>
        </w:rPr>
        <w:t>fournir des adaptations, de comprendre et de respecter la législation en matière</w:t>
      </w:r>
      <w:r w:rsidRPr="00441482">
        <w:rPr>
          <w:lang w:val="fr-CA"/>
        </w:rPr>
        <w:t xml:space="preserve"> </w:t>
      </w:r>
      <w:r w:rsidRPr="00441482">
        <w:rPr>
          <w:spacing w:val="-4"/>
          <w:lang w:val="fr-CA"/>
        </w:rPr>
        <w:t>d’accessibilité et de s’appuyer sur ce qu’elles ont fait pour passer à l’étape suivante.</w:t>
      </w:r>
    </w:p>
    <w:p w14:paraId="0503F394" w14:textId="77777777" w:rsidR="00102425" w:rsidRDefault="00102425" w:rsidP="00102425">
      <w:pPr>
        <w:pStyle w:val="ParagraphIndent"/>
        <w:rPr>
          <w:lang w:val="fr-CA"/>
        </w:rPr>
      </w:pPr>
      <w:r w:rsidRPr="00441482">
        <w:rPr>
          <w:spacing w:val="-4"/>
          <w:lang w:val="fr-CA"/>
        </w:rPr>
        <w:t>Les employeurs souhaitent que les outils et les ressources soient faciles à utiliser</w:t>
      </w:r>
      <w:r w:rsidRPr="00DB53EA">
        <w:rPr>
          <w:lang w:val="fr-CA"/>
        </w:rPr>
        <w:t xml:space="preserve"> </w:t>
      </w:r>
      <w:r w:rsidRPr="00441482">
        <w:rPr>
          <w:spacing w:val="4"/>
          <w:lang w:val="fr-CA"/>
        </w:rPr>
        <w:t>et exploitables, plutôt que des rapports denses et détaillés. Ils ont également</w:t>
      </w:r>
      <w:r w:rsidRPr="00DB53EA">
        <w:rPr>
          <w:lang w:val="fr-CA"/>
        </w:rPr>
        <w:t xml:space="preserve"> besoin d</w:t>
      </w:r>
      <w:r>
        <w:rPr>
          <w:lang w:val="fr-CA"/>
        </w:rPr>
        <w:t>’</w:t>
      </w:r>
      <w:r w:rsidRPr="00DB53EA">
        <w:rPr>
          <w:lang w:val="fr-CA"/>
        </w:rPr>
        <w:t>aide pour s</w:t>
      </w:r>
      <w:r>
        <w:rPr>
          <w:lang w:val="fr-CA"/>
        </w:rPr>
        <w:t>’</w:t>
      </w:r>
      <w:r w:rsidRPr="00DB53EA">
        <w:rPr>
          <w:lang w:val="fr-CA"/>
        </w:rPr>
        <w:t>y retrouver dans l</w:t>
      </w:r>
      <w:r>
        <w:rPr>
          <w:lang w:val="fr-CA"/>
        </w:rPr>
        <w:t>’</w:t>
      </w:r>
      <w:r w:rsidRPr="00DB53EA">
        <w:rPr>
          <w:lang w:val="fr-CA"/>
        </w:rPr>
        <w:t>abondance de contenu sur l</w:t>
      </w:r>
      <w:r>
        <w:rPr>
          <w:lang w:val="fr-CA"/>
        </w:rPr>
        <w:t>’</w:t>
      </w:r>
      <w:r w:rsidRPr="00DB53EA">
        <w:rPr>
          <w:lang w:val="fr-CA"/>
        </w:rPr>
        <w:t xml:space="preserve">accessibilité qui </w:t>
      </w:r>
      <w:r w:rsidRPr="00441482">
        <w:rPr>
          <w:spacing w:val="-4"/>
          <w:lang w:val="fr-CA"/>
        </w:rPr>
        <w:lastRenderedPageBreak/>
        <w:t>existe déjà et pour trouver ce dont ils ont besoin, y compris l’accès à des subventions</w:t>
      </w:r>
      <w:r w:rsidRPr="00DB53EA">
        <w:rPr>
          <w:lang w:val="fr-CA"/>
        </w:rPr>
        <w:t xml:space="preserve"> </w:t>
      </w:r>
      <w:r w:rsidRPr="00441482">
        <w:rPr>
          <w:spacing w:val="-6"/>
          <w:lang w:val="fr-CA"/>
        </w:rPr>
        <w:t>gouvernementales ou à des allocations pour aider à compenser le coût des consultants</w:t>
      </w:r>
      <w:r w:rsidRPr="00DB53EA">
        <w:rPr>
          <w:lang w:val="fr-CA"/>
        </w:rPr>
        <w:t xml:space="preserve"> externes ou des formations payantes.</w:t>
      </w:r>
    </w:p>
    <w:p w14:paraId="03A4397B" w14:textId="77777777" w:rsidR="00102425" w:rsidRDefault="00102425" w:rsidP="00102425">
      <w:pPr>
        <w:pStyle w:val="ParagraphIndent"/>
        <w:rPr>
          <w:lang w:val="fr-CA"/>
        </w:rPr>
      </w:pPr>
      <w:r w:rsidRPr="00DB53EA">
        <w:rPr>
          <w:lang w:val="fr-CA"/>
        </w:rPr>
        <w:t>Les employeurs avec lesquels nous nous sommes entretenus ont également besoin d</w:t>
      </w:r>
      <w:r>
        <w:rPr>
          <w:lang w:val="fr-CA"/>
        </w:rPr>
        <w:t>’</w:t>
      </w:r>
      <w:r w:rsidRPr="00DB53EA">
        <w:rPr>
          <w:lang w:val="fr-CA"/>
        </w:rPr>
        <w:t xml:space="preserve">aide pour établir des liens et des partenariats avec les communautés de </w:t>
      </w:r>
      <w:r w:rsidRPr="00441482">
        <w:rPr>
          <w:spacing w:val="-6"/>
          <w:lang w:val="fr-CA"/>
        </w:rPr>
        <w:t>personnes handicapées ainsi qu’avec les organisations communautaires qui fournissent</w:t>
      </w:r>
      <w:r w:rsidRPr="00DB53EA">
        <w:rPr>
          <w:lang w:val="fr-CA"/>
        </w:rPr>
        <w:t xml:space="preserve"> un soutien, des ressources et un accès aux talents. Ils ont également besoin d</w:t>
      </w:r>
      <w:r>
        <w:rPr>
          <w:lang w:val="fr-CA"/>
        </w:rPr>
        <w:t>’</w:t>
      </w:r>
      <w:r w:rsidRPr="00DB53EA">
        <w:rPr>
          <w:lang w:val="fr-CA"/>
        </w:rPr>
        <w:t>aide pour établir des partenariats avec les établissements d</w:t>
      </w:r>
      <w:r>
        <w:rPr>
          <w:lang w:val="fr-CA"/>
        </w:rPr>
        <w:t>’</w:t>
      </w:r>
      <w:r w:rsidRPr="00DB53EA">
        <w:rPr>
          <w:lang w:val="fr-CA"/>
        </w:rPr>
        <w:t>enseignement supérieur, en particulier les bureaux d</w:t>
      </w:r>
      <w:r>
        <w:rPr>
          <w:lang w:val="fr-CA"/>
        </w:rPr>
        <w:t>’</w:t>
      </w:r>
      <w:r w:rsidRPr="00DB53EA">
        <w:rPr>
          <w:lang w:val="fr-CA"/>
        </w:rPr>
        <w:t>accessibilité et les centres d</w:t>
      </w:r>
      <w:r>
        <w:rPr>
          <w:lang w:val="fr-CA"/>
        </w:rPr>
        <w:t>’</w:t>
      </w:r>
      <w:r w:rsidRPr="00DB53EA">
        <w:rPr>
          <w:lang w:val="fr-CA"/>
        </w:rPr>
        <w:t>apprentissage professionnel ou expérientiel qui forment des diplômés handicapés prêts à travailler.</w:t>
      </w:r>
    </w:p>
    <w:p w14:paraId="4E3DC673" w14:textId="77777777" w:rsidR="00102425" w:rsidRPr="00DB53EA" w:rsidRDefault="00102425" w:rsidP="00102425">
      <w:pPr>
        <w:pStyle w:val="ParagraphIndent"/>
        <w:rPr>
          <w:lang w:val="fr-CA"/>
        </w:rPr>
      </w:pPr>
      <w:r w:rsidRPr="00DB53EA">
        <w:rPr>
          <w:lang w:val="fr-CA"/>
        </w:rPr>
        <w:t>Enfin, ils ont besoin de partenariats avec d</w:t>
      </w:r>
      <w:r>
        <w:rPr>
          <w:lang w:val="fr-CA"/>
        </w:rPr>
        <w:t>’</w:t>
      </w:r>
      <w:r w:rsidRPr="00DB53EA">
        <w:rPr>
          <w:lang w:val="fr-CA"/>
        </w:rPr>
        <w:t xml:space="preserve">autres employeurs pour collaborer </w:t>
      </w:r>
      <w:r w:rsidRPr="00441482">
        <w:rPr>
          <w:spacing w:val="4"/>
          <w:lang w:val="fr-CA"/>
        </w:rPr>
        <w:t>et travailler en réseau dans leur secteur, partager les bonnes pratiques et se</w:t>
      </w:r>
      <w:r w:rsidRPr="00DB53EA">
        <w:rPr>
          <w:lang w:val="fr-CA"/>
        </w:rPr>
        <w:t xml:space="preserve"> soutenir mutuellement. </w:t>
      </w:r>
    </w:p>
    <w:tbl>
      <w:tblPr>
        <w:tblW w:w="1008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72" w:type="dxa"/>
          <w:left w:w="72" w:type="dxa"/>
          <w:bottom w:w="72" w:type="dxa"/>
          <w:right w:w="72" w:type="dxa"/>
        </w:tblCellMar>
        <w:tblLook w:val="0600" w:firstRow="0" w:lastRow="0" w:firstColumn="0" w:lastColumn="0" w:noHBand="1" w:noVBand="1"/>
      </w:tblPr>
      <w:tblGrid>
        <w:gridCol w:w="10080"/>
      </w:tblGrid>
      <w:tr w:rsidR="00102425" w:rsidRPr="00CF6121" w14:paraId="10CB9A30"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32F30E68" w14:textId="77777777" w:rsidR="00102425" w:rsidRPr="007754FD" w:rsidRDefault="00102425" w:rsidP="0054361C">
            <w:pPr>
              <w:pStyle w:val="Quote"/>
              <w:rPr>
                <w:i/>
                <w:iCs w:val="0"/>
                <w:lang w:val="fr-CA"/>
              </w:rPr>
            </w:pPr>
            <w:r w:rsidRPr="00441482">
              <w:rPr>
                <w:i/>
                <w:iCs w:val="0"/>
                <w:spacing w:val="-4"/>
                <w:lang w:val="fr-CA"/>
              </w:rPr>
              <w:t>« Être un nouveau directeur désireux d’employer une personne handicapée</w:t>
            </w:r>
            <w:r w:rsidRPr="007754FD">
              <w:rPr>
                <w:i/>
                <w:iCs w:val="0"/>
                <w:lang w:val="fr-CA"/>
              </w:rPr>
              <w:t xml:space="preserve"> </w:t>
            </w:r>
            <w:r w:rsidRPr="00441482">
              <w:rPr>
                <w:i/>
                <w:iCs w:val="0"/>
                <w:spacing w:val="4"/>
                <w:lang w:val="fr-CA"/>
              </w:rPr>
              <w:t xml:space="preserve">peut être décourageant. Il faut constamment rassurer et rappeler le soutien dont il peut bénéficier. Il faut également apporter ce soutien </w:t>
            </w:r>
            <w:r w:rsidRPr="00441482">
              <w:rPr>
                <w:i/>
                <w:iCs w:val="0"/>
                <w:spacing w:val="4"/>
                <w:lang w:val="fr-CA"/>
              </w:rPr>
              <w:br/>
              <w:t xml:space="preserve">par l’intermédiaire des ressources humaines, d’ateliers de formation, </w:t>
            </w:r>
            <w:r w:rsidRPr="00441482">
              <w:rPr>
                <w:i/>
                <w:iCs w:val="0"/>
                <w:spacing w:val="4"/>
                <w:lang w:val="fr-CA"/>
              </w:rPr>
              <w:br/>
              <w:t>etc. C’est ce que nous faisons par l’intermédiaire de notre service des</w:t>
            </w:r>
            <w:r w:rsidRPr="007754FD">
              <w:rPr>
                <w:i/>
                <w:iCs w:val="0"/>
                <w:lang w:val="fr-CA"/>
              </w:rPr>
              <w:t xml:space="preserve"> ressources humaines. »</w:t>
            </w:r>
          </w:p>
          <w:p w14:paraId="317C8373" w14:textId="77777777" w:rsidR="00102425" w:rsidRPr="007754FD" w:rsidRDefault="00102425" w:rsidP="0054361C">
            <w:pPr>
              <w:pStyle w:val="Quote"/>
              <w:spacing w:after="0"/>
              <w:jc w:val="right"/>
              <w:rPr>
                <w:lang w:val="fr-CA"/>
              </w:rPr>
            </w:pPr>
            <w:r>
              <w:rPr>
                <w:lang w:val="fr-CA"/>
              </w:rPr>
              <w:t>—</w:t>
            </w:r>
            <w:r w:rsidRPr="007754FD">
              <w:rPr>
                <w:lang w:val="fr-CA"/>
              </w:rPr>
              <w:t xml:space="preserve"> Responsable EDI, grande entreprise de télécommunications </w:t>
            </w:r>
          </w:p>
        </w:tc>
      </w:tr>
      <w:tr w:rsidR="00102425" w:rsidRPr="00CF6121" w14:paraId="4BE7F8E1"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6DE6DAE2" w14:textId="77777777" w:rsidR="00102425" w:rsidRPr="007754FD" w:rsidRDefault="00102425" w:rsidP="0054361C">
            <w:pPr>
              <w:pStyle w:val="Quote"/>
              <w:rPr>
                <w:i/>
                <w:iCs w:val="0"/>
                <w:lang w:val="fr-CA"/>
              </w:rPr>
            </w:pPr>
            <w:r w:rsidRPr="00441482">
              <w:rPr>
                <w:i/>
                <w:iCs w:val="0"/>
                <w:spacing w:val="4"/>
                <w:lang w:val="fr-CA"/>
              </w:rPr>
              <w:t>« Nous sommes en train d’élaborer notre plan d’accessibilité, dont l’un des éléments majeurs consiste à consulter des personnes ayant une</w:t>
            </w:r>
            <w:r w:rsidRPr="007754FD">
              <w:rPr>
                <w:i/>
                <w:iCs w:val="0"/>
                <w:lang w:val="fr-CA"/>
              </w:rPr>
              <w:t xml:space="preserve"> </w:t>
            </w:r>
            <w:r w:rsidRPr="00441482">
              <w:rPr>
                <w:i/>
                <w:iCs w:val="0"/>
                <w:spacing w:val="4"/>
                <w:lang w:val="fr-CA"/>
              </w:rPr>
              <w:t>expérience vécue de différents handicaps. Mais je ne sais pas par où</w:t>
            </w:r>
            <w:r w:rsidRPr="007754FD">
              <w:rPr>
                <w:i/>
                <w:iCs w:val="0"/>
                <w:lang w:val="fr-CA"/>
              </w:rPr>
              <w:t xml:space="preserve"> commencer ni comment entrer en contact avec les communautés. »</w:t>
            </w:r>
          </w:p>
          <w:p w14:paraId="4C67F9D3" w14:textId="77777777" w:rsidR="00102425" w:rsidRPr="007754FD" w:rsidRDefault="00102425" w:rsidP="0054361C">
            <w:pPr>
              <w:pStyle w:val="Quote"/>
              <w:spacing w:after="0"/>
              <w:jc w:val="right"/>
              <w:rPr>
                <w:lang w:val="fr-CA"/>
              </w:rPr>
            </w:pPr>
            <w:r>
              <w:rPr>
                <w:lang w:val="fr-CA"/>
              </w:rPr>
              <w:t>—</w:t>
            </w:r>
            <w:r w:rsidRPr="007754FD">
              <w:rPr>
                <w:i/>
                <w:lang w:val="fr-CA"/>
              </w:rPr>
              <w:t xml:space="preserve"> </w:t>
            </w:r>
            <w:r w:rsidRPr="007754FD">
              <w:rPr>
                <w:lang w:val="fr-CA"/>
              </w:rPr>
              <w:t>Conseiller principal en matière de talents, Société d’État</w:t>
            </w:r>
          </w:p>
        </w:tc>
      </w:tr>
      <w:tr w:rsidR="00102425" w:rsidRPr="00CF6121" w14:paraId="1F68EDE2"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1D43B8CA" w14:textId="77777777" w:rsidR="00102425" w:rsidRPr="007754FD" w:rsidRDefault="00102425" w:rsidP="0054361C">
            <w:pPr>
              <w:pStyle w:val="Quote"/>
              <w:rPr>
                <w:i/>
                <w:iCs w:val="0"/>
                <w:lang w:val="fr-CA"/>
              </w:rPr>
            </w:pPr>
            <w:r w:rsidRPr="007754FD">
              <w:rPr>
                <w:i/>
                <w:iCs w:val="0"/>
                <w:lang w:val="fr-CA"/>
              </w:rPr>
              <w:lastRenderedPageBreak/>
              <w:t xml:space="preserve">« Les entreprises ont besoin de listes de contrôle rapides, en cinq ou dix </w:t>
            </w:r>
            <w:r w:rsidRPr="00441482">
              <w:rPr>
                <w:i/>
                <w:iCs w:val="0"/>
                <w:spacing w:val="4"/>
                <w:lang w:val="fr-CA"/>
              </w:rPr>
              <w:t>points, sur la manière de diversifier et d’embaucher des personnes</w:t>
            </w:r>
            <w:r w:rsidRPr="007754FD">
              <w:rPr>
                <w:i/>
                <w:iCs w:val="0"/>
                <w:lang w:val="fr-CA"/>
              </w:rPr>
              <w:t xml:space="preserve"> handicapées. Nous essayons de créer un guichet unique pour toutes les </w:t>
            </w:r>
            <w:r w:rsidRPr="00441482">
              <w:rPr>
                <w:i/>
                <w:iCs w:val="0"/>
                <w:spacing w:val="-6"/>
                <w:lang w:val="fr-CA"/>
              </w:rPr>
              <w:t>organisations avec lesquelles nous sommes partenaires et qui se concentrent</w:t>
            </w:r>
            <w:r w:rsidRPr="007754FD">
              <w:rPr>
                <w:i/>
                <w:iCs w:val="0"/>
                <w:lang w:val="fr-CA"/>
              </w:rPr>
              <w:t xml:space="preserve"> </w:t>
            </w:r>
            <w:r w:rsidRPr="00441482">
              <w:rPr>
                <w:i/>
                <w:iCs w:val="0"/>
                <w:spacing w:val="4"/>
                <w:lang w:val="fr-CA"/>
              </w:rPr>
              <w:t>sur l’accessibilité sur le lieu de travail afin de créer des ressources au</w:t>
            </w:r>
            <w:r w:rsidRPr="007754FD">
              <w:rPr>
                <w:i/>
                <w:iCs w:val="0"/>
                <w:lang w:val="fr-CA"/>
              </w:rPr>
              <w:t xml:space="preserve"> sein de la communauté des affaires qui peuvent mieux soutenir le travail qu’elles font. »</w:t>
            </w:r>
          </w:p>
          <w:p w14:paraId="4A14EA2F" w14:textId="77777777" w:rsidR="00102425" w:rsidRPr="007754FD" w:rsidRDefault="00102425" w:rsidP="0054361C">
            <w:pPr>
              <w:pStyle w:val="Quote"/>
              <w:spacing w:after="0"/>
              <w:jc w:val="right"/>
              <w:rPr>
                <w:rFonts w:eastAsia="Verdana" w:cs="Verdana"/>
                <w:lang w:val="fr-CA"/>
              </w:rPr>
            </w:pPr>
            <w:r>
              <w:rPr>
                <w:lang w:val="fr-CA"/>
              </w:rPr>
              <w:t>—</w:t>
            </w:r>
            <w:r w:rsidRPr="007754FD">
              <w:rPr>
                <w:i/>
                <w:lang w:val="fr-CA"/>
              </w:rPr>
              <w:t xml:space="preserve"> </w:t>
            </w:r>
            <w:r w:rsidRPr="007754FD">
              <w:rPr>
                <w:lang w:val="fr-CA"/>
              </w:rPr>
              <w:t>Responsable d’une chambre de commerce</w:t>
            </w:r>
          </w:p>
        </w:tc>
      </w:tr>
      <w:tr w:rsidR="00102425" w:rsidRPr="00CF6121" w14:paraId="6537B107"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177AC4A8" w14:textId="77777777" w:rsidR="00102425" w:rsidRPr="007754FD" w:rsidRDefault="00102425" w:rsidP="0054361C">
            <w:pPr>
              <w:pStyle w:val="Quote"/>
              <w:rPr>
                <w:i/>
                <w:iCs w:val="0"/>
                <w:lang w:val="fr-CA"/>
              </w:rPr>
            </w:pPr>
            <w:r w:rsidRPr="007754FD">
              <w:rPr>
                <w:i/>
                <w:iCs w:val="0"/>
                <w:lang w:val="fr-CA"/>
              </w:rPr>
              <w:t xml:space="preserve">« Nous avons besoin d’argent pour pouvoir augmenter l’accessibilité de notre espace physique. Et nous avons besoin de temps et de personnes </w:t>
            </w:r>
            <w:r w:rsidRPr="00441482">
              <w:rPr>
                <w:i/>
                <w:iCs w:val="0"/>
                <w:spacing w:val="-4"/>
                <w:lang w:val="fr-CA"/>
              </w:rPr>
              <w:t>pour effectuer ce travail. Je demande à des bénévoles de l’organisation de</w:t>
            </w:r>
            <w:r w:rsidRPr="007754FD">
              <w:rPr>
                <w:i/>
                <w:iCs w:val="0"/>
                <w:lang w:val="fr-CA"/>
              </w:rPr>
              <w:t xml:space="preserve"> faire partie de mon comité d’accessibilité. Cela ne fait pas partie de leurs </w:t>
            </w:r>
            <w:r w:rsidRPr="00441482">
              <w:rPr>
                <w:i/>
                <w:iCs w:val="0"/>
                <w:spacing w:val="-2"/>
                <w:lang w:val="fr-CA"/>
              </w:rPr>
              <w:t>tâches habituelles et c’est donc à côté de leur bureau que cela se passe. »</w:t>
            </w:r>
          </w:p>
          <w:p w14:paraId="5BD7146E" w14:textId="77777777" w:rsidR="00102425" w:rsidRPr="00DB53EA" w:rsidRDefault="00102425" w:rsidP="0054361C">
            <w:pPr>
              <w:pStyle w:val="Quote"/>
              <w:spacing w:after="0"/>
              <w:jc w:val="right"/>
              <w:rPr>
                <w:rFonts w:eastAsia="Verdana" w:cs="Verdana"/>
                <w:lang w:val="fr-CA"/>
              </w:rPr>
            </w:pPr>
            <w:r>
              <w:rPr>
                <w:lang w:val="fr-CA"/>
              </w:rPr>
              <w:t>—</w:t>
            </w:r>
            <w:r w:rsidRPr="007754FD">
              <w:rPr>
                <w:i/>
                <w:lang w:val="fr-CA"/>
              </w:rPr>
              <w:t xml:space="preserve"> </w:t>
            </w:r>
            <w:r w:rsidRPr="007754FD">
              <w:rPr>
                <w:lang w:val="fr-CA"/>
              </w:rPr>
              <w:t>Conseiller principal en matière de talents, Société d’État</w:t>
            </w:r>
          </w:p>
        </w:tc>
      </w:tr>
      <w:tr w:rsidR="00102425" w:rsidRPr="00CF6121" w14:paraId="1ECB8377"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248F370E" w14:textId="77777777" w:rsidR="00102425" w:rsidRPr="007754FD" w:rsidRDefault="00102425" w:rsidP="0054361C">
            <w:pPr>
              <w:pStyle w:val="Quote"/>
              <w:rPr>
                <w:i/>
                <w:iCs w:val="0"/>
                <w:lang w:val="fr-CA"/>
              </w:rPr>
            </w:pPr>
            <w:r w:rsidRPr="00441482">
              <w:rPr>
                <w:i/>
                <w:iCs w:val="0"/>
                <w:spacing w:val="-2"/>
                <w:lang w:val="fr-CA"/>
              </w:rPr>
              <w:t>« Dans le secteur de la fabrication, nous devons évidemment tenir compte</w:t>
            </w:r>
            <w:r w:rsidRPr="007754FD">
              <w:rPr>
                <w:i/>
                <w:iCs w:val="0"/>
                <w:lang w:val="fr-CA"/>
              </w:rPr>
              <w:t xml:space="preserve"> des types de handicaps sur le terrain, mais nous avons également un </w:t>
            </w:r>
            <w:r w:rsidRPr="00441482">
              <w:rPr>
                <w:i/>
                <w:iCs w:val="0"/>
                <w:spacing w:val="4"/>
                <w:lang w:val="fr-CA"/>
              </w:rPr>
              <w:t>grand espace de bureaux à l’étage. Nos installations sont également</w:t>
            </w:r>
            <w:r w:rsidRPr="007754FD">
              <w:rPr>
                <w:i/>
                <w:iCs w:val="0"/>
                <w:lang w:val="fr-CA"/>
              </w:rPr>
              <w:t xml:space="preserve"> </w:t>
            </w:r>
            <w:r w:rsidRPr="00441482">
              <w:rPr>
                <w:i/>
                <w:iCs w:val="0"/>
                <w:spacing w:val="4"/>
                <w:lang w:val="fr-CA"/>
              </w:rPr>
              <w:t>vieillissantes. Nous avons besoin d’outils, de lignes directrices et de</w:t>
            </w:r>
            <w:r w:rsidRPr="007754FD">
              <w:rPr>
                <w:i/>
                <w:iCs w:val="0"/>
                <w:lang w:val="fr-CA"/>
              </w:rPr>
              <w:t xml:space="preserve"> </w:t>
            </w:r>
            <w:r w:rsidRPr="00441482">
              <w:rPr>
                <w:i/>
                <w:iCs w:val="0"/>
                <w:spacing w:val="-2"/>
                <w:lang w:val="fr-CA"/>
              </w:rPr>
              <w:t>connaissances sur les programmes existants afin de devenir un employeur</w:t>
            </w:r>
            <w:r w:rsidRPr="007754FD">
              <w:rPr>
                <w:i/>
                <w:iCs w:val="0"/>
                <w:lang w:val="fr-CA"/>
              </w:rPr>
              <w:t xml:space="preserve"> plus inclusif. »</w:t>
            </w:r>
          </w:p>
          <w:p w14:paraId="253FE1F0" w14:textId="77777777" w:rsidR="00102425" w:rsidRPr="007754FD" w:rsidRDefault="00102425" w:rsidP="0054361C">
            <w:pPr>
              <w:pStyle w:val="Quote"/>
              <w:spacing w:after="0"/>
              <w:jc w:val="right"/>
              <w:rPr>
                <w:rFonts w:eastAsia="Verdana" w:cs="Verdana"/>
                <w:lang w:val="fr-CA"/>
              </w:rPr>
            </w:pPr>
            <w:r>
              <w:rPr>
                <w:lang w:val="fr-CA"/>
              </w:rPr>
              <w:t xml:space="preserve">— </w:t>
            </w:r>
            <w:r w:rsidRPr="007754FD">
              <w:rPr>
                <w:lang w:val="fr-CA"/>
              </w:rPr>
              <w:t>Soutien RH, grande entreprise manufacturière</w:t>
            </w:r>
          </w:p>
        </w:tc>
      </w:tr>
      <w:tr w:rsidR="00102425" w:rsidRPr="00CF6121" w14:paraId="09D94D27"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007F2674" w14:textId="77777777" w:rsidR="00102425" w:rsidRPr="007754FD" w:rsidRDefault="00102425" w:rsidP="0054361C">
            <w:pPr>
              <w:pStyle w:val="Quote"/>
              <w:rPr>
                <w:i/>
                <w:iCs w:val="0"/>
                <w:lang w:val="fr-CA"/>
              </w:rPr>
            </w:pPr>
            <w:r w:rsidRPr="00441482">
              <w:rPr>
                <w:i/>
                <w:iCs w:val="0"/>
                <w:spacing w:val="4"/>
                <w:lang w:val="fr-CA"/>
              </w:rPr>
              <w:lastRenderedPageBreak/>
              <w:t>« Nous sommes constamment en train de réagir aux questions de</w:t>
            </w:r>
            <w:r w:rsidRPr="007754FD">
              <w:rPr>
                <w:i/>
                <w:iCs w:val="0"/>
                <w:lang w:val="fr-CA"/>
              </w:rPr>
              <w:t xml:space="preserve"> </w:t>
            </w:r>
            <w:r w:rsidRPr="00441482">
              <w:rPr>
                <w:i/>
                <w:iCs w:val="0"/>
                <w:spacing w:val="-6"/>
                <w:lang w:val="fr-CA"/>
              </w:rPr>
              <w:t>conformité réglementaire et elles changent beaucoup. Certains changements</w:t>
            </w:r>
            <w:r w:rsidRPr="007754FD">
              <w:rPr>
                <w:i/>
                <w:iCs w:val="0"/>
                <w:lang w:val="fr-CA"/>
              </w:rPr>
              <w:t xml:space="preserve"> sont minimes, mais d’autres sont vraiment spectaculaires. Il faut qu’une </w:t>
            </w:r>
            <w:r w:rsidRPr="00441482">
              <w:rPr>
                <w:i/>
                <w:iCs w:val="0"/>
                <w:spacing w:val="4"/>
                <w:lang w:val="fr-CA"/>
              </w:rPr>
              <w:t>agence travaille avec nous en arrière-plan pour vérifier nos activités et</w:t>
            </w:r>
            <w:r w:rsidRPr="007754FD">
              <w:rPr>
                <w:i/>
                <w:iCs w:val="0"/>
                <w:lang w:val="fr-CA"/>
              </w:rPr>
              <w:t xml:space="preserve"> nous remettre un rapport contenant dix mesures à prendre, par exemple. </w:t>
            </w:r>
            <w:r w:rsidRPr="00441482">
              <w:rPr>
                <w:i/>
                <w:iCs w:val="0"/>
                <w:spacing w:val="4"/>
                <w:lang w:val="fr-CA"/>
              </w:rPr>
              <w:t>C’est la seule façon pour les employeurs de prendre de l’avance sur</w:t>
            </w:r>
            <w:r w:rsidRPr="007754FD">
              <w:rPr>
                <w:i/>
                <w:iCs w:val="0"/>
                <w:lang w:val="fr-CA"/>
              </w:rPr>
              <w:t xml:space="preserve"> </w:t>
            </w:r>
            <w:r>
              <w:rPr>
                <w:i/>
                <w:iCs w:val="0"/>
                <w:lang w:val="fr-CA"/>
              </w:rPr>
              <w:br/>
            </w:r>
            <w:r w:rsidRPr="007754FD">
              <w:rPr>
                <w:i/>
                <w:iCs w:val="0"/>
                <w:lang w:val="fr-CA"/>
              </w:rPr>
              <w:t>ces questions. »</w:t>
            </w:r>
          </w:p>
          <w:p w14:paraId="28F2E8CA" w14:textId="77777777" w:rsidR="00102425" w:rsidRPr="00DB53EA" w:rsidRDefault="00102425" w:rsidP="0054361C">
            <w:pPr>
              <w:pStyle w:val="Quote"/>
              <w:spacing w:after="0"/>
              <w:jc w:val="right"/>
              <w:rPr>
                <w:rFonts w:eastAsia="Verdana" w:cs="Verdana"/>
                <w:lang w:val="fr-CA"/>
              </w:rPr>
            </w:pPr>
            <w:r>
              <w:rPr>
                <w:lang w:val="fr-CA"/>
              </w:rPr>
              <w:t>—</w:t>
            </w:r>
            <w:r w:rsidRPr="007754FD">
              <w:rPr>
                <w:lang w:val="fr-CA"/>
              </w:rPr>
              <w:t xml:space="preserve"> Directeur des opérations, grande entreprise de transport</w:t>
            </w:r>
          </w:p>
        </w:tc>
      </w:tr>
      <w:tr w:rsidR="00102425" w:rsidRPr="00CF6121" w14:paraId="43873F7B"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70717FE2" w14:textId="77777777" w:rsidR="00102425" w:rsidRPr="007754FD" w:rsidRDefault="00102425" w:rsidP="0054361C">
            <w:pPr>
              <w:pStyle w:val="Quote"/>
              <w:rPr>
                <w:i/>
                <w:iCs w:val="0"/>
                <w:lang w:val="fr-CA"/>
              </w:rPr>
            </w:pPr>
            <w:r w:rsidRPr="00441482">
              <w:rPr>
                <w:i/>
                <w:iCs w:val="0"/>
                <w:spacing w:val="4"/>
                <w:lang w:val="fr-CA"/>
              </w:rPr>
              <w:t>« Dans les petites entreprises, il y a toujours un peu de crainte et</w:t>
            </w:r>
            <w:r w:rsidRPr="007754FD">
              <w:rPr>
                <w:i/>
                <w:iCs w:val="0"/>
                <w:lang w:val="fr-CA"/>
              </w:rPr>
              <w:t xml:space="preserve"> d’inquiétude quant à la manière de gérer les coûts. Alors, comment créer </w:t>
            </w:r>
            <w:r w:rsidRPr="00441482">
              <w:rPr>
                <w:i/>
                <w:iCs w:val="0"/>
                <w:spacing w:val="4"/>
                <w:lang w:val="fr-CA"/>
              </w:rPr>
              <w:t>une boîte à outils ou quelque chose pour répondre à la perception que</w:t>
            </w:r>
            <w:r w:rsidRPr="007754FD">
              <w:rPr>
                <w:i/>
                <w:iCs w:val="0"/>
                <w:lang w:val="fr-CA"/>
              </w:rPr>
              <w:t xml:space="preserve"> cela va demander beaucoup de travail et de formation, alors qu’en fait, bien souvent, ce n’est probablement pas le cas. »</w:t>
            </w:r>
          </w:p>
          <w:p w14:paraId="4D43F7D3" w14:textId="77777777" w:rsidR="00102425" w:rsidRPr="00DB53EA" w:rsidRDefault="00102425" w:rsidP="0054361C">
            <w:pPr>
              <w:pStyle w:val="Quote"/>
              <w:spacing w:after="0"/>
              <w:jc w:val="right"/>
              <w:rPr>
                <w:rFonts w:eastAsia="Verdana" w:cs="Verdana"/>
                <w:lang w:val="fr-CA"/>
              </w:rPr>
            </w:pPr>
            <w:r>
              <w:rPr>
                <w:lang w:val="fr-CA"/>
              </w:rPr>
              <w:t>—</w:t>
            </w:r>
            <w:r w:rsidRPr="007754FD">
              <w:rPr>
                <w:i/>
                <w:lang w:val="fr-CA"/>
              </w:rPr>
              <w:t xml:space="preserve"> </w:t>
            </w:r>
            <w:r w:rsidRPr="007754FD">
              <w:rPr>
                <w:lang w:val="fr-CA"/>
              </w:rPr>
              <w:t>Directeur des ressources humaines, PME à but non lucratif</w:t>
            </w:r>
          </w:p>
        </w:tc>
      </w:tr>
      <w:tr w:rsidR="00102425" w:rsidRPr="00CF6121" w14:paraId="3097CD81"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369B25C1" w14:textId="77777777" w:rsidR="00102425" w:rsidRPr="007754FD" w:rsidRDefault="00102425" w:rsidP="0054361C">
            <w:pPr>
              <w:pStyle w:val="Quote"/>
              <w:rPr>
                <w:i/>
                <w:iCs w:val="0"/>
                <w:lang w:val="fr-CA"/>
              </w:rPr>
            </w:pPr>
            <w:r w:rsidRPr="007754FD">
              <w:rPr>
                <w:i/>
                <w:iCs w:val="0"/>
                <w:lang w:val="fr-CA"/>
              </w:rPr>
              <w:t xml:space="preserve">Nous devons aussi faire participer le syndicat à la conversation et l’aider </w:t>
            </w:r>
            <w:r w:rsidRPr="00441482">
              <w:rPr>
                <w:i/>
                <w:iCs w:val="0"/>
                <w:spacing w:val="4"/>
                <w:lang w:val="fr-CA"/>
              </w:rPr>
              <w:t>à comprendre ce qui est juste et équitable, car la perception est que</w:t>
            </w:r>
            <w:r w:rsidRPr="007754FD">
              <w:rPr>
                <w:i/>
                <w:iCs w:val="0"/>
                <w:lang w:val="fr-CA"/>
              </w:rPr>
              <w:t xml:space="preserve"> chaque membre du syndicat doit passer par un processus identique et qu’il est « injuste » de le modifier de quelque manière que ce soit. Nous devions donc changer cette perception et dire « en fait, c’est injuste si vous faites passer tout le monde par le même processus ».</w:t>
            </w:r>
          </w:p>
          <w:p w14:paraId="79042F4E" w14:textId="77777777" w:rsidR="00102425" w:rsidRPr="00DB53EA" w:rsidRDefault="00102425" w:rsidP="0054361C">
            <w:pPr>
              <w:pStyle w:val="Quote"/>
              <w:spacing w:after="0"/>
              <w:jc w:val="right"/>
              <w:rPr>
                <w:lang w:val="fr-CA"/>
              </w:rPr>
            </w:pPr>
            <w:r>
              <w:rPr>
                <w:lang w:val="fr-CA"/>
              </w:rPr>
              <w:t>—</w:t>
            </w:r>
            <w:r w:rsidRPr="007754FD">
              <w:rPr>
                <w:lang w:val="fr-CA"/>
              </w:rPr>
              <w:t xml:space="preserve"> Directeur des opérations, grande entreprise de transport</w:t>
            </w:r>
          </w:p>
        </w:tc>
      </w:tr>
    </w:tbl>
    <w:p w14:paraId="4AB3A59B" w14:textId="77777777" w:rsidR="00102425" w:rsidRPr="00161348" w:rsidRDefault="00102425" w:rsidP="00102425">
      <w:pPr>
        <w:pStyle w:val="Heading3"/>
        <w:ind w:left="475" w:hanging="475"/>
        <w:rPr>
          <w:lang w:val="fr-CA"/>
        </w:rPr>
      </w:pPr>
      <w:bookmarkStart w:id="506" w:name="_xrlus8xh36lx"/>
      <w:bookmarkStart w:id="507" w:name="_Toc210888956"/>
      <w:bookmarkStart w:id="508" w:name="_Toc210889258"/>
      <w:bookmarkStart w:id="509" w:name="_Toc210889543"/>
      <w:bookmarkStart w:id="510" w:name="_Toc211501719"/>
      <w:bookmarkEnd w:id="506"/>
      <w:r w:rsidRPr="00161348">
        <w:rPr>
          <w:lang w:val="fr-CA"/>
        </w:rPr>
        <w:t>2.</w:t>
      </w:r>
      <w:r w:rsidRPr="00161348">
        <w:rPr>
          <w:lang w:val="fr-CA"/>
        </w:rPr>
        <w:tab/>
        <w:t>Facilitateurs</w:t>
      </w:r>
      <w:bookmarkEnd w:id="507"/>
      <w:bookmarkEnd w:id="508"/>
      <w:bookmarkEnd w:id="509"/>
      <w:bookmarkEnd w:id="510"/>
    </w:p>
    <w:p w14:paraId="68E4F9AE" w14:textId="77777777" w:rsidR="00102425" w:rsidRDefault="00102425" w:rsidP="00102425">
      <w:pPr>
        <w:pStyle w:val="Paragraph"/>
        <w:rPr>
          <w:lang w:val="fr-CA"/>
        </w:rPr>
      </w:pPr>
      <w:r w:rsidRPr="00DB53EA">
        <w:rPr>
          <w:lang w:val="fr-CA"/>
        </w:rPr>
        <w:t xml:space="preserve">Plusieurs initiatives en cours ou en développement permettent de progresser en </w:t>
      </w:r>
      <w:r w:rsidRPr="00441482">
        <w:rPr>
          <w:spacing w:val="-4"/>
          <w:lang w:val="fr-CA"/>
        </w:rPr>
        <w:t>contribuant à changer les perceptions (erronées), en créant de nouvelles structures</w:t>
      </w:r>
      <w:r w:rsidRPr="00DB53EA">
        <w:rPr>
          <w:lang w:val="fr-CA"/>
        </w:rPr>
        <w:t xml:space="preserve"> </w:t>
      </w:r>
      <w:r w:rsidRPr="00441482">
        <w:rPr>
          <w:spacing w:val="-4"/>
          <w:lang w:val="fr-CA"/>
        </w:rPr>
        <w:lastRenderedPageBreak/>
        <w:t>et de nouveaux processus au sein des organisations, ou en renforçant les capacités et</w:t>
      </w:r>
      <w:r w:rsidRPr="00DB53EA">
        <w:rPr>
          <w:lang w:val="fr-CA"/>
        </w:rPr>
        <w:t xml:space="preserve"> en tirant parti du travail accompli par d</w:t>
      </w:r>
      <w:r>
        <w:rPr>
          <w:lang w:val="fr-CA"/>
        </w:rPr>
        <w:t>’</w:t>
      </w:r>
      <w:r w:rsidRPr="00DB53EA">
        <w:rPr>
          <w:lang w:val="fr-CA"/>
        </w:rPr>
        <w:t>autres.</w:t>
      </w:r>
    </w:p>
    <w:p w14:paraId="334B8844" w14:textId="77777777" w:rsidR="00102425" w:rsidRPr="00F673BC" w:rsidRDefault="00102425" w:rsidP="00102425">
      <w:pPr>
        <w:pStyle w:val="Heading4"/>
        <w:ind w:left="475" w:hanging="475"/>
        <w:rPr>
          <w:lang w:val="fr-CA"/>
        </w:rPr>
      </w:pPr>
      <w:bookmarkStart w:id="511" w:name="_td28h26hk8t6"/>
      <w:bookmarkStart w:id="512" w:name="_Toc210888957"/>
      <w:bookmarkStart w:id="513" w:name="_Toc210889259"/>
      <w:bookmarkEnd w:id="511"/>
      <w:r w:rsidRPr="00F673BC">
        <w:rPr>
          <w:lang w:val="fr-CA"/>
        </w:rPr>
        <w:t>a.</w:t>
      </w:r>
      <w:r>
        <w:rPr>
          <w:lang w:val="fr-CA"/>
        </w:rPr>
        <w:tab/>
      </w:r>
      <w:r w:rsidRPr="00F673BC">
        <w:rPr>
          <w:lang w:val="fr-CA"/>
        </w:rPr>
        <w:t>Changer les perceptions (erronées) et responsabiliser les champions</w:t>
      </w:r>
      <w:bookmarkEnd w:id="512"/>
      <w:bookmarkEnd w:id="513"/>
    </w:p>
    <w:p w14:paraId="73B75C6F" w14:textId="77777777" w:rsidR="00102425" w:rsidRDefault="00102425" w:rsidP="00102425">
      <w:pPr>
        <w:pStyle w:val="Paragraph"/>
        <w:rPr>
          <w:lang w:val="fr-CA"/>
        </w:rPr>
      </w:pPr>
      <w:r w:rsidRPr="00441482">
        <w:rPr>
          <w:spacing w:val="4"/>
          <w:lang w:val="fr-CA"/>
        </w:rPr>
        <w:t>Le passage au travail à distance pendant la pandémie de COVID a contraint de</w:t>
      </w:r>
      <w:r w:rsidRPr="00DB53EA">
        <w:rPr>
          <w:lang w:val="fr-CA"/>
        </w:rPr>
        <w:t xml:space="preserve"> nombreux employeurs à repenser leur façon de travailler et ce qu</w:t>
      </w:r>
      <w:r>
        <w:rPr>
          <w:lang w:val="fr-CA"/>
        </w:rPr>
        <w:t>’</w:t>
      </w:r>
      <w:r w:rsidRPr="00DB53EA">
        <w:rPr>
          <w:lang w:val="fr-CA"/>
        </w:rPr>
        <w:t>il est possible de faire. Ce faisant, les employeurs ont dû réévaluer et mieux comprendre les défis auxquels sont confrontés les salariés en quête d</w:t>
      </w:r>
      <w:r>
        <w:rPr>
          <w:lang w:val="fr-CA"/>
        </w:rPr>
        <w:t>’</w:t>
      </w:r>
      <w:r w:rsidRPr="00DB53EA">
        <w:rPr>
          <w:lang w:val="fr-CA"/>
        </w:rPr>
        <w:t xml:space="preserve">équité, y compris les personnes </w:t>
      </w:r>
      <w:r w:rsidRPr="00441482">
        <w:rPr>
          <w:spacing w:val="-4"/>
          <w:lang w:val="fr-CA"/>
        </w:rPr>
        <w:t>handicapées. Pour certains, c’était le coup de pouce dont ils avaient besoin pour agir</w:t>
      </w:r>
      <w:r w:rsidRPr="00DB53EA">
        <w:rPr>
          <w:lang w:val="fr-CA"/>
        </w:rPr>
        <w:t xml:space="preserve"> </w:t>
      </w:r>
      <w:r w:rsidRPr="00441482">
        <w:rPr>
          <w:spacing w:val="-2"/>
          <w:lang w:val="fr-CA"/>
        </w:rPr>
        <w:t>et investir davantage dans le recrutement et le soutien des personnes handicapées.</w:t>
      </w:r>
    </w:p>
    <w:p w14:paraId="5C621651" w14:textId="77777777" w:rsidR="00102425" w:rsidRPr="00DB53EA" w:rsidRDefault="00102425" w:rsidP="00102425">
      <w:pPr>
        <w:pStyle w:val="ParagraphIndent"/>
        <w:rPr>
          <w:lang w:val="fr-CA"/>
        </w:rPr>
      </w:pPr>
      <w:r w:rsidRPr="00DB53EA">
        <w:rPr>
          <w:lang w:val="fr-CA"/>
        </w:rPr>
        <w:t>Le passage à des environnements de travail à distance, hybrides et flexibles a également signifié que les employeurs dont les espaces physiques ne pouvaient pas accueillir les personnes handicapées étaient tout de même en mesure de les embaucher et de les retenir en leur permettant de travailler à domicile.</w:t>
      </w:r>
    </w:p>
    <w:p w14:paraId="39FF1557" w14:textId="77777777" w:rsidR="00102425" w:rsidRDefault="00102425" w:rsidP="00102425">
      <w:pPr>
        <w:pStyle w:val="ParagraphIndent"/>
        <w:rPr>
          <w:lang w:val="fr-CA"/>
        </w:rPr>
      </w:pPr>
      <w:r w:rsidRPr="00441482">
        <w:rPr>
          <w:spacing w:val="-2"/>
          <w:lang w:val="fr-CA"/>
        </w:rPr>
        <w:t>Plusieurs employeurs nous ont parlé du pouvoir des champions de l’accessibilité,</w:t>
      </w:r>
      <w:r w:rsidRPr="00DB53EA">
        <w:rPr>
          <w:lang w:val="fr-CA"/>
        </w:rPr>
        <w:t xml:space="preserve"> </w:t>
      </w:r>
      <w:r w:rsidRPr="00441482">
        <w:rPr>
          <w:spacing w:val="-4"/>
          <w:lang w:val="fr-CA"/>
        </w:rPr>
        <w:t>à tous les niveaux de l’organisation. Les cadres supérieurs qui prennent l’initiative de rendre leur lieu de travail plus inclusif pour les personnes handicapées, notamment</w:t>
      </w:r>
      <w:r w:rsidRPr="00DB53EA">
        <w:rPr>
          <w:lang w:val="fr-CA"/>
        </w:rPr>
        <w:t xml:space="preserve"> en se faisant les champions de nouveaux investissements dans les possibilités de </w:t>
      </w:r>
      <w:r w:rsidRPr="00441482">
        <w:rPr>
          <w:spacing w:val="4"/>
          <w:lang w:val="fr-CA"/>
        </w:rPr>
        <w:t>formation, sont des facilitateurs. Il en va de même pour les cadres moyens qui plaident en faveur de changements dans les réglementations et les processus</w:t>
      </w:r>
      <w:r w:rsidRPr="00DB53EA">
        <w:rPr>
          <w:lang w:val="fr-CA"/>
        </w:rPr>
        <w:t xml:space="preserve"> d</w:t>
      </w:r>
      <w:r>
        <w:rPr>
          <w:lang w:val="fr-CA"/>
        </w:rPr>
        <w:t>’</w:t>
      </w:r>
      <w:r w:rsidRPr="00DB53EA">
        <w:rPr>
          <w:lang w:val="fr-CA"/>
        </w:rPr>
        <w:t>embauche afin d</w:t>
      </w:r>
      <w:r>
        <w:rPr>
          <w:lang w:val="fr-CA"/>
        </w:rPr>
        <w:t>’</w:t>
      </w:r>
      <w:r w:rsidRPr="00DB53EA">
        <w:rPr>
          <w:lang w:val="fr-CA"/>
        </w:rPr>
        <w:t xml:space="preserve">augmenter le nombre de personnes handicapées sur leur lieu </w:t>
      </w:r>
      <w:r>
        <w:rPr>
          <w:lang w:val="fr-CA"/>
        </w:rPr>
        <w:br/>
      </w:r>
      <w:r w:rsidRPr="00DB53EA">
        <w:rPr>
          <w:lang w:val="fr-CA"/>
        </w:rPr>
        <w:t>de travail.</w:t>
      </w:r>
    </w:p>
    <w:p w14:paraId="09E28460" w14:textId="77777777" w:rsidR="00102425" w:rsidRDefault="00102425" w:rsidP="00102425">
      <w:pPr>
        <w:pStyle w:val="ParagraphIndent"/>
        <w:rPr>
          <w:lang w:val="fr-CA"/>
        </w:rPr>
      </w:pPr>
      <w:r w:rsidRPr="00441482">
        <w:rPr>
          <w:spacing w:val="-2"/>
          <w:lang w:val="fr-CA"/>
        </w:rPr>
        <w:t>Enfin, certains des catalyseurs les plus puissants sont les employés eux-mêmes,</w:t>
      </w:r>
      <w:r w:rsidRPr="00DB53EA">
        <w:rPr>
          <w:lang w:val="fr-CA"/>
        </w:rPr>
        <w:t xml:space="preserve"> </w:t>
      </w:r>
      <w:r w:rsidRPr="00441482">
        <w:rPr>
          <w:spacing w:val="4"/>
          <w:lang w:val="fr-CA"/>
        </w:rPr>
        <w:t>qui préconisent des changements dans la « façon de faire les choses » pour</w:t>
      </w:r>
      <w:r w:rsidRPr="00DB53EA">
        <w:rPr>
          <w:lang w:val="fr-CA"/>
        </w:rPr>
        <w:t xml:space="preserve"> </w:t>
      </w:r>
      <w:r w:rsidRPr="00441482">
        <w:rPr>
          <w:spacing w:val="-2"/>
          <w:lang w:val="fr-CA"/>
        </w:rPr>
        <w:t>permettre aux personnes handicapées d’avoir un meilleur accès à leur organisation.</w:t>
      </w:r>
    </w:p>
    <w:p w14:paraId="51FCFB37" w14:textId="77777777" w:rsidR="00102425" w:rsidRPr="00F673BC" w:rsidRDefault="00102425" w:rsidP="00102425">
      <w:pPr>
        <w:pStyle w:val="Heading4"/>
        <w:ind w:left="475" w:hanging="475"/>
        <w:rPr>
          <w:lang w:val="fr-CA"/>
        </w:rPr>
      </w:pPr>
      <w:bookmarkStart w:id="514" w:name="_bovht7ywptrj"/>
      <w:bookmarkStart w:id="515" w:name="_Toc210888958"/>
      <w:bookmarkStart w:id="516" w:name="_Toc210889260"/>
      <w:bookmarkEnd w:id="514"/>
      <w:r w:rsidRPr="00F673BC">
        <w:rPr>
          <w:lang w:val="fr-CA"/>
        </w:rPr>
        <w:lastRenderedPageBreak/>
        <w:t>b.</w:t>
      </w:r>
      <w:r>
        <w:rPr>
          <w:lang w:val="fr-CA"/>
        </w:rPr>
        <w:tab/>
      </w:r>
      <w:r w:rsidRPr="00F673BC">
        <w:rPr>
          <w:lang w:val="fr-CA"/>
        </w:rPr>
        <w:t>Créer de nouvelles structures et intégrer les personnes handicapées dans le processus</w:t>
      </w:r>
      <w:bookmarkEnd w:id="515"/>
      <w:bookmarkEnd w:id="516"/>
    </w:p>
    <w:p w14:paraId="713E4A7D" w14:textId="77777777" w:rsidR="00102425" w:rsidRDefault="00102425" w:rsidP="00102425">
      <w:pPr>
        <w:pStyle w:val="Paragraph"/>
        <w:rPr>
          <w:lang w:val="fr-CA"/>
        </w:rPr>
      </w:pPr>
      <w:r w:rsidRPr="00441482">
        <w:rPr>
          <w:spacing w:val="-4"/>
          <w:lang w:val="fr-CA"/>
        </w:rPr>
        <w:t>Nous avons entendu de nombreux exemples d’employeurs qui ont créé de nouvelles</w:t>
      </w:r>
      <w:r w:rsidRPr="00DB53EA">
        <w:rPr>
          <w:lang w:val="fr-CA"/>
        </w:rPr>
        <w:t xml:space="preserve"> structures pour réduire les obstacles et multiplier les possibilités d</w:t>
      </w:r>
      <w:r>
        <w:rPr>
          <w:lang w:val="fr-CA"/>
        </w:rPr>
        <w:t>’</w:t>
      </w:r>
      <w:r w:rsidRPr="00DB53EA">
        <w:rPr>
          <w:lang w:val="fr-CA"/>
        </w:rPr>
        <w:t>embauche et de soutien des personnes handicapées.</w:t>
      </w:r>
    </w:p>
    <w:p w14:paraId="7DBC919F" w14:textId="77777777" w:rsidR="00102425" w:rsidRDefault="00102425" w:rsidP="00102425">
      <w:pPr>
        <w:pStyle w:val="ParagraphIndent"/>
        <w:rPr>
          <w:lang w:val="fr-CA"/>
        </w:rPr>
      </w:pPr>
      <w:r w:rsidRPr="00441482">
        <w:rPr>
          <w:spacing w:val="-6"/>
          <w:lang w:val="fr-CA"/>
        </w:rPr>
        <w:t>Dans de nombreux cas, les employés handicapés actuels font partie du processus.</w:t>
      </w:r>
      <w:r w:rsidRPr="00DB53EA">
        <w:rPr>
          <w:lang w:val="fr-CA"/>
        </w:rPr>
        <w:t xml:space="preserve"> </w:t>
      </w:r>
      <w:r w:rsidRPr="00441482">
        <w:rPr>
          <w:spacing w:val="-4"/>
          <w:lang w:val="fr-CA"/>
        </w:rPr>
        <w:t>Par exemple, dans une entreprise, les employés handicapés ont joué un rôle central</w:t>
      </w:r>
      <w:r w:rsidRPr="00DB53EA">
        <w:rPr>
          <w:lang w:val="fr-CA"/>
        </w:rPr>
        <w:t xml:space="preserve"> dans le processus de formulation de recommandations qui ont aidé leur employeur </w:t>
      </w:r>
      <w:r w:rsidRPr="00441482">
        <w:rPr>
          <w:spacing w:val="4"/>
          <w:lang w:val="fr-CA"/>
        </w:rPr>
        <w:t>à concevoir de nouvelles ressources et de nouveaux espaces universellement</w:t>
      </w:r>
      <w:r w:rsidRPr="00441482">
        <w:rPr>
          <w:spacing w:val="-4"/>
          <w:lang w:val="fr-CA"/>
        </w:rPr>
        <w:t xml:space="preserve"> accessibles.</w:t>
      </w:r>
      <w:r w:rsidRPr="00DB53EA">
        <w:rPr>
          <w:lang w:val="fr-CA"/>
        </w:rPr>
        <w:t xml:space="preserve"> Dans une autre entreprise, les employés handicapés ont été invités à contribuer à l</w:t>
      </w:r>
      <w:r>
        <w:rPr>
          <w:lang w:val="fr-CA"/>
        </w:rPr>
        <w:t>’</w:t>
      </w:r>
      <w:r w:rsidRPr="00DB53EA">
        <w:rPr>
          <w:lang w:val="fr-CA"/>
        </w:rPr>
        <w:t>identification de nouveaux rôles qui permettraient aux personnes handicapées de participer plus pleinement à leur travail et de mieux les préparer à réussir dans leurs fonctions.</w:t>
      </w:r>
    </w:p>
    <w:p w14:paraId="462B7679" w14:textId="77777777" w:rsidR="00102425" w:rsidRDefault="00102425" w:rsidP="00102425">
      <w:pPr>
        <w:pStyle w:val="ParagraphIndent"/>
        <w:rPr>
          <w:lang w:val="fr-CA"/>
        </w:rPr>
      </w:pPr>
      <w:r w:rsidRPr="00DB53EA">
        <w:rPr>
          <w:lang w:val="fr-CA"/>
        </w:rPr>
        <w:t>Dans d</w:t>
      </w:r>
      <w:r>
        <w:rPr>
          <w:lang w:val="fr-CA"/>
        </w:rPr>
        <w:t>’</w:t>
      </w:r>
      <w:r w:rsidRPr="00DB53EA">
        <w:rPr>
          <w:lang w:val="fr-CA"/>
        </w:rPr>
        <w:t>autres cas, les employeurs ont commencé à mettre de l</w:t>
      </w:r>
      <w:r>
        <w:rPr>
          <w:lang w:val="fr-CA"/>
        </w:rPr>
        <w:t>’</w:t>
      </w:r>
      <w:r w:rsidRPr="00DB53EA">
        <w:rPr>
          <w:lang w:val="fr-CA"/>
        </w:rPr>
        <w:t xml:space="preserve">avant certaines des réussites des employés handicapés au sein de leur entreprise. Une entreprise </w:t>
      </w:r>
      <w:r w:rsidRPr="008133C0">
        <w:rPr>
          <w:spacing w:val="4"/>
          <w:lang w:val="fr-CA"/>
        </w:rPr>
        <w:t>a invité ses employés, y compris ceux dont des membres de la famille sont des</w:t>
      </w:r>
      <w:r w:rsidRPr="00DB53EA">
        <w:rPr>
          <w:lang w:val="fr-CA"/>
        </w:rPr>
        <w:t xml:space="preserve"> </w:t>
      </w:r>
      <w:r w:rsidRPr="008133C0">
        <w:rPr>
          <w:spacing w:val="4"/>
          <w:lang w:val="fr-CA"/>
        </w:rPr>
        <w:t>personnes handicapées, à faire part de leur expérience lors d’événements ou de</w:t>
      </w:r>
      <w:r w:rsidRPr="00DB53EA">
        <w:rPr>
          <w:lang w:val="fr-CA"/>
        </w:rPr>
        <w:t xml:space="preserve"> </w:t>
      </w:r>
      <w:r w:rsidRPr="008133C0">
        <w:rPr>
          <w:spacing w:val="-4"/>
          <w:lang w:val="fr-CA"/>
        </w:rPr>
        <w:t>réunions spéciales. L’objectif était d’entendre les histoires personnelles des personnes</w:t>
      </w:r>
      <w:r w:rsidRPr="00DB53EA">
        <w:rPr>
          <w:lang w:val="fr-CA"/>
        </w:rPr>
        <w:t xml:space="preserve"> handicapées afin de mieux comprendre leur réalité.</w:t>
      </w:r>
    </w:p>
    <w:p w14:paraId="0C6CE796" w14:textId="77777777" w:rsidR="00102425" w:rsidRDefault="00102425" w:rsidP="00102425">
      <w:pPr>
        <w:pStyle w:val="ParagraphIndent"/>
        <w:rPr>
          <w:lang w:val="fr-CA"/>
        </w:rPr>
      </w:pPr>
      <w:r w:rsidRPr="008133C0">
        <w:rPr>
          <w:spacing w:val="4"/>
          <w:lang w:val="fr-CA"/>
        </w:rPr>
        <w:t>Certains des employeurs avec lesquels nous nous sommes entretenus,</w:t>
      </w:r>
      <w:r w:rsidRPr="00DB53EA">
        <w:rPr>
          <w:lang w:val="fr-CA"/>
        </w:rPr>
        <w:t xml:space="preserve"> principalement les plus grands, ont décrit la formation de comités EDI spécifiques </w:t>
      </w:r>
      <w:r w:rsidRPr="008133C0">
        <w:rPr>
          <w:spacing w:val="-4"/>
          <w:lang w:val="fr-CA"/>
        </w:rPr>
        <w:t>au handicap pour travailler à l’inclusion et à la réussite des personnes handicapées au</w:t>
      </w:r>
      <w:r w:rsidRPr="00DB53EA">
        <w:rPr>
          <w:lang w:val="fr-CA"/>
        </w:rPr>
        <w:t xml:space="preserve"> sein de leur organisation. Certains ont mis en place une politique de diversification </w:t>
      </w:r>
      <w:r w:rsidRPr="008133C0">
        <w:rPr>
          <w:spacing w:val="4"/>
          <w:lang w:val="fr-CA"/>
        </w:rPr>
        <w:t>des comités d’entretien afin de garantir que les candidats issus des groupes</w:t>
      </w:r>
      <w:r w:rsidRPr="00DB53EA">
        <w:rPr>
          <w:lang w:val="fr-CA"/>
        </w:rPr>
        <w:t xml:space="preserve"> d</w:t>
      </w:r>
      <w:r>
        <w:rPr>
          <w:lang w:val="fr-CA"/>
        </w:rPr>
        <w:t>’</w:t>
      </w:r>
      <w:r w:rsidRPr="00DB53EA">
        <w:rPr>
          <w:lang w:val="fr-CA"/>
        </w:rPr>
        <w:t>équité, tels que les personnes handicapées, soient traités de manière équitable et respectueuse au cours du processus de recrutement.</w:t>
      </w:r>
    </w:p>
    <w:p w14:paraId="48FD20FC" w14:textId="77777777" w:rsidR="00102425" w:rsidRPr="00F673BC" w:rsidRDefault="00102425" w:rsidP="00102425">
      <w:pPr>
        <w:pStyle w:val="Heading4"/>
        <w:ind w:left="475" w:hanging="475"/>
        <w:rPr>
          <w:lang w:val="fr-CA"/>
        </w:rPr>
      </w:pPr>
      <w:bookmarkStart w:id="517" w:name="_kij7s6cm3j2g"/>
      <w:bookmarkStart w:id="518" w:name="_Toc210888959"/>
      <w:bookmarkStart w:id="519" w:name="_Toc210889261"/>
      <w:bookmarkEnd w:id="517"/>
      <w:r w:rsidRPr="00F673BC">
        <w:rPr>
          <w:lang w:val="fr-CA"/>
        </w:rPr>
        <w:lastRenderedPageBreak/>
        <w:t>c.</w:t>
      </w:r>
      <w:r w:rsidRPr="00F673BC">
        <w:rPr>
          <w:lang w:val="fr-CA"/>
        </w:rPr>
        <w:tab/>
        <w:t>Identifier ce qui existe déjà et tirer parti des partenariats</w:t>
      </w:r>
      <w:bookmarkEnd w:id="518"/>
      <w:bookmarkEnd w:id="519"/>
    </w:p>
    <w:p w14:paraId="31E745EE" w14:textId="77777777" w:rsidR="00102425" w:rsidRDefault="00102425" w:rsidP="00102425">
      <w:pPr>
        <w:pStyle w:val="Paragraph"/>
        <w:rPr>
          <w:lang w:val="fr-CA"/>
        </w:rPr>
      </w:pPr>
      <w:r w:rsidRPr="008133C0">
        <w:rPr>
          <w:spacing w:val="-4"/>
          <w:lang w:val="fr-CA"/>
        </w:rPr>
        <w:t>Les organisations avec lesquelles nous nous sommes entretenus et qui sont avancées</w:t>
      </w:r>
      <w:r w:rsidRPr="00DB53EA">
        <w:rPr>
          <w:lang w:val="fr-CA"/>
        </w:rPr>
        <w:t xml:space="preserve"> </w:t>
      </w:r>
      <w:r w:rsidRPr="008133C0">
        <w:rPr>
          <w:spacing w:val="4"/>
          <w:lang w:val="fr-CA"/>
        </w:rPr>
        <w:t>dans leur travail d’inclusion des personnes handicapées disposent de matériel</w:t>
      </w:r>
      <w:r w:rsidRPr="00DB53EA">
        <w:rPr>
          <w:lang w:val="fr-CA"/>
        </w:rPr>
        <w:t xml:space="preserve"> pédagogique interne et de ressources de formation pour leurs employés, y compris des ressources et un soutien pour les responsables des personnes handicapées.</w:t>
      </w:r>
    </w:p>
    <w:p w14:paraId="107281E6" w14:textId="77777777" w:rsidR="00102425" w:rsidRDefault="00102425" w:rsidP="00102425">
      <w:pPr>
        <w:pStyle w:val="ParagraphIndent"/>
        <w:rPr>
          <w:lang w:val="fr-CA"/>
        </w:rPr>
      </w:pPr>
      <w:r w:rsidRPr="008133C0">
        <w:rPr>
          <w:spacing w:val="4"/>
          <w:lang w:val="fr-CA"/>
        </w:rPr>
        <w:t>Certaines disposent de groupes de ressources pour les employés (GRE) pour</w:t>
      </w:r>
      <w:r w:rsidRPr="00DB53EA">
        <w:rPr>
          <w:lang w:val="fr-CA"/>
        </w:rPr>
        <w:t xml:space="preserve"> divers groupes d</w:t>
      </w:r>
      <w:r>
        <w:rPr>
          <w:lang w:val="fr-CA"/>
        </w:rPr>
        <w:t>’</w:t>
      </w:r>
      <w:r w:rsidRPr="00DB53EA">
        <w:rPr>
          <w:lang w:val="fr-CA"/>
        </w:rPr>
        <w:t>employés méritant l</w:t>
      </w:r>
      <w:r>
        <w:rPr>
          <w:lang w:val="fr-CA"/>
        </w:rPr>
        <w:t>’</w:t>
      </w:r>
      <w:r w:rsidRPr="00DB53EA">
        <w:rPr>
          <w:lang w:val="fr-CA"/>
        </w:rPr>
        <w:t xml:space="preserve">équité au sein de leur entreprise, y compris </w:t>
      </w:r>
      <w:r w:rsidRPr="008133C0">
        <w:rPr>
          <w:spacing w:val="4"/>
          <w:lang w:val="fr-CA"/>
        </w:rPr>
        <w:t>les personnes handicapées. Ces groupes contribuent à la conception de matériel</w:t>
      </w:r>
      <w:r w:rsidRPr="00DB53EA">
        <w:rPr>
          <w:lang w:val="fr-CA"/>
        </w:rPr>
        <w:t xml:space="preserve"> de formation et facilitent les conversations pour sensibiliser les employés. Les PME ont bénéficié du partage des ressources dans les cas où les grandes organisations avaient développé des outils pour l</w:t>
      </w:r>
      <w:r>
        <w:rPr>
          <w:lang w:val="fr-CA"/>
        </w:rPr>
        <w:t>’</w:t>
      </w:r>
      <w:r w:rsidRPr="00DB53EA">
        <w:rPr>
          <w:lang w:val="fr-CA"/>
        </w:rPr>
        <w:t>inclusion des personnes handicapées.</w:t>
      </w:r>
    </w:p>
    <w:p w14:paraId="13EDFE25" w14:textId="77777777" w:rsidR="00102425" w:rsidRDefault="00102425" w:rsidP="00102425">
      <w:pPr>
        <w:pStyle w:val="ParagraphIndent"/>
        <w:rPr>
          <w:lang w:val="fr-CA"/>
        </w:rPr>
      </w:pPr>
      <w:r w:rsidRPr="00DB53EA">
        <w:rPr>
          <w:lang w:val="fr-CA"/>
        </w:rPr>
        <w:t>Les partenariats sont également des facteurs clés. Les employeurs considèrent les partenariats comme des occasions de les aider à vérifier l</w:t>
      </w:r>
      <w:r>
        <w:rPr>
          <w:lang w:val="fr-CA"/>
        </w:rPr>
        <w:t>’</w:t>
      </w:r>
      <w:r w:rsidRPr="00DB53EA">
        <w:rPr>
          <w:lang w:val="fr-CA"/>
        </w:rPr>
        <w:t xml:space="preserve">accessibilité de leur lieu de travail et à se conformer aux réglementations, à accéder aux ressources et aux boîtes à outils, et à apprendre comment les rendre utilisables. Les partenariats </w:t>
      </w:r>
      <w:r w:rsidRPr="008133C0">
        <w:rPr>
          <w:spacing w:val="4"/>
          <w:lang w:val="fr-CA"/>
        </w:rPr>
        <w:t>apportent un soutien non seulement pour la conception des offres d’emploi et le</w:t>
      </w:r>
      <w:r w:rsidRPr="00DB53EA">
        <w:rPr>
          <w:lang w:val="fr-CA"/>
        </w:rPr>
        <w:t xml:space="preserve"> </w:t>
      </w:r>
      <w:r w:rsidRPr="008133C0">
        <w:rPr>
          <w:spacing w:val="4"/>
          <w:lang w:val="fr-CA"/>
        </w:rPr>
        <w:t>peaufinage des processus d’entretien, mais aussi pour déterminer comment</w:t>
      </w:r>
      <w:r w:rsidRPr="00DB53EA">
        <w:rPr>
          <w:lang w:val="fr-CA"/>
        </w:rPr>
        <w:t xml:space="preserve"> diffuser les offres d</w:t>
      </w:r>
      <w:r>
        <w:rPr>
          <w:lang w:val="fr-CA"/>
        </w:rPr>
        <w:t>’</w:t>
      </w:r>
      <w:r w:rsidRPr="00DB53EA">
        <w:rPr>
          <w:lang w:val="fr-CA"/>
        </w:rPr>
        <w:t xml:space="preserve">emploi auprès des personnes handicapées, aider les personnes </w:t>
      </w:r>
      <w:r w:rsidRPr="008133C0">
        <w:rPr>
          <w:spacing w:val="4"/>
          <w:lang w:val="fr-CA"/>
        </w:rPr>
        <w:t>handicapées à se voir dans un rôle ou une entreprise, et s’engager de manière plus significative et nouer des relations avec les communautés de personnes</w:t>
      </w:r>
      <w:r w:rsidRPr="00DB53EA">
        <w:rPr>
          <w:lang w:val="fr-CA"/>
        </w:rPr>
        <w:t xml:space="preserve"> handicapées et leurs réseaux d</w:t>
      </w:r>
      <w:r>
        <w:rPr>
          <w:lang w:val="fr-CA"/>
        </w:rPr>
        <w:t>’</w:t>
      </w:r>
      <w:r w:rsidRPr="00DB53EA">
        <w:rPr>
          <w:lang w:val="fr-CA"/>
        </w:rPr>
        <w:t>entraide.</w:t>
      </w:r>
    </w:p>
    <w:p w14:paraId="2C3B7DA7" w14:textId="77777777" w:rsidR="00102425" w:rsidRPr="00DB53EA" w:rsidRDefault="00102425" w:rsidP="00102425">
      <w:pPr>
        <w:pStyle w:val="ParagraphIndent"/>
        <w:rPr>
          <w:lang w:val="fr-CA"/>
        </w:rPr>
      </w:pPr>
      <w:r w:rsidRPr="00DB53EA">
        <w:rPr>
          <w:lang w:val="fr-CA"/>
        </w:rPr>
        <w:t>Les établissements d</w:t>
      </w:r>
      <w:r>
        <w:rPr>
          <w:lang w:val="fr-CA"/>
        </w:rPr>
        <w:t>’</w:t>
      </w:r>
      <w:r w:rsidRPr="00DB53EA">
        <w:rPr>
          <w:lang w:val="fr-CA"/>
        </w:rPr>
        <w:t>enseignement postsecondaire sont particulièrement bien placés pour collaborer avec les employeurs afin d</w:t>
      </w:r>
      <w:r>
        <w:rPr>
          <w:lang w:val="fr-CA"/>
        </w:rPr>
        <w:t>’</w:t>
      </w:r>
      <w:r w:rsidRPr="00DB53EA">
        <w:rPr>
          <w:lang w:val="fr-CA"/>
        </w:rPr>
        <w:t xml:space="preserve">établir des parcours plus solides </w:t>
      </w:r>
      <w:r w:rsidRPr="008133C0">
        <w:rPr>
          <w:spacing w:val="-4"/>
          <w:lang w:val="fr-CA"/>
        </w:rPr>
        <w:t>pour les personnes handicapées, de l’école à l’emploi. Nous avons entendu dire que</w:t>
      </w:r>
      <w:r w:rsidRPr="00DB53EA">
        <w:rPr>
          <w:lang w:val="fr-CA"/>
        </w:rPr>
        <w:t xml:space="preserve"> les établissements d</w:t>
      </w:r>
      <w:r>
        <w:rPr>
          <w:lang w:val="fr-CA"/>
        </w:rPr>
        <w:t>’</w:t>
      </w:r>
      <w:r w:rsidRPr="00DB53EA">
        <w:rPr>
          <w:lang w:val="fr-CA"/>
        </w:rPr>
        <w:t>enseignement postsecondaire peuvent contribuer à empêcher les étudiants de s</w:t>
      </w:r>
      <w:r>
        <w:rPr>
          <w:lang w:val="fr-CA"/>
        </w:rPr>
        <w:t>’</w:t>
      </w:r>
      <w:r w:rsidRPr="00DB53EA">
        <w:rPr>
          <w:lang w:val="fr-CA"/>
        </w:rPr>
        <w:t>auto-sélectionner dans certaines disciplines et industries.</w:t>
      </w:r>
    </w:p>
    <w:p w14:paraId="01502997" w14:textId="77777777" w:rsidR="00102425" w:rsidRDefault="00102425" w:rsidP="00102425">
      <w:pPr>
        <w:pStyle w:val="ParagraphIndent"/>
        <w:spacing w:after="240"/>
        <w:rPr>
          <w:lang w:val="fr-CA"/>
        </w:rPr>
      </w:pPr>
      <w:r w:rsidRPr="00DB53EA">
        <w:rPr>
          <w:lang w:val="fr-CA"/>
        </w:rPr>
        <w:lastRenderedPageBreak/>
        <w:t xml:space="preserve">Pour aider à relever certains des défis mentionnés ici, nous avons élaboré un </w:t>
      </w:r>
      <w:r w:rsidRPr="008133C0">
        <w:rPr>
          <w:spacing w:val="-6"/>
          <w:lang w:val="fr-CA"/>
        </w:rPr>
        <w:t>répertoire des ressources existantes et publiquement disponibles pour les employeurs,</w:t>
      </w:r>
      <w:r w:rsidRPr="00DB53EA">
        <w:rPr>
          <w:lang w:val="fr-CA"/>
        </w:rPr>
        <w:t xml:space="preserve"> que l</w:t>
      </w:r>
      <w:r>
        <w:rPr>
          <w:lang w:val="fr-CA"/>
        </w:rPr>
        <w:t>’</w:t>
      </w:r>
      <w:r w:rsidRPr="00DB53EA">
        <w:rPr>
          <w:lang w:val="fr-CA"/>
        </w:rPr>
        <w:t>on trouve à l</w:t>
      </w:r>
      <w:r>
        <w:rPr>
          <w:lang w:val="fr-CA"/>
        </w:rPr>
        <w:t>’</w:t>
      </w:r>
      <w:hyperlink w:anchor="_Annexe_B_:" w:history="1">
        <w:r w:rsidRPr="001B2242">
          <w:rPr>
            <w:rStyle w:val="Hyperlink"/>
            <w:lang w:val="fr-CA"/>
          </w:rPr>
          <w:t>annexe B</w:t>
        </w:r>
      </w:hyperlink>
      <w:r w:rsidRPr="00DB53EA">
        <w:rPr>
          <w:lang w:val="fr-CA"/>
        </w:rPr>
        <w:t>.</w:t>
      </w:r>
    </w:p>
    <w:tbl>
      <w:tblPr>
        <w:tblW w:w="1008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72" w:type="dxa"/>
          <w:left w:w="72" w:type="dxa"/>
          <w:bottom w:w="72" w:type="dxa"/>
          <w:right w:w="72" w:type="dxa"/>
        </w:tblCellMar>
        <w:tblLook w:val="0600" w:firstRow="0" w:lastRow="0" w:firstColumn="0" w:lastColumn="0" w:noHBand="1" w:noVBand="1"/>
      </w:tblPr>
      <w:tblGrid>
        <w:gridCol w:w="10080"/>
      </w:tblGrid>
      <w:tr w:rsidR="00102425" w:rsidRPr="00CF6121" w14:paraId="4754D060"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7B5848FD" w14:textId="77777777" w:rsidR="00102425" w:rsidRPr="007754FD" w:rsidRDefault="00102425" w:rsidP="0054361C">
            <w:pPr>
              <w:pStyle w:val="Quote"/>
              <w:rPr>
                <w:i/>
                <w:iCs w:val="0"/>
                <w:lang w:val="fr-CA"/>
              </w:rPr>
            </w:pPr>
            <w:r w:rsidRPr="008133C0">
              <w:rPr>
                <w:i/>
                <w:iCs w:val="0"/>
                <w:spacing w:val="4"/>
                <w:lang w:val="fr-CA"/>
              </w:rPr>
              <w:t>« Notre direction a exigé que l’organisation suive une formation sur la</w:t>
            </w:r>
            <w:r w:rsidRPr="007754FD">
              <w:rPr>
                <w:i/>
                <w:iCs w:val="0"/>
                <w:lang w:val="fr-CA"/>
              </w:rPr>
              <w:t xml:space="preserve"> diversité. C’est donc eux qui donnent l’impulsion au sommet, puis, bien sûr, le reste de l’organisation suit généralement. »</w:t>
            </w:r>
          </w:p>
          <w:p w14:paraId="04F50887" w14:textId="77777777" w:rsidR="00102425" w:rsidRPr="00DB53EA" w:rsidRDefault="00102425" w:rsidP="0054361C">
            <w:pPr>
              <w:pStyle w:val="Quote"/>
              <w:spacing w:after="0"/>
              <w:jc w:val="right"/>
              <w:rPr>
                <w:rFonts w:eastAsia="Verdana" w:cs="Verdana"/>
                <w:lang w:val="fr-CA"/>
              </w:rPr>
            </w:pPr>
            <w:r>
              <w:rPr>
                <w:i/>
                <w:lang w:val="fr-CA"/>
              </w:rPr>
              <w:t>—</w:t>
            </w:r>
            <w:r w:rsidRPr="007754FD">
              <w:rPr>
                <w:i/>
                <w:lang w:val="fr-CA"/>
              </w:rPr>
              <w:t xml:space="preserve"> </w:t>
            </w:r>
            <w:r w:rsidRPr="007754FD">
              <w:rPr>
                <w:lang w:val="fr-CA"/>
              </w:rPr>
              <w:t>Directeur des ressources humaines, grande entreprise de télécommunications</w:t>
            </w:r>
          </w:p>
        </w:tc>
      </w:tr>
      <w:tr w:rsidR="00102425" w:rsidRPr="00CF6121" w14:paraId="7F9AA391"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1BCAC898" w14:textId="77777777" w:rsidR="00102425" w:rsidRPr="007754FD" w:rsidRDefault="00102425" w:rsidP="0054361C">
            <w:pPr>
              <w:pStyle w:val="Quote"/>
              <w:rPr>
                <w:i/>
                <w:iCs w:val="0"/>
                <w:lang w:val="fr-CA"/>
              </w:rPr>
            </w:pPr>
            <w:r w:rsidRPr="008133C0">
              <w:rPr>
                <w:i/>
                <w:iCs w:val="0"/>
                <w:spacing w:val="4"/>
                <w:lang w:val="fr-CA"/>
              </w:rPr>
              <w:t>« La direction est un catalyseur. Lorsque la direction se concentre sur</w:t>
            </w:r>
            <w:r w:rsidRPr="007754FD">
              <w:rPr>
                <w:i/>
                <w:iCs w:val="0"/>
                <w:lang w:val="fr-CA"/>
              </w:rPr>
              <w:t xml:space="preserve"> l’embauche de personnes handicapées, elle en fait une priorité absolue. »</w:t>
            </w:r>
          </w:p>
          <w:p w14:paraId="4D7E4144" w14:textId="77777777" w:rsidR="00102425" w:rsidRPr="007754FD" w:rsidRDefault="00102425" w:rsidP="0054361C">
            <w:pPr>
              <w:pStyle w:val="Quote"/>
              <w:spacing w:after="0"/>
              <w:jc w:val="right"/>
              <w:rPr>
                <w:lang w:val="fr-CA"/>
              </w:rPr>
            </w:pPr>
            <w:r>
              <w:rPr>
                <w:i/>
                <w:lang w:val="fr-CA"/>
              </w:rPr>
              <w:t>—</w:t>
            </w:r>
            <w:r w:rsidRPr="007754FD">
              <w:rPr>
                <w:lang w:val="fr-CA"/>
              </w:rPr>
              <w:t xml:space="preserve"> Dirigeant d’une chambre de commerce</w:t>
            </w:r>
          </w:p>
        </w:tc>
      </w:tr>
      <w:tr w:rsidR="00102425" w:rsidRPr="00CF6121" w14:paraId="54D9D783" w14:textId="77777777" w:rsidTr="0054361C">
        <w:trPr>
          <w:cantSplit/>
          <w:trHeight w:val="2250"/>
        </w:trPr>
        <w:tc>
          <w:tcPr>
            <w:tcW w:w="9360" w:type="dxa"/>
            <w:shd w:val="clear" w:color="auto" w:fill="D9D9D9" w:themeFill="background1" w:themeFillShade="D9"/>
            <w:tcMar>
              <w:top w:w="100" w:type="dxa"/>
              <w:left w:w="100" w:type="dxa"/>
              <w:bottom w:w="100" w:type="dxa"/>
              <w:right w:w="100" w:type="dxa"/>
            </w:tcMar>
          </w:tcPr>
          <w:p w14:paraId="6A81F805" w14:textId="77777777" w:rsidR="00102425" w:rsidRPr="007754FD" w:rsidRDefault="00102425" w:rsidP="0054361C">
            <w:pPr>
              <w:pStyle w:val="Quote"/>
              <w:rPr>
                <w:i/>
                <w:iCs w:val="0"/>
                <w:lang w:val="fr-CA"/>
              </w:rPr>
            </w:pPr>
            <w:r w:rsidRPr="008133C0">
              <w:rPr>
                <w:i/>
                <w:iCs w:val="0"/>
                <w:spacing w:val="-2"/>
                <w:lang w:val="fr-CA"/>
              </w:rPr>
              <w:t>« Nous devons constamment assurer l’éducation et la sensibilisation. Nous</w:t>
            </w:r>
            <w:r w:rsidRPr="007754FD">
              <w:rPr>
                <w:i/>
                <w:iCs w:val="0"/>
                <w:lang w:val="fr-CA"/>
              </w:rPr>
              <w:t xml:space="preserve"> avons donc un site Web interne sur lequel nous publions différents types </w:t>
            </w:r>
            <w:r w:rsidRPr="008133C0">
              <w:rPr>
                <w:i/>
                <w:iCs w:val="0"/>
                <w:spacing w:val="2"/>
                <w:lang w:val="fr-CA"/>
              </w:rPr>
              <w:t>d’exemples de succès et nous travaillons en étroite collaboration avec</w:t>
            </w:r>
            <w:r w:rsidRPr="007754FD">
              <w:rPr>
                <w:i/>
                <w:iCs w:val="0"/>
                <w:lang w:val="fr-CA"/>
              </w:rPr>
              <w:t xml:space="preserve"> notre équipe de formation et de développement pour nous assurer que nous proposons des formations nouvelles et pertinentes.</w:t>
            </w:r>
          </w:p>
          <w:p w14:paraId="1714CBE2" w14:textId="77777777" w:rsidR="00102425" w:rsidRPr="007754FD" w:rsidRDefault="00102425" w:rsidP="0054361C">
            <w:pPr>
              <w:pStyle w:val="Quote"/>
              <w:rPr>
                <w:i/>
                <w:iCs w:val="0"/>
                <w:lang w:val="fr-CA"/>
              </w:rPr>
            </w:pPr>
            <w:r w:rsidRPr="007754FD">
              <w:rPr>
                <w:i/>
                <w:iCs w:val="0"/>
                <w:lang w:val="fr-CA"/>
              </w:rPr>
              <w:t xml:space="preserve">Le besoin de formation ne cesse jamais. Qu’il s’agisse d’une nouvelle </w:t>
            </w:r>
            <w:r w:rsidRPr="008133C0">
              <w:rPr>
                <w:i/>
                <w:iCs w:val="0"/>
                <w:spacing w:val="-2"/>
                <w:lang w:val="fr-CA"/>
              </w:rPr>
              <w:t>organisation ou d’une organisation plus que centenaire comme la nôtre. »</w:t>
            </w:r>
          </w:p>
          <w:p w14:paraId="13DE5E71" w14:textId="77777777" w:rsidR="00102425" w:rsidRPr="00DB53EA" w:rsidRDefault="00102425" w:rsidP="0054361C">
            <w:pPr>
              <w:pStyle w:val="Quote"/>
              <w:spacing w:after="0"/>
              <w:jc w:val="right"/>
              <w:rPr>
                <w:rFonts w:eastAsia="Verdana" w:cs="Verdana"/>
                <w:lang w:val="fr-CA"/>
              </w:rPr>
            </w:pPr>
            <w:r>
              <w:rPr>
                <w:i/>
                <w:lang w:val="fr-CA"/>
              </w:rPr>
              <w:t>—</w:t>
            </w:r>
            <w:r w:rsidRPr="007754FD">
              <w:rPr>
                <w:lang w:val="fr-CA"/>
              </w:rPr>
              <w:t xml:space="preserve"> Responsable EDI, grande entreprise de télécommunications</w:t>
            </w:r>
          </w:p>
        </w:tc>
      </w:tr>
      <w:tr w:rsidR="00102425" w:rsidRPr="00CF6121" w14:paraId="51FB46CA"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442D9ADA" w14:textId="77777777" w:rsidR="00102425" w:rsidRPr="007754FD" w:rsidRDefault="00102425" w:rsidP="0054361C">
            <w:pPr>
              <w:pStyle w:val="Quote"/>
              <w:rPr>
                <w:i/>
                <w:iCs w:val="0"/>
                <w:lang w:val="fr-CA"/>
              </w:rPr>
            </w:pPr>
            <w:r w:rsidRPr="007754FD">
              <w:rPr>
                <w:i/>
                <w:iCs w:val="0"/>
                <w:lang w:val="fr-CA"/>
              </w:rPr>
              <w:lastRenderedPageBreak/>
              <w:t xml:space="preserve">« Ce qui nous a le plus aidés, ce sont nos partenariats avec de nombreux groupes communautaires de personnes handicapées et la formation de sensibilisation de notre personnel. Ils ont fourni des fiches de conseils et </w:t>
            </w:r>
            <w:r w:rsidRPr="008133C0">
              <w:rPr>
                <w:i/>
                <w:iCs w:val="0"/>
                <w:spacing w:val="2"/>
                <w:lang w:val="fr-CA"/>
              </w:rPr>
              <w:t>des ressources supplémentaires que notre équipe de recrutement peut</w:t>
            </w:r>
            <w:r w:rsidRPr="007754FD">
              <w:rPr>
                <w:i/>
                <w:iCs w:val="0"/>
                <w:lang w:val="fr-CA"/>
              </w:rPr>
              <w:t xml:space="preserve"> exploiter pour approfondir sa compréhension des différents handicaps et s’attaquer aux préjugés inconscients. »</w:t>
            </w:r>
          </w:p>
          <w:p w14:paraId="249A6401" w14:textId="77777777" w:rsidR="00102425" w:rsidRPr="007754FD" w:rsidRDefault="00102425" w:rsidP="0054361C">
            <w:pPr>
              <w:pStyle w:val="Quote"/>
              <w:spacing w:after="0"/>
              <w:jc w:val="right"/>
              <w:rPr>
                <w:lang w:val="fr-CA"/>
              </w:rPr>
            </w:pPr>
            <w:r>
              <w:rPr>
                <w:i/>
                <w:lang w:val="fr-CA"/>
              </w:rPr>
              <w:t>—</w:t>
            </w:r>
            <w:r w:rsidRPr="007754FD">
              <w:rPr>
                <w:lang w:val="fr-CA"/>
              </w:rPr>
              <w:t xml:space="preserve"> Responsable de l’acquisition de talents, grande banque</w:t>
            </w:r>
          </w:p>
        </w:tc>
      </w:tr>
      <w:tr w:rsidR="00102425" w:rsidRPr="00CF6121" w14:paraId="525E6C52"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2FD797B7" w14:textId="77777777" w:rsidR="00102425" w:rsidRPr="007754FD" w:rsidRDefault="00102425" w:rsidP="0054361C">
            <w:pPr>
              <w:pStyle w:val="Quote"/>
              <w:rPr>
                <w:i/>
                <w:iCs w:val="0"/>
                <w:lang w:val="fr-CA"/>
              </w:rPr>
            </w:pPr>
            <w:r w:rsidRPr="007754FD">
              <w:rPr>
                <w:i/>
                <w:iCs w:val="0"/>
                <w:lang w:val="fr-CA"/>
              </w:rPr>
              <w:t>« Nous nous présentons comme un employeur ouvert à tous grâce à nos partenariats avec la communauté des personnes handicapées. »</w:t>
            </w:r>
          </w:p>
          <w:p w14:paraId="7CE40345" w14:textId="77777777" w:rsidR="00102425" w:rsidRPr="007754FD" w:rsidRDefault="00102425" w:rsidP="0054361C">
            <w:pPr>
              <w:pStyle w:val="Quote"/>
              <w:spacing w:after="0"/>
              <w:jc w:val="right"/>
              <w:rPr>
                <w:lang w:val="fr-CA"/>
              </w:rPr>
            </w:pPr>
            <w:r>
              <w:rPr>
                <w:i/>
                <w:lang w:val="fr-CA"/>
              </w:rPr>
              <w:t>—</w:t>
            </w:r>
            <w:r w:rsidRPr="007754FD">
              <w:rPr>
                <w:lang w:val="fr-CA"/>
              </w:rPr>
              <w:t xml:space="preserve"> Responsable des ressources humaines, grande entreprise de télécommunications</w:t>
            </w:r>
          </w:p>
        </w:tc>
      </w:tr>
      <w:tr w:rsidR="00102425" w:rsidRPr="00CF6121" w14:paraId="6F908F90"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0B6E622E" w14:textId="77777777" w:rsidR="00102425" w:rsidRPr="007754FD" w:rsidRDefault="00102425" w:rsidP="0054361C">
            <w:pPr>
              <w:pStyle w:val="Quote"/>
              <w:rPr>
                <w:i/>
                <w:iCs w:val="0"/>
                <w:lang w:val="fr-CA"/>
              </w:rPr>
            </w:pPr>
            <w:r w:rsidRPr="008133C0">
              <w:rPr>
                <w:i/>
                <w:iCs w:val="0"/>
                <w:spacing w:val="-2"/>
                <w:lang w:val="fr-CA"/>
              </w:rPr>
              <w:t>« Nous avons fait appel à un consultant externe qui nous a mis en contact</w:t>
            </w:r>
            <w:r w:rsidRPr="007754FD">
              <w:rPr>
                <w:i/>
                <w:iCs w:val="0"/>
                <w:lang w:val="fr-CA"/>
              </w:rPr>
              <w:t xml:space="preserve"> avec un groupe de personnes présentant différents types de handicaps. Nous avons [travaillé avec eux] pour voir quels étaient les obstacles qu’ils rencontraient...Il s’agissait de les inclure dans la conversation pour que nous puissions vraiment comprendre quels étaient leurs besoins. »</w:t>
            </w:r>
          </w:p>
          <w:p w14:paraId="24B930C4" w14:textId="77777777" w:rsidR="00102425" w:rsidRPr="00DB53EA" w:rsidRDefault="00102425" w:rsidP="0054361C">
            <w:pPr>
              <w:pStyle w:val="Quote"/>
              <w:spacing w:after="0"/>
              <w:jc w:val="right"/>
              <w:rPr>
                <w:rFonts w:eastAsia="Verdana" w:cs="Verdana"/>
                <w:lang w:val="fr-CA"/>
              </w:rPr>
            </w:pPr>
            <w:r>
              <w:rPr>
                <w:i/>
                <w:lang w:val="fr-CA"/>
              </w:rPr>
              <w:t>—</w:t>
            </w:r>
            <w:r w:rsidRPr="00DB53EA">
              <w:rPr>
                <w:rFonts w:eastAsia="Verdana" w:cs="Verdana"/>
                <w:lang w:val="fr-CA"/>
              </w:rPr>
              <w:t xml:space="preserve"> Directeur des opérations, grande entreprise de transport</w:t>
            </w:r>
          </w:p>
        </w:tc>
      </w:tr>
    </w:tbl>
    <w:p w14:paraId="17E088A4" w14:textId="77777777" w:rsidR="00102425" w:rsidRPr="00161348" w:rsidRDefault="00102425" w:rsidP="00102425">
      <w:pPr>
        <w:pStyle w:val="Heading3"/>
        <w:rPr>
          <w:lang w:val="fr-CA"/>
        </w:rPr>
      </w:pPr>
      <w:bookmarkStart w:id="520" w:name="_mtg6umoxrcot"/>
      <w:bookmarkStart w:id="521" w:name="_3qyo6l1oa0m6"/>
      <w:bookmarkStart w:id="522" w:name="_Toc210888960"/>
      <w:bookmarkStart w:id="523" w:name="_Toc210889262"/>
      <w:bookmarkStart w:id="524" w:name="_Toc210889544"/>
      <w:bookmarkStart w:id="525" w:name="_Toc211501720"/>
      <w:bookmarkEnd w:id="520"/>
      <w:bookmarkEnd w:id="521"/>
      <w:r w:rsidRPr="00161348">
        <w:rPr>
          <w:lang w:val="fr-CA"/>
        </w:rPr>
        <w:t>3.</w:t>
      </w:r>
      <w:r w:rsidRPr="00161348">
        <w:rPr>
          <w:lang w:val="fr-CA"/>
        </w:rPr>
        <w:tab/>
        <w:t>Modèle de maturité proposé</w:t>
      </w:r>
      <w:bookmarkEnd w:id="522"/>
      <w:bookmarkEnd w:id="523"/>
      <w:bookmarkEnd w:id="524"/>
      <w:bookmarkEnd w:id="525"/>
    </w:p>
    <w:p w14:paraId="1BE6C2D6" w14:textId="77777777" w:rsidR="00102425" w:rsidRDefault="00102425" w:rsidP="00102425">
      <w:pPr>
        <w:pStyle w:val="Paragraph"/>
        <w:spacing w:after="240"/>
        <w:rPr>
          <w:lang w:val="fr-CA"/>
        </w:rPr>
      </w:pPr>
      <w:r w:rsidRPr="00DB53EA">
        <w:rPr>
          <w:lang w:val="fr-CA"/>
        </w:rPr>
        <w:t>Les employeurs se trouvent tous à des stades différents lorsqu</w:t>
      </w:r>
      <w:r>
        <w:rPr>
          <w:lang w:val="fr-CA"/>
        </w:rPr>
        <w:t>’</w:t>
      </w:r>
      <w:r w:rsidRPr="00DB53EA">
        <w:rPr>
          <w:lang w:val="fr-CA"/>
        </w:rPr>
        <w:t>il s</w:t>
      </w:r>
      <w:r>
        <w:rPr>
          <w:lang w:val="fr-CA"/>
        </w:rPr>
        <w:t>’</w:t>
      </w:r>
      <w:r w:rsidRPr="00DB53EA">
        <w:rPr>
          <w:lang w:val="fr-CA"/>
        </w:rPr>
        <w:t xml:space="preserve">agit de rendre leurs lieux de travail universellement accessibles et ils ont tous besoin de choses différentes pour y parvenir. Nous proposons ici un modèle de maturité, inspiré du </w:t>
      </w:r>
      <w:r w:rsidRPr="008133C0">
        <w:rPr>
          <w:spacing w:val="-4"/>
          <w:lang w:val="fr-CA"/>
        </w:rPr>
        <w:t>modèle canadien de maturité pour les droits de la personne, qui illustre les différents</w:t>
      </w:r>
      <w:r w:rsidRPr="00DB53EA">
        <w:rPr>
          <w:lang w:val="fr-CA"/>
        </w:rPr>
        <w:t xml:space="preserve"> stades, sur la base des caractéristiques organisationnelles, des expériences, des obstacles et des besoins communs à chacun de ces stades.</w:t>
      </w:r>
    </w:p>
    <w:tbl>
      <w:tblPr>
        <w:tblW w:w="1008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72" w:type="dxa"/>
          <w:left w:w="72" w:type="dxa"/>
          <w:bottom w:w="72" w:type="dxa"/>
          <w:right w:w="72" w:type="dxa"/>
        </w:tblCellMar>
        <w:tblLook w:val="0600" w:firstRow="0" w:lastRow="0" w:firstColumn="0" w:lastColumn="0" w:noHBand="1" w:noVBand="1"/>
      </w:tblPr>
      <w:tblGrid>
        <w:gridCol w:w="10080"/>
      </w:tblGrid>
      <w:tr w:rsidR="00102425" w:rsidRPr="00A0127C" w14:paraId="27408801" w14:textId="77777777" w:rsidTr="0054361C">
        <w:tc>
          <w:tcPr>
            <w:tcW w:w="10080" w:type="dxa"/>
            <w:shd w:val="clear" w:color="auto" w:fill="000000" w:themeFill="text1"/>
            <w:tcMar>
              <w:top w:w="100" w:type="dxa"/>
              <w:left w:w="100" w:type="dxa"/>
              <w:bottom w:w="100" w:type="dxa"/>
              <w:right w:w="100" w:type="dxa"/>
            </w:tcMar>
          </w:tcPr>
          <w:p w14:paraId="7ECD5B9D" w14:textId="77777777" w:rsidR="00102425" w:rsidRPr="0027158D" w:rsidRDefault="00102425" w:rsidP="0054361C">
            <w:pPr>
              <w:pStyle w:val="TableText"/>
              <w:keepNext/>
              <w:rPr>
                <w:sz w:val="24"/>
                <w:szCs w:val="24"/>
              </w:rPr>
            </w:pPr>
            <w:proofErr w:type="spellStart"/>
            <w:r w:rsidRPr="0027158D">
              <w:rPr>
                <w:b/>
                <w:bCs/>
                <w:sz w:val="24"/>
                <w:szCs w:val="24"/>
              </w:rPr>
              <w:lastRenderedPageBreak/>
              <w:t>Niveau</w:t>
            </w:r>
            <w:proofErr w:type="spellEnd"/>
            <w:r w:rsidRPr="0027158D">
              <w:rPr>
                <w:b/>
                <w:bCs/>
                <w:sz w:val="24"/>
                <w:szCs w:val="24"/>
              </w:rPr>
              <w:t xml:space="preserve"> « C »</w:t>
            </w:r>
          </w:p>
        </w:tc>
      </w:tr>
      <w:tr w:rsidR="00102425" w:rsidRPr="00CF6121" w14:paraId="13E3E9C4" w14:textId="77777777" w:rsidTr="0054361C">
        <w:trPr>
          <w:trHeight w:val="3948"/>
        </w:trPr>
        <w:tc>
          <w:tcPr>
            <w:tcW w:w="10080" w:type="dxa"/>
            <w:tcMar>
              <w:top w:w="100" w:type="dxa"/>
              <w:left w:w="100" w:type="dxa"/>
              <w:bottom w:w="100" w:type="dxa"/>
              <w:right w:w="100" w:type="dxa"/>
            </w:tcMar>
          </w:tcPr>
          <w:p w14:paraId="71AE4C7A" w14:textId="77777777" w:rsidR="00102425" w:rsidRPr="00DB53EA" w:rsidRDefault="00102425" w:rsidP="0054361C">
            <w:pPr>
              <w:pStyle w:val="GenericHD"/>
              <w:rPr>
                <w:lang w:val="fr-CA"/>
              </w:rPr>
            </w:pPr>
            <w:r w:rsidRPr="00DB53EA">
              <w:rPr>
                <w:lang w:val="fr-CA"/>
              </w:rPr>
              <w:t>Description</w:t>
            </w:r>
          </w:p>
          <w:p w14:paraId="46B8D46A" w14:textId="77777777" w:rsidR="00102425" w:rsidRPr="00DB53EA" w:rsidRDefault="00102425" w:rsidP="0054361C">
            <w:pPr>
              <w:pStyle w:val="Paragraph"/>
              <w:rPr>
                <w:lang w:val="fr-CA"/>
              </w:rPr>
            </w:pPr>
            <w:r w:rsidRPr="00DB53EA">
              <w:rPr>
                <w:lang w:val="fr-CA"/>
              </w:rPr>
              <w:t>Les employeurs de ce niveau n</w:t>
            </w:r>
            <w:r>
              <w:rPr>
                <w:lang w:val="fr-CA"/>
              </w:rPr>
              <w:t>’</w:t>
            </w:r>
            <w:r w:rsidRPr="00DB53EA">
              <w:rPr>
                <w:lang w:val="fr-CA"/>
              </w:rPr>
              <w:t>ont pas encore fait de place à l</w:t>
            </w:r>
            <w:r>
              <w:rPr>
                <w:lang w:val="fr-CA"/>
              </w:rPr>
              <w:t>’</w:t>
            </w:r>
            <w:r w:rsidRPr="00DB53EA">
              <w:rPr>
                <w:lang w:val="fr-CA"/>
              </w:rPr>
              <w:t xml:space="preserve">accessibilité. Ils y </w:t>
            </w:r>
            <w:r w:rsidRPr="008133C0">
              <w:rPr>
                <w:spacing w:val="-6"/>
                <w:lang w:val="fr-CA"/>
              </w:rPr>
              <w:t>pensent, ils veulent changer leur lieu de travail et inclure les personnes handicapées,</w:t>
            </w:r>
            <w:r w:rsidRPr="00DB53EA">
              <w:rPr>
                <w:lang w:val="fr-CA"/>
              </w:rPr>
              <w:t xml:space="preserve"> </w:t>
            </w:r>
            <w:r w:rsidRPr="008133C0">
              <w:rPr>
                <w:spacing w:val="-4"/>
                <w:lang w:val="fr-CA"/>
              </w:rPr>
              <w:t>mais ils ne savent pas comment ni par où commencer. Il se peut qu’ils ne disposent</w:t>
            </w:r>
            <w:r w:rsidRPr="00DB53EA">
              <w:rPr>
                <w:lang w:val="fr-CA"/>
              </w:rPr>
              <w:t xml:space="preserve"> pas des fonds et des ressources nécessaires pour agir. </w:t>
            </w:r>
          </w:p>
          <w:p w14:paraId="3BB9B628" w14:textId="77777777" w:rsidR="00102425" w:rsidRPr="00DB53EA" w:rsidRDefault="00102425" w:rsidP="0054361C">
            <w:pPr>
              <w:pStyle w:val="GenericHD"/>
              <w:rPr>
                <w:lang w:val="fr-CA"/>
              </w:rPr>
            </w:pPr>
            <w:r w:rsidRPr="00DB53EA">
              <w:rPr>
                <w:lang w:val="fr-CA"/>
              </w:rPr>
              <w:t>Citation</w:t>
            </w:r>
          </w:p>
          <w:p w14:paraId="5E8DF997" w14:textId="77777777" w:rsidR="00102425" w:rsidRPr="007754FD" w:rsidRDefault="00102425" w:rsidP="0054361C">
            <w:pPr>
              <w:pStyle w:val="Quote"/>
              <w:rPr>
                <w:i/>
                <w:iCs w:val="0"/>
                <w:lang w:val="fr-CA"/>
              </w:rPr>
            </w:pPr>
            <w:r w:rsidRPr="008133C0">
              <w:rPr>
                <w:i/>
                <w:iCs w:val="0"/>
                <w:spacing w:val="4"/>
                <w:lang w:val="fr-CA"/>
              </w:rPr>
              <w:t>« Je suis ici depuis neuf ans, j’ai donc vu beaucoup de changements. Mais pour répondre à votre question sur notre expérience en matière</w:t>
            </w:r>
            <w:r w:rsidRPr="007754FD">
              <w:rPr>
                <w:i/>
                <w:iCs w:val="0"/>
                <w:lang w:val="fr-CA"/>
              </w:rPr>
              <w:t xml:space="preserve"> d’accessibilité : quelle expérience? Honnêtement, je pense qu’il ne s’agit là que d’un élément de base sur lequel nous avons encore beaucoup de travail à faire. »</w:t>
            </w:r>
          </w:p>
          <w:p w14:paraId="07AD06A0" w14:textId="77777777" w:rsidR="00102425" w:rsidRPr="00DB53EA" w:rsidRDefault="00102425" w:rsidP="0054361C">
            <w:pPr>
              <w:pStyle w:val="Quote"/>
              <w:spacing w:after="0"/>
              <w:jc w:val="right"/>
              <w:rPr>
                <w:rFonts w:eastAsia="Verdana" w:cs="Verdana"/>
                <w:lang w:val="fr-CA"/>
              </w:rPr>
            </w:pPr>
            <w:r>
              <w:rPr>
                <w:lang w:val="fr-CA"/>
              </w:rPr>
              <w:t>—</w:t>
            </w:r>
            <w:r w:rsidRPr="007754FD">
              <w:rPr>
                <w:lang w:val="fr-CA"/>
              </w:rPr>
              <w:t xml:space="preserve"> Responsable RH, grande entreprise de services</w:t>
            </w:r>
          </w:p>
        </w:tc>
      </w:tr>
      <w:tr w:rsidR="00102425" w:rsidRPr="00A0127C" w14:paraId="70BED81F" w14:textId="77777777" w:rsidTr="0054361C">
        <w:tc>
          <w:tcPr>
            <w:tcW w:w="10080" w:type="dxa"/>
            <w:shd w:val="clear" w:color="auto" w:fill="000000" w:themeFill="text1"/>
            <w:tcMar>
              <w:top w:w="100" w:type="dxa"/>
              <w:left w:w="100" w:type="dxa"/>
              <w:bottom w:w="100" w:type="dxa"/>
              <w:right w:w="100" w:type="dxa"/>
            </w:tcMar>
          </w:tcPr>
          <w:p w14:paraId="298BBC2D" w14:textId="77777777" w:rsidR="00102425" w:rsidRPr="0027158D" w:rsidRDefault="00102425" w:rsidP="0054361C">
            <w:pPr>
              <w:pStyle w:val="TableText"/>
              <w:keepNext/>
              <w:rPr>
                <w:b/>
                <w:bCs/>
                <w:sz w:val="24"/>
                <w:szCs w:val="24"/>
              </w:rPr>
            </w:pPr>
            <w:proofErr w:type="spellStart"/>
            <w:r w:rsidRPr="0027158D">
              <w:rPr>
                <w:b/>
                <w:bCs/>
                <w:sz w:val="24"/>
                <w:szCs w:val="24"/>
              </w:rPr>
              <w:t>Niveau</w:t>
            </w:r>
            <w:proofErr w:type="spellEnd"/>
            <w:r w:rsidRPr="0027158D">
              <w:rPr>
                <w:b/>
                <w:bCs/>
                <w:sz w:val="24"/>
                <w:szCs w:val="24"/>
              </w:rPr>
              <w:t xml:space="preserve"> « B »</w:t>
            </w:r>
          </w:p>
        </w:tc>
      </w:tr>
      <w:tr w:rsidR="00102425" w:rsidRPr="00CF6121" w14:paraId="33652F4E" w14:textId="77777777" w:rsidTr="00F42BFC">
        <w:trPr>
          <w:trHeight w:val="1320"/>
        </w:trPr>
        <w:tc>
          <w:tcPr>
            <w:tcW w:w="10080" w:type="dxa"/>
            <w:tcMar>
              <w:top w:w="100" w:type="dxa"/>
              <w:left w:w="100" w:type="dxa"/>
              <w:bottom w:w="100" w:type="dxa"/>
              <w:right w:w="100" w:type="dxa"/>
            </w:tcMar>
          </w:tcPr>
          <w:p w14:paraId="64760BEE" w14:textId="77777777" w:rsidR="00102425" w:rsidRPr="00DB53EA" w:rsidRDefault="00102425" w:rsidP="0054361C">
            <w:pPr>
              <w:pStyle w:val="GenericHD"/>
              <w:rPr>
                <w:lang w:val="fr-CA"/>
              </w:rPr>
            </w:pPr>
            <w:r w:rsidRPr="00DB53EA">
              <w:rPr>
                <w:lang w:val="fr-CA"/>
              </w:rPr>
              <w:t>Description</w:t>
            </w:r>
          </w:p>
          <w:p w14:paraId="3144B1C9" w14:textId="19BF120D" w:rsidR="00102425" w:rsidRPr="00DB53EA" w:rsidRDefault="00102425" w:rsidP="0027158D">
            <w:pPr>
              <w:pStyle w:val="Paragraph"/>
              <w:spacing w:after="0"/>
              <w:rPr>
                <w:lang w:val="fr-CA"/>
              </w:rPr>
            </w:pPr>
            <w:r w:rsidRPr="00DB53EA">
              <w:rPr>
                <w:lang w:val="fr-CA"/>
              </w:rPr>
              <w:t>Les employeurs de ce niveau ont entamé leur parcours en matière d</w:t>
            </w:r>
            <w:r>
              <w:rPr>
                <w:lang w:val="fr-CA"/>
              </w:rPr>
              <w:t>’</w:t>
            </w:r>
            <w:r w:rsidRPr="00DB53EA">
              <w:rPr>
                <w:lang w:val="fr-CA"/>
              </w:rPr>
              <w:t xml:space="preserve">accessibilité </w:t>
            </w:r>
            <w:r w:rsidRPr="008133C0">
              <w:rPr>
                <w:spacing w:val="4"/>
                <w:lang w:val="fr-CA"/>
              </w:rPr>
              <w:t>et d’inclusion. La priorité à ce stade est l’éducation et la sensibilisation dans</w:t>
            </w:r>
            <w:r w:rsidRPr="00DB53EA">
              <w:rPr>
                <w:lang w:val="fr-CA"/>
              </w:rPr>
              <w:t xml:space="preserve"> l</w:t>
            </w:r>
            <w:r>
              <w:rPr>
                <w:lang w:val="fr-CA"/>
              </w:rPr>
              <w:t>’</w:t>
            </w:r>
            <w:r w:rsidRPr="00DB53EA">
              <w:rPr>
                <w:lang w:val="fr-CA"/>
              </w:rPr>
              <w:t>ensemble de l</w:t>
            </w:r>
            <w:r>
              <w:rPr>
                <w:lang w:val="fr-CA"/>
              </w:rPr>
              <w:t>’</w:t>
            </w:r>
            <w:r w:rsidRPr="00DB53EA">
              <w:rPr>
                <w:lang w:val="fr-CA"/>
              </w:rPr>
              <w:t>organisation. Ils recherchent un partenariat et un soutien pour les aider à se former et à élaborer des plans d</w:t>
            </w:r>
            <w:r>
              <w:rPr>
                <w:lang w:val="fr-CA"/>
              </w:rPr>
              <w:t>’</w:t>
            </w:r>
            <w:r w:rsidRPr="00DB53EA">
              <w:rPr>
                <w:lang w:val="fr-CA"/>
              </w:rPr>
              <w:t>action pour faire avancer les choses.</w:t>
            </w:r>
          </w:p>
        </w:tc>
      </w:tr>
    </w:tbl>
    <w:p w14:paraId="52244627" w14:textId="77777777" w:rsidR="0027158D" w:rsidRPr="00361239" w:rsidRDefault="0027158D">
      <w:pPr>
        <w:rPr>
          <w:lang w:val="fr-CA"/>
        </w:rPr>
      </w:pPr>
    </w:p>
    <w:tbl>
      <w:tblPr>
        <w:tblW w:w="1008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72" w:type="dxa"/>
          <w:left w:w="72" w:type="dxa"/>
          <w:bottom w:w="72" w:type="dxa"/>
          <w:right w:w="72" w:type="dxa"/>
        </w:tblCellMar>
        <w:tblLook w:val="0600" w:firstRow="0" w:lastRow="0" w:firstColumn="0" w:lastColumn="0" w:noHBand="1" w:noVBand="1"/>
      </w:tblPr>
      <w:tblGrid>
        <w:gridCol w:w="10080"/>
      </w:tblGrid>
      <w:tr w:rsidR="0027158D" w:rsidRPr="00CF6121" w14:paraId="39CFE40E" w14:textId="77777777" w:rsidTr="00F42BFC">
        <w:trPr>
          <w:trHeight w:val="1320"/>
        </w:trPr>
        <w:tc>
          <w:tcPr>
            <w:tcW w:w="10080" w:type="dxa"/>
            <w:tcMar>
              <w:top w:w="100" w:type="dxa"/>
              <w:left w:w="100" w:type="dxa"/>
              <w:bottom w:w="100" w:type="dxa"/>
              <w:right w:w="100" w:type="dxa"/>
            </w:tcMar>
          </w:tcPr>
          <w:p w14:paraId="403BA5D6" w14:textId="77777777" w:rsidR="0027158D" w:rsidRPr="00DB53EA" w:rsidRDefault="0027158D" w:rsidP="0027158D">
            <w:pPr>
              <w:pStyle w:val="GenericHD"/>
              <w:rPr>
                <w:lang w:val="fr-CA"/>
              </w:rPr>
            </w:pPr>
            <w:r w:rsidRPr="00DB53EA">
              <w:rPr>
                <w:lang w:val="fr-CA"/>
              </w:rPr>
              <w:lastRenderedPageBreak/>
              <w:t>Citation</w:t>
            </w:r>
          </w:p>
          <w:p w14:paraId="4B55CAAC" w14:textId="77777777" w:rsidR="0027158D" w:rsidRPr="007754FD" w:rsidRDefault="0027158D" w:rsidP="0027158D">
            <w:pPr>
              <w:pStyle w:val="Quote"/>
              <w:rPr>
                <w:i/>
                <w:iCs w:val="0"/>
                <w:lang w:val="fr-CA"/>
              </w:rPr>
            </w:pPr>
            <w:r w:rsidRPr="008133C0">
              <w:rPr>
                <w:i/>
                <w:iCs w:val="0"/>
                <w:spacing w:val="4"/>
                <w:lang w:val="fr-CA"/>
              </w:rPr>
              <w:t>« Un grand nombre de personnes mettent l’accessibilité sur le côté de leur bureau. Il faut que les efforts et le budget consacrés à ce travail</w:t>
            </w:r>
            <w:r w:rsidRPr="007754FD">
              <w:rPr>
                <w:i/>
                <w:iCs w:val="0"/>
                <w:lang w:val="fr-CA"/>
              </w:rPr>
              <w:t xml:space="preserve"> soient mieux définis et que les organisations disposent d’une personne chargée de trouver des partenaires communautaires capables d’atteindre les candidats handicapés. »</w:t>
            </w:r>
          </w:p>
          <w:p w14:paraId="0937B964" w14:textId="354D10B6" w:rsidR="0027158D" w:rsidRPr="00DB53EA" w:rsidRDefault="0027158D" w:rsidP="0027158D">
            <w:pPr>
              <w:pStyle w:val="GenericHD"/>
              <w:rPr>
                <w:lang w:val="fr-CA"/>
              </w:rPr>
            </w:pPr>
            <w:r>
              <w:rPr>
                <w:lang w:val="fr-CA"/>
              </w:rPr>
              <w:t>—</w:t>
            </w:r>
            <w:r w:rsidRPr="007754FD">
              <w:rPr>
                <w:i/>
                <w:lang w:val="fr-CA"/>
              </w:rPr>
              <w:t xml:space="preserve"> </w:t>
            </w:r>
            <w:r w:rsidRPr="007754FD">
              <w:rPr>
                <w:lang w:val="fr-CA"/>
              </w:rPr>
              <w:t>Conseiller en ressources humaines, petit établissement</w:t>
            </w:r>
          </w:p>
        </w:tc>
      </w:tr>
      <w:tr w:rsidR="00102425" w:rsidRPr="00A0127C" w14:paraId="79552BDC" w14:textId="77777777" w:rsidTr="0054361C">
        <w:tc>
          <w:tcPr>
            <w:tcW w:w="10080" w:type="dxa"/>
            <w:shd w:val="clear" w:color="auto" w:fill="000000" w:themeFill="text1"/>
            <w:tcMar>
              <w:top w:w="100" w:type="dxa"/>
              <w:left w:w="100" w:type="dxa"/>
              <w:bottom w:w="100" w:type="dxa"/>
              <w:right w:w="100" w:type="dxa"/>
            </w:tcMar>
          </w:tcPr>
          <w:p w14:paraId="37455185" w14:textId="77777777" w:rsidR="00102425" w:rsidRPr="0027158D" w:rsidRDefault="00102425" w:rsidP="0054361C">
            <w:pPr>
              <w:pStyle w:val="TableText"/>
              <w:keepNext/>
              <w:keepLines/>
              <w:rPr>
                <w:sz w:val="24"/>
                <w:szCs w:val="24"/>
              </w:rPr>
            </w:pPr>
            <w:proofErr w:type="spellStart"/>
            <w:r w:rsidRPr="0027158D">
              <w:rPr>
                <w:b/>
                <w:bCs/>
                <w:sz w:val="24"/>
                <w:szCs w:val="24"/>
              </w:rPr>
              <w:t>Niveau</w:t>
            </w:r>
            <w:proofErr w:type="spellEnd"/>
            <w:r w:rsidRPr="0027158D">
              <w:rPr>
                <w:b/>
                <w:bCs/>
                <w:sz w:val="24"/>
                <w:szCs w:val="24"/>
              </w:rPr>
              <w:t xml:space="preserve"> « A »</w:t>
            </w:r>
          </w:p>
        </w:tc>
      </w:tr>
      <w:tr w:rsidR="00102425" w:rsidRPr="00CF6121" w14:paraId="2D5254BD" w14:textId="77777777" w:rsidTr="0054361C">
        <w:trPr>
          <w:trHeight w:val="4758"/>
        </w:trPr>
        <w:tc>
          <w:tcPr>
            <w:tcW w:w="10080" w:type="dxa"/>
            <w:tcMar>
              <w:top w:w="100" w:type="dxa"/>
              <w:left w:w="100" w:type="dxa"/>
              <w:bottom w:w="100" w:type="dxa"/>
              <w:right w:w="100" w:type="dxa"/>
            </w:tcMar>
          </w:tcPr>
          <w:p w14:paraId="5380A13D" w14:textId="77777777" w:rsidR="00102425" w:rsidRPr="00DB53EA" w:rsidRDefault="00102425" w:rsidP="0054361C">
            <w:pPr>
              <w:pStyle w:val="GenericHD"/>
              <w:rPr>
                <w:lang w:val="fr-CA"/>
              </w:rPr>
            </w:pPr>
            <w:r w:rsidRPr="00DB53EA">
              <w:rPr>
                <w:lang w:val="fr-CA"/>
              </w:rPr>
              <w:t>Description</w:t>
            </w:r>
          </w:p>
          <w:p w14:paraId="08B686FE" w14:textId="77777777" w:rsidR="00102425" w:rsidRPr="00DB53EA" w:rsidRDefault="00102425" w:rsidP="0054361C">
            <w:pPr>
              <w:pStyle w:val="Paragraph"/>
              <w:rPr>
                <w:lang w:val="fr-CA"/>
              </w:rPr>
            </w:pPr>
            <w:r w:rsidRPr="008133C0">
              <w:rPr>
                <w:spacing w:val="-4"/>
                <w:lang w:val="fr-CA"/>
              </w:rPr>
              <w:t>Les employeurs de ce niveau sont plus avancés dans leur démarche d’accessibilité.</w:t>
            </w:r>
            <w:r w:rsidRPr="00DB53EA">
              <w:rPr>
                <w:lang w:val="fr-CA"/>
              </w:rPr>
              <w:t xml:space="preserve"> </w:t>
            </w:r>
            <w:r w:rsidRPr="008133C0">
              <w:rPr>
                <w:spacing w:val="4"/>
                <w:lang w:val="fr-CA"/>
              </w:rPr>
              <w:t>Ils bénéficient de l’appui de leurs dirigeants et de champions qui plaident en</w:t>
            </w:r>
            <w:r w:rsidRPr="00DB53EA">
              <w:rPr>
                <w:lang w:val="fr-CA"/>
              </w:rPr>
              <w:t xml:space="preserve"> </w:t>
            </w:r>
            <w:r w:rsidRPr="008133C0">
              <w:rPr>
                <w:spacing w:val="-4"/>
                <w:lang w:val="fr-CA"/>
              </w:rPr>
              <w:t>faveur d’une action plus poussée. Ils disposent de ressources engagées, y compris</w:t>
            </w:r>
            <w:r w:rsidRPr="00DB53EA">
              <w:rPr>
                <w:lang w:val="fr-CA"/>
              </w:rPr>
              <w:t xml:space="preserve"> des professionnels spécialisés dans le handicap, qui travaillent pour s</w:t>
            </w:r>
            <w:r>
              <w:rPr>
                <w:lang w:val="fr-CA"/>
              </w:rPr>
              <w:t>’</w:t>
            </w:r>
            <w:r w:rsidRPr="00DB53EA">
              <w:rPr>
                <w:lang w:val="fr-CA"/>
              </w:rPr>
              <w:t>assurer que toutes les personnes handicapées de l</w:t>
            </w:r>
            <w:r>
              <w:rPr>
                <w:lang w:val="fr-CA"/>
              </w:rPr>
              <w:t>’</w:t>
            </w:r>
            <w:r w:rsidRPr="00DB53EA">
              <w:rPr>
                <w:lang w:val="fr-CA"/>
              </w:rPr>
              <w:t>organisation disposent de ce dont elles ont besoin pour réussir et s</w:t>
            </w:r>
            <w:r>
              <w:rPr>
                <w:lang w:val="fr-CA"/>
              </w:rPr>
              <w:t>’</w:t>
            </w:r>
            <w:r w:rsidRPr="00DB53EA">
              <w:rPr>
                <w:lang w:val="fr-CA"/>
              </w:rPr>
              <w:t xml:space="preserve">épanouir. </w:t>
            </w:r>
          </w:p>
          <w:p w14:paraId="5D656BFA" w14:textId="77777777" w:rsidR="00102425" w:rsidRPr="00DB53EA" w:rsidRDefault="00102425" w:rsidP="0054361C">
            <w:pPr>
              <w:pStyle w:val="GenericHD"/>
              <w:rPr>
                <w:lang w:val="fr-CA"/>
              </w:rPr>
            </w:pPr>
            <w:r w:rsidRPr="00DB53EA">
              <w:rPr>
                <w:lang w:val="fr-CA"/>
              </w:rPr>
              <w:t>Citations</w:t>
            </w:r>
          </w:p>
          <w:p w14:paraId="16EC4E62" w14:textId="77777777" w:rsidR="00102425" w:rsidRPr="007754FD" w:rsidRDefault="00102425" w:rsidP="0054361C">
            <w:pPr>
              <w:pStyle w:val="Quote"/>
              <w:rPr>
                <w:i/>
                <w:iCs w:val="0"/>
                <w:lang w:val="fr-CA"/>
              </w:rPr>
            </w:pPr>
            <w:r w:rsidRPr="008133C0">
              <w:rPr>
                <w:i/>
                <w:iCs w:val="0"/>
                <w:spacing w:val="4"/>
                <w:lang w:val="fr-CA"/>
              </w:rPr>
              <w:t>« Notre PDG a créé une publicité et parlé de l’emploi des personnes</w:t>
            </w:r>
            <w:r w:rsidRPr="007754FD">
              <w:rPr>
                <w:i/>
                <w:iCs w:val="0"/>
                <w:lang w:val="fr-CA"/>
              </w:rPr>
              <w:t xml:space="preserve"> </w:t>
            </w:r>
            <w:r w:rsidRPr="008133C0">
              <w:rPr>
                <w:i/>
                <w:iCs w:val="0"/>
                <w:spacing w:val="4"/>
                <w:lang w:val="fr-CA"/>
              </w:rPr>
              <w:t>handicapées et des avantages commerciaux qui en découlent. Nous</w:t>
            </w:r>
            <w:r w:rsidRPr="007754FD">
              <w:rPr>
                <w:i/>
                <w:iCs w:val="0"/>
                <w:lang w:val="fr-CA"/>
              </w:rPr>
              <w:t xml:space="preserve"> </w:t>
            </w:r>
            <w:r w:rsidRPr="008133C0">
              <w:rPr>
                <w:i/>
                <w:iCs w:val="0"/>
                <w:spacing w:val="4"/>
                <w:lang w:val="fr-CA"/>
              </w:rPr>
              <w:t>sommes donc très fiers de nous afficher dans la communauté en tant</w:t>
            </w:r>
            <w:r w:rsidRPr="007754FD">
              <w:rPr>
                <w:i/>
                <w:iCs w:val="0"/>
                <w:lang w:val="fr-CA"/>
              </w:rPr>
              <w:t xml:space="preserve"> </w:t>
            </w:r>
            <w:r w:rsidRPr="008133C0">
              <w:rPr>
                <w:i/>
                <w:iCs w:val="0"/>
                <w:spacing w:val="-4"/>
                <w:lang w:val="fr-CA"/>
              </w:rPr>
              <w:t>qu’employeur inclusif et cela nous a beaucoup aidés dans notre processus</w:t>
            </w:r>
            <w:r w:rsidRPr="007754FD">
              <w:rPr>
                <w:i/>
                <w:iCs w:val="0"/>
                <w:lang w:val="fr-CA"/>
              </w:rPr>
              <w:t xml:space="preserve"> de recrutement. »</w:t>
            </w:r>
          </w:p>
          <w:p w14:paraId="0287C30C" w14:textId="77777777" w:rsidR="00102425" w:rsidRPr="00DB53EA" w:rsidRDefault="00102425" w:rsidP="0054361C">
            <w:pPr>
              <w:pStyle w:val="Quote"/>
              <w:spacing w:after="0"/>
              <w:jc w:val="right"/>
              <w:rPr>
                <w:rFonts w:eastAsia="Verdana" w:cs="Verdana"/>
                <w:lang w:val="fr-CA"/>
              </w:rPr>
            </w:pPr>
            <w:r>
              <w:rPr>
                <w:lang w:val="fr-CA"/>
              </w:rPr>
              <w:t>—</w:t>
            </w:r>
            <w:r w:rsidRPr="007754FD">
              <w:rPr>
                <w:i/>
                <w:lang w:val="fr-CA"/>
              </w:rPr>
              <w:t xml:space="preserve"> </w:t>
            </w:r>
            <w:r w:rsidRPr="007754FD">
              <w:rPr>
                <w:lang w:val="fr-CA"/>
              </w:rPr>
              <w:t>Directeur des ressources humaines, grande entreprise de télécommunications</w:t>
            </w:r>
          </w:p>
        </w:tc>
      </w:tr>
    </w:tbl>
    <w:p w14:paraId="0A1C3189" w14:textId="77777777" w:rsidR="00F42BFC" w:rsidRPr="00361239" w:rsidRDefault="00F42BFC">
      <w:pPr>
        <w:rPr>
          <w:lang w:val="fr-CA"/>
        </w:rPr>
      </w:pPr>
    </w:p>
    <w:tbl>
      <w:tblPr>
        <w:tblW w:w="1008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72" w:type="dxa"/>
          <w:left w:w="72" w:type="dxa"/>
          <w:bottom w:w="72" w:type="dxa"/>
          <w:right w:w="72" w:type="dxa"/>
        </w:tblCellMar>
        <w:tblLook w:val="0600" w:firstRow="0" w:lastRow="0" w:firstColumn="0" w:lastColumn="0" w:noHBand="1" w:noVBand="1"/>
      </w:tblPr>
      <w:tblGrid>
        <w:gridCol w:w="10080"/>
      </w:tblGrid>
      <w:tr w:rsidR="00102425" w:rsidRPr="00A0127C" w14:paraId="1D8D3AF7" w14:textId="77777777" w:rsidTr="0054361C">
        <w:tc>
          <w:tcPr>
            <w:tcW w:w="10080" w:type="dxa"/>
            <w:shd w:val="clear" w:color="auto" w:fill="000000" w:themeFill="text1"/>
            <w:tcMar>
              <w:top w:w="100" w:type="dxa"/>
              <w:left w:w="100" w:type="dxa"/>
              <w:bottom w:w="100" w:type="dxa"/>
              <w:right w:w="100" w:type="dxa"/>
            </w:tcMar>
          </w:tcPr>
          <w:p w14:paraId="4A89A50A" w14:textId="77777777" w:rsidR="00102425" w:rsidRPr="0027158D" w:rsidRDefault="00102425" w:rsidP="00F42BFC">
            <w:pPr>
              <w:pStyle w:val="TableText"/>
              <w:keepNext/>
              <w:rPr>
                <w:b/>
                <w:bCs/>
                <w:sz w:val="24"/>
                <w:szCs w:val="24"/>
              </w:rPr>
            </w:pPr>
            <w:proofErr w:type="spellStart"/>
            <w:r w:rsidRPr="0027158D">
              <w:rPr>
                <w:b/>
                <w:bCs/>
                <w:sz w:val="24"/>
                <w:szCs w:val="24"/>
              </w:rPr>
              <w:lastRenderedPageBreak/>
              <w:t>Niveau</w:t>
            </w:r>
            <w:proofErr w:type="spellEnd"/>
            <w:r w:rsidRPr="0027158D">
              <w:rPr>
                <w:b/>
                <w:bCs/>
                <w:sz w:val="24"/>
                <w:szCs w:val="24"/>
              </w:rPr>
              <w:t xml:space="preserve"> « A+ » </w:t>
            </w:r>
          </w:p>
        </w:tc>
      </w:tr>
      <w:tr w:rsidR="00102425" w:rsidRPr="00CF6121" w14:paraId="72373E16" w14:textId="77777777" w:rsidTr="0054361C">
        <w:trPr>
          <w:trHeight w:val="4578"/>
        </w:trPr>
        <w:tc>
          <w:tcPr>
            <w:tcW w:w="10080" w:type="dxa"/>
            <w:tcMar>
              <w:top w:w="100" w:type="dxa"/>
              <w:left w:w="100" w:type="dxa"/>
              <w:bottom w:w="100" w:type="dxa"/>
              <w:right w:w="100" w:type="dxa"/>
            </w:tcMar>
          </w:tcPr>
          <w:p w14:paraId="4E1BD066" w14:textId="77777777" w:rsidR="00102425" w:rsidRPr="00DB53EA" w:rsidRDefault="00102425" w:rsidP="0054361C">
            <w:pPr>
              <w:pStyle w:val="GenericHD"/>
              <w:rPr>
                <w:lang w:val="fr-CA"/>
              </w:rPr>
            </w:pPr>
            <w:r w:rsidRPr="00DB53EA">
              <w:rPr>
                <w:lang w:val="fr-CA"/>
              </w:rPr>
              <w:t>Description</w:t>
            </w:r>
          </w:p>
          <w:p w14:paraId="1C16BB83" w14:textId="77777777" w:rsidR="00102425" w:rsidRPr="00DB53EA" w:rsidRDefault="00102425" w:rsidP="0054361C">
            <w:pPr>
              <w:pStyle w:val="Paragraph"/>
              <w:rPr>
                <w:lang w:val="fr-CA"/>
              </w:rPr>
            </w:pPr>
            <w:r w:rsidRPr="008133C0">
              <w:rPr>
                <w:spacing w:val="-4"/>
                <w:lang w:val="fr-CA"/>
              </w:rPr>
              <w:t>Les employeurs de ce niveau sont plus proactifs dans leur approche de l’intégration</w:t>
            </w:r>
            <w:r w:rsidRPr="00DB53EA">
              <w:rPr>
                <w:lang w:val="fr-CA"/>
              </w:rPr>
              <w:t xml:space="preserve"> </w:t>
            </w:r>
            <w:r w:rsidRPr="008133C0">
              <w:rPr>
                <w:spacing w:val="-4"/>
                <w:lang w:val="fr-CA"/>
              </w:rPr>
              <w:t>des personnes handicapées. Pour en arriver là, il faut un changement fondamental</w:t>
            </w:r>
            <w:r w:rsidRPr="00DB53EA">
              <w:rPr>
                <w:lang w:val="fr-CA"/>
              </w:rPr>
              <w:t xml:space="preserve"> </w:t>
            </w:r>
            <w:r w:rsidRPr="008133C0">
              <w:rPr>
                <w:spacing w:val="4"/>
                <w:lang w:val="fr-CA"/>
              </w:rPr>
              <w:t>de la culture du lieu de travail et des pratiques RH. C’est le moment où les</w:t>
            </w:r>
            <w:r w:rsidRPr="00DB53EA">
              <w:rPr>
                <w:lang w:val="fr-CA"/>
              </w:rPr>
              <w:t xml:space="preserve"> </w:t>
            </w:r>
            <w:r w:rsidRPr="008133C0">
              <w:rPr>
                <w:spacing w:val="-4"/>
                <w:lang w:val="fr-CA"/>
              </w:rPr>
              <w:t>employeurs intègrent l’accessibilité universelle dans tous les processus et pratiques</w:t>
            </w:r>
            <w:r w:rsidRPr="00DB53EA">
              <w:rPr>
                <w:lang w:val="fr-CA"/>
              </w:rPr>
              <w:t xml:space="preserve"> de l</w:t>
            </w:r>
            <w:r>
              <w:rPr>
                <w:lang w:val="fr-CA"/>
              </w:rPr>
              <w:t>’</w:t>
            </w:r>
            <w:r w:rsidRPr="00DB53EA">
              <w:rPr>
                <w:lang w:val="fr-CA"/>
              </w:rPr>
              <w:t xml:space="preserve">organisation. </w:t>
            </w:r>
          </w:p>
          <w:p w14:paraId="2F245DFE" w14:textId="77777777" w:rsidR="00102425" w:rsidRPr="00DB53EA" w:rsidRDefault="00102425" w:rsidP="0054361C">
            <w:pPr>
              <w:pStyle w:val="GenericHD"/>
              <w:rPr>
                <w:lang w:val="fr-CA"/>
              </w:rPr>
            </w:pPr>
            <w:r w:rsidRPr="00DB53EA">
              <w:rPr>
                <w:lang w:val="fr-CA"/>
              </w:rPr>
              <w:t>Citations</w:t>
            </w:r>
          </w:p>
          <w:p w14:paraId="2136A51A" w14:textId="77777777" w:rsidR="00102425" w:rsidRPr="007754FD" w:rsidRDefault="00102425" w:rsidP="0054361C">
            <w:pPr>
              <w:pStyle w:val="Quote"/>
              <w:rPr>
                <w:i/>
                <w:iCs w:val="0"/>
                <w:lang w:val="fr-CA"/>
              </w:rPr>
            </w:pPr>
            <w:r w:rsidRPr="007754FD">
              <w:rPr>
                <w:i/>
                <w:iCs w:val="0"/>
                <w:lang w:val="fr-CA"/>
              </w:rPr>
              <w:t xml:space="preserve">« Une personne en fauteuil roulant n’est pas handicapée parce qu’elle est en fauteuil roulant </w:t>
            </w:r>
            <w:r>
              <w:rPr>
                <w:lang w:val="fr-CA"/>
              </w:rPr>
              <w:t>—</w:t>
            </w:r>
            <w:r w:rsidRPr="007754FD">
              <w:rPr>
                <w:i/>
                <w:iCs w:val="0"/>
                <w:lang w:val="fr-CA"/>
              </w:rPr>
              <w:t xml:space="preserve"> elle est handicapée à partir du moment où elle se </w:t>
            </w:r>
            <w:r w:rsidRPr="008133C0">
              <w:rPr>
                <w:i/>
                <w:iCs w:val="0"/>
                <w:spacing w:val="-4"/>
                <w:lang w:val="fr-CA"/>
              </w:rPr>
              <w:t>présente dans un bâtiment et n’est pas en mesure d’y entrer. C’est ce qui</w:t>
            </w:r>
            <w:r w:rsidRPr="007754FD">
              <w:rPr>
                <w:i/>
                <w:iCs w:val="0"/>
                <w:lang w:val="fr-CA"/>
              </w:rPr>
              <w:t xml:space="preserve"> l’a handicapée. La société érige des barrières. La société pense que les personnes handicapées ne peuvent pas tout faire ou qu’elles ont besoin d’un coup de main. »</w:t>
            </w:r>
          </w:p>
          <w:p w14:paraId="4868A964" w14:textId="77777777" w:rsidR="00102425" w:rsidRPr="00DB53EA" w:rsidRDefault="00102425" w:rsidP="0054361C">
            <w:pPr>
              <w:pStyle w:val="Quote"/>
              <w:spacing w:after="0"/>
              <w:jc w:val="right"/>
              <w:rPr>
                <w:rFonts w:eastAsia="Verdana" w:cs="Verdana"/>
                <w:lang w:val="fr-CA"/>
              </w:rPr>
            </w:pPr>
            <w:r>
              <w:rPr>
                <w:lang w:val="fr-CA"/>
              </w:rPr>
              <w:t>—</w:t>
            </w:r>
            <w:r w:rsidRPr="007754FD">
              <w:rPr>
                <w:lang w:val="fr-CA"/>
              </w:rPr>
              <w:t xml:space="preserve"> Responsable RH, PME à but non lucratif</w:t>
            </w:r>
          </w:p>
        </w:tc>
      </w:tr>
    </w:tbl>
    <w:p w14:paraId="12AFE273" w14:textId="77777777" w:rsidR="00102425" w:rsidRPr="007F667B" w:rsidRDefault="00102425" w:rsidP="00102425">
      <w:pPr>
        <w:pStyle w:val="Heading3"/>
        <w:rPr>
          <w:lang w:val="fr-CA"/>
        </w:rPr>
      </w:pPr>
      <w:bookmarkStart w:id="526" w:name="_corg21vd6sv5"/>
      <w:bookmarkStart w:id="527" w:name="_y4c1iwhijhgv"/>
      <w:bookmarkStart w:id="528" w:name="_Toc210888961"/>
      <w:bookmarkStart w:id="529" w:name="_Toc210889263"/>
      <w:bookmarkStart w:id="530" w:name="_Toc210889545"/>
      <w:bookmarkStart w:id="531" w:name="_Toc211501721"/>
      <w:bookmarkEnd w:id="526"/>
      <w:bookmarkEnd w:id="527"/>
      <w:r w:rsidRPr="007F667B">
        <w:rPr>
          <w:lang w:val="fr-CA"/>
        </w:rPr>
        <w:t>Le point sur l’ensemble</w:t>
      </w:r>
      <w:bookmarkEnd w:id="528"/>
      <w:bookmarkEnd w:id="529"/>
      <w:bookmarkEnd w:id="530"/>
      <w:bookmarkEnd w:id="531"/>
    </w:p>
    <w:p w14:paraId="008F1339" w14:textId="77777777" w:rsidR="00102425" w:rsidRDefault="00102425" w:rsidP="00102425">
      <w:pPr>
        <w:pStyle w:val="Paragraph"/>
        <w:rPr>
          <w:lang w:val="fr-CA"/>
        </w:rPr>
      </w:pPr>
      <w:r w:rsidRPr="00DB53EA">
        <w:rPr>
          <w:lang w:val="fr-CA"/>
        </w:rPr>
        <w:t>Ce rapport vise à contribuer à la création d</w:t>
      </w:r>
      <w:r>
        <w:rPr>
          <w:lang w:val="fr-CA"/>
        </w:rPr>
        <w:t>’</w:t>
      </w:r>
      <w:r w:rsidRPr="00DB53EA">
        <w:rPr>
          <w:lang w:val="fr-CA"/>
        </w:rPr>
        <w:t xml:space="preserve">un Canada sans barrières, notamment en identifiant et en cherchant à mieux comprendre le point de vue des employeurs </w:t>
      </w:r>
      <w:r w:rsidRPr="004116A5">
        <w:rPr>
          <w:spacing w:val="4"/>
          <w:lang w:val="fr-CA"/>
        </w:rPr>
        <w:t>sur les obstacles à l’embauche, au soutien et au maintien dans l’emploi des</w:t>
      </w:r>
      <w:r w:rsidRPr="00DB53EA">
        <w:rPr>
          <w:lang w:val="fr-CA"/>
        </w:rPr>
        <w:t xml:space="preserve"> </w:t>
      </w:r>
      <w:r w:rsidRPr="004116A5">
        <w:rPr>
          <w:spacing w:val="4"/>
          <w:lang w:val="fr-CA"/>
        </w:rPr>
        <w:t>personnes handicapées. Nous avons également demandé aux employeurs quels</w:t>
      </w:r>
      <w:r w:rsidRPr="00DB53EA">
        <w:rPr>
          <w:lang w:val="fr-CA"/>
        </w:rPr>
        <w:t xml:space="preserve"> étaient leurs besoins et quelles étaient les opportunités et les catalyseurs qui les aidaient à créer des lieux de travail accessibles.</w:t>
      </w:r>
    </w:p>
    <w:p w14:paraId="0BE12317" w14:textId="77777777" w:rsidR="00102425" w:rsidRDefault="00102425" w:rsidP="00102425">
      <w:pPr>
        <w:pStyle w:val="ParagraphIndent"/>
        <w:rPr>
          <w:lang w:val="fr-CA"/>
        </w:rPr>
      </w:pPr>
      <w:r w:rsidRPr="00DB53EA">
        <w:rPr>
          <w:lang w:val="fr-CA"/>
        </w:rPr>
        <w:t>Sur la base de ce que nous avons entendu, nous avons identifié les principales conclusions suivantes :</w:t>
      </w:r>
    </w:p>
    <w:p w14:paraId="570BD15E" w14:textId="77777777" w:rsidR="00102425" w:rsidRDefault="00102425" w:rsidP="00102425">
      <w:pPr>
        <w:pStyle w:val="ParagraphIndent"/>
        <w:rPr>
          <w:lang w:val="fr-CA"/>
        </w:rPr>
      </w:pPr>
      <w:r w:rsidRPr="004116A5">
        <w:rPr>
          <w:b/>
          <w:bCs/>
          <w:spacing w:val="-6"/>
          <w:lang w:val="fr-CA"/>
        </w:rPr>
        <w:lastRenderedPageBreak/>
        <w:t>Résultat clé 1 : Ce dont nous parlons lorsque nous parlons.</w:t>
      </w:r>
      <w:r w:rsidRPr="004116A5">
        <w:rPr>
          <w:spacing w:val="-6"/>
          <w:lang w:val="fr-CA"/>
        </w:rPr>
        <w:t xml:space="preserve"> Les employeurs</w:t>
      </w:r>
      <w:r w:rsidRPr="00DB53EA">
        <w:rPr>
          <w:lang w:val="fr-CA"/>
        </w:rPr>
        <w:t xml:space="preserve"> doivent pouvoir dire : « Je sais que nous devons faire quelque chose, mais je ne </w:t>
      </w:r>
      <w:r w:rsidRPr="004116A5">
        <w:rPr>
          <w:spacing w:val="-4"/>
          <w:lang w:val="fr-CA"/>
        </w:rPr>
        <w:t>sais pas par où commencer ». Il est difficile de créer quelque chose à partir de rien,</w:t>
      </w:r>
      <w:r w:rsidRPr="00DB53EA">
        <w:rPr>
          <w:lang w:val="fr-CA"/>
        </w:rPr>
        <w:t xml:space="preserve"> </w:t>
      </w:r>
      <w:r w:rsidRPr="004116A5">
        <w:rPr>
          <w:spacing w:val="-4"/>
          <w:lang w:val="fr-CA"/>
        </w:rPr>
        <w:t>en particulier pour les PME qui manquent de ressources et de capacités. Il est encore</w:t>
      </w:r>
      <w:r w:rsidRPr="00DB53EA">
        <w:rPr>
          <w:lang w:val="fr-CA"/>
        </w:rPr>
        <w:t xml:space="preserve"> plus difficile pour les employeurs de trouver le langage et les espaces sécurisés pour parler ouvertement de ce qu</w:t>
      </w:r>
      <w:r>
        <w:rPr>
          <w:lang w:val="fr-CA"/>
        </w:rPr>
        <w:t>’</w:t>
      </w:r>
      <w:r w:rsidRPr="00DB53EA">
        <w:rPr>
          <w:lang w:val="fr-CA"/>
        </w:rPr>
        <w:t>ils savent et de ce qu</w:t>
      </w:r>
      <w:r>
        <w:rPr>
          <w:lang w:val="fr-CA"/>
        </w:rPr>
        <w:t>’</w:t>
      </w:r>
      <w:r w:rsidRPr="00DB53EA">
        <w:rPr>
          <w:lang w:val="fr-CA"/>
        </w:rPr>
        <w:t>ils ne savent pas.</w:t>
      </w:r>
    </w:p>
    <w:p w14:paraId="7B6BE856" w14:textId="77777777" w:rsidR="00102425" w:rsidRPr="00DB53EA" w:rsidRDefault="00102425" w:rsidP="00102425">
      <w:pPr>
        <w:pStyle w:val="ParagraphIndent"/>
        <w:rPr>
          <w:lang w:val="fr-CA"/>
        </w:rPr>
      </w:pPr>
      <w:r w:rsidRPr="00DB53EA">
        <w:rPr>
          <w:b/>
          <w:bCs/>
          <w:lang w:val="fr-CA"/>
        </w:rPr>
        <w:t>Résultat clé 2 : il n</w:t>
      </w:r>
      <w:r>
        <w:rPr>
          <w:b/>
          <w:bCs/>
          <w:lang w:val="fr-CA"/>
        </w:rPr>
        <w:t>’</w:t>
      </w:r>
      <w:r w:rsidRPr="00DB53EA">
        <w:rPr>
          <w:b/>
          <w:bCs/>
          <w:lang w:val="fr-CA"/>
        </w:rPr>
        <w:t xml:space="preserve">existe pas de solution unique. </w:t>
      </w:r>
      <w:r w:rsidRPr="00DB53EA">
        <w:rPr>
          <w:lang w:val="fr-CA"/>
        </w:rPr>
        <w:t>Tout, depuis les défis auxquels ils sont confrontés jusqu</w:t>
      </w:r>
      <w:r>
        <w:rPr>
          <w:lang w:val="fr-CA"/>
        </w:rPr>
        <w:t>’</w:t>
      </w:r>
      <w:r w:rsidRPr="00DB53EA">
        <w:rPr>
          <w:lang w:val="fr-CA"/>
        </w:rPr>
        <w:t>aux ressources et au soutien particuliers dont ils ont besoin pour aller de l</w:t>
      </w:r>
      <w:r>
        <w:rPr>
          <w:lang w:val="fr-CA"/>
        </w:rPr>
        <w:t>’</w:t>
      </w:r>
      <w:r w:rsidRPr="00DB53EA">
        <w:rPr>
          <w:lang w:val="fr-CA"/>
        </w:rPr>
        <w:t>avant, dépend du point de départ des employeurs. C</w:t>
      </w:r>
      <w:r>
        <w:rPr>
          <w:lang w:val="fr-CA"/>
        </w:rPr>
        <w:t>’</w:t>
      </w:r>
      <w:r w:rsidRPr="00DB53EA">
        <w:rPr>
          <w:lang w:val="fr-CA"/>
        </w:rPr>
        <w:t>est pourquoi nous avons regroupé les employeurs présentant des caractéristiques et des problèmes similaires en différentes étapes d</w:t>
      </w:r>
      <w:r>
        <w:rPr>
          <w:lang w:val="fr-CA"/>
        </w:rPr>
        <w:t>’</w:t>
      </w:r>
      <w:r w:rsidRPr="00DB53EA">
        <w:rPr>
          <w:lang w:val="fr-CA"/>
        </w:rPr>
        <w:t>un « modèle de maturité » du lieu de travail accessible.</w:t>
      </w:r>
    </w:p>
    <w:p w14:paraId="75BD2406" w14:textId="77777777" w:rsidR="00102425" w:rsidRDefault="00102425" w:rsidP="00102425">
      <w:pPr>
        <w:pStyle w:val="ParagraphIndent"/>
        <w:rPr>
          <w:b/>
          <w:bCs/>
          <w:lang w:val="fr-CA"/>
        </w:rPr>
      </w:pPr>
      <w:r w:rsidRPr="00DB53EA">
        <w:rPr>
          <w:b/>
          <w:bCs/>
          <w:lang w:val="fr-CA"/>
        </w:rPr>
        <w:t>Résultat clé 3 : il n</w:t>
      </w:r>
      <w:r>
        <w:rPr>
          <w:b/>
          <w:bCs/>
          <w:lang w:val="fr-CA"/>
        </w:rPr>
        <w:t>’</w:t>
      </w:r>
      <w:r w:rsidRPr="00DB53EA">
        <w:rPr>
          <w:b/>
          <w:bCs/>
          <w:lang w:val="fr-CA"/>
        </w:rPr>
        <w:t>y a pas de mal à avoir besoin d</w:t>
      </w:r>
      <w:r>
        <w:rPr>
          <w:b/>
          <w:bCs/>
          <w:lang w:val="fr-CA"/>
        </w:rPr>
        <w:t>’</w:t>
      </w:r>
      <w:r w:rsidRPr="00DB53EA">
        <w:rPr>
          <w:b/>
          <w:bCs/>
          <w:lang w:val="fr-CA"/>
        </w:rPr>
        <w:t>un peu d</w:t>
      </w:r>
      <w:r>
        <w:rPr>
          <w:b/>
          <w:bCs/>
          <w:lang w:val="fr-CA"/>
        </w:rPr>
        <w:t>’</w:t>
      </w:r>
      <w:r w:rsidRPr="00DB53EA">
        <w:rPr>
          <w:b/>
          <w:bCs/>
          <w:lang w:val="fr-CA"/>
        </w:rPr>
        <w:t xml:space="preserve">aide de la part de ses amis. </w:t>
      </w:r>
      <w:r w:rsidRPr="00DB53EA">
        <w:rPr>
          <w:lang w:val="fr-CA"/>
        </w:rPr>
        <w:t xml:space="preserve">Quel que soit le stade auquel se trouve un employeur, il existe </w:t>
      </w:r>
      <w:r w:rsidRPr="004116A5">
        <w:rPr>
          <w:spacing w:val="4"/>
          <w:lang w:val="fr-CA"/>
        </w:rPr>
        <w:t>des possibilités de partenariat avec d’autres employeurs, des associations</w:t>
      </w:r>
      <w:r w:rsidRPr="00DB53EA">
        <w:rPr>
          <w:lang w:val="fr-CA"/>
        </w:rPr>
        <w:t xml:space="preserve"> </w:t>
      </w:r>
      <w:r w:rsidRPr="004116A5">
        <w:rPr>
          <w:spacing w:val="-4"/>
          <w:lang w:val="fr-CA"/>
        </w:rPr>
        <w:t>professionnelles, des établissements d’enseignement supérieur ou des organisations</w:t>
      </w:r>
      <w:r w:rsidRPr="00DB53EA">
        <w:rPr>
          <w:lang w:val="fr-CA"/>
        </w:rPr>
        <w:t xml:space="preserve"> à but non lucratif pour collaborer, mettre en commun des ressources, éviter les doubles emplois et atteindre des objectifs communs.</w:t>
      </w:r>
    </w:p>
    <w:p w14:paraId="741BF2E3" w14:textId="77777777" w:rsidR="00102425" w:rsidRPr="00DB53EA" w:rsidRDefault="00102425" w:rsidP="00102425">
      <w:pPr>
        <w:pStyle w:val="ParagraphIndent"/>
        <w:rPr>
          <w:lang w:val="fr-CA"/>
        </w:rPr>
      </w:pPr>
      <w:r w:rsidRPr="00DB53EA">
        <w:rPr>
          <w:lang w:val="fr-CA"/>
        </w:rPr>
        <w:t xml:space="preserve">La possibilité que nous proposons ici est que le fait de savoir à quel stade se </w:t>
      </w:r>
      <w:r w:rsidRPr="004116A5">
        <w:rPr>
          <w:spacing w:val="4"/>
          <w:lang w:val="fr-CA"/>
        </w:rPr>
        <w:t>trouvent les employeurs est une première étape pour déterminer les actions de sensibilisation, les ressources, les aides, les partenariats et les formations dont</w:t>
      </w:r>
      <w:r w:rsidRPr="00DB53EA">
        <w:rPr>
          <w:lang w:val="fr-CA"/>
        </w:rPr>
        <w:t xml:space="preserve"> </w:t>
      </w:r>
      <w:r>
        <w:rPr>
          <w:lang w:val="fr-CA"/>
        </w:rPr>
        <w:br/>
      </w:r>
      <w:r w:rsidRPr="00DB53EA">
        <w:rPr>
          <w:lang w:val="fr-CA"/>
        </w:rPr>
        <w:t>les employeurs ont besoin pour rendre les lieux de travail sans obstacles pour les personnes handicapées d</w:t>
      </w:r>
      <w:r>
        <w:rPr>
          <w:lang w:val="fr-CA"/>
        </w:rPr>
        <w:t>’</w:t>
      </w:r>
      <w:r w:rsidRPr="00DB53EA">
        <w:rPr>
          <w:lang w:val="fr-CA"/>
        </w:rPr>
        <w:t>ici 2040.</w:t>
      </w:r>
      <w:r w:rsidRPr="00A0127C">
        <w:rPr>
          <w:rStyle w:val="FootnoteReference"/>
        </w:rPr>
        <w:footnoteReference w:id="4"/>
      </w:r>
    </w:p>
    <w:tbl>
      <w:tblPr>
        <w:tblW w:w="1008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72" w:type="dxa"/>
          <w:left w:w="72" w:type="dxa"/>
          <w:bottom w:w="72" w:type="dxa"/>
          <w:right w:w="72" w:type="dxa"/>
        </w:tblCellMar>
        <w:tblLook w:val="0600" w:firstRow="0" w:lastRow="0" w:firstColumn="0" w:lastColumn="0" w:noHBand="1" w:noVBand="1"/>
      </w:tblPr>
      <w:tblGrid>
        <w:gridCol w:w="10080"/>
      </w:tblGrid>
      <w:tr w:rsidR="00102425" w:rsidRPr="00CF6121" w14:paraId="1195A514" w14:textId="77777777" w:rsidTr="0054361C">
        <w:trPr>
          <w:cantSplit/>
        </w:trPr>
        <w:tc>
          <w:tcPr>
            <w:tcW w:w="9360" w:type="dxa"/>
            <w:shd w:val="clear" w:color="auto" w:fill="D9D9D9" w:themeFill="background1" w:themeFillShade="D9"/>
            <w:tcMar>
              <w:top w:w="100" w:type="dxa"/>
              <w:left w:w="100" w:type="dxa"/>
              <w:bottom w:w="100" w:type="dxa"/>
              <w:right w:w="100" w:type="dxa"/>
            </w:tcMar>
          </w:tcPr>
          <w:p w14:paraId="6F41E047" w14:textId="77777777" w:rsidR="00102425" w:rsidRPr="007754FD" w:rsidRDefault="00102425" w:rsidP="0054361C">
            <w:pPr>
              <w:pStyle w:val="Quote"/>
              <w:rPr>
                <w:i/>
                <w:iCs w:val="0"/>
                <w:lang w:val="fr-CA"/>
              </w:rPr>
            </w:pPr>
            <w:r w:rsidRPr="007754FD">
              <w:rPr>
                <w:i/>
                <w:iCs w:val="0"/>
                <w:lang w:val="fr-CA"/>
              </w:rPr>
              <w:lastRenderedPageBreak/>
              <w:t xml:space="preserve">« Embaucher plus de personnes handicapées est une chose que nous célébrerions comme une grande victoire pour notre organisation. Ce n’est </w:t>
            </w:r>
            <w:r w:rsidRPr="004116A5">
              <w:rPr>
                <w:i/>
                <w:iCs w:val="0"/>
                <w:spacing w:val="4"/>
                <w:lang w:val="fr-CA"/>
              </w:rPr>
              <w:t xml:space="preserve">pas seulement une question de morale, c’est aussi une décision </w:t>
            </w:r>
            <w:r w:rsidRPr="004116A5">
              <w:rPr>
                <w:i/>
                <w:iCs w:val="0"/>
                <w:spacing w:val="-4"/>
                <w:lang w:val="fr-CA"/>
              </w:rPr>
              <w:t>commerciale : il existe un formidable bassin de candidats prêts à travailler</w:t>
            </w:r>
            <w:r w:rsidRPr="007754FD">
              <w:rPr>
                <w:i/>
                <w:iCs w:val="0"/>
                <w:lang w:val="fr-CA"/>
              </w:rPr>
              <w:t xml:space="preserve"> </w:t>
            </w:r>
            <w:r w:rsidRPr="004116A5">
              <w:rPr>
                <w:i/>
                <w:iCs w:val="0"/>
                <w:spacing w:val="-4"/>
                <w:lang w:val="fr-CA"/>
              </w:rPr>
              <w:t>et à s’engager pour votre organisation. Nous avons plus que jamais besoin</w:t>
            </w:r>
            <w:r w:rsidRPr="007754FD">
              <w:rPr>
                <w:i/>
                <w:iCs w:val="0"/>
                <w:lang w:val="fr-CA"/>
              </w:rPr>
              <w:t xml:space="preserve"> de ces talents sur le marché actuel ».</w:t>
            </w:r>
          </w:p>
          <w:p w14:paraId="4D4600B3" w14:textId="77777777" w:rsidR="00102425" w:rsidRPr="007754FD" w:rsidRDefault="00102425" w:rsidP="0054361C">
            <w:pPr>
              <w:pStyle w:val="Quote"/>
              <w:spacing w:after="0"/>
              <w:jc w:val="right"/>
              <w:rPr>
                <w:lang w:val="fr-CA"/>
              </w:rPr>
            </w:pPr>
            <w:r>
              <w:rPr>
                <w:lang w:val="fr-CA"/>
              </w:rPr>
              <w:t>—</w:t>
            </w:r>
            <w:r w:rsidRPr="007754FD">
              <w:rPr>
                <w:lang w:val="fr-CA"/>
              </w:rPr>
              <w:t xml:space="preserve"> Conseiller </w:t>
            </w:r>
            <w:r w:rsidRPr="006A1D72">
              <w:rPr>
                <w:rFonts w:eastAsia="Verdana" w:cs="Verdana"/>
                <w:lang w:val="fr-CA"/>
              </w:rPr>
              <w:t>principal</w:t>
            </w:r>
            <w:r w:rsidRPr="007754FD">
              <w:rPr>
                <w:lang w:val="fr-CA"/>
              </w:rPr>
              <w:t xml:space="preserve"> en matière de talents, Société d’État </w:t>
            </w:r>
          </w:p>
        </w:tc>
      </w:tr>
      <w:tr w:rsidR="00102425" w:rsidRPr="00CF6121" w14:paraId="292076DA" w14:textId="77777777" w:rsidTr="0054361C">
        <w:trPr>
          <w:cantSplit/>
          <w:trHeight w:val="1590"/>
        </w:trPr>
        <w:tc>
          <w:tcPr>
            <w:tcW w:w="9360" w:type="dxa"/>
            <w:shd w:val="clear" w:color="auto" w:fill="D9D9D9" w:themeFill="background1" w:themeFillShade="D9"/>
            <w:tcMar>
              <w:top w:w="100" w:type="dxa"/>
              <w:left w:w="100" w:type="dxa"/>
              <w:bottom w:w="100" w:type="dxa"/>
              <w:right w:w="100" w:type="dxa"/>
            </w:tcMar>
          </w:tcPr>
          <w:p w14:paraId="34EA9FC5" w14:textId="77777777" w:rsidR="00102425" w:rsidRPr="007754FD" w:rsidRDefault="00102425" w:rsidP="0054361C">
            <w:pPr>
              <w:pStyle w:val="Quote"/>
              <w:rPr>
                <w:i/>
                <w:iCs w:val="0"/>
                <w:lang w:val="fr-CA"/>
              </w:rPr>
            </w:pPr>
            <w:r w:rsidRPr="004116A5">
              <w:rPr>
                <w:i/>
                <w:iCs w:val="0"/>
                <w:spacing w:val="4"/>
                <w:lang w:val="fr-CA"/>
              </w:rPr>
              <w:t>« Je pense qu’il y a un grand appétit, en particulier dans ma petite communauté, pour une plus grande diversité. Le plus important est de</w:t>
            </w:r>
            <w:r w:rsidRPr="007754FD">
              <w:rPr>
                <w:i/>
                <w:iCs w:val="0"/>
                <w:lang w:val="fr-CA"/>
              </w:rPr>
              <w:t xml:space="preserve"> trouver des personnes et des ressources : développer des relations avec les communautés et s’attaquer aux obstacles à l’emploi qualifié. »</w:t>
            </w:r>
          </w:p>
          <w:p w14:paraId="2800288D" w14:textId="77777777" w:rsidR="00102425" w:rsidRPr="00DB53EA" w:rsidRDefault="00102425" w:rsidP="0054361C">
            <w:pPr>
              <w:pStyle w:val="Quote"/>
              <w:spacing w:after="0"/>
              <w:jc w:val="right"/>
              <w:rPr>
                <w:rFonts w:eastAsia="Verdana" w:cs="Verdana"/>
                <w:lang w:val="fr-CA"/>
              </w:rPr>
            </w:pPr>
            <w:r>
              <w:rPr>
                <w:lang w:val="fr-CA"/>
              </w:rPr>
              <w:t>—</w:t>
            </w:r>
            <w:r w:rsidRPr="007754FD">
              <w:rPr>
                <w:lang w:val="fr-CA"/>
              </w:rPr>
              <w:t xml:space="preserve"> Responsable des opérations humaines, </w:t>
            </w:r>
            <w:r>
              <w:rPr>
                <w:lang w:val="fr-CA"/>
              </w:rPr>
              <w:br/>
            </w:r>
            <w:r w:rsidRPr="007754FD">
              <w:rPr>
                <w:lang w:val="fr-CA"/>
              </w:rPr>
              <w:t>petite organisation à but non lucratif</w:t>
            </w:r>
          </w:p>
        </w:tc>
      </w:tr>
    </w:tbl>
    <w:p w14:paraId="5D7C4390" w14:textId="77777777" w:rsidR="00102425" w:rsidRDefault="00102425" w:rsidP="00102425">
      <w:pPr>
        <w:pStyle w:val="Heading2"/>
        <w:rPr>
          <w:lang w:val="fr-CA"/>
        </w:rPr>
      </w:pPr>
      <w:bookmarkStart w:id="532" w:name="_Toc160114700"/>
      <w:bookmarkStart w:id="533" w:name="_Toc210888962"/>
      <w:bookmarkStart w:id="534" w:name="_Toc210889264"/>
      <w:bookmarkStart w:id="535" w:name="_Toc210889546"/>
      <w:bookmarkStart w:id="536" w:name="_Toc211501722"/>
      <w:bookmarkStart w:id="537" w:name="_Toc211501910"/>
      <w:r w:rsidRPr="00A0127C">
        <w:rPr>
          <w:lang w:val="fr-CA"/>
        </w:rPr>
        <w:t xml:space="preserve">Une formation de sensibilisation à la disparité pour changer </w:t>
      </w:r>
      <w:r>
        <w:rPr>
          <w:lang w:val="fr-CA"/>
        </w:rPr>
        <w:br/>
      </w:r>
      <w:r w:rsidRPr="00A0127C">
        <w:rPr>
          <w:lang w:val="fr-CA"/>
        </w:rPr>
        <w:t>les attitudes à l</w:t>
      </w:r>
      <w:r>
        <w:rPr>
          <w:lang w:val="fr-CA"/>
        </w:rPr>
        <w:t>’</w:t>
      </w:r>
      <w:r w:rsidRPr="00A0127C">
        <w:rPr>
          <w:lang w:val="fr-CA"/>
        </w:rPr>
        <w:t>égard du handicap</w:t>
      </w:r>
      <w:bookmarkEnd w:id="532"/>
      <w:bookmarkEnd w:id="533"/>
      <w:bookmarkEnd w:id="534"/>
      <w:bookmarkEnd w:id="535"/>
      <w:bookmarkEnd w:id="536"/>
      <w:bookmarkEnd w:id="537"/>
    </w:p>
    <w:p w14:paraId="0338D843" w14:textId="77777777" w:rsidR="00102425" w:rsidRPr="00161348" w:rsidRDefault="00102425" w:rsidP="00102425">
      <w:pPr>
        <w:pStyle w:val="Heading3"/>
        <w:rPr>
          <w:lang w:val="fr-CA"/>
        </w:rPr>
      </w:pPr>
      <w:bookmarkStart w:id="538" w:name="_Toc210888963"/>
      <w:bookmarkStart w:id="539" w:name="_Toc210889265"/>
      <w:bookmarkStart w:id="540" w:name="_Toc210889547"/>
      <w:bookmarkStart w:id="541" w:name="_Toc211501723"/>
      <w:r w:rsidRPr="00161348">
        <w:rPr>
          <w:lang w:val="fr-CA"/>
        </w:rPr>
        <w:t>Auteurs et affiliations</w:t>
      </w:r>
      <w:bookmarkEnd w:id="538"/>
      <w:bookmarkEnd w:id="539"/>
      <w:bookmarkEnd w:id="540"/>
      <w:bookmarkEnd w:id="541"/>
    </w:p>
    <w:p w14:paraId="36CD39DD" w14:textId="77777777" w:rsidR="00102425" w:rsidRDefault="00102425" w:rsidP="00102425">
      <w:pPr>
        <w:pStyle w:val="Paragraph"/>
        <w:rPr>
          <w:lang w:val="fr-CA"/>
        </w:rPr>
      </w:pPr>
      <w:r w:rsidRPr="00DB53EA">
        <w:rPr>
          <w:lang w:val="fr-CA"/>
        </w:rPr>
        <w:t xml:space="preserve">Mary Ann </w:t>
      </w:r>
      <w:proofErr w:type="spellStart"/>
      <w:r w:rsidRPr="00DB53EA">
        <w:rPr>
          <w:lang w:val="fr-CA"/>
        </w:rPr>
        <w:t>McColl</w:t>
      </w:r>
      <w:proofErr w:type="spellEnd"/>
      <w:r w:rsidRPr="00DB53EA">
        <w:rPr>
          <w:lang w:val="fr-CA"/>
        </w:rPr>
        <w:t xml:space="preserve">, professeure, Université </w:t>
      </w:r>
      <w:proofErr w:type="spellStart"/>
      <w:r w:rsidRPr="00DB53EA">
        <w:rPr>
          <w:lang w:val="fr-CA"/>
        </w:rPr>
        <w:t>Queen</w:t>
      </w:r>
      <w:r>
        <w:rPr>
          <w:lang w:val="fr-CA"/>
        </w:rPr>
        <w:t>’</w:t>
      </w:r>
      <w:r w:rsidRPr="00DB53EA">
        <w:rPr>
          <w:lang w:val="fr-CA"/>
        </w:rPr>
        <w:t>s</w:t>
      </w:r>
      <w:proofErr w:type="spellEnd"/>
      <w:r w:rsidRPr="00DB53EA">
        <w:rPr>
          <w:lang w:val="fr-CA"/>
        </w:rPr>
        <w:t>;</w:t>
      </w:r>
    </w:p>
    <w:p w14:paraId="7A319D9D" w14:textId="77777777" w:rsidR="00102425" w:rsidRDefault="00102425" w:rsidP="00102425">
      <w:pPr>
        <w:pStyle w:val="Paragraph"/>
        <w:rPr>
          <w:lang w:val="fr-CA"/>
        </w:rPr>
      </w:pPr>
      <w:r w:rsidRPr="00DB53EA">
        <w:rPr>
          <w:lang w:val="fr-CA"/>
        </w:rPr>
        <w:t xml:space="preserve">Ben </w:t>
      </w:r>
      <w:proofErr w:type="spellStart"/>
      <w:r w:rsidRPr="00DB53EA">
        <w:rPr>
          <w:lang w:val="fr-CA"/>
        </w:rPr>
        <w:t>Mortenson</w:t>
      </w:r>
      <w:proofErr w:type="spellEnd"/>
      <w:r w:rsidRPr="00DB53EA">
        <w:rPr>
          <w:lang w:val="fr-CA"/>
        </w:rPr>
        <w:t>, professeur associé, Université de la Colombie-Britannique;</w:t>
      </w:r>
    </w:p>
    <w:p w14:paraId="5C788812" w14:textId="77777777" w:rsidR="00102425" w:rsidRDefault="00102425" w:rsidP="00102425">
      <w:pPr>
        <w:pStyle w:val="Paragraph"/>
        <w:rPr>
          <w:lang w:val="fr-CA"/>
        </w:rPr>
      </w:pPr>
      <w:r w:rsidRPr="00DB53EA">
        <w:rPr>
          <w:lang w:val="fr-CA"/>
        </w:rPr>
        <w:t>D</w:t>
      </w:r>
      <w:r w:rsidRPr="00DB53EA">
        <w:rPr>
          <w:vertAlign w:val="superscript"/>
          <w:lang w:val="fr-CA"/>
        </w:rPr>
        <w:t>r</w:t>
      </w:r>
      <w:r w:rsidRPr="00DB53EA">
        <w:rPr>
          <w:lang w:val="fr-CA"/>
        </w:rPr>
        <w:t xml:space="preserve"> Mahadeo </w:t>
      </w:r>
      <w:proofErr w:type="spellStart"/>
      <w:r w:rsidRPr="00DB53EA">
        <w:rPr>
          <w:lang w:val="fr-CA"/>
        </w:rPr>
        <w:t>Sukhai</w:t>
      </w:r>
      <w:proofErr w:type="spellEnd"/>
      <w:r w:rsidRPr="00DB53EA">
        <w:rPr>
          <w:lang w:val="fr-CA"/>
        </w:rPr>
        <w:t>, vice-président Recherche, INCA;</w:t>
      </w:r>
    </w:p>
    <w:p w14:paraId="1708F415" w14:textId="77777777" w:rsidR="00102425" w:rsidRPr="0084674A" w:rsidRDefault="00102425" w:rsidP="00102425">
      <w:pPr>
        <w:pStyle w:val="Paragraph"/>
        <w:rPr>
          <w:lang w:val="en-CA"/>
        </w:rPr>
      </w:pPr>
      <w:r w:rsidRPr="0084674A">
        <w:rPr>
          <w:lang w:val="en-CA"/>
        </w:rPr>
        <w:t xml:space="preserve">Peter Gardiner-Harding, PDG, </w:t>
      </w:r>
      <w:proofErr w:type="spellStart"/>
      <w:r w:rsidRPr="0084674A">
        <w:rPr>
          <w:i/>
          <w:iCs/>
          <w:lang w:val="en-CA"/>
        </w:rPr>
        <w:t>plays</w:t>
      </w:r>
      <w:r w:rsidRPr="0084674A">
        <w:rPr>
          <w:lang w:val="en-CA"/>
        </w:rPr>
        <w:t>that</w:t>
      </w:r>
      <w:r w:rsidRPr="0084674A">
        <w:rPr>
          <w:i/>
          <w:iCs/>
          <w:lang w:val="en-CA"/>
        </w:rPr>
        <w:t>work</w:t>
      </w:r>
      <w:proofErr w:type="spellEnd"/>
      <w:r w:rsidRPr="0084674A">
        <w:rPr>
          <w:i/>
          <w:iCs/>
          <w:lang w:val="en-CA"/>
        </w:rPr>
        <w:t xml:space="preserve"> </w:t>
      </w:r>
      <w:r w:rsidRPr="0084674A">
        <w:rPr>
          <w:lang w:val="en-CA"/>
        </w:rPr>
        <w:t>Inc.</w:t>
      </w:r>
    </w:p>
    <w:p w14:paraId="4D887F6D" w14:textId="77777777" w:rsidR="00102425" w:rsidRPr="00161348" w:rsidRDefault="00102425" w:rsidP="00102425">
      <w:pPr>
        <w:pStyle w:val="Heading3"/>
        <w:rPr>
          <w:lang w:val="fr-CA"/>
        </w:rPr>
      </w:pPr>
      <w:bookmarkStart w:id="542" w:name="_Toc210888964"/>
      <w:bookmarkStart w:id="543" w:name="_Toc210889266"/>
      <w:bookmarkStart w:id="544" w:name="_Toc210889548"/>
      <w:bookmarkStart w:id="545" w:name="_Toc211501724"/>
      <w:r w:rsidRPr="00161348">
        <w:rPr>
          <w:lang w:val="fr-CA"/>
        </w:rPr>
        <w:lastRenderedPageBreak/>
        <w:t>Introduction</w:t>
      </w:r>
      <w:bookmarkEnd w:id="542"/>
      <w:bookmarkEnd w:id="543"/>
      <w:bookmarkEnd w:id="544"/>
      <w:bookmarkEnd w:id="545"/>
    </w:p>
    <w:p w14:paraId="088D627A" w14:textId="77777777" w:rsidR="00102425" w:rsidRDefault="00102425" w:rsidP="00102425">
      <w:pPr>
        <w:pStyle w:val="Paragraph"/>
        <w:rPr>
          <w:lang w:val="fr-CA"/>
        </w:rPr>
      </w:pPr>
      <w:r w:rsidRPr="005934A6">
        <w:rPr>
          <w:spacing w:val="4"/>
          <w:lang w:val="fr-CA"/>
        </w:rPr>
        <w:t>L’attitude des Canadiens à l’égard du handicap est manifestement éclairée, et</w:t>
      </w:r>
      <w:r w:rsidRPr="00DB53EA">
        <w:rPr>
          <w:lang w:val="fr-CA"/>
        </w:rPr>
        <w:t xml:space="preserve"> pourtant, lorsqu</w:t>
      </w:r>
      <w:r>
        <w:rPr>
          <w:lang w:val="fr-CA"/>
        </w:rPr>
        <w:t>’</w:t>
      </w:r>
      <w:r w:rsidRPr="00DB53EA">
        <w:rPr>
          <w:lang w:val="fr-CA"/>
        </w:rPr>
        <w:t xml:space="preserve">on gratte la surface, les attitudes négatives sont très répandues </w:t>
      </w:r>
      <w:r w:rsidRPr="005934A6">
        <w:rPr>
          <w:spacing w:val="-4"/>
          <w:lang w:val="fr-CA"/>
        </w:rPr>
        <w:t>(</w:t>
      </w:r>
      <w:proofErr w:type="spellStart"/>
      <w:r w:rsidRPr="005934A6">
        <w:rPr>
          <w:spacing w:val="-4"/>
          <w:lang w:val="fr-CA"/>
        </w:rPr>
        <w:t>Daruwalla</w:t>
      </w:r>
      <w:proofErr w:type="spellEnd"/>
      <w:r w:rsidRPr="005934A6">
        <w:rPr>
          <w:spacing w:val="-4"/>
          <w:lang w:val="fr-CA"/>
        </w:rPr>
        <w:t xml:space="preserve"> &amp; Darcy, 2005; Prince, 2009a). Les Canadiens sont conscients qu’il existe</w:t>
      </w:r>
      <w:r w:rsidRPr="00DB53EA">
        <w:rPr>
          <w:lang w:val="fr-CA"/>
        </w:rPr>
        <w:t xml:space="preserve"> des attitudes socialement souhaitables à l</w:t>
      </w:r>
      <w:r>
        <w:rPr>
          <w:lang w:val="fr-CA"/>
        </w:rPr>
        <w:t>’</w:t>
      </w:r>
      <w:r w:rsidRPr="00DB53EA">
        <w:rPr>
          <w:lang w:val="fr-CA"/>
        </w:rPr>
        <w:t xml:space="preserve">égard du handicap </w:t>
      </w:r>
      <w:r>
        <w:rPr>
          <w:lang w:val="fr-CA"/>
        </w:rPr>
        <w:t>—</w:t>
      </w:r>
      <w:r w:rsidRPr="00DB53EA">
        <w:rPr>
          <w:lang w:val="fr-CA"/>
        </w:rPr>
        <w:t xml:space="preserve"> des attitudes qui </w:t>
      </w:r>
      <w:r w:rsidRPr="005934A6">
        <w:rPr>
          <w:spacing w:val="4"/>
          <w:lang w:val="fr-CA"/>
        </w:rPr>
        <w:t>favorisent l’équité, l’accès et les possibilités; cependant, lorsque l’on utilise des</w:t>
      </w:r>
      <w:r w:rsidRPr="00DB53EA">
        <w:rPr>
          <w:lang w:val="fr-CA"/>
        </w:rPr>
        <w:t xml:space="preserve"> mesures qui révèlent les attitudes subconscientes, une histoire plus sombre et plus </w:t>
      </w:r>
      <w:r w:rsidRPr="005934A6">
        <w:rPr>
          <w:spacing w:val="4"/>
          <w:lang w:val="fr-CA"/>
        </w:rPr>
        <w:t>inquiétante émerge (</w:t>
      </w:r>
      <w:proofErr w:type="spellStart"/>
      <w:r w:rsidRPr="005934A6">
        <w:rPr>
          <w:spacing w:val="4"/>
          <w:lang w:val="fr-CA"/>
        </w:rPr>
        <w:t>Palad</w:t>
      </w:r>
      <w:proofErr w:type="spellEnd"/>
      <w:r w:rsidRPr="005934A6">
        <w:rPr>
          <w:spacing w:val="4"/>
          <w:lang w:val="fr-CA"/>
        </w:rPr>
        <w:t xml:space="preserve"> et al., 2016). La recherche montre que 92 % des</w:t>
      </w:r>
      <w:r w:rsidRPr="00DB53EA">
        <w:rPr>
          <w:lang w:val="fr-CA"/>
        </w:rPr>
        <w:t xml:space="preserve"> Canadiens affirment que l</w:t>
      </w:r>
      <w:r>
        <w:rPr>
          <w:lang w:val="fr-CA"/>
        </w:rPr>
        <w:t>’</w:t>
      </w:r>
      <w:r w:rsidRPr="00DB53EA">
        <w:rPr>
          <w:lang w:val="fr-CA"/>
        </w:rPr>
        <w:t xml:space="preserve">accessibilité pour les personnes handicapées est un droit </w:t>
      </w:r>
      <w:r w:rsidRPr="005934A6">
        <w:rPr>
          <w:spacing w:val="-4"/>
          <w:lang w:val="fr-CA"/>
        </w:rPr>
        <w:t>de la personne, et pourtant 50 % disent qu’il est compréhensible que les employeurs</w:t>
      </w:r>
      <w:r w:rsidRPr="00DB53EA">
        <w:rPr>
          <w:lang w:val="fr-CA"/>
        </w:rPr>
        <w:t xml:space="preserve"> </w:t>
      </w:r>
      <w:r w:rsidRPr="005934A6">
        <w:rPr>
          <w:spacing w:val="4"/>
          <w:lang w:val="fr-CA"/>
        </w:rPr>
        <w:t>ne veuillent pas embaucher une personne handicapée (Angus-Reid, 2015). Les</w:t>
      </w:r>
      <w:r w:rsidRPr="00DB53EA">
        <w:rPr>
          <w:lang w:val="fr-CA"/>
        </w:rPr>
        <w:t xml:space="preserve"> </w:t>
      </w:r>
      <w:r w:rsidRPr="005934A6">
        <w:rPr>
          <w:spacing w:val="-4"/>
          <w:lang w:val="fr-CA"/>
        </w:rPr>
        <w:t>Canadiens reconnaissent que la discrimination sur le lieu de travail est inacceptable,</w:t>
      </w:r>
      <w:r w:rsidRPr="00DB53EA">
        <w:rPr>
          <w:lang w:val="fr-CA"/>
        </w:rPr>
        <w:t xml:space="preserve"> mais ils estiment également que l</w:t>
      </w:r>
      <w:r>
        <w:rPr>
          <w:lang w:val="fr-CA"/>
        </w:rPr>
        <w:t>’</w:t>
      </w:r>
      <w:r w:rsidRPr="00DB53EA">
        <w:rPr>
          <w:lang w:val="fr-CA"/>
        </w:rPr>
        <w:t>embauche de travailleurs handicapés ne devrait pas gêner les employeurs ou les autres travailleurs (Prince, 2009b).</w:t>
      </w:r>
    </w:p>
    <w:p w14:paraId="330788AF" w14:textId="77777777" w:rsidR="00102425" w:rsidRDefault="00102425" w:rsidP="00102425">
      <w:pPr>
        <w:pStyle w:val="ParagraphIndent"/>
        <w:rPr>
          <w:lang w:val="fr-CA"/>
        </w:rPr>
      </w:pPr>
      <w:r w:rsidRPr="005934A6">
        <w:rPr>
          <w:spacing w:val="4"/>
          <w:lang w:val="fr-CA"/>
        </w:rPr>
        <w:t>Les attitudes positives sont des antécédents essentiels à toute intervention efficace visant à supprimer les obstacles pour les personnes handicapées. Nos</w:t>
      </w:r>
      <w:r w:rsidRPr="00DB53EA">
        <w:rPr>
          <w:lang w:val="fr-CA"/>
        </w:rPr>
        <w:t xml:space="preserve"> recherches antérieures soulignent que les approches habituelles de changement d</w:t>
      </w:r>
      <w:r>
        <w:rPr>
          <w:lang w:val="fr-CA"/>
        </w:rPr>
        <w:t>’</w:t>
      </w:r>
      <w:r w:rsidRPr="00DB53EA">
        <w:rPr>
          <w:lang w:val="fr-CA"/>
        </w:rPr>
        <w:t xml:space="preserve">attitude NE FONCTIONNENT PAS </w:t>
      </w:r>
      <w:r>
        <w:rPr>
          <w:lang w:val="fr-CA"/>
        </w:rPr>
        <w:t>—</w:t>
      </w:r>
      <w:r w:rsidRPr="00DB53EA">
        <w:rPr>
          <w:lang w:val="fr-CA"/>
        </w:rPr>
        <w:t xml:space="preserve"> c</w:t>
      </w:r>
      <w:r>
        <w:rPr>
          <w:lang w:val="fr-CA"/>
        </w:rPr>
        <w:t>’</w:t>
      </w:r>
      <w:r w:rsidRPr="00DB53EA">
        <w:rPr>
          <w:lang w:val="fr-CA"/>
        </w:rPr>
        <w:t>est-à-dire les simulations et les campagnes de sensibilisation du public (</w:t>
      </w:r>
      <w:proofErr w:type="spellStart"/>
      <w:r w:rsidRPr="00DB53EA">
        <w:rPr>
          <w:lang w:val="fr-CA"/>
        </w:rPr>
        <w:t>McColl</w:t>
      </w:r>
      <w:proofErr w:type="spellEnd"/>
      <w:r w:rsidRPr="00DB53EA">
        <w:rPr>
          <w:lang w:val="fr-CA"/>
        </w:rPr>
        <w:t>, 2019).</w:t>
      </w:r>
    </w:p>
    <w:p w14:paraId="43137B6A" w14:textId="77777777" w:rsidR="00102425" w:rsidRDefault="00102425" w:rsidP="00102425">
      <w:pPr>
        <w:pStyle w:val="ListParagraph"/>
        <w:rPr>
          <w:lang w:val="fr-CA"/>
        </w:rPr>
      </w:pPr>
      <w:r>
        <w:rPr>
          <w:lang w:val="fr-CA"/>
        </w:rPr>
        <w:t>1.</w:t>
      </w:r>
      <w:r>
        <w:rPr>
          <w:lang w:val="fr-CA"/>
        </w:rPr>
        <w:tab/>
      </w:r>
      <w:r w:rsidRPr="00DB53EA">
        <w:rPr>
          <w:lang w:val="fr-CA"/>
        </w:rPr>
        <w:t xml:space="preserve">Simulations </w:t>
      </w:r>
      <w:r>
        <w:rPr>
          <w:lang w:val="fr-CA"/>
        </w:rPr>
        <w:t>—</w:t>
      </w:r>
      <w:r w:rsidRPr="00DB53EA">
        <w:rPr>
          <w:lang w:val="fr-CA"/>
        </w:rPr>
        <w:t xml:space="preserve"> comme passer une journée dans un fauteuil roulant pour simuler la paralysie, ou porter un casque anti-bruit pour simuler la surdité, ou des lunettes occultantes pour simuler la cécité </w:t>
      </w:r>
      <w:r>
        <w:rPr>
          <w:lang w:val="fr-CA"/>
        </w:rPr>
        <w:t>—</w:t>
      </w:r>
      <w:r w:rsidRPr="00DB53EA">
        <w:rPr>
          <w:lang w:val="fr-CA"/>
        </w:rPr>
        <w:t xml:space="preserve"> se sont révélées non seulement inefficaces, mais en fait exacerbent les stéréotypes négatifs en créant des impressions encore plus négatives de la vie avec un handicap.</w:t>
      </w:r>
    </w:p>
    <w:p w14:paraId="5D72632E" w14:textId="77777777" w:rsidR="00102425" w:rsidRPr="00DB53EA" w:rsidRDefault="00102425" w:rsidP="00102425">
      <w:pPr>
        <w:pStyle w:val="ListParagraph"/>
        <w:rPr>
          <w:lang w:val="fr-CA"/>
        </w:rPr>
      </w:pPr>
      <w:r>
        <w:rPr>
          <w:lang w:val="fr-CA"/>
        </w:rPr>
        <w:t>2.</w:t>
      </w:r>
      <w:r>
        <w:rPr>
          <w:lang w:val="fr-CA"/>
        </w:rPr>
        <w:tab/>
      </w:r>
      <w:r w:rsidRPr="005934A6">
        <w:rPr>
          <w:spacing w:val="-4"/>
          <w:lang w:val="fr-CA"/>
        </w:rPr>
        <w:t xml:space="preserve">Campagnes de sensibilisation du public — telles que les panneaux d’affichage </w:t>
      </w:r>
      <w:r w:rsidRPr="005934A6">
        <w:rPr>
          <w:spacing w:val="4"/>
          <w:lang w:val="fr-CA"/>
        </w:rPr>
        <w:t>présentant des images positives, les messages télévisés montrant des personnes handicapées actives, les reportages sur des réalisations</w:t>
      </w:r>
      <w:r w:rsidRPr="00DB53EA">
        <w:rPr>
          <w:lang w:val="fr-CA"/>
        </w:rPr>
        <w:t xml:space="preserve"> extraordinaires </w:t>
      </w:r>
      <w:r>
        <w:rPr>
          <w:lang w:val="fr-CA"/>
        </w:rPr>
        <w:t>—</w:t>
      </w:r>
      <w:r w:rsidRPr="00DB53EA">
        <w:rPr>
          <w:lang w:val="fr-CA"/>
        </w:rPr>
        <w:t xml:space="preserve"> permettent au public d</w:t>
      </w:r>
      <w:r>
        <w:rPr>
          <w:lang w:val="fr-CA"/>
        </w:rPr>
        <w:t>’</w:t>
      </w:r>
      <w:r w:rsidRPr="00DB53EA">
        <w:rPr>
          <w:lang w:val="fr-CA"/>
        </w:rPr>
        <w:t xml:space="preserve">accepter le message sans jamais </w:t>
      </w:r>
      <w:r w:rsidRPr="00DB53EA">
        <w:rPr>
          <w:lang w:val="fr-CA"/>
        </w:rPr>
        <w:lastRenderedPageBreak/>
        <w:t>remettre en question ses propres attitudes. En fait, elles valident souvent des attitudes implicites négatives, telles que :</w:t>
      </w:r>
    </w:p>
    <w:p w14:paraId="0853B51B" w14:textId="77777777" w:rsidR="00102425" w:rsidRPr="00DB53EA" w:rsidRDefault="00102425" w:rsidP="00102425">
      <w:pPr>
        <w:pStyle w:val="ListParagraph2"/>
        <w:rPr>
          <w:lang w:val="fr-CA"/>
        </w:rPr>
      </w:pPr>
      <w:r>
        <w:rPr>
          <w:lang w:val="fr-CA"/>
        </w:rPr>
        <w:t>•</w:t>
      </w:r>
      <w:r>
        <w:rPr>
          <w:lang w:val="fr-CA"/>
        </w:rPr>
        <w:tab/>
      </w:r>
      <w:r w:rsidRPr="00DB53EA">
        <w:rPr>
          <w:lang w:val="fr-CA"/>
        </w:rPr>
        <w:t>Les personnes handicapées sont des héros ou des saints;</w:t>
      </w:r>
    </w:p>
    <w:p w14:paraId="0E5774AC" w14:textId="77777777" w:rsidR="00102425" w:rsidRPr="005934A6" w:rsidRDefault="00102425" w:rsidP="00102425">
      <w:pPr>
        <w:pStyle w:val="ListParagraph2"/>
        <w:rPr>
          <w:spacing w:val="-4"/>
          <w:lang w:val="fr-CA"/>
        </w:rPr>
      </w:pPr>
      <w:r>
        <w:rPr>
          <w:lang w:val="fr-CA"/>
        </w:rPr>
        <w:t>•</w:t>
      </w:r>
      <w:r>
        <w:rPr>
          <w:lang w:val="fr-CA"/>
        </w:rPr>
        <w:tab/>
      </w:r>
      <w:r w:rsidRPr="005934A6">
        <w:rPr>
          <w:spacing w:val="-4"/>
          <w:lang w:val="fr-CA"/>
        </w:rPr>
        <w:t>Tout ce qui concerne la personne est explicable en termes de handicap;</w:t>
      </w:r>
    </w:p>
    <w:p w14:paraId="4C23B63D" w14:textId="77777777" w:rsidR="00102425" w:rsidRDefault="00102425" w:rsidP="00102425">
      <w:pPr>
        <w:pStyle w:val="ListParagraph2"/>
        <w:rPr>
          <w:lang w:val="fr-CA"/>
        </w:rPr>
      </w:pPr>
      <w:r>
        <w:rPr>
          <w:lang w:val="fr-CA"/>
        </w:rPr>
        <w:t>•</w:t>
      </w:r>
      <w:r>
        <w:rPr>
          <w:lang w:val="fr-CA"/>
        </w:rPr>
        <w:tab/>
      </w:r>
      <w:r w:rsidRPr="00DB53EA">
        <w:rPr>
          <w:lang w:val="fr-CA"/>
        </w:rPr>
        <w:t>Nous devrions ignorer le handicap et traiter la personne comme si elle n</w:t>
      </w:r>
      <w:r>
        <w:rPr>
          <w:lang w:val="fr-CA"/>
        </w:rPr>
        <w:t>’</w:t>
      </w:r>
      <w:r w:rsidRPr="00DB53EA">
        <w:rPr>
          <w:lang w:val="fr-CA"/>
        </w:rPr>
        <w:t>en avait pas un;</w:t>
      </w:r>
    </w:p>
    <w:p w14:paraId="11130E24" w14:textId="77777777" w:rsidR="00102425" w:rsidRPr="00DB53EA" w:rsidRDefault="00102425" w:rsidP="00102425">
      <w:pPr>
        <w:pStyle w:val="ListParagraph2"/>
        <w:rPr>
          <w:lang w:val="fr-CA"/>
        </w:rPr>
      </w:pPr>
      <w:r>
        <w:rPr>
          <w:lang w:val="fr-CA"/>
        </w:rPr>
        <w:t>•</w:t>
      </w:r>
      <w:r>
        <w:rPr>
          <w:lang w:val="fr-CA"/>
        </w:rPr>
        <w:tab/>
      </w:r>
      <w:r w:rsidRPr="005934A6">
        <w:rPr>
          <w:spacing w:val="-6"/>
          <w:lang w:val="fr-CA"/>
        </w:rPr>
        <w:t xml:space="preserve">Les personnes handicapées sont sympathiques, mais pas particulièrement </w:t>
      </w:r>
      <w:r w:rsidRPr="00DB53EA">
        <w:rPr>
          <w:lang w:val="fr-CA"/>
        </w:rPr>
        <w:t>compétentes;</w:t>
      </w:r>
    </w:p>
    <w:p w14:paraId="23123599" w14:textId="77777777" w:rsidR="00102425" w:rsidRPr="005934A6" w:rsidRDefault="00102425" w:rsidP="00102425">
      <w:pPr>
        <w:pStyle w:val="ListParagraph2"/>
        <w:rPr>
          <w:spacing w:val="-6"/>
          <w:lang w:val="fr-CA"/>
        </w:rPr>
      </w:pPr>
      <w:r>
        <w:rPr>
          <w:lang w:val="fr-CA"/>
        </w:rPr>
        <w:t>•</w:t>
      </w:r>
      <w:r>
        <w:rPr>
          <w:lang w:val="fr-CA"/>
        </w:rPr>
        <w:tab/>
      </w:r>
      <w:r w:rsidRPr="005934A6">
        <w:rPr>
          <w:spacing w:val="-6"/>
          <w:lang w:val="fr-CA"/>
        </w:rPr>
        <w:t>Les personnes handicapées sont des victimes et leur vie est une tragédie;</w:t>
      </w:r>
    </w:p>
    <w:p w14:paraId="0C9F031B" w14:textId="77777777" w:rsidR="00102425" w:rsidRPr="005934A6" w:rsidRDefault="00102425" w:rsidP="00102425">
      <w:pPr>
        <w:pStyle w:val="ListParagraph2"/>
        <w:rPr>
          <w:spacing w:val="-6"/>
          <w:lang w:val="fr-CA"/>
        </w:rPr>
      </w:pPr>
      <w:r>
        <w:rPr>
          <w:lang w:val="fr-CA"/>
        </w:rPr>
        <w:t>•</w:t>
      </w:r>
      <w:r>
        <w:rPr>
          <w:lang w:val="fr-CA"/>
        </w:rPr>
        <w:tab/>
      </w:r>
      <w:r w:rsidRPr="005934A6">
        <w:rPr>
          <w:spacing w:val="-6"/>
          <w:lang w:val="fr-CA"/>
        </w:rPr>
        <w:t>Les personnes handicapées sont asexuées ou, à l’inverse, sur-sexualisées;</w:t>
      </w:r>
    </w:p>
    <w:p w14:paraId="4B46D217" w14:textId="77777777" w:rsidR="00102425" w:rsidRDefault="00102425" w:rsidP="00102425">
      <w:pPr>
        <w:pStyle w:val="ListParagraph2"/>
        <w:rPr>
          <w:lang w:val="fr-CA"/>
        </w:rPr>
      </w:pPr>
      <w:r>
        <w:rPr>
          <w:lang w:val="fr-CA"/>
        </w:rPr>
        <w:t>•</w:t>
      </w:r>
      <w:r>
        <w:rPr>
          <w:lang w:val="fr-CA"/>
        </w:rPr>
        <w:tab/>
      </w:r>
      <w:r w:rsidRPr="00DB53EA">
        <w:rPr>
          <w:lang w:val="fr-CA"/>
        </w:rPr>
        <w:t>Les personnes handicapées sont punies existentiellement pour quelque chose.</w:t>
      </w:r>
    </w:p>
    <w:p w14:paraId="76F6876E" w14:textId="77777777" w:rsidR="00102425" w:rsidRDefault="00102425" w:rsidP="00102425">
      <w:pPr>
        <w:pStyle w:val="ParagraphIndent"/>
        <w:rPr>
          <w:lang w:val="fr-CA"/>
        </w:rPr>
      </w:pPr>
      <w:r w:rsidRPr="00DB53EA">
        <w:rPr>
          <w:lang w:val="fr-CA"/>
        </w:rPr>
        <w:t>Une stratégie pour laquelle les premières preuves sont prometteuses s</w:t>
      </w:r>
      <w:r>
        <w:rPr>
          <w:lang w:val="fr-CA"/>
        </w:rPr>
        <w:t>’</w:t>
      </w:r>
      <w:r w:rsidRPr="00DB53EA">
        <w:rPr>
          <w:lang w:val="fr-CA"/>
        </w:rPr>
        <w:t xml:space="preserve">appelle </w:t>
      </w:r>
      <w:proofErr w:type="spellStart"/>
      <w:r w:rsidRPr="00DB53EA">
        <w:rPr>
          <w:lang w:val="fr-CA"/>
        </w:rPr>
        <w:t>Discrepancy</w:t>
      </w:r>
      <w:proofErr w:type="spellEnd"/>
      <w:r w:rsidRPr="00DB53EA">
        <w:rPr>
          <w:lang w:val="fr-CA"/>
        </w:rPr>
        <w:t xml:space="preserve"> </w:t>
      </w:r>
      <w:proofErr w:type="spellStart"/>
      <w:r w:rsidRPr="00DB53EA">
        <w:rPr>
          <w:lang w:val="fr-CA"/>
        </w:rPr>
        <w:t>Awareness</w:t>
      </w:r>
      <w:proofErr w:type="spellEnd"/>
      <w:r w:rsidRPr="00DB53EA">
        <w:rPr>
          <w:lang w:val="fr-CA"/>
        </w:rPr>
        <w:t xml:space="preserve"> (sensibilisation aux différences) (Dana, Lalwani &amp; Duval, </w:t>
      </w:r>
      <w:r w:rsidRPr="005934A6">
        <w:rPr>
          <w:spacing w:val="-4"/>
          <w:lang w:val="fr-CA"/>
        </w:rPr>
        <w:t>1997). Cette approche novatrice est issue de la formation aux ressources humaines</w:t>
      </w:r>
      <w:r w:rsidRPr="00DB53EA">
        <w:rPr>
          <w:lang w:val="fr-CA"/>
        </w:rPr>
        <w:t xml:space="preserve"> </w:t>
      </w:r>
      <w:r w:rsidRPr="005934A6">
        <w:rPr>
          <w:spacing w:val="-4"/>
          <w:lang w:val="fr-CA"/>
        </w:rPr>
        <w:t>et, à notre connaissance, elle n’a pas encore été appliquée au problème des attitudes</w:t>
      </w:r>
      <w:r w:rsidRPr="00DB53EA">
        <w:rPr>
          <w:lang w:val="fr-CA"/>
        </w:rPr>
        <w:t xml:space="preserve"> à l</w:t>
      </w:r>
      <w:r>
        <w:rPr>
          <w:lang w:val="fr-CA"/>
        </w:rPr>
        <w:t>’</w:t>
      </w:r>
      <w:r w:rsidRPr="00DB53EA">
        <w:rPr>
          <w:lang w:val="fr-CA"/>
        </w:rPr>
        <w:t>égard du handicap. Cette approche utilise des médias créatifs pour mettre les individus en contact avec leurs attitudes implicites. En utilisant la littérature, l</w:t>
      </w:r>
      <w:r>
        <w:rPr>
          <w:lang w:val="fr-CA"/>
        </w:rPr>
        <w:t>’</w:t>
      </w:r>
      <w:r w:rsidRPr="00DB53EA">
        <w:rPr>
          <w:lang w:val="fr-CA"/>
        </w:rPr>
        <w:t xml:space="preserve">art, </w:t>
      </w:r>
      <w:r w:rsidRPr="005934A6">
        <w:rPr>
          <w:spacing w:val="-4"/>
          <w:lang w:val="fr-CA"/>
        </w:rPr>
        <w:t>le théâtre ou la photographie, les apprenants sont invités à répondre verbalement ou par écrit à une personne ou à une situation représentée. Des animateurs compétents</w:t>
      </w:r>
      <w:r w:rsidRPr="00DB53EA">
        <w:rPr>
          <w:lang w:val="fr-CA"/>
        </w:rPr>
        <w:t xml:space="preserve"> </w:t>
      </w:r>
      <w:r w:rsidRPr="005934A6">
        <w:rPr>
          <w:spacing w:val="4"/>
          <w:lang w:val="fr-CA"/>
        </w:rPr>
        <w:t>dirigent un processus de découverte des attitudes implicites et interpellent les</w:t>
      </w:r>
      <w:r w:rsidRPr="00DB53EA">
        <w:rPr>
          <w:lang w:val="fr-CA"/>
        </w:rPr>
        <w:t xml:space="preserve"> participants de manière non menaçante. Ce processus permet aux participants de mieux comprendre leurs attitudes implicites et de réconcilier les divergences avec </w:t>
      </w:r>
      <w:r w:rsidRPr="005934A6">
        <w:rPr>
          <w:spacing w:val="-4"/>
          <w:lang w:val="fr-CA"/>
        </w:rPr>
        <w:t>leurs attitudes explicites. L’utilisation de médias créatifs stimule l’aspect émotionnel</w:t>
      </w:r>
      <w:r w:rsidRPr="00DB53EA">
        <w:rPr>
          <w:lang w:val="fr-CA"/>
        </w:rPr>
        <w:t xml:space="preserve"> (par opposition à l</w:t>
      </w:r>
      <w:r>
        <w:rPr>
          <w:lang w:val="fr-CA"/>
        </w:rPr>
        <w:t>’</w:t>
      </w:r>
      <w:r w:rsidRPr="00DB53EA">
        <w:rPr>
          <w:lang w:val="fr-CA"/>
        </w:rPr>
        <w:t>aspect cognitif) des attitudes et permet au récepteur d</w:t>
      </w:r>
      <w:r>
        <w:rPr>
          <w:lang w:val="fr-CA"/>
        </w:rPr>
        <w:t>’</w:t>
      </w:r>
      <w:r w:rsidRPr="00DB53EA">
        <w:rPr>
          <w:lang w:val="fr-CA"/>
        </w:rPr>
        <w:t xml:space="preserve">accéder </w:t>
      </w:r>
      <w:r w:rsidRPr="005934A6">
        <w:rPr>
          <w:spacing w:val="4"/>
          <w:lang w:val="fr-CA"/>
        </w:rPr>
        <w:t>aux attitudes implicites. Cette approche permet de surmonter la tendance des</w:t>
      </w:r>
      <w:r w:rsidRPr="00DB53EA">
        <w:rPr>
          <w:lang w:val="fr-CA"/>
        </w:rPr>
        <w:t xml:space="preserve"> </w:t>
      </w:r>
      <w:r w:rsidRPr="00DB53EA">
        <w:rPr>
          <w:lang w:val="fr-CA"/>
        </w:rPr>
        <w:lastRenderedPageBreak/>
        <w:t>approches basées sur l</w:t>
      </w:r>
      <w:r>
        <w:rPr>
          <w:lang w:val="fr-CA"/>
        </w:rPr>
        <w:t>’</w:t>
      </w:r>
      <w:r w:rsidRPr="00DB53EA">
        <w:rPr>
          <w:lang w:val="fr-CA"/>
        </w:rPr>
        <w:t>information, qui ne font généralement appel qu</w:t>
      </w:r>
      <w:r>
        <w:rPr>
          <w:lang w:val="fr-CA"/>
        </w:rPr>
        <w:t>’</w:t>
      </w:r>
      <w:r w:rsidRPr="00DB53EA">
        <w:rPr>
          <w:lang w:val="fr-CA"/>
        </w:rPr>
        <w:t>à l</w:t>
      </w:r>
      <w:r>
        <w:rPr>
          <w:lang w:val="fr-CA"/>
        </w:rPr>
        <w:t>’</w:t>
      </w:r>
      <w:r w:rsidRPr="00DB53EA">
        <w:rPr>
          <w:lang w:val="fr-CA"/>
        </w:rPr>
        <w:t>aspect explicite des attitudes, médiatisé par le langage et la cognition.</w:t>
      </w:r>
    </w:p>
    <w:p w14:paraId="6AB68750" w14:textId="77777777" w:rsidR="00102425" w:rsidRPr="00161348" w:rsidRDefault="00102425" w:rsidP="00102425">
      <w:pPr>
        <w:pStyle w:val="Heading3"/>
        <w:rPr>
          <w:lang w:val="fr-CA"/>
        </w:rPr>
      </w:pPr>
      <w:bookmarkStart w:id="546" w:name="_Toc210888965"/>
      <w:bookmarkStart w:id="547" w:name="_Toc210889267"/>
      <w:bookmarkStart w:id="548" w:name="_Toc210889549"/>
      <w:bookmarkStart w:id="549" w:name="_Toc211501725"/>
      <w:r w:rsidRPr="00161348">
        <w:rPr>
          <w:lang w:val="fr-CA"/>
        </w:rPr>
        <w:t>Objectif</w:t>
      </w:r>
      <w:bookmarkEnd w:id="546"/>
      <w:bookmarkEnd w:id="547"/>
      <w:bookmarkEnd w:id="548"/>
      <w:bookmarkEnd w:id="549"/>
    </w:p>
    <w:p w14:paraId="7771E7BE" w14:textId="77777777" w:rsidR="00102425" w:rsidRPr="005934A6" w:rsidRDefault="00102425" w:rsidP="00102425">
      <w:pPr>
        <w:pStyle w:val="Paragraph"/>
        <w:rPr>
          <w:lang w:val="fr-CA"/>
        </w:rPr>
      </w:pPr>
      <w:r w:rsidRPr="005934A6">
        <w:rPr>
          <w:spacing w:val="-6"/>
          <w:lang w:val="fr-CA"/>
        </w:rPr>
        <w:t>L’objectif de ce projet était d’évaluer si la formation à la sensibilisation aux différences</w:t>
      </w:r>
      <w:r w:rsidRPr="00DB53EA">
        <w:rPr>
          <w:lang w:val="fr-CA"/>
        </w:rPr>
        <w:t xml:space="preserve"> </w:t>
      </w:r>
      <w:r w:rsidRPr="005934A6">
        <w:rPr>
          <w:spacing w:val="-2"/>
          <w:lang w:val="fr-CA"/>
        </w:rPr>
        <w:t xml:space="preserve">pouvait être adaptée pour aborder l’empathie et les attitudes implicites à l’égard du </w:t>
      </w:r>
      <w:r w:rsidRPr="005934A6">
        <w:rPr>
          <w:lang w:val="fr-CA"/>
        </w:rPr>
        <w:t>handicap dans deux secteurs clés de la vie canadienne : l’emploi et les transports.</w:t>
      </w:r>
    </w:p>
    <w:p w14:paraId="67D46280" w14:textId="77777777" w:rsidR="00102425" w:rsidRPr="00DB53EA" w:rsidRDefault="00102425" w:rsidP="00102425">
      <w:pPr>
        <w:pStyle w:val="ParagraphIndent"/>
        <w:rPr>
          <w:lang w:val="fr-CA"/>
        </w:rPr>
      </w:pPr>
      <w:r w:rsidRPr="00DB53EA">
        <w:rPr>
          <w:lang w:val="fr-CA"/>
        </w:rPr>
        <w:t>Plus précisément, le projet comprenait :</w:t>
      </w:r>
    </w:p>
    <w:p w14:paraId="59D3B9B7" w14:textId="77777777" w:rsidR="00102425" w:rsidRDefault="00102425" w:rsidP="00102425">
      <w:pPr>
        <w:pStyle w:val="ListParagraph"/>
        <w:rPr>
          <w:lang w:val="fr-CA"/>
        </w:rPr>
      </w:pPr>
      <w:r>
        <w:rPr>
          <w:lang w:val="fr-CA"/>
        </w:rPr>
        <w:t>•</w:t>
      </w:r>
      <w:r>
        <w:rPr>
          <w:lang w:val="fr-CA"/>
        </w:rPr>
        <w:tab/>
      </w:r>
      <w:r w:rsidRPr="005934A6">
        <w:rPr>
          <w:spacing w:val="4"/>
          <w:lang w:val="fr-CA"/>
        </w:rPr>
        <w:t>la conception et l’essai pilote d’un atelier innovant en collaboration avec</w:t>
      </w:r>
      <w:r w:rsidRPr="00DB53EA">
        <w:rPr>
          <w:lang w:val="fr-CA"/>
        </w:rPr>
        <w:t xml:space="preserve"> </w:t>
      </w:r>
      <w:proofErr w:type="spellStart"/>
      <w:r w:rsidRPr="00DB53EA">
        <w:rPr>
          <w:i/>
          <w:iCs/>
          <w:lang w:val="fr-CA"/>
        </w:rPr>
        <w:t>playsthatwork</w:t>
      </w:r>
      <w:proofErr w:type="spellEnd"/>
      <w:r w:rsidRPr="00DB53EA">
        <w:rPr>
          <w:i/>
          <w:iCs/>
          <w:lang w:val="fr-CA"/>
        </w:rPr>
        <w:t xml:space="preserve"> Inc.</w:t>
      </w:r>
      <w:r w:rsidRPr="00DB53EA">
        <w:rPr>
          <w:lang w:val="fr-CA"/>
        </w:rPr>
        <w:t>;</w:t>
      </w:r>
    </w:p>
    <w:p w14:paraId="2A888CEE" w14:textId="77777777" w:rsidR="00102425" w:rsidRDefault="00102425" w:rsidP="00102425">
      <w:pPr>
        <w:pStyle w:val="ListParagraph"/>
        <w:rPr>
          <w:lang w:val="fr-CA"/>
        </w:rPr>
      </w:pPr>
      <w:r>
        <w:rPr>
          <w:lang w:val="fr-CA"/>
        </w:rPr>
        <w:t>•</w:t>
      </w:r>
      <w:r>
        <w:rPr>
          <w:lang w:val="fr-CA"/>
        </w:rPr>
        <w:tab/>
      </w:r>
      <w:r w:rsidRPr="00DB53EA">
        <w:rPr>
          <w:lang w:val="fr-CA"/>
        </w:rPr>
        <w:t>l</w:t>
      </w:r>
      <w:r>
        <w:rPr>
          <w:lang w:val="fr-CA"/>
        </w:rPr>
        <w:t>’</w:t>
      </w:r>
      <w:r w:rsidRPr="00DB53EA">
        <w:rPr>
          <w:lang w:val="fr-CA"/>
        </w:rPr>
        <w:t>évaluation de l</w:t>
      </w:r>
      <w:r>
        <w:rPr>
          <w:lang w:val="fr-CA"/>
        </w:rPr>
        <w:t>’</w:t>
      </w:r>
      <w:r w:rsidRPr="00DB53EA">
        <w:rPr>
          <w:lang w:val="fr-CA"/>
        </w:rPr>
        <w:t>atelier en fonction de sa capacité à améliorer l</w:t>
      </w:r>
      <w:r>
        <w:rPr>
          <w:lang w:val="fr-CA"/>
        </w:rPr>
        <w:t>’</w:t>
      </w:r>
      <w:r w:rsidRPr="00DB53EA">
        <w:rPr>
          <w:lang w:val="fr-CA"/>
        </w:rPr>
        <w:t>empathie, ainsi que de son professionnalisme et de son utilité pour les utilisateurs;</w:t>
      </w:r>
    </w:p>
    <w:p w14:paraId="53934C12" w14:textId="77777777" w:rsidR="00102425" w:rsidRDefault="00102425" w:rsidP="00102425">
      <w:pPr>
        <w:pStyle w:val="ListParagraph"/>
        <w:rPr>
          <w:lang w:val="fr-CA"/>
        </w:rPr>
      </w:pPr>
      <w:r>
        <w:rPr>
          <w:lang w:val="fr-CA"/>
        </w:rPr>
        <w:t>•</w:t>
      </w:r>
      <w:r>
        <w:rPr>
          <w:lang w:val="fr-CA"/>
        </w:rPr>
        <w:tab/>
      </w:r>
      <w:r w:rsidRPr="005934A6">
        <w:rPr>
          <w:spacing w:val="-4"/>
          <w:lang w:val="fr-CA"/>
        </w:rPr>
        <w:t>l’intégration de recommandations visant à améliorer l’atelier et la recherche</w:t>
      </w:r>
      <w:r w:rsidRPr="00DB53EA">
        <w:rPr>
          <w:lang w:val="fr-CA"/>
        </w:rPr>
        <w:t xml:space="preserve"> de possibilités d</w:t>
      </w:r>
      <w:r>
        <w:rPr>
          <w:lang w:val="fr-CA"/>
        </w:rPr>
        <w:t>’</w:t>
      </w:r>
      <w:r w:rsidRPr="00DB53EA">
        <w:rPr>
          <w:lang w:val="fr-CA"/>
        </w:rPr>
        <w:t>applications futures.</w:t>
      </w:r>
    </w:p>
    <w:p w14:paraId="54DA1E90" w14:textId="77777777" w:rsidR="00102425" w:rsidRPr="00161348" w:rsidRDefault="00102425" w:rsidP="00102425">
      <w:pPr>
        <w:pStyle w:val="Heading3"/>
        <w:rPr>
          <w:lang w:val="fr-CA"/>
        </w:rPr>
      </w:pPr>
      <w:bookmarkStart w:id="550" w:name="_Toc210888966"/>
      <w:bookmarkStart w:id="551" w:name="_Toc210889268"/>
      <w:bookmarkStart w:id="552" w:name="_Toc210889550"/>
      <w:bookmarkStart w:id="553" w:name="_Toc211501726"/>
      <w:r w:rsidRPr="00161348">
        <w:rPr>
          <w:lang w:val="fr-CA"/>
        </w:rPr>
        <w:t>Les ateliers</w:t>
      </w:r>
      <w:bookmarkEnd w:id="550"/>
      <w:bookmarkEnd w:id="551"/>
      <w:bookmarkEnd w:id="552"/>
      <w:bookmarkEnd w:id="553"/>
    </w:p>
    <w:p w14:paraId="4ED353DA" w14:textId="77777777" w:rsidR="00102425" w:rsidRDefault="00102425" w:rsidP="00102425">
      <w:pPr>
        <w:pStyle w:val="Paragraph"/>
        <w:rPr>
          <w:lang w:val="fr-CA"/>
        </w:rPr>
      </w:pPr>
      <w:r w:rsidRPr="005934A6">
        <w:rPr>
          <w:spacing w:val="4"/>
          <w:lang w:val="fr-CA"/>
        </w:rPr>
        <w:t>L’intervention « </w:t>
      </w:r>
      <w:proofErr w:type="spellStart"/>
      <w:r w:rsidRPr="005934A6">
        <w:rPr>
          <w:spacing w:val="4"/>
          <w:lang w:val="fr-CA"/>
        </w:rPr>
        <w:t>Discrepancy</w:t>
      </w:r>
      <w:proofErr w:type="spellEnd"/>
      <w:r w:rsidRPr="005934A6">
        <w:rPr>
          <w:spacing w:val="4"/>
          <w:lang w:val="fr-CA"/>
        </w:rPr>
        <w:t xml:space="preserve"> </w:t>
      </w:r>
      <w:proofErr w:type="spellStart"/>
      <w:r w:rsidRPr="005934A6">
        <w:rPr>
          <w:spacing w:val="4"/>
          <w:lang w:val="fr-CA"/>
        </w:rPr>
        <w:t>Awareness</w:t>
      </w:r>
      <w:proofErr w:type="spellEnd"/>
      <w:r w:rsidRPr="005934A6">
        <w:rPr>
          <w:spacing w:val="4"/>
          <w:lang w:val="fr-CA"/>
        </w:rPr>
        <w:t> » a utilisé des scénarios dramatisés en</w:t>
      </w:r>
      <w:r w:rsidRPr="00DB53EA">
        <w:rPr>
          <w:lang w:val="fr-CA"/>
        </w:rPr>
        <w:t xml:space="preserve"> direct pour explorer les attitudes implicites et prendre conscience de l</w:t>
      </w:r>
      <w:r>
        <w:rPr>
          <w:lang w:val="fr-CA"/>
        </w:rPr>
        <w:t>’</w:t>
      </w:r>
      <w:r w:rsidRPr="00DB53EA">
        <w:rPr>
          <w:lang w:val="fr-CA"/>
        </w:rPr>
        <w:t>écart entre les attitudes explicites et le comportement. Les participants sont non seulement témoins des attitudes négatives des personnages à l</w:t>
      </w:r>
      <w:r>
        <w:rPr>
          <w:lang w:val="fr-CA"/>
        </w:rPr>
        <w:t>’</w:t>
      </w:r>
      <w:r w:rsidRPr="00DB53EA">
        <w:rPr>
          <w:lang w:val="fr-CA"/>
        </w:rPr>
        <w:t xml:space="preserve">égard du handicap, mais ils </w:t>
      </w:r>
      <w:r w:rsidRPr="005934A6">
        <w:rPr>
          <w:spacing w:val="-4"/>
          <w:lang w:val="fr-CA"/>
        </w:rPr>
        <w:t>s’engagent également dans un dialogue simulé afin d’explorer leurs propres réactions</w:t>
      </w:r>
      <w:r w:rsidRPr="00DB53EA">
        <w:rPr>
          <w:lang w:val="fr-CA"/>
        </w:rPr>
        <w:t xml:space="preserve"> à ces attitudes. Le matériel de l</w:t>
      </w:r>
      <w:r>
        <w:rPr>
          <w:lang w:val="fr-CA"/>
        </w:rPr>
        <w:t>’</w:t>
      </w:r>
      <w:r w:rsidRPr="00DB53EA">
        <w:rPr>
          <w:lang w:val="fr-CA"/>
        </w:rPr>
        <w:t>atelier comprend des scénarios personnalisés, du matériel didactique, des lignes directrices pour l</w:t>
      </w:r>
      <w:r>
        <w:rPr>
          <w:lang w:val="fr-CA"/>
        </w:rPr>
        <w:t>’</w:t>
      </w:r>
      <w:r w:rsidRPr="00DB53EA">
        <w:rPr>
          <w:lang w:val="fr-CA"/>
        </w:rPr>
        <w:t>animateur, des processus et des activités de groupe. Ce matériel a été développé de manière à ce que les ateliers puissent être proposés dans différents contextes avec un degré élevé de fidélité et de fiabilité.</w:t>
      </w:r>
    </w:p>
    <w:p w14:paraId="1C44AE5C" w14:textId="77777777" w:rsidR="00102425" w:rsidRPr="00DB53EA" w:rsidRDefault="00102425" w:rsidP="00102425">
      <w:pPr>
        <w:pStyle w:val="ParagraphIndent"/>
        <w:rPr>
          <w:lang w:val="fr-CA"/>
        </w:rPr>
      </w:pPr>
      <w:r w:rsidRPr="00DB53EA">
        <w:rPr>
          <w:lang w:val="fr-CA"/>
        </w:rPr>
        <w:lastRenderedPageBreak/>
        <w:t>L</w:t>
      </w:r>
      <w:r>
        <w:rPr>
          <w:lang w:val="fr-CA"/>
        </w:rPr>
        <w:t>’</w:t>
      </w:r>
      <w:r w:rsidRPr="00DB53EA">
        <w:rPr>
          <w:lang w:val="fr-CA"/>
        </w:rPr>
        <w:t>atelier avait les objectifs d</w:t>
      </w:r>
      <w:r>
        <w:rPr>
          <w:lang w:val="fr-CA"/>
        </w:rPr>
        <w:t>’</w:t>
      </w:r>
      <w:r w:rsidRPr="00DB53EA">
        <w:rPr>
          <w:lang w:val="fr-CA"/>
        </w:rPr>
        <w:t>apprentissage suivants :</w:t>
      </w:r>
    </w:p>
    <w:p w14:paraId="11E1C2EF" w14:textId="77777777" w:rsidR="00102425" w:rsidRPr="00DB53EA" w:rsidRDefault="00102425" w:rsidP="00102425">
      <w:pPr>
        <w:pStyle w:val="ListParagraph"/>
        <w:rPr>
          <w:lang w:val="fr-CA"/>
        </w:rPr>
      </w:pPr>
      <w:r>
        <w:rPr>
          <w:lang w:val="fr-CA"/>
        </w:rPr>
        <w:t>a.</w:t>
      </w:r>
      <w:r>
        <w:rPr>
          <w:lang w:val="fr-CA"/>
        </w:rPr>
        <w:tab/>
      </w:r>
      <w:r w:rsidRPr="005934A6">
        <w:rPr>
          <w:spacing w:val="4"/>
          <w:lang w:val="fr-CA"/>
        </w:rPr>
        <w:t>accroître la sensibilisation aux réactions subconscientes et aux attitudes</w:t>
      </w:r>
      <w:r w:rsidRPr="00DB53EA">
        <w:rPr>
          <w:lang w:val="fr-CA"/>
        </w:rPr>
        <w:t xml:space="preserve"> implicites à l</w:t>
      </w:r>
      <w:r>
        <w:rPr>
          <w:lang w:val="fr-CA"/>
        </w:rPr>
        <w:t>’</w:t>
      </w:r>
      <w:r w:rsidRPr="00DB53EA">
        <w:rPr>
          <w:lang w:val="fr-CA"/>
        </w:rPr>
        <w:t xml:space="preserve">égard des personnes handicapées, dans deux secteurs </w:t>
      </w:r>
      <w:r>
        <w:rPr>
          <w:lang w:val="fr-CA"/>
        </w:rPr>
        <w:t>—</w:t>
      </w:r>
      <w:r w:rsidRPr="00DB53EA">
        <w:rPr>
          <w:lang w:val="fr-CA"/>
        </w:rPr>
        <w:t xml:space="preserve"> les services sociaux et les transports;</w:t>
      </w:r>
    </w:p>
    <w:p w14:paraId="1D00178E" w14:textId="77777777" w:rsidR="00102425" w:rsidRPr="00DB53EA" w:rsidRDefault="00102425" w:rsidP="00102425">
      <w:pPr>
        <w:pStyle w:val="ListParagraph"/>
        <w:rPr>
          <w:lang w:val="fr-CA"/>
        </w:rPr>
      </w:pPr>
      <w:r>
        <w:rPr>
          <w:lang w:val="fr-CA"/>
        </w:rPr>
        <w:t>b.</w:t>
      </w:r>
      <w:r>
        <w:rPr>
          <w:lang w:val="fr-CA"/>
        </w:rPr>
        <w:tab/>
      </w:r>
      <w:r w:rsidRPr="00DB53EA">
        <w:rPr>
          <w:lang w:val="fr-CA"/>
        </w:rPr>
        <w:t>accroître la sensibilisation à la manière dont ces réactions influencent les perspectives d</w:t>
      </w:r>
      <w:r>
        <w:rPr>
          <w:lang w:val="fr-CA"/>
        </w:rPr>
        <w:t>’</w:t>
      </w:r>
      <w:r w:rsidRPr="00DB53EA">
        <w:rPr>
          <w:lang w:val="fr-CA"/>
        </w:rPr>
        <w:t>équité;</w:t>
      </w:r>
    </w:p>
    <w:p w14:paraId="27945610" w14:textId="77777777" w:rsidR="00102425" w:rsidRDefault="00102425" w:rsidP="00102425">
      <w:pPr>
        <w:pStyle w:val="ListParagraph"/>
        <w:rPr>
          <w:lang w:val="fr-CA"/>
        </w:rPr>
      </w:pPr>
      <w:r>
        <w:rPr>
          <w:lang w:val="fr-CA"/>
        </w:rPr>
        <w:t>c.</w:t>
      </w:r>
      <w:r>
        <w:rPr>
          <w:lang w:val="fr-CA"/>
        </w:rPr>
        <w:tab/>
      </w:r>
      <w:r w:rsidRPr="005934A6">
        <w:rPr>
          <w:spacing w:val="4"/>
          <w:lang w:val="fr-CA"/>
        </w:rPr>
        <w:t>acquérir une meilleure compréhension des personnes handicapées, ainsi</w:t>
      </w:r>
      <w:r w:rsidRPr="00DB53EA">
        <w:rPr>
          <w:lang w:val="fr-CA"/>
        </w:rPr>
        <w:t xml:space="preserve"> que des images plus constructives des personnes handicapées sur le lieu de travail ou dans le secteur des services.</w:t>
      </w:r>
    </w:p>
    <w:p w14:paraId="00B6757D" w14:textId="77777777" w:rsidR="00102425" w:rsidRDefault="00102425" w:rsidP="00102425">
      <w:pPr>
        <w:pStyle w:val="ParagraphIndent"/>
        <w:rPr>
          <w:lang w:val="fr-CA"/>
        </w:rPr>
      </w:pPr>
      <w:r w:rsidRPr="005934A6">
        <w:rPr>
          <w:spacing w:val="4"/>
          <w:lang w:val="fr-CA"/>
        </w:rPr>
        <w:t>Les ateliers réunissaient généralement 8 à 10 participants, travaillant par</w:t>
      </w:r>
      <w:r w:rsidRPr="00DB53EA">
        <w:rPr>
          <w:lang w:val="fr-CA"/>
        </w:rPr>
        <w:t xml:space="preserve"> groupes de trois afin de maximiser la participation individuelle et l</w:t>
      </w:r>
      <w:r>
        <w:rPr>
          <w:lang w:val="fr-CA"/>
        </w:rPr>
        <w:t>’</w:t>
      </w:r>
      <w:r w:rsidRPr="00DB53EA">
        <w:rPr>
          <w:lang w:val="fr-CA"/>
        </w:rPr>
        <w:t xml:space="preserve">exposition aux </w:t>
      </w:r>
      <w:r w:rsidRPr="005934A6">
        <w:rPr>
          <w:spacing w:val="4"/>
          <w:lang w:val="fr-CA"/>
        </w:rPr>
        <w:t xml:space="preserve">scénarios et aux acteurs. Bien que nous ayons initialement proposé des ateliers </w:t>
      </w:r>
      <w:r w:rsidRPr="005934A6">
        <w:rPr>
          <w:spacing w:val="4"/>
          <w:lang w:val="fr-CA"/>
        </w:rPr>
        <w:br/>
        <w:t>en personne, nous avons dû rapidement passer à un atelier virtuel lorsque les</w:t>
      </w:r>
      <w:r w:rsidRPr="00DB53EA">
        <w:rPr>
          <w:lang w:val="fr-CA"/>
        </w:rPr>
        <w:t xml:space="preserve"> contraintes de la pandémie sont devenues évidentes.</w:t>
      </w:r>
    </w:p>
    <w:p w14:paraId="72C5EF6F" w14:textId="77777777" w:rsidR="00102425" w:rsidRPr="00DB53EA" w:rsidRDefault="00102425" w:rsidP="00102425">
      <w:pPr>
        <w:pStyle w:val="ParagraphIndent"/>
        <w:rPr>
          <w:lang w:val="fr-CA"/>
        </w:rPr>
      </w:pPr>
      <w:r w:rsidRPr="00DB53EA">
        <w:rPr>
          <w:lang w:val="fr-CA"/>
        </w:rPr>
        <w:t>Chaque atelier a duré environ 3 heures et comprenait les éléments suivants :</w:t>
      </w:r>
    </w:p>
    <w:p w14:paraId="2E7F69EA" w14:textId="77777777" w:rsidR="00102425" w:rsidRPr="00DB53EA" w:rsidRDefault="00102425" w:rsidP="00102425">
      <w:pPr>
        <w:pStyle w:val="ListParagraph"/>
        <w:rPr>
          <w:lang w:val="fr-CA"/>
        </w:rPr>
      </w:pPr>
      <w:r w:rsidRPr="00D34490">
        <w:rPr>
          <w:lang w:val="fr-CA"/>
        </w:rPr>
        <w:t>•</w:t>
      </w:r>
      <w:r w:rsidRPr="00D34490">
        <w:rPr>
          <w:lang w:val="fr-CA"/>
        </w:rPr>
        <w:tab/>
      </w:r>
      <w:r w:rsidRPr="00DB53EA">
        <w:rPr>
          <w:lang w:val="fr-CA"/>
        </w:rPr>
        <w:t xml:space="preserve">une </w:t>
      </w:r>
      <w:r w:rsidRPr="001962BE">
        <w:rPr>
          <w:lang w:val="fr-CA"/>
        </w:rPr>
        <w:t>introduction</w:t>
      </w:r>
      <w:r w:rsidRPr="00DB53EA">
        <w:rPr>
          <w:lang w:val="fr-CA"/>
        </w:rPr>
        <w:t xml:space="preserve"> sur les attitudes à l</w:t>
      </w:r>
      <w:r>
        <w:rPr>
          <w:lang w:val="fr-CA"/>
        </w:rPr>
        <w:t>’</w:t>
      </w:r>
      <w:r w:rsidRPr="00DB53EA">
        <w:rPr>
          <w:lang w:val="fr-CA"/>
        </w:rPr>
        <w:t>égard du handicap au Canada;</w:t>
      </w:r>
    </w:p>
    <w:p w14:paraId="690F0D4C" w14:textId="77777777" w:rsidR="00102425" w:rsidRPr="00DB53EA" w:rsidRDefault="00102425" w:rsidP="00102425">
      <w:pPr>
        <w:pStyle w:val="ListParagraph"/>
        <w:rPr>
          <w:lang w:val="fr-CA"/>
        </w:rPr>
      </w:pPr>
      <w:r w:rsidRPr="00D34490">
        <w:rPr>
          <w:lang w:val="fr-CA"/>
        </w:rPr>
        <w:t>•</w:t>
      </w:r>
      <w:r w:rsidRPr="00D34490">
        <w:rPr>
          <w:lang w:val="fr-CA"/>
        </w:rPr>
        <w:tab/>
      </w:r>
      <w:r w:rsidRPr="005934A6">
        <w:rPr>
          <w:spacing w:val="-4"/>
          <w:lang w:val="fr-CA"/>
        </w:rPr>
        <w:t>une brève simulation au cours de laquelle trois acteurs ont joué un scénario</w:t>
      </w:r>
      <w:r w:rsidRPr="00DB53EA">
        <w:rPr>
          <w:lang w:val="fr-CA"/>
        </w:rPr>
        <w:t xml:space="preserve"> autour d</w:t>
      </w:r>
      <w:r>
        <w:rPr>
          <w:lang w:val="fr-CA"/>
        </w:rPr>
        <w:t>’</w:t>
      </w:r>
      <w:r w:rsidRPr="00DB53EA">
        <w:rPr>
          <w:lang w:val="fr-CA"/>
        </w:rPr>
        <w:t>un personnage handicapé;</w:t>
      </w:r>
    </w:p>
    <w:p w14:paraId="017E0DE8" w14:textId="77777777" w:rsidR="00102425" w:rsidRPr="00DB53EA" w:rsidRDefault="00102425" w:rsidP="00102425">
      <w:pPr>
        <w:pStyle w:val="ListParagraph"/>
        <w:rPr>
          <w:lang w:val="fr-CA"/>
        </w:rPr>
      </w:pPr>
      <w:r w:rsidRPr="00D34490">
        <w:rPr>
          <w:lang w:val="fr-CA"/>
        </w:rPr>
        <w:t>•</w:t>
      </w:r>
      <w:r w:rsidRPr="00D34490">
        <w:rPr>
          <w:lang w:val="fr-CA"/>
        </w:rPr>
        <w:tab/>
      </w:r>
      <w:r w:rsidRPr="005934A6">
        <w:rPr>
          <w:spacing w:val="-4"/>
          <w:lang w:val="fr-CA"/>
        </w:rPr>
        <w:t>3 sessions de 25 minutes au cours desquelles des groupes de 3 participants</w:t>
      </w:r>
      <w:r w:rsidRPr="00DB53EA">
        <w:rPr>
          <w:lang w:val="fr-CA"/>
        </w:rPr>
        <w:t xml:space="preserve"> ont travaillé avec chacun des 3 acteurs à tour de rôle, dans des salles de réunion, afin d</w:t>
      </w:r>
      <w:r>
        <w:rPr>
          <w:lang w:val="fr-CA"/>
        </w:rPr>
        <w:t>’</w:t>
      </w:r>
      <w:r w:rsidRPr="00DB53EA">
        <w:rPr>
          <w:lang w:val="fr-CA"/>
        </w:rPr>
        <w:t>approfondir la simulation et d</w:t>
      </w:r>
      <w:r>
        <w:rPr>
          <w:lang w:val="fr-CA"/>
        </w:rPr>
        <w:t>’</w:t>
      </w:r>
      <w:r w:rsidRPr="00DB53EA">
        <w:rPr>
          <w:lang w:val="fr-CA"/>
        </w:rPr>
        <w:t>explorer les implications du scénario et des différentes lignes d</w:t>
      </w:r>
      <w:r>
        <w:rPr>
          <w:lang w:val="fr-CA"/>
        </w:rPr>
        <w:t>’</w:t>
      </w:r>
      <w:r w:rsidRPr="00DB53EA">
        <w:rPr>
          <w:lang w:val="fr-CA"/>
        </w:rPr>
        <w:t>action;</w:t>
      </w:r>
    </w:p>
    <w:p w14:paraId="5BE822F8" w14:textId="77777777" w:rsidR="00102425" w:rsidRDefault="00102425" w:rsidP="00102425">
      <w:pPr>
        <w:pStyle w:val="ListParagraph"/>
        <w:rPr>
          <w:lang w:val="fr-CA"/>
        </w:rPr>
      </w:pPr>
      <w:r w:rsidRPr="00D34490">
        <w:rPr>
          <w:lang w:val="fr-CA"/>
        </w:rPr>
        <w:t>•</w:t>
      </w:r>
      <w:r w:rsidRPr="00D34490">
        <w:rPr>
          <w:lang w:val="fr-CA"/>
        </w:rPr>
        <w:tab/>
      </w:r>
      <w:r w:rsidRPr="005934A6">
        <w:rPr>
          <w:spacing w:val="4"/>
          <w:lang w:val="fr-CA"/>
        </w:rPr>
        <w:t>une séance de compte rendu pour résumer l’apprentissage, rendre les</w:t>
      </w:r>
      <w:r w:rsidRPr="00DB53EA">
        <w:rPr>
          <w:lang w:val="fr-CA"/>
        </w:rPr>
        <w:t xml:space="preserve"> attitudes explicites et traiter les questions et les thèmes soulevés dans les groupes de discussion.</w:t>
      </w:r>
    </w:p>
    <w:p w14:paraId="73926BF1" w14:textId="77777777" w:rsidR="00102425" w:rsidRPr="00DB53EA" w:rsidRDefault="00102425" w:rsidP="00102425">
      <w:pPr>
        <w:pStyle w:val="ParagraphIndent"/>
        <w:rPr>
          <w:lang w:val="fr-CA"/>
        </w:rPr>
      </w:pPr>
      <w:r w:rsidRPr="005934A6">
        <w:rPr>
          <w:spacing w:val="4"/>
          <w:lang w:val="fr-CA"/>
        </w:rPr>
        <w:lastRenderedPageBreak/>
        <w:t>Le premier atelier a porté sur les questions liées à l’embauche d’employés</w:t>
      </w:r>
      <w:r w:rsidRPr="00DB53EA">
        <w:rPr>
          <w:lang w:val="fr-CA"/>
        </w:rPr>
        <w:t xml:space="preserve"> </w:t>
      </w:r>
      <w:r w:rsidRPr="005934A6">
        <w:rPr>
          <w:spacing w:val="-4"/>
          <w:lang w:val="fr-CA"/>
        </w:rPr>
        <w:t>handicapés dans le secteur des services et s’est déroulé les 5 et 10 novembre 2021.</w:t>
      </w:r>
      <w:r w:rsidRPr="00DB53EA">
        <w:rPr>
          <w:lang w:val="fr-CA"/>
        </w:rPr>
        <w:t xml:space="preserve"> </w:t>
      </w:r>
      <w:r w:rsidRPr="005934A6">
        <w:rPr>
          <w:spacing w:val="4"/>
          <w:lang w:val="fr-CA"/>
        </w:rPr>
        <w:t>Le scénario du premier atelier mettait en scène un comité d’embauche surpris</w:t>
      </w:r>
      <w:r w:rsidRPr="00DB53EA">
        <w:rPr>
          <w:lang w:val="fr-CA"/>
        </w:rPr>
        <w:t xml:space="preserve"> </w:t>
      </w:r>
      <w:r w:rsidRPr="005934A6">
        <w:rPr>
          <w:spacing w:val="4"/>
          <w:lang w:val="fr-CA"/>
        </w:rPr>
        <w:t>d’être confronté à un candidat présélectionné dont le handicap n’avait pas été</w:t>
      </w:r>
      <w:r w:rsidRPr="00DB53EA">
        <w:rPr>
          <w:lang w:val="fr-CA"/>
        </w:rPr>
        <w:t xml:space="preserve"> révélé auparavant.</w:t>
      </w:r>
    </w:p>
    <w:p w14:paraId="5343FEC6" w14:textId="77777777" w:rsidR="00102425" w:rsidRDefault="00102425" w:rsidP="00102425">
      <w:pPr>
        <w:pStyle w:val="ParagraphIndent"/>
        <w:rPr>
          <w:lang w:val="fr-CA"/>
        </w:rPr>
      </w:pPr>
      <w:r w:rsidRPr="00DB53EA">
        <w:rPr>
          <w:lang w:val="fr-CA"/>
        </w:rPr>
        <w:t>Le deuxième atelier, qui s</w:t>
      </w:r>
      <w:r>
        <w:rPr>
          <w:lang w:val="fr-CA"/>
        </w:rPr>
        <w:t>’</w:t>
      </w:r>
      <w:r w:rsidRPr="00DB53EA">
        <w:rPr>
          <w:lang w:val="fr-CA"/>
        </w:rPr>
        <w:t xml:space="preserve">est déroulé les 12 et 13 avril 2022, portait sur les </w:t>
      </w:r>
      <w:r w:rsidRPr="005934A6">
        <w:rPr>
          <w:spacing w:val="-4"/>
          <w:lang w:val="fr-CA"/>
        </w:rPr>
        <w:t>questions liées à l’accueil des passagers handicapés dans le secteur des transports.</w:t>
      </w:r>
      <w:r w:rsidRPr="00DB53EA">
        <w:rPr>
          <w:lang w:val="fr-CA"/>
        </w:rPr>
        <w:t xml:space="preserve"> </w:t>
      </w:r>
      <w:r w:rsidRPr="005934A6">
        <w:rPr>
          <w:spacing w:val="-4"/>
          <w:lang w:val="fr-CA"/>
        </w:rPr>
        <w:t>Le scénario du deuxième atelier consistait en une plainte contre un chauffeur de taxi</w:t>
      </w:r>
      <w:r w:rsidRPr="00DB53EA">
        <w:rPr>
          <w:lang w:val="fr-CA"/>
        </w:rPr>
        <w:t xml:space="preserve"> </w:t>
      </w:r>
      <w:r w:rsidRPr="005934A6">
        <w:rPr>
          <w:spacing w:val="-2"/>
          <w:lang w:val="fr-CA"/>
        </w:rPr>
        <w:t>qui était passé sans prendre un client prévu qui s’est avéré être en fauteuil roulant.</w:t>
      </w:r>
    </w:p>
    <w:p w14:paraId="7291E671" w14:textId="77777777" w:rsidR="00102425" w:rsidRPr="00161348" w:rsidRDefault="00102425" w:rsidP="00102425">
      <w:pPr>
        <w:pStyle w:val="Heading3"/>
        <w:rPr>
          <w:lang w:val="fr-CA"/>
        </w:rPr>
      </w:pPr>
      <w:bookmarkStart w:id="554" w:name="_Toc210888967"/>
      <w:bookmarkStart w:id="555" w:name="_Toc210889269"/>
      <w:bookmarkStart w:id="556" w:name="_Toc210889551"/>
      <w:bookmarkStart w:id="557" w:name="_Toc211501727"/>
      <w:r w:rsidRPr="00161348">
        <w:rPr>
          <w:lang w:val="fr-CA"/>
        </w:rPr>
        <w:t>Méthodes</w:t>
      </w:r>
      <w:bookmarkEnd w:id="554"/>
      <w:bookmarkEnd w:id="555"/>
      <w:bookmarkEnd w:id="556"/>
      <w:bookmarkEnd w:id="557"/>
    </w:p>
    <w:p w14:paraId="62426832" w14:textId="77777777" w:rsidR="00102425" w:rsidRPr="00142F52" w:rsidRDefault="00102425" w:rsidP="00102425">
      <w:pPr>
        <w:pStyle w:val="Heading4"/>
        <w:spacing w:before="0"/>
        <w:rPr>
          <w:bCs/>
          <w:lang w:val="fr-CA"/>
        </w:rPr>
      </w:pPr>
      <w:bookmarkStart w:id="558" w:name="_Toc210888968"/>
      <w:bookmarkStart w:id="559" w:name="_Toc210889270"/>
      <w:r w:rsidRPr="00161348">
        <w:rPr>
          <w:lang w:val="fr-CA"/>
        </w:rPr>
        <w:t>Conception</w:t>
      </w:r>
      <w:bookmarkEnd w:id="558"/>
      <w:bookmarkEnd w:id="559"/>
    </w:p>
    <w:p w14:paraId="28A43CC7" w14:textId="77777777" w:rsidR="00102425" w:rsidRDefault="00102425" w:rsidP="00102425">
      <w:pPr>
        <w:pStyle w:val="Paragraph"/>
        <w:rPr>
          <w:lang w:val="fr-CA"/>
        </w:rPr>
      </w:pPr>
      <w:r w:rsidRPr="00DB53EA">
        <w:rPr>
          <w:lang w:val="fr-CA"/>
        </w:rPr>
        <w:t>Le modèle d</w:t>
      </w:r>
      <w:r>
        <w:rPr>
          <w:lang w:val="fr-CA"/>
        </w:rPr>
        <w:t>’</w:t>
      </w:r>
      <w:r w:rsidRPr="00DB53EA">
        <w:rPr>
          <w:lang w:val="fr-CA"/>
        </w:rPr>
        <w:t>évaluation était un modèle de pré-test et de post-test pour un seul groupe. Ce modèle a été choisi pour pouvoir identifier des changements d</w:t>
      </w:r>
      <w:r>
        <w:rPr>
          <w:lang w:val="fr-CA"/>
        </w:rPr>
        <w:t>’</w:t>
      </w:r>
      <w:r w:rsidRPr="00DB53EA">
        <w:rPr>
          <w:lang w:val="fr-CA"/>
        </w:rPr>
        <w:t>attitude spécifiques entre le moment où l</w:t>
      </w:r>
      <w:r>
        <w:rPr>
          <w:lang w:val="fr-CA"/>
        </w:rPr>
        <w:t>’</w:t>
      </w:r>
      <w:r w:rsidRPr="00DB53EA">
        <w:rPr>
          <w:lang w:val="fr-CA"/>
        </w:rPr>
        <w:t>atelier a eu lieu et le moment où il s</w:t>
      </w:r>
      <w:r>
        <w:rPr>
          <w:lang w:val="fr-CA"/>
        </w:rPr>
        <w:t>’</w:t>
      </w:r>
      <w:r w:rsidRPr="00DB53EA">
        <w:rPr>
          <w:lang w:val="fr-CA"/>
        </w:rPr>
        <w:t xml:space="preserve">est déroulé. </w:t>
      </w:r>
      <w:r w:rsidRPr="005934A6">
        <w:rPr>
          <w:spacing w:val="4"/>
          <w:lang w:val="fr-CA"/>
        </w:rPr>
        <w:t>Bien qu’il n’y ait pas eu de groupe de contrôle, il est peu probable qu’un autre</w:t>
      </w:r>
      <w:r w:rsidRPr="00DB53EA">
        <w:rPr>
          <w:lang w:val="fr-CA"/>
        </w:rPr>
        <w:t xml:space="preserve"> facteur que l</w:t>
      </w:r>
      <w:r>
        <w:rPr>
          <w:lang w:val="fr-CA"/>
        </w:rPr>
        <w:t>’</w:t>
      </w:r>
      <w:r w:rsidRPr="00DB53EA">
        <w:rPr>
          <w:lang w:val="fr-CA"/>
        </w:rPr>
        <w:t>atelier soit intervenu pour changer les attitudes pendant les quatre heures exactes de l</w:t>
      </w:r>
      <w:r>
        <w:rPr>
          <w:lang w:val="fr-CA"/>
        </w:rPr>
        <w:t>’</w:t>
      </w:r>
      <w:r w:rsidRPr="00DB53EA">
        <w:rPr>
          <w:lang w:val="fr-CA"/>
        </w:rPr>
        <w:t>atelier.</w:t>
      </w:r>
    </w:p>
    <w:p w14:paraId="3FBC6660" w14:textId="77777777" w:rsidR="00102425" w:rsidRPr="00161348" w:rsidRDefault="00102425" w:rsidP="00102425">
      <w:pPr>
        <w:pStyle w:val="Heading4"/>
        <w:rPr>
          <w:lang w:val="fr-CA"/>
        </w:rPr>
      </w:pPr>
      <w:bookmarkStart w:id="560" w:name="_Toc210888969"/>
      <w:bookmarkStart w:id="561" w:name="_Toc210889271"/>
      <w:r w:rsidRPr="00161348">
        <w:rPr>
          <w:lang w:val="fr-CA"/>
        </w:rPr>
        <w:t>Échantillon</w:t>
      </w:r>
      <w:bookmarkEnd w:id="560"/>
      <w:bookmarkEnd w:id="561"/>
    </w:p>
    <w:p w14:paraId="39B040AD" w14:textId="77777777" w:rsidR="00102425" w:rsidRDefault="00102425" w:rsidP="00102425">
      <w:pPr>
        <w:pStyle w:val="Paragraph"/>
        <w:rPr>
          <w:lang w:val="fr-CA"/>
        </w:rPr>
      </w:pPr>
      <w:r w:rsidRPr="005934A6">
        <w:rPr>
          <w:b/>
          <w:bCs/>
          <w:spacing w:val="4"/>
          <w:lang w:val="fr-CA"/>
        </w:rPr>
        <w:t>Les participants à l’atelier 1</w:t>
      </w:r>
      <w:r w:rsidRPr="005934A6">
        <w:rPr>
          <w:spacing w:val="4"/>
          <w:lang w:val="fr-CA"/>
        </w:rPr>
        <w:t xml:space="preserve"> étaient des cadres et des professionnels des</w:t>
      </w:r>
      <w:r w:rsidRPr="00DB53EA">
        <w:rPr>
          <w:lang w:val="fr-CA"/>
        </w:rPr>
        <w:t xml:space="preserve"> ressources humaines. Au total, 36 participants ont été recrutés et répondaient aux critères suivants :</w:t>
      </w:r>
    </w:p>
    <w:p w14:paraId="39ADF17C" w14:textId="77777777" w:rsidR="00102425" w:rsidRPr="00DB53EA" w:rsidRDefault="00102425" w:rsidP="00102425">
      <w:pPr>
        <w:pStyle w:val="ListParagraph"/>
        <w:rPr>
          <w:lang w:val="fr-CA"/>
        </w:rPr>
      </w:pPr>
      <w:r>
        <w:rPr>
          <w:lang w:val="fr-CA"/>
        </w:rPr>
        <w:t>•</w:t>
      </w:r>
      <w:r>
        <w:rPr>
          <w:lang w:val="fr-CA"/>
        </w:rPr>
        <w:tab/>
      </w:r>
      <w:r w:rsidRPr="00DB53EA">
        <w:rPr>
          <w:lang w:val="fr-CA"/>
        </w:rPr>
        <w:t>Ils étaient responsables de l</w:t>
      </w:r>
      <w:r>
        <w:rPr>
          <w:lang w:val="fr-CA"/>
        </w:rPr>
        <w:t>’</w:t>
      </w:r>
      <w:r w:rsidRPr="00DB53EA">
        <w:rPr>
          <w:lang w:val="fr-CA"/>
        </w:rPr>
        <w:t>embauche au sein de leur entreprise;</w:t>
      </w:r>
    </w:p>
    <w:p w14:paraId="6115E435" w14:textId="77777777" w:rsidR="00102425" w:rsidRPr="00DB53EA" w:rsidRDefault="00102425" w:rsidP="00102425">
      <w:pPr>
        <w:pStyle w:val="ListParagraph"/>
        <w:rPr>
          <w:lang w:val="fr-CA"/>
        </w:rPr>
      </w:pPr>
      <w:r>
        <w:rPr>
          <w:lang w:val="fr-CA"/>
        </w:rPr>
        <w:t>•</w:t>
      </w:r>
      <w:r>
        <w:rPr>
          <w:lang w:val="fr-CA"/>
        </w:rPr>
        <w:tab/>
      </w:r>
      <w:r w:rsidRPr="00DB53EA">
        <w:rPr>
          <w:lang w:val="fr-CA"/>
        </w:rPr>
        <w:t>Ils occupaient leur poste depuis au moins un an;</w:t>
      </w:r>
    </w:p>
    <w:p w14:paraId="1FE0AE02" w14:textId="77777777" w:rsidR="00102425" w:rsidRPr="00DB53EA" w:rsidRDefault="00102425" w:rsidP="00102425">
      <w:pPr>
        <w:pStyle w:val="ListParagraph"/>
        <w:rPr>
          <w:lang w:val="fr-CA"/>
        </w:rPr>
      </w:pPr>
      <w:r>
        <w:rPr>
          <w:lang w:val="fr-CA"/>
        </w:rPr>
        <w:lastRenderedPageBreak/>
        <w:t>•</w:t>
      </w:r>
      <w:r>
        <w:rPr>
          <w:lang w:val="fr-CA"/>
        </w:rPr>
        <w:tab/>
      </w:r>
      <w:r w:rsidRPr="005F7894">
        <w:rPr>
          <w:spacing w:val="-6"/>
          <w:lang w:val="fr-CA"/>
        </w:rPr>
        <w:t>Ils avaient accès à une plateforme de réunion Internet et pouvaient s’engager</w:t>
      </w:r>
      <w:r w:rsidRPr="00DB53EA">
        <w:rPr>
          <w:lang w:val="fr-CA"/>
        </w:rPr>
        <w:t xml:space="preserve"> à participer à la demi-journée entière;</w:t>
      </w:r>
    </w:p>
    <w:p w14:paraId="098033A9" w14:textId="77777777" w:rsidR="00102425" w:rsidRDefault="00102425" w:rsidP="00102425">
      <w:pPr>
        <w:pStyle w:val="ListParagraph"/>
        <w:rPr>
          <w:lang w:val="fr-CA"/>
        </w:rPr>
      </w:pPr>
      <w:r>
        <w:rPr>
          <w:lang w:val="fr-CA"/>
        </w:rPr>
        <w:t>•</w:t>
      </w:r>
      <w:r>
        <w:rPr>
          <w:lang w:val="fr-CA"/>
        </w:rPr>
        <w:tab/>
      </w:r>
      <w:r w:rsidRPr="00DB53EA">
        <w:rPr>
          <w:lang w:val="fr-CA"/>
        </w:rPr>
        <w:t>Ils avaient eu au moins une expérience avec un employé ou un candidat handicapé.</w:t>
      </w:r>
    </w:p>
    <w:p w14:paraId="164A7EF6" w14:textId="77777777" w:rsidR="00102425" w:rsidRDefault="00102425" w:rsidP="00102425">
      <w:pPr>
        <w:pStyle w:val="ParagraphIndent"/>
        <w:rPr>
          <w:lang w:val="fr-CA"/>
        </w:rPr>
      </w:pPr>
      <w:r w:rsidRPr="00DB53EA">
        <w:rPr>
          <w:lang w:val="fr-CA"/>
        </w:rPr>
        <w:t>Les participants ont été recrutés à l</w:t>
      </w:r>
      <w:r>
        <w:rPr>
          <w:lang w:val="fr-CA"/>
        </w:rPr>
        <w:t>’</w:t>
      </w:r>
      <w:r w:rsidRPr="00DB53EA">
        <w:rPr>
          <w:lang w:val="fr-CA"/>
        </w:rPr>
        <w:t>aide d</w:t>
      </w:r>
      <w:r>
        <w:rPr>
          <w:lang w:val="fr-CA"/>
        </w:rPr>
        <w:t>’</w:t>
      </w:r>
      <w:r w:rsidRPr="00DB53EA">
        <w:rPr>
          <w:lang w:val="fr-CA"/>
        </w:rPr>
        <w:t xml:space="preserve">un certain nombre de stratégies, </w:t>
      </w:r>
      <w:r w:rsidRPr="005F7894">
        <w:rPr>
          <w:spacing w:val="-4"/>
          <w:lang w:val="fr-CA"/>
        </w:rPr>
        <w:t>chacune d’entre elles impliquant une approche personnelle, une explication de l’étude</w:t>
      </w:r>
      <w:r w:rsidRPr="00DB53EA">
        <w:rPr>
          <w:lang w:val="fr-CA"/>
        </w:rPr>
        <w:t xml:space="preserve"> et de l</w:t>
      </w:r>
      <w:r>
        <w:rPr>
          <w:lang w:val="fr-CA"/>
        </w:rPr>
        <w:t>’</w:t>
      </w:r>
      <w:r w:rsidRPr="00DB53EA">
        <w:rPr>
          <w:lang w:val="fr-CA"/>
        </w:rPr>
        <w:t>atelier et un suivi par courrier électronique avec les détails de l</w:t>
      </w:r>
      <w:r>
        <w:rPr>
          <w:lang w:val="fr-CA"/>
        </w:rPr>
        <w:t>’</w:t>
      </w:r>
      <w:r w:rsidRPr="00DB53EA">
        <w:rPr>
          <w:lang w:val="fr-CA"/>
        </w:rPr>
        <w:t>atelier.</w:t>
      </w:r>
    </w:p>
    <w:p w14:paraId="42F56F6B" w14:textId="77777777" w:rsidR="00102425" w:rsidRPr="00DB53EA" w:rsidRDefault="00102425" w:rsidP="00102425">
      <w:pPr>
        <w:pStyle w:val="ListParagraph"/>
        <w:rPr>
          <w:lang w:val="fr-CA"/>
        </w:rPr>
      </w:pPr>
      <w:r>
        <w:rPr>
          <w:lang w:val="fr-CA"/>
        </w:rPr>
        <w:t>•</w:t>
      </w:r>
      <w:r>
        <w:rPr>
          <w:lang w:val="fr-CA"/>
        </w:rPr>
        <w:tab/>
      </w:r>
      <w:r w:rsidRPr="00DB53EA">
        <w:rPr>
          <w:lang w:val="fr-CA"/>
        </w:rPr>
        <w:t xml:space="preserve">Les </w:t>
      </w:r>
      <w:r w:rsidRPr="001962BE">
        <w:rPr>
          <w:lang w:val="fr-CA"/>
        </w:rPr>
        <w:t>anciens</w:t>
      </w:r>
      <w:r w:rsidRPr="00DB53EA">
        <w:rPr>
          <w:lang w:val="fr-CA"/>
        </w:rPr>
        <w:t xml:space="preserve"> clients de </w:t>
      </w:r>
      <w:proofErr w:type="spellStart"/>
      <w:r w:rsidRPr="00DB53EA">
        <w:rPr>
          <w:i/>
          <w:iCs/>
          <w:lang w:val="fr-CA"/>
        </w:rPr>
        <w:t>playsthatwork</w:t>
      </w:r>
      <w:proofErr w:type="spellEnd"/>
      <w:r w:rsidRPr="00DB53EA">
        <w:rPr>
          <w:i/>
          <w:iCs/>
          <w:lang w:val="fr-CA"/>
        </w:rPr>
        <w:t xml:space="preserve"> Inc.</w:t>
      </w:r>
      <w:r w:rsidRPr="00DB53EA">
        <w:rPr>
          <w:lang w:val="fr-CA"/>
        </w:rPr>
        <w:t xml:space="preserve"> ont été invités à envoyer un ou plusieurs membres admissibles à l</w:t>
      </w:r>
      <w:r>
        <w:rPr>
          <w:lang w:val="fr-CA"/>
        </w:rPr>
        <w:t>’</w:t>
      </w:r>
      <w:r w:rsidRPr="00DB53EA">
        <w:rPr>
          <w:lang w:val="fr-CA"/>
        </w:rPr>
        <w:t>atelier virtuel;</w:t>
      </w:r>
    </w:p>
    <w:p w14:paraId="5CC043B8" w14:textId="77777777" w:rsidR="00102425" w:rsidRPr="005F7894" w:rsidRDefault="00102425" w:rsidP="00102425">
      <w:pPr>
        <w:pStyle w:val="ListParagraph"/>
        <w:rPr>
          <w:spacing w:val="4"/>
          <w:lang w:val="fr-CA"/>
        </w:rPr>
      </w:pPr>
      <w:r>
        <w:rPr>
          <w:lang w:val="fr-CA"/>
        </w:rPr>
        <w:t>•</w:t>
      </w:r>
      <w:r>
        <w:rPr>
          <w:lang w:val="fr-CA"/>
        </w:rPr>
        <w:tab/>
      </w:r>
      <w:r w:rsidRPr="005F7894">
        <w:rPr>
          <w:spacing w:val="4"/>
          <w:lang w:val="fr-CA"/>
        </w:rPr>
        <w:t>INCA a offert l’opportunité de formation à plusieurs membres de son personnel;</w:t>
      </w:r>
    </w:p>
    <w:p w14:paraId="56F2E09B" w14:textId="77777777" w:rsidR="00102425" w:rsidRPr="00DB53EA" w:rsidRDefault="00102425" w:rsidP="00102425">
      <w:pPr>
        <w:pStyle w:val="ListParagraph"/>
        <w:rPr>
          <w:lang w:val="fr-CA"/>
        </w:rPr>
      </w:pPr>
      <w:r>
        <w:rPr>
          <w:lang w:val="fr-CA"/>
        </w:rPr>
        <w:t>•</w:t>
      </w:r>
      <w:r>
        <w:rPr>
          <w:lang w:val="fr-CA"/>
        </w:rPr>
        <w:tab/>
      </w:r>
      <w:r w:rsidRPr="005F7894">
        <w:rPr>
          <w:spacing w:val="-4"/>
          <w:lang w:val="fr-CA"/>
        </w:rPr>
        <w:t>Les enquêteurs de l’Université de la Colombie-Britannique et de l’Université</w:t>
      </w:r>
      <w:r w:rsidRPr="00DB53EA">
        <w:rPr>
          <w:lang w:val="fr-CA"/>
        </w:rPr>
        <w:t xml:space="preserve"> </w:t>
      </w:r>
      <w:proofErr w:type="spellStart"/>
      <w:r w:rsidRPr="00DB53EA">
        <w:rPr>
          <w:lang w:val="fr-CA"/>
        </w:rPr>
        <w:t>Queen</w:t>
      </w:r>
      <w:r>
        <w:rPr>
          <w:lang w:val="fr-CA"/>
        </w:rPr>
        <w:t>’</w:t>
      </w:r>
      <w:r w:rsidRPr="00DB53EA">
        <w:rPr>
          <w:lang w:val="fr-CA"/>
        </w:rPr>
        <w:t>s</w:t>
      </w:r>
      <w:proofErr w:type="spellEnd"/>
      <w:r w:rsidRPr="00DB53EA">
        <w:rPr>
          <w:lang w:val="fr-CA"/>
        </w:rPr>
        <w:t xml:space="preserve"> ont contacté les départements des ressources humaines de leurs sites respectifs.</w:t>
      </w:r>
    </w:p>
    <w:p w14:paraId="3E9F7054" w14:textId="77777777" w:rsidR="00102425" w:rsidRDefault="00102425" w:rsidP="00102425">
      <w:pPr>
        <w:pStyle w:val="ParagraphIndent"/>
        <w:rPr>
          <w:lang w:val="fr-CA"/>
        </w:rPr>
      </w:pPr>
      <w:r w:rsidRPr="005F7894">
        <w:rPr>
          <w:spacing w:val="4"/>
          <w:lang w:val="fr-CA"/>
        </w:rPr>
        <w:t>L’atelier a été offert gratuitement aux entreprises et aux particuliers, et des</w:t>
      </w:r>
      <w:r w:rsidRPr="00DB53EA">
        <w:rPr>
          <w:lang w:val="fr-CA"/>
        </w:rPr>
        <w:t xml:space="preserve"> certificats d</w:t>
      </w:r>
      <w:r>
        <w:rPr>
          <w:lang w:val="fr-CA"/>
        </w:rPr>
        <w:t>’</w:t>
      </w:r>
      <w:r w:rsidRPr="00DB53EA">
        <w:rPr>
          <w:lang w:val="fr-CA"/>
        </w:rPr>
        <w:t>achèvement ont été fournis pour inclusion dans les portefeuilles de formation professionnelle continue.</w:t>
      </w:r>
    </w:p>
    <w:p w14:paraId="05A50E13" w14:textId="77777777" w:rsidR="00102425" w:rsidRPr="00DB53EA" w:rsidRDefault="00102425" w:rsidP="00102425">
      <w:pPr>
        <w:pStyle w:val="ParagraphIndent"/>
        <w:rPr>
          <w:lang w:val="fr-CA"/>
        </w:rPr>
      </w:pPr>
      <w:r w:rsidRPr="005F7894">
        <w:rPr>
          <w:b/>
          <w:bCs/>
          <w:spacing w:val="4"/>
          <w:lang w:val="fr-CA"/>
        </w:rPr>
        <w:t>Les participants à l’atelier 2</w:t>
      </w:r>
      <w:r w:rsidRPr="005F7894">
        <w:rPr>
          <w:spacing w:val="4"/>
          <w:lang w:val="fr-CA"/>
        </w:rPr>
        <w:t xml:space="preserve"> étaient des chauffeurs de taxi, d’Uber ou de</w:t>
      </w:r>
      <w:r w:rsidRPr="00DB53EA">
        <w:rPr>
          <w:lang w:val="fr-CA"/>
        </w:rPr>
        <w:t xml:space="preserve"> </w:t>
      </w:r>
      <w:r w:rsidRPr="005F7894">
        <w:rPr>
          <w:spacing w:val="-4"/>
          <w:lang w:val="fr-CA"/>
        </w:rPr>
        <w:t>Lyft. Au total, 26 participants ont été recrutés et répondaient aux critères suivants :</w:t>
      </w:r>
    </w:p>
    <w:p w14:paraId="2819B44A" w14:textId="77777777" w:rsidR="00102425" w:rsidRPr="00DB53EA" w:rsidRDefault="00102425" w:rsidP="00102425">
      <w:pPr>
        <w:pStyle w:val="ListParagraph"/>
        <w:rPr>
          <w:lang w:val="fr-CA"/>
        </w:rPr>
      </w:pPr>
      <w:r>
        <w:rPr>
          <w:lang w:val="fr-CA"/>
        </w:rPr>
        <w:t>•</w:t>
      </w:r>
      <w:r>
        <w:rPr>
          <w:lang w:val="fr-CA"/>
        </w:rPr>
        <w:tab/>
      </w:r>
      <w:r w:rsidRPr="00DB53EA">
        <w:rPr>
          <w:lang w:val="fr-CA"/>
        </w:rPr>
        <w:t xml:space="preserve">Ils </w:t>
      </w:r>
      <w:r w:rsidRPr="001962BE">
        <w:rPr>
          <w:lang w:val="fr-CA"/>
        </w:rPr>
        <w:t>étaient</w:t>
      </w:r>
      <w:r w:rsidRPr="00DB53EA">
        <w:rPr>
          <w:lang w:val="fr-CA"/>
        </w:rPr>
        <w:t xml:space="preserve"> actuellement employés ou indépendants en tant que chauffeurs </w:t>
      </w:r>
      <w:r w:rsidRPr="005F7894">
        <w:rPr>
          <w:spacing w:val="4"/>
          <w:lang w:val="fr-CA"/>
        </w:rPr>
        <w:t>pour une compagnie de taxi réglementée, ou étaient des chauffeurs</w:t>
      </w:r>
      <w:r w:rsidRPr="00DB53EA">
        <w:rPr>
          <w:lang w:val="fr-CA"/>
        </w:rPr>
        <w:t xml:space="preserve"> indépendants pour Uber ou Lyft;</w:t>
      </w:r>
    </w:p>
    <w:p w14:paraId="7D2635FF" w14:textId="77777777" w:rsidR="00102425" w:rsidRPr="00DB53EA" w:rsidRDefault="00102425" w:rsidP="00102425">
      <w:pPr>
        <w:pStyle w:val="ListParagraph"/>
        <w:rPr>
          <w:lang w:val="fr-CA"/>
        </w:rPr>
      </w:pPr>
      <w:r>
        <w:rPr>
          <w:lang w:val="fr-CA"/>
        </w:rPr>
        <w:t>•</w:t>
      </w:r>
      <w:r>
        <w:rPr>
          <w:lang w:val="fr-CA"/>
        </w:rPr>
        <w:tab/>
      </w:r>
      <w:r w:rsidRPr="00DB53EA">
        <w:rPr>
          <w:lang w:val="fr-CA"/>
        </w:rPr>
        <w:t>Ils occupaient leur poste depuis au moins un an;</w:t>
      </w:r>
    </w:p>
    <w:p w14:paraId="3DF283E7" w14:textId="77777777" w:rsidR="00102425" w:rsidRPr="00DB53EA" w:rsidRDefault="00102425" w:rsidP="00102425">
      <w:pPr>
        <w:pStyle w:val="ListParagraph"/>
        <w:rPr>
          <w:lang w:val="fr-CA"/>
        </w:rPr>
      </w:pPr>
      <w:r>
        <w:rPr>
          <w:lang w:val="fr-CA"/>
        </w:rPr>
        <w:t>•</w:t>
      </w:r>
      <w:r>
        <w:rPr>
          <w:lang w:val="fr-CA"/>
        </w:rPr>
        <w:tab/>
      </w:r>
      <w:r w:rsidRPr="005F7894">
        <w:rPr>
          <w:spacing w:val="-4"/>
          <w:lang w:val="fr-CA"/>
        </w:rPr>
        <w:t>Ils avaient accès à une plateforme de réunion en ligne et pouvaient s’engager</w:t>
      </w:r>
      <w:r w:rsidRPr="00DB53EA">
        <w:rPr>
          <w:lang w:val="fr-CA"/>
        </w:rPr>
        <w:t xml:space="preserve"> à participer à la demi-journée entière;</w:t>
      </w:r>
    </w:p>
    <w:p w14:paraId="1BBB0FF5" w14:textId="77777777" w:rsidR="00102425" w:rsidRDefault="00102425" w:rsidP="00102425">
      <w:pPr>
        <w:pStyle w:val="ListParagraph"/>
        <w:rPr>
          <w:lang w:val="fr-CA"/>
        </w:rPr>
      </w:pPr>
      <w:r>
        <w:rPr>
          <w:lang w:val="fr-CA"/>
        </w:rPr>
        <w:lastRenderedPageBreak/>
        <w:t>•</w:t>
      </w:r>
      <w:r>
        <w:rPr>
          <w:lang w:val="fr-CA"/>
        </w:rPr>
        <w:tab/>
      </w:r>
      <w:r w:rsidRPr="005F7894">
        <w:rPr>
          <w:spacing w:val="4"/>
          <w:lang w:val="fr-CA"/>
        </w:rPr>
        <w:t>Ils avaient eu au moins une expérience avec un client ou un passager</w:t>
      </w:r>
      <w:r w:rsidRPr="00DB53EA">
        <w:rPr>
          <w:lang w:val="fr-CA"/>
        </w:rPr>
        <w:t xml:space="preserve"> handicapé.</w:t>
      </w:r>
    </w:p>
    <w:p w14:paraId="725FF814" w14:textId="77777777" w:rsidR="00102425" w:rsidRDefault="00102425" w:rsidP="00102425">
      <w:pPr>
        <w:pStyle w:val="ParagraphIndent"/>
        <w:rPr>
          <w:lang w:val="fr-CA"/>
        </w:rPr>
      </w:pPr>
      <w:r w:rsidRPr="009E78E8">
        <w:rPr>
          <w:spacing w:val="4"/>
          <w:lang w:val="fr-CA"/>
        </w:rPr>
        <w:t>Le recrutement pour cet atelier a consisté à placer des affiches dans les</w:t>
      </w:r>
      <w:r w:rsidRPr="00DB53EA">
        <w:rPr>
          <w:lang w:val="fr-CA"/>
        </w:rPr>
        <w:t xml:space="preserve"> « points chauds » des taxis/</w:t>
      </w:r>
      <w:proofErr w:type="spellStart"/>
      <w:r w:rsidRPr="00DB53EA">
        <w:rPr>
          <w:lang w:val="fr-CA"/>
        </w:rPr>
        <w:t>uber</w:t>
      </w:r>
      <w:proofErr w:type="spellEnd"/>
      <w:r w:rsidRPr="00DB53EA">
        <w:rPr>
          <w:lang w:val="fr-CA"/>
        </w:rPr>
        <w:t>/</w:t>
      </w:r>
      <w:proofErr w:type="spellStart"/>
      <w:r w:rsidRPr="00DB53EA">
        <w:rPr>
          <w:lang w:val="fr-CA"/>
        </w:rPr>
        <w:t>lyft</w:t>
      </w:r>
      <w:proofErr w:type="spellEnd"/>
      <w:r w:rsidRPr="00DB53EA">
        <w:rPr>
          <w:lang w:val="fr-CA"/>
        </w:rPr>
        <w:t>, tels que l</w:t>
      </w:r>
      <w:r>
        <w:rPr>
          <w:lang w:val="fr-CA"/>
        </w:rPr>
        <w:t>’</w:t>
      </w:r>
      <w:r w:rsidRPr="00DB53EA">
        <w:rPr>
          <w:lang w:val="fr-CA"/>
        </w:rPr>
        <w:t xml:space="preserve">aéroport, la gare, le centre-ville de </w:t>
      </w:r>
      <w:r w:rsidRPr="009E78E8">
        <w:rPr>
          <w:spacing w:val="4"/>
          <w:lang w:val="fr-CA"/>
        </w:rPr>
        <w:t>Vancouver. Des annonces ont également été publiées sur Twitter. Après un démarrage lent du recrutement, il a été décidé d’offrir une allocation de 100 $</w:t>
      </w:r>
      <w:r w:rsidRPr="00DB53EA">
        <w:rPr>
          <w:lang w:val="fr-CA"/>
        </w:rPr>
        <w:t xml:space="preserve"> pour compenser la perte de salaire associée à la participation à l</w:t>
      </w:r>
      <w:r>
        <w:rPr>
          <w:lang w:val="fr-CA"/>
        </w:rPr>
        <w:t>’</w:t>
      </w:r>
      <w:r w:rsidRPr="00DB53EA">
        <w:rPr>
          <w:lang w:val="fr-CA"/>
        </w:rPr>
        <w:t>atelier d</w:t>
      </w:r>
      <w:r>
        <w:rPr>
          <w:lang w:val="fr-CA"/>
        </w:rPr>
        <w:t>’</w:t>
      </w:r>
      <w:r w:rsidRPr="00DB53EA">
        <w:rPr>
          <w:lang w:val="fr-CA"/>
        </w:rPr>
        <w:t>une demi-journée et au remplissage des questionnaires avant et après l</w:t>
      </w:r>
      <w:r>
        <w:rPr>
          <w:lang w:val="fr-CA"/>
        </w:rPr>
        <w:t>’</w:t>
      </w:r>
      <w:r w:rsidRPr="00DB53EA">
        <w:rPr>
          <w:lang w:val="fr-CA"/>
        </w:rPr>
        <w:t>atelier.</w:t>
      </w:r>
    </w:p>
    <w:p w14:paraId="66BCFB71" w14:textId="77777777" w:rsidR="00102425" w:rsidRDefault="00102425" w:rsidP="00102425">
      <w:pPr>
        <w:pStyle w:val="HeadingX"/>
        <w:rPr>
          <w:lang w:val="fr-CA"/>
        </w:rPr>
      </w:pPr>
      <w:bookmarkStart w:id="562" w:name="Tableau_10"/>
      <w:r w:rsidRPr="00A0127C">
        <w:rPr>
          <w:lang w:val="fr-CA"/>
        </w:rPr>
        <w:t xml:space="preserve">Tableau 10 </w:t>
      </w:r>
      <w:bookmarkEnd w:id="562"/>
      <w:r w:rsidRPr="00A0127C">
        <w:rPr>
          <w:lang w:val="fr-CA"/>
        </w:rPr>
        <w:t>: Description des participants aux ateliers</w:t>
      </w:r>
    </w:p>
    <w:tbl>
      <w:tblPr>
        <w:tblStyle w:val="PlainTable1"/>
        <w:tblW w:w="10080" w:type="dxa"/>
        <w:jc w:val="center"/>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2519"/>
        <w:gridCol w:w="2520"/>
        <w:gridCol w:w="2520"/>
        <w:gridCol w:w="2521"/>
      </w:tblGrid>
      <w:tr w:rsidR="00102425" w:rsidRPr="00A0127C" w14:paraId="0471E776" w14:textId="77777777" w:rsidTr="00626ED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19" w:type="dxa"/>
            <w:shd w:val="clear" w:color="auto" w:fill="000000" w:themeFill="text1"/>
          </w:tcPr>
          <w:p w14:paraId="7B0718B5" w14:textId="77777777" w:rsidR="00102425" w:rsidRPr="007754FD" w:rsidRDefault="00102425" w:rsidP="0054361C">
            <w:pPr>
              <w:pStyle w:val="TableText"/>
              <w:rPr>
                <w:lang w:val="fr-CA"/>
              </w:rPr>
            </w:pPr>
          </w:p>
        </w:tc>
        <w:tc>
          <w:tcPr>
            <w:tcW w:w="2520" w:type="dxa"/>
            <w:shd w:val="clear" w:color="auto" w:fill="000000" w:themeFill="text1"/>
          </w:tcPr>
          <w:p w14:paraId="5A4BBEDB" w14:textId="6B82CDA2" w:rsidR="00102425" w:rsidRPr="00A0127C"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pPr>
            <w:r w:rsidRPr="00A0127C">
              <w:t xml:space="preserve">Atelier 1 </w:t>
            </w:r>
            <w:r w:rsidR="00626ED2">
              <w:br/>
            </w:r>
            <w:r w:rsidRPr="00A0127C">
              <w:t>(n = 36)</w:t>
            </w:r>
          </w:p>
        </w:tc>
        <w:tc>
          <w:tcPr>
            <w:tcW w:w="2520" w:type="dxa"/>
            <w:shd w:val="clear" w:color="auto" w:fill="000000" w:themeFill="text1"/>
          </w:tcPr>
          <w:p w14:paraId="26E5AF00" w14:textId="1417B69E" w:rsidR="00102425" w:rsidRPr="00A0127C"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pPr>
            <w:r w:rsidRPr="00A0127C">
              <w:t xml:space="preserve">Atelier 2 </w:t>
            </w:r>
            <w:r w:rsidR="00626ED2">
              <w:br/>
            </w:r>
            <w:r w:rsidRPr="00A0127C">
              <w:t>(n = 26)</w:t>
            </w:r>
          </w:p>
        </w:tc>
        <w:tc>
          <w:tcPr>
            <w:tcW w:w="2521" w:type="dxa"/>
            <w:shd w:val="clear" w:color="auto" w:fill="000000" w:themeFill="text1"/>
          </w:tcPr>
          <w:p w14:paraId="54776BDD" w14:textId="6CC57B20" w:rsidR="00102425" w:rsidRPr="00A0127C"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pPr>
            <w:r w:rsidRPr="00A0127C">
              <w:t xml:space="preserve">TOTAL </w:t>
            </w:r>
            <w:r w:rsidR="00626ED2">
              <w:br/>
            </w:r>
            <w:r w:rsidRPr="00A0127C">
              <w:t>(n=62)</w:t>
            </w:r>
          </w:p>
        </w:tc>
      </w:tr>
      <w:tr w:rsidR="00626ED2" w:rsidRPr="00A0127C" w14:paraId="0860F178" w14:textId="77777777" w:rsidTr="00626E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9" w:type="dxa"/>
            <w:shd w:val="clear" w:color="auto" w:fill="7F7F7F" w:themeFill="text1" w:themeFillTint="80"/>
          </w:tcPr>
          <w:p w14:paraId="34862E41" w14:textId="724FED41" w:rsidR="00626ED2" w:rsidRPr="001962BE" w:rsidRDefault="00626ED2" w:rsidP="0054361C">
            <w:pPr>
              <w:pStyle w:val="TableText"/>
            </w:pPr>
            <w:proofErr w:type="spellStart"/>
            <w:r w:rsidRPr="00626ED2">
              <w:rPr>
                <w:color w:val="000000" w:themeColor="text1"/>
              </w:rPr>
              <w:t>Âge</w:t>
            </w:r>
            <w:proofErr w:type="spellEnd"/>
          </w:p>
        </w:tc>
        <w:tc>
          <w:tcPr>
            <w:tcW w:w="2520" w:type="dxa"/>
            <w:shd w:val="clear" w:color="auto" w:fill="7F7F7F" w:themeFill="text1" w:themeFillTint="80"/>
          </w:tcPr>
          <w:p w14:paraId="1AA94297" w14:textId="77777777" w:rsidR="00626ED2" w:rsidRPr="00A0127C" w:rsidRDefault="00626ED2" w:rsidP="0054361C">
            <w:pPr>
              <w:pStyle w:val="TableText"/>
              <w:jc w:val="center"/>
              <w:cnfStyle w:val="000000100000" w:firstRow="0" w:lastRow="0" w:firstColumn="0" w:lastColumn="0" w:oddVBand="0" w:evenVBand="0" w:oddHBand="1" w:evenHBand="0" w:firstRowFirstColumn="0" w:firstRowLastColumn="0" w:lastRowFirstColumn="0" w:lastRowLastColumn="0"/>
            </w:pPr>
          </w:p>
        </w:tc>
        <w:tc>
          <w:tcPr>
            <w:tcW w:w="2520" w:type="dxa"/>
            <w:shd w:val="clear" w:color="auto" w:fill="7F7F7F" w:themeFill="text1" w:themeFillTint="80"/>
          </w:tcPr>
          <w:p w14:paraId="6A6C5F90" w14:textId="77777777" w:rsidR="00626ED2" w:rsidRPr="00A0127C" w:rsidRDefault="00626ED2" w:rsidP="0054361C">
            <w:pPr>
              <w:pStyle w:val="TableText"/>
              <w:jc w:val="center"/>
              <w:cnfStyle w:val="000000100000" w:firstRow="0" w:lastRow="0" w:firstColumn="0" w:lastColumn="0" w:oddVBand="0" w:evenVBand="0" w:oddHBand="1" w:evenHBand="0" w:firstRowFirstColumn="0" w:firstRowLastColumn="0" w:lastRowFirstColumn="0" w:lastRowLastColumn="0"/>
            </w:pPr>
          </w:p>
        </w:tc>
        <w:tc>
          <w:tcPr>
            <w:tcW w:w="2521" w:type="dxa"/>
            <w:shd w:val="clear" w:color="auto" w:fill="7F7F7F" w:themeFill="text1" w:themeFillTint="80"/>
          </w:tcPr>
          <w:p w14:paraId="5A9B06CE" w14:textId="77777777" w:rsidR="00626ED2" w:rsidRPr="00A0127C" w:rsidRDefault="00626ED2" w:rsidP="0054361C">
            <w:pPr>
              <w:pStyle w:val="TableText"/>
              <w:jc w:val="center"/>
              <w:cnfStyle w:val="000000100000" w:firstRow="0" w:lastRow="0" w:firstColumn="0" w:lastColumn="0" w:oddVBand="0" w:evenVBand="0" w:oddHBand="1" w:evenHBand="0" w:firstRowFirstColumn="0" w:firstRowLastColumn="0" w:lastRowFirstColumn="0" w:lastRowLastColumn="0"/>
            </w:pPr>
          </w:p>
        </w:tc>
      </w:tr>
      <w:tr w:rsidR="00102425" w:rsidRPr="00A0127C" w14:paraId="62495E28" w14:textId="77777777" w:rsidTr="00626ED2">
        <w:trPr>
          <w:jc w:val="center"/>
        </w:trPr>
        <w:tc>
          <w:tcPr>
            <w:cnfStyle w:val="001000000000" w:firstRow="0" w:lastRow="0" w:firstColumn="1" w:lastColumn="0" w:oddVBand="0" w:evenVBand="0" w:oddHBand="0" w:evenHBand="0" w:firstRowFirstColumn="0" w:firstRowLastColumn="0" w:lastRowFirstColumn="0" w:lastRowLastColumn="0"/>
            <w:tcW w:w="2519" w:type="dxa"/>
          </w:tcPr>
          <w:p w14:paraId="7AD3BB6D" w14:textId="77777777" w:rsidR="00102425" w:rsidRPr="001962BE" w:rsidRDefault="00102425" w:rsidP="0054361C">
            <w:pPr>
              <w:pStyle w:val="TableText"/>
              <w:rPr>
                <w:b w:val="0"/>
                <w:bCs w:val="0"/>
              </w:rPr>
            </w:pPr>
            <w:r w:rsidRPr="001962BE">
              <w:rPr>
                <w:b w:val="0"/>
                <w:bCs w:val="0"/>
              </w:rPr>
              <w:t>25-39</w:t>
            </w:r>
          </w:p>
        </w:tc>
        <w:tc>
          <w:tcPr>
            <w:tcW w:w="2520" w:type="dxa"/>
          </w:tcPr>
          <w:p w14:paraId="27CA3644"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A0127C">
              <w:t>42 % (15)</w:t>
            </w:r>
          </w:p>
        </w:tc>
        <w:tc>
          <w:tcPr>
            <w:tcW w:w="2520" w:type="dxa"/>
          </w:tcPr>
          <w:p w14:paraId="13909750"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A0127C">
              <w:t>81 % (21)</w:t>
            </w:r>
          </w:p>
        </w:tc>
        <w:tc>
          <w:tcPr>
            <w:tcW w:w="2521" w:type="dxa"/>
          </w:tcPr>
          <w:p w14:paraId="2D098BEA"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A0127C">
              <w:t>58 % (36)</w:t>
            </w:r>
          </w:p>
        </w:tc>
      </w:tr>
      <w:tr w:rsidR="00102425" w:rsidRPr="00A0127C" w14:paraId="313B897F" w14:textId="77777777" w:rsidTr="00626E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9" w:type="dxa"/>
            <w:shd w:val="clear" w:color="auto" w:fill="D9D9D9" w:themeFill="background1" w:themeFillShade="D9"/>
          </w:tcPr>
          <w:p w14:paraId="33AE0FAE" w14:textId="77777777" w:rsidR="00102425" w:rsidRPr="001962BE" w:rsidRDefault="00102425" w:rsidP="0054361C">
            <w:pPr>
              <w:pStyle w:val="TableText"/>
              <w:rPr>
                <w:b w:val="0"/>
                <w:bCs w:val="0"/>
              </w:rPr>
            </w:pPr>
            <w:r w:rsidRPr="001962BE">
              <w:rPr>
                <w:b w:val="0"/>
                <w:bCs w:val="0"/>
              </w:rPr>
              <w:t>40-60</w:t>
            </w:r>
          </w:p>
        </w:tc>
        <w:tc>
          <w:tcPr>
            <w:tcW w:w="2520" w:type="dxa"/>
            <w:shd w:val="clear" w:color="auto" w:fill="D9D9D9" w:themeFill="background1" w:themeFillShade="D9"/>
          </w:tcPr>
          <w:p w14:paraId="379C564F"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56 % (20)</w:t>
            </w:r>
          </w:p>
        </w:tc>
        <w:tc>
          <w:tcPr>
            <w:tcW w:w="2520" w:type="dxa"/>
            <w:shd w:val="clear" w:color="auto" w:fill="D9D9D9" w:themeFill="background1" w:themeFillShade="D9"/>
          </w:tcPr>
          <w:p w14:paraId="03A7F536"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15 % (4)</w:t>
            </w:r>
          </w:p>
        </w:tc>
        <w:tc>
          <w:tcPr>
            <w:tcW w:w="2521" w:type="dxa"/>
            <w:shd w:val="clear" w:color="auto" w:fill="D9D9D9" w:themeFill="background1" w:themeFillShade="D9"/>
          </w:tcPr>
          <w:p w14:paraId="5D76CA4B"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39 % (24)</w:t>
            </w:r>
          </w:p>
        </w:tc>
      </w:tr>
      <w:tr w:rsidR="00102425" w:rsidRPr="00A0127C" w14:paraId="70C67E58" w14:textId="77777777" w:rsidTr="00626ED2">
        <w:trPr>
          <w:jc w:val="center"/>
        </w:trPr>
        <w:tc>
          <w:tcPr>
            <w:cnfStyle w:val="001000000000" w:firstRow="0" w:lastRow="0" w:firstColumn="1" w:lastColumn="0" w:oddVBand="0" w:evenVBand="0" w:oddHBand="0" w:evenHBand="0" w:firstRowFirstColumn="0" w:firstRowLastColumn="0" w:lastRowFirstColumn="0" w:lastRowLastColumn="0"/>
            <w:tcW w:w="2519" w:type="dxa"/>
          </w:tcPr>
          <w:p w14:paraId="54169657" w14:textId="77777777" w:rsidR="00102425" w:rsidRPr="001962BE" w:rsidRDefault="00102425" w:rsidP="0054361C">
            <w:pPr>
              <w:pStyle w:val="TableText"/>
              <w:rPr>
                <w:b w:val="0"/>
                <w:bCs w:val="0"/>
              </w:rPr>
            </w:pPr>
            <w:r w:rsidRPr="001962BE">
              <w:rPr>
                <w:b w:val="0"/>
                <w:bCs w:val="0"/>
              </w:rPr>
              <w:t>60+</w:t>
            </w:r>
          </w:p>
        </w:tc>
        <w:tc>
          <w:tcPr>
            <w:tcW w:w="2520" w:type="dxa"/>
          </w:tcPr>
          <w:p w14:paraId="01927335"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A0127C">
              <w:t>3 % ( 1)</w:t>
            </w:r>
          </w:p>
        </w:tc>
        <w:tc>
          <w:tcPr>
            <w:tcW w:w="2520" w:type="dxa"/>
          </w:tcPr>
          <w:p w14:paraId="6A5A656F"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A0127C">
              <w:t>4</w:t>
            </w:r>
            <w:r>
              <w:t xml:space="preserve"> </w:t>
            </w:r>
            <w:r w:rsidRPr="00A0127C">
              <w:t>% (1)</w:t>
            </w:r>
          </w:p>
        </w:tc>
        <w:tc>
          <w:tcPr>
            <w:tcW w:w="2521" w:type="dxa"/>
          </w:tcPr>
          <w:p w14:paraId="28F24179"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A0127C">
              <w:t>3 % (2)</w:t>
            </w:r>
          </w:p>
        </w:tc>
      </w:tr>
      <w:tr w:rsidR="00626ED2" w:rsidRPr="00A0127C" w14:paraId="6A37B39B" w14:textId="77777777" w:rsidTr="00626E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9" w:type="dxa"/>
            <w:shd w:val="clear" w:color="auto" w:fill="7F7F7F" w:themeFill="text1" w:themeFillTint="80"/>
          </w:tcPr>
          <w:p w14:paraId="389431B1" w14:textId="0F1B9BB0" w:rsidR="00626ED2" w:rsidRPr="001962BE" w:rsidRDefault="00626ED2" w:rsidP="0054361C">
            <w:pPr>
              <w:pStyle w:val="TableText"/>
            </w:pPr>
            <w:r w:rsidRPr="00626ED2">
              <w:rPr>
                <w:color w:val="000000" w:themeColor="text1"/>
              </w:rPr>
              <w:t>Sexe</w:t>
            </w:r>
          </w:p>
        </w:tc>
        <w:tc>
          <w:tcPr>
            <w:tcW w:w="2520" w:type="dxa"/>
            <w:shd w:val="clear" w:color="auto" w:fill="7F7F7F" w:themeFill="text1" w:themeFillTint="80"/>
          </w:tcPr>
          <w:p w14:paraId="28433562" w14:textId="77777777" w:rsidR="00626ED2" w:rsidRPr="00A0127C" w:rsidRDefault="00626ED2" w:rsidP="0054361C">
            <w:pPr>
              <w:pStyle w:val="TableText"/>
              <w:jc w:val="center"/>
              <w:cnfStyle w:val="000000100000" w:firstRow="0" w:lastRow="0" w:firstColumn="0" w:lastColumn="0" w:oddVBand="0" w:evenVBand="0" w:oddHBand="1" w:evenHBand="0" w:firstRowFirstColumn="0" w:firstRowLastColumn="0" w:lastRowFirstColumn="0" w:lastRowLastColumn="0"/>
            </w:pPr>
          </w:p>
        </w:tc>
        <w:tc>
          <w:tcPr>
            <w:tcW w:w="2520" w:type="dxa"/>
            <w:shd w:val="clear" w:color="auto" w:fill="7F7F7F" w:themeFill="text1" w:themeFillTint="80"/>
          </w:tcPr>
          <w:p w14:paraId="3563C186" w14:textId="77777777" w:rsidR="00626ED2" w:rsidRPr="00A0127C" w:rsidRDefault="00626ED2" w:rsidP="0054361C">
            <w:pPr>
              <w:pStyle w:val="TableText"/>
              <w:jc w:val="center"/>
              <w:cnfStyle w:val="000000100000" w:firstRow="0" w:lastRow="0" w:firstColumn="0" w:lastColumn="0" w:oddVBand="0" w:evenVBand="0" w:oddHBand="1" w:evenHBand="0" w:firstRowFirstColumn="0" w:firstRowLastColumn="0" w:lastRowFirstColumn="0" w:lastRowLastColumn="0"/>
            </w:pPr>
          </w:p>
        </w:tc>
        <w:tc>
          <w:tcPr>
            <w:tcW w:w="2521" w:type="dxa"/>
            <w:shd w:val="clear" w:color="auto" w:fill="7F7F7F" w:themeFill="text1" w:themeFillTint="80"/>
          </w:tcPr>
          <w:p w14:paraId="4F04121D" w14:textId="77777777" w:rsidR="00626ED2" w:rsidRPr="00A0127C" w:rsidRDefault="00626ED2" w:rsidP="0054361C">
            <w:pPr>
              <w:pStyle w:val="TableText"/>
              <w:jc w:val="center"/>
              <w:cnfStyle w:val="000000100000" w:firstRow="0" w:lastRow="0" w:firstColumn="0" w:lastColumn="0" w:oddVBand="0" w:evenVBand="0" w:oddHBand="1" w:evenHBand="0" w:firstRowFirstColumn="0" w:firstRowLastColumn="0" w:lastRowFirstColumn="0" w:lastRowLastColumn="0"/>
            </w:pPr>
          </w:p>
        </w:tc>
      </w:tr>
      <w:tr w:rsidR="00102425" w:rsidRPr="00A0127C" w14:paraId="3D2A7B44" w14:textId="77777777" w:rsidTr="00626ED2">
        <w:trPr>
          <w:jc w:val="center"/>
        </w:trPr>
        <w:tc>
          <w:tcPr>
            <w:cnfStyle w:val="001000000000" w:firstRow="0" w:lastRow="0" w:firstColumn="1" w:lastColumn="0" w:oddVBand="0" w:evenVBand="0" w:oddHBand="0" w:evenHBand="0" w:firstRowFirstColumn="0" w:firstRowLastColumn="0" w:lastRowFirstColumn="0" w:lastRowLastColumn="0"/>
            <w:tcW w:w="2519" w:type="dxa"/>
          </w:tcPr>
          <w:p w14:paraId="2559DFE1" w14:textId="77777777" w:rsidR="00102425" w:rsidRPr="001962BE" w:rsidRDefault="00102425" w:rsidP="0054361C">
            <w:pPr>
              <w:pStyle w:val="TableText"/>
              <w:rPr>
                <w:b w:val="0"/>
                <w:bCs w:val="0"/>
              </w:rPr>
            </w:pPr>
            <w:r w:rsidRPr="001962BE">
              <w:rPr>
                <w:b w:val="0"/>
                <w:bCs w:val="0"/>
              </w:rPr>
              <w:t>Hommes</w:t>
            </w:r>
          </w:p>
        </w:tc>
        <w:tc>
          <w:tcPr>
            <w:tcW w:w="2520" w:type="dxa"/>
          </w:tcPr>
          <w:p w14:paraId="03EE91E2"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A0127C">
              <w:t>28 % (10)</w:t>
            </w:r>
          </w:p>
        </w:tc>
        <w:tc>
          <w:tcPr>
            <w:tcW w:w="2520" w:type="dxa"/>
          </w:tcPr>
          <w:p w14:paraId="725F4817"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A0127C">
              <w:t>81 % (21)</w:t>
            </w:r>
          </w:p>
        </w:tc>
        <w:tc>
          <w:tcPr>
            <w:tcW w:w="2521" w:type="dxa"/>
          </w:tcPr>
          <w:p w14:paraId="4C5D9503"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A0127C">
              <w:t>50% (31)</w:t>
            </w:r>
          </w:p>
        </w:tc>
      </w:tr>
      <w:tr w:rsidR="00102425" w:rsidRPr="00A0127C" w14:paraId="233D07B0" w14:textId="77777777" w:rsidTr="00626E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9" w:type="dxa"/>
            <w:shd w:val="clear" w:color="auto" w:fill="D9D9D9" w:themeFill="background1" w:themeFillShade="D9"/>
          </w:tcPr>
          <w:p w14:paraId="21C7BE1D" w14:textId="77777777" w:rsidR="00102425" w:rsidRPr="001962BE" w:rsidRDefault="00102425" w:rsidP="0054361C">
            <w:pPr>
              <w:pStyle w:val="TableText"/>
              <w:rPr>
                <w:b w:val="0"/>
                <w:bCs w:val="0"/>
              </w:rPr>
            </w:pPr>
            <w:r w:rsidRPr="001962BE">
              <w:rPr>
                <w:b w:val="0"/>
                <w:bCs w:val="0"/>
              </w:rPr>
              <w:t>Femmes</w:t>
            </w:r>
          </w:p>
        </w:tc>
        <w:tc>
          <w:tcPr>
            <w:tcW w:w="2520" w:type="dxa"/>
            <w:shd w:val="clear" w:color="auto" w:fill="D9D9D9" w:themeFill="background1" w:themeFillShade="D9"/>
          </w:tcPr>
          <w:p w14:paraId="06D53348"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72 % (26)</w:t>
            </w:r>
          </w:p>
        </w:tc>
        <w:tc>
          <w:tcPr>
            <w:tcW w:w="2520" w:type="dxa"/>
            <w:shd w:val="clear" w:color="auto" w:fill="D9D9D9" w:themeFill="background1" w:themeFillShade="D9"/>
          </w:tcPr>
          <w:p w14:paraId="3C1D1557"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19 % (5)</w:t>
            </w:r>
          </w:p>
        </w:tc>
        <w:tc>
          <w:tcPr>
            <w:tcW w:w="2521" w:type="dxa"/>
            <w:shd w:val="clear" w:color="auto" w:fill="D9D9D9" w:themeFill="background1" w:themeFillShade="D9"/>
          </w:tcPr>
          <w:p w14:paraId="42C88FAF"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50% (31)</w:t>
            </w:r>
          </w:p>
        </w:tc>
      </w:tr>
      <w:tr w:rsidR="00626ED2" w:rsidRPr="00A0127C" w14:paraId="716F75E4" w14:textId="77777777" w:rsidTr="00626ED2">
        <w:trPr>
          <w:jc w:val="center"/>
        </w:trPr>
        <w:tc>
          <w:tcPr>
            <w:cnfStyle w:val="001000000000" w:firstRow="0" w:lastRow="0" w:firstColumn="1" w:lastColumn="0" w:oddVBand="0" w:evenVBand="0" w:oddHBand="0" w:evenHBand="0" w:firstRowFirstColumn="0" w:firstRowLastColumn="0" w:lastRowFirstColumn="0" w:lastRowLastColumn="0"/>
            <w:tcW w:w="2519" w:type="dxa"/>
            <w:shd w:val="clear" w:color="auto" w:fill="7F7F7F" w:themeFill="text1" w:themeFillTint="80"/>
          </w:tcPr>
          <w:p w14:paraId="73CF45D3" w14:textId="70A588D0" w:rsidR="00626ED2" w:rsidRPr="001962BE" w:rsidRDefault="00626ED2" w:rsidP="00626ED2">
            <w:pPr>
              <w:pStyle w:val="TableText"/>
              <w:jc w:val="left"/>
            </w:pPr>
            <w:r w:rsidRPr="00626ED2">
              <w:rPr>
                <w:color w:val="000000" w:themeColor="text1"/>
              </w:rPr>
              <w:t xml:space="preserve">Groupe de recherche </w:t>
            </w:r>
            <w:proofErr w:type="spellStart"/>
            <w:r w:rsidRPr="00626ED2">
              <w:rPr>
                <w:color w:val="000000" w:themeColor="text1"/>
              </w:rPr>
              <w:t>d’équité</w:t>
            </w:r>
            <w:proofErr w:type="spellEnd"/>
          </w:p>
        </w:tc>
        <w:tc>
          <w:tcPr>
            <w:tcW w:w="2520" w:type="dxa"/>
            <w:shd w:val="clear" w:color="auto" w:fill="7F7F7F" w:themeFill="text1" w:themeFillTint="80"/>
          </w:tcPr>
          <w:p w14:paraId="71B69B9F" w14:textId="77777777" w:rsidR="00626ED2" w:rsidRPr="00A0127C" w:rsidRDefault="00626ED2" w:rsidP="0054361C">
            <w:pPr>
              <w:pStyle w:val="TableText"/>
              <w:jc w:val="center"/>
              <w:cnfStyle w:val="000000000000" w:firstRow="0" w:lastRow="0" w:firstColumn="0" w:lastColumn="0" w:oddVBand="0" w:evenVBand="0" w:oddHBand="0" w:evenHBand="0" w:firstRowFirstColumn="0" w:firstRowLastColumn="0" w:lastRowFirstColumn="0" w:lastRowLastColumn="0"/>
            </w:pPr>
          </w:p>
        </w:tc>
        <w:tc>
          <w:tcPr>
            <w:tcW w:w="2520" w:type="dxa"/>
            <w:shd w:val="clear" w:color="auto" w:fill="7F7F7F" w:themeFill="text1" w:themeFillTint="80"/>
          </w:tcPr>
          <w:p w14:paraId="057D193A" w14:textId="77777777" w:rsidR="00626ED2" w:rsidRPr="00A0127C" w:rsidRDefault="00626ED2" w:rsidP="0054361C">
            <w:pPr>
              <w:pStyle w:val="TableText"/>
              <w:jc w:val="center"/>
              <w:cnfStyle w:val="000000000000" w:firstRow="0" w:lastRow="0" w:firstColumn="0" w:lastColumn="0" w:oddVBand="0" w:evenVBand="0" w:oddHBand="0" w:evenHBand="0" w:firstRowFirstColumn="0" w:firstRowLastColumn="0" w:lastRowFirstColumn="0" w:lastRowLastColumn="0"/>
            </w:pPr>
          </w:p>
        </w:tc>
        <w:tc>
          <w:tcPr>
            <w:tcW w:w="2521" w:type="dxa"/>
            <w:shd w:val="clear" w:color="auto" w:fill="7F7F7F" w:themeFill="text1" w:themeFillTint="80"/>
          </w:tcPr>
          <w:p w14:paraId="2B3D804B" w14:textId="77777777" w:rsidR="00626ED2" w:rsidRPr="00A0127C" w:rsidRDefault="00626ED2" w:rsidP="0054361C">
            <w:pPr>
              <w:pStyle w:val="TableText"/>
              <w:jc w:val="center"/>
              <w:cnfStyle w:val="000000000000" w:firstRow="0" w:lastRow="0" w:firstColumn="0" w:lastColumn="0" w:oddVBand="0" w:evenVBand="0" w:oddHBand="0" w:evenHBand="0" w:firstRowFirstColumn="0" w:firstRowLastColumn="0" w:lastRowFirstColumn="0" w:lastRowLastColumn="0"/>
            </w:pPr>
          </w:p>
        </w:tc>
      </w:tr>
      <w:tr w:rsidR="00102425" w:rsidRPr="00A0127C" w14:paraId="4B389488" w14:textId="77777777" w:rsidTr="00626E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9" w:type="dxa"/>
            <w:shd w:val="clear" w:color="auto" w:fill="auto"/>
          </w:tcPr>
          <w:p w14:paraId="2CD07F45" w14:textId="77777777" w:rsidR="00102425" w:rsidRPr="001962BE" w:rsidRDefault="00102425" w:rsidP="0054361C">
            <w:pPr>
              <w:pStyle w:val="TableText"/>
              <w:rPr>
                <w:b w:val="0"/>
                <w:bCs w:val="0"/>
              </w:rPr>
            </w:pPr>
            <w:r w:rsidRPr="001962BE">
              <w:rPr>
                <w:b w:val="0"/>
                <w:bCs w:val="0"/>
              </w:rPr>
              <w:t>Femmes</w:t>
            </w:r>
          </w:p>
        </w:tc>
        <w:tc>
          <w:tcPr>
            <w:tcW w:w="2520" w:type="dxa"/>
            <w:shd w:val="clear" w:color="auto" w:fill="auto"/>
          </w:tcPr>
          <w:p w14:paraId="55AF3E40"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79 % (26)</w:t>
            </w:r>
          </w:p>
        </w:tc>
        <w:tc>
          <w:tcPr>
            <w:tcW w:w="2520" w:type="dxa"/>
            <w:shd w:val="clear" w:color="auto" w:fill="auto"/>
          </w:tcPr>
          <w:p w14:paraId="3EF40254"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36 % (5)</w:t>
            </w:r>
          </w:p>
        </w:tc>
        <w:tc>
          <w:tcPr>
            <w:tcW w:w="2521" w:type="dxa"/>
            <w:shd w:val="clear" w:color="auto" w:fill="auto"/>
          </w:tcPr>
          <w:p w14:paraId="320A2BA1"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50% (31)</w:t>
            </w:r>
          </w:p>
        </w:tc>
      </w:tr>
      <w:tr w:rsidR="00102425" w:rsidRPr="00A0127C" w14:paraId="02E2DDC4" w14:textId="77777777" w:rsidTr="00626ED2">
        <w:trPr>
          <w:jc w:val="center"/>
        </w:trPr>
        <w:tc>
          <w:tcPr>
            <w:cnfStyle w:val="001000000000" w:firstRow="0" w:lastRow="0" w:firstColumn="1" w:lastColumn="0" w:oddVBand="0" w:evenVBand="0" w:oddHBand="0" w:evenHBand="0" w:firstRowFirstColumn="0" w:firstRowLastColumn="0" w:lastRowFirstColumn="0" w:lastRowLastColumn="0"/>
            <w:tcW w:w="2519" w:type="dxa"/>
            <w:shd w:val="clear" w:color="auto" w:fill="D9D9D9" w:themeFill="background1" w:themeFillShade="D9"/>
          </w:tcPr>
          <w:p w14:paraId="54A70577" w14:textId="77777777" w:rsidR="00102425" w:rsidRPr="001962BE" w:rsidRDefault="00102425" w:rsidP="0054361C">
            <w:pPr>
              <w:pStyle w:val="TableText"/>
              <w:rPr>
                <w:b w:val="0"/>
                <w:bCs w:val="0"/>
              </w:rPr>
            </w:pPr>
            <w:proofErr w:type="spellStart"/>
            <w:r w:rsidRPr="001962BE">
              <w:rPr>
                <w:b w:val="0"/>
                <w:bCs w:val="0"/>
              </w:rPr>
              <w:t>Minorité</w:t>
            </w:r>
            <w:proofErr w:type="spellEnd"/>
            <w:r w:rsidRPr="001962BE">
              <w:rPr>
                <w:b w:val="0"/>
                <w:bCs w:val="0"/>
              </w:rPr>
              <w:t xml:space="preserve"> </w:t>
            </w:r>
            <w:proofErr w:type="spellStart"/>
            <w:r w:rsidRPr="001962BE">
              <w:rPr>
                <w:b w:val="0"/>
                <w:bCs w:val="0"/>
              </w:rPr>
              <w:t>racialisé</w:t>
            </w:r>
            <w:proofErr w:type="spellEnd"/>
            <w:r w:rsidRPr="001962BE">
              <w:rPr>
                <w:b w:val="0"/>
                <w:bCs w:val="0"/>
              </w:rPr>
              <w:t xml:space="preserve"> </w:t>
            </w:r>
          </w:p>
        </w:tc>
        <w:tc>
          <w:tcPr>
            <w:tcW w:w="2520" w:type="dxa"/>
            <w:shd w:val="clear" w:color="auto" w:fill="D9D9D9" w:themeFill="background1" w:themeFillShade="D9"/>
          </w:tcPr>
          <w:p w14:paraId="26897AD4"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A0127C">
              <w:t>21 % (7)</w:t>
            </w:r>
          </w:p>
        </w:tc>
        <w:tc>
          <w:tcPr>
            <w:tcW w:w="2520" w:type="dxa"/>
            <w:shd w:val="clear" w:color="auto" w:fill="D9D9D9" w:themeFill="background1" w:themeFillShade="D9"/>
          </w:tcPr>
          <w:p w14:paraId="0339CD45"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A0127C">
              <w:t>50% (7)</w:t>
            </w:r>
          </w:p>
        </w:tc>
        <w:tc>
          <w:tcPr>
            <w:tcW w:w="2521" w:type="dxa"/>
            <w:shd w:val="clear" w:color="auto" w:fill="D9D9D9" w:themeFill="background1" w:themeFillShade="D9"/>
          </w:tcPr>
          <w:p w14:paraId="5B8470A9"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A0127C">
              <w:t>27 % (17)</w:t>
            </w:r>
          </w:p>
        </w:tc>
      </w:tr>
      <w:tr w:rsidR="00102425" w:rsidRPr="00A0127C" w14:paraId="6AC1EC9C" w14:textId="77777777" w:rsidTr="00626E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9" w:type="dxa"/>
            <w:shd w:val="clear" w:color="auto" w:fill="auto"/>
          </w:tcPr>
          <w:p w14:paraId="54624E91" w14:textId="77777777" w:rsidR="00102425" w:rsidRPr="001962BE" w:rsidRDefault="00102425" w:rsidP="0054361C">
            <w:pPr>
              <w:pStyle w:val="TableText"/>
              <w:rPr>
                <w:b w:val="0"/>
                <w:bCs w:val="0"/>
              </w:rPr>
            </w:pPr>
            <w:proofErr w:type="spellStart"/>
            <w:r w:rsidRPr="001962BE">
              <w:rPr>
                <w:b w:val="0"/>
                <w:bCs w:val="0"/>
              </w:rPr>
              <w:t>Handicapé</w:t>
            </w:r>
            <w:proofErr w:type="spellEnd"/>
          </w:p>
        </w:tc>
        <w:tc>
          <w:tcPr>
            <w:tcW w:w="2520" w:type="dxa"/>
            <w:shd w:val="clear" w:color="auto" w:fill="auto"/>
          </w:tcPr>
          <w:p w14:paraId="5A6CEA84"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15 % (5)</w:t>
            </w:r>
          </w:p>
        </w:tc>
        <w:tc>
          <w:tcPr>
            <w:tcW w:w="2520" w:type="dxa"/>
            <w:shd w:val="clear" w:color="auto" w:fill="auto"/>
          </w:tcPr>
          <w:p w14:paraId="1F6DB2A1"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0</w:t>
            </w:r>
          </w:p>
        </w:tc>
        <w:tc>
          <w:tcPr>
            <w:tcW w:w="2521" w:type="dxa"/>
            <w:shd w:val="clear" w:color="auto" w:fill="auto"/>
          </w:tcPr>
          <w:p w14:paraId="4E6A9AD0"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8 % (5)</w:t>
            </w:r>
          </w:p>
        </w:tc>
      </w:tr>
      <w:tr w:rsidR="00102425" w:rsidRPr="00A0127C" w14:paraId="3A1A00D5" w14:textId="77777777" w:rsidTr="00626ED2">
        <w:trPr>
          <w:jc w:val="center"/>
        </w:trPr>
        <w:tc>
          <w:tcPr>
            <w:cnfStyle w:val="001000000000" w:firstRow="0" w:lastRow="0" w:firstColumn="1" w:lastColumn="0" w:oddVBand="0" w:evenVBand="0" w:oddHBand="0" w:evenHBand="0" w:firstRowFirstColumn="0" w:firstRowLastColumn="0" w:lastRowFirstColumn="0" w:lastRowLastColumn="0"/>
            <w:tcW w:w="2519" w:type="dxa"/>
            <w:shd w:val="clear" w:color="auto" w:fill="D9D9D9" w:themeFill="background1" w:themeFillShade="D9"/>
          </w:tcPr>
          <w:p w14:paraId="2C9F0EB7" w14:textId="77777777" w:rsidR="00102425" w:rsidRPr="001962BE" w:rsidRDefault="00102425" w:rsidP="0054361C">
            <w:pPr>
              <w:pStyle w:val="TableText"/>
              <w:rPr>
                <w:b w:val="0"/>
                <w:bCs w:val="0"/>
              </w:rPr>
            </w:pPr>
            <w:r w:rsidRPr="001962BE">
              <w:rPr>
                <w:b w:val="0"/>
                <w:bCs w:val="0"/>
              </w:rPr>
              <w:t xml:space="preserve">LGTBQ </w:t>
            </w:r>
          </w:p>
        </w:tc>
        <w:tc>
          <w:tcPr>
            <w:tcW w:w="2520" w:type="dxa"/>
            <w:shd w:val="clear" w:color="auto" w:fill="D9D9D9" w:themeFill="background1" w:themeFillShade="D9"/>
          </w:tcPr>
          <w:p w14:paraId="6D04477D"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A0127C">
              <w:t>6 % (2)</w:t>
            </w:r>
          </w:p>
        </w:tc>
        <w:tc>
          <w:tcPr>
            <w:tcW w:w="2520" w:type="dxa"/>
            <w:shd w:val="clear" w:color="auto" w:fill="D9D9D9" w:themeFill="background1" w:themeFillShade="D9"/>
          </w:tcPr>
          <w:p w14:paraId="58376B6A"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A0127C">
              <w:t>29 % (4)</w:t>
            </w:r>
          </w:p>
        </w:tc>
        <w:tc>
          <w:tcPr>
            <w:tcW w:w="2521" w:type="dxa"/>
            <w:shd w:val="clear" w:color="auto" w:fill="D9D9D9" w:themeFill="background1" w:themeFillShade="D9"/>
          </w:tcPr>
          <w:p w14:paraId="612095A7"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A0127C">
              <w:t>10% (6)</w:t>
            </w:r>
          </w:p>
        </w:tc>
      </w:tr>
      <w:tr w:rsidR="00102425" w:rsidRPr="00A0127C" w14:paraId="3D515812" w14:textId="77777777" w:rsidTr="00626ED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519" w:type="dxa"/>
            <w:shd w:val="clear" w:color="auto" w:fill="auto"/>
          </w:tcPr>
          <w:p w14:paraId="129ECB11" w14:textId="77777777" w:rsidR="00102425" w:rsidRPr="001962BE" w:rsidRDefault="00102425" w:rsidP="0054361C">
            <w:pPr>
              <w:pStyle w:val="TableText"/>
              <w:rPr>
                <w:b w:val="0"/>
                <w:bCs w:val="0"/>
              </w:rPr>
            </w:pPr>
            <w:proofErr w:type="spellStart"/>
            <w:r w:rsidRPr="001962BE">
              <w:rPr>
                <w:b w:val="0"/>
                <w:bCs w:val="0"/>
              </w:rPr>
              <w:t>Autochtone</w:t>
            </w:r>
            <w:proofErr w:type="spellEnd"/>
          </w:p>
        </w:tc>
        <w:tc>
          <w:tcPr>
            <w:tcW w:w="2520" w:type="dxa"/>
            <w:shd w:val="clear" w:color="auto" w:fill="auto"/>
          </w:tcPr>
          <w:p w14:paraId="70E0FCED"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0</w:t>
            </w:r>
          </w:p>
        </w:tc>
        <w:tc>
          <w:tcPr>
            <w:tcW w:w="2520" w:type="dxa"/>
            <w:shd w:val="clear" w:color="auto" w:fill="auto"/>
          </w:tcPr>
          <w:p w14:paraId="02540152"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0</w:t>
            </w:r>
          </w:p>
        </w:tc>
        <w:tc>
          <w:tcPr>
            <w:tcW w:w="2521" w:type="dxa"/>
            <w:shd w:val="clear" w:color="auto" w:fill="auto"/>
          </w:tcPr>
          <w:p w14:paraId="6BC34595"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A0127C">
              <w:t>0</w:t>
            </w:r>
          </w:p>
        </w:tc>
      </w:tr>
    </w:tbl>
    <w:p w14:paraId="74AC8D84" w14:textId="77777777" w:rsidR="00102425" w:rsidRDefault="00102425" w:rsidP="00102425">
      <w:pPr>
        <w:pStyle w:val="ParagraphIndent"/>
        <w:spacing w:before="240"/>
        <w:rPr>
          <w:lang w:val="fr-CA"/>
        </w:rPr>
      </w:pPr>
      <w:r w:rsidRPr="009E78E8">
        <w:rPr>
          <w:spacing w:val="4"/>
          <w:lang w:val="fr-CA"/>
        </w:rPr>
        <w:lastRenderedPageBreak/>
        <w:t>Les ateliers devaient produire des résultats à court terme, à savoir une</w:t>
      </w:r>
      <w:r w:rsidRPr="00DB53EA">
        <w:rPr>
          <w:lang w:val="fr-CA"/>
        </w:rPr>
        <w:t xml:space="preserve"> augmentation des attitudes positives à l</w:t>
      </w:r>
      <w:r>
        <w:rPr>
          <w:lang w:val="fr-CA"/>
        </w:rPr>
        <w:t>’</w:t>
      </w:r>
      <w:r w:rsidRPr="00DB53EA">
        <w:rPr>
          <w:lang w:val="fr-CA"/>
        </w:rPr>
        <w:t>égard des personnes handicapées parmi les participants aux ateliers.</w:t>
      </w:r>
    </w:p>
    <w:p w14:paraId="1ABDFF23" w14:textId="77777777" w:rsidR="00102425" w:rsidRPr="00142F52" w:rsidRDefault="00102425" w:rsidP="00102425">
      <w:pPr>
        <w:pStyle w:val="Heading4"/>
        <w:rPr>
          <w:lang w:val="fr-CA"/>
        </w:rPr>
      </w:pPr>
      <w:bookmarkStart w:id="563" w:name="_Toc210888970"/>
      <w:bookmarkStart w:id="564" w:name="_Toc210889272"/>
      <w:r w:rsidRPr="007F667B">
        <w:rPr>
          <w:lang w:val="fr-CA"/>
        </w:rPr>
        <w:t>Collecte</w:t>
      </w:r>
      <w:r w:rsidRPr="00A0127C">
        <w:rPr>
          <w:lang w:val="fr-CA"/>
        </w:rPr>
        <w:t xml:space="preserve"> de données</w:t>
      </w:r>
      <w:bookmarkEnd w:id="563"/>
      <w:bookmarkEnd w:id="564"/>
    </w:p>
    <w:p w14:paraId="05F190B3" w14:textId="77777777" w:rsidR="00102425" w:rsidRPr="00161348" w:rsidRDefault="00102425" w:rsidP="00102425">
      <w:pPr>
        <w:pStyle w:val="Heading5"/>
        <w:rPr>
          <w:rFonts w:eastAsia="Verdana"/>
          <w:lang w:val="fr-CA"/>
        </w:rPr>
      </w:pPr>
      <w:bookmarkStart w:id="565" w:name="_Toc210888971"/>
      <w:bookmarkStart w:id="566" w:name="_Toc210889273"/>
      <w:r w:rsidRPr="00161348">
        <w:rPr>
          <w:rFonts w:eastAsia="Verdana"/>
          <w:lang w:val="fr-CA"/>
        </w:rPr>
        <w:t>Attitudes à l’égard du handicap</w:t>
      </w:r>
      <w:bookmarkEnd w:id="565"/>
      <w:bookmarkEnd w:id="566"/>
    </w:p>
    <w:p w14:paraId="1F48D23C" w14:textId="77777777" w:rsidR="00102425" w:rsidRPr="00ED16EC" w:rsidRDefault="00102425" w:rsidP="00102425">
      <w:pPr>
        <w:pStyle w:val="Paragraph"/>
        <w:rPr>
          <w:lang w:val="fr-CA"/>
        </w:rPr>
      </w:pPr>
      <w:r w:rsidRPr="00DB53EA">
        <w:rPr>
          <w:lang w:val="fr-CA"/>
        </w:rPr>
        <w:t>Afin d</w:t>
      </w:r>
      <w:r>
        <w:rPr>
          <w:lang w:val="fr-CA"/>
        </w:rPr>
        <w:t>’</w:t>
      </w:r>
      <w:r w:rsidRPr="00DB53EA">
        <w:rPr>
          <w:lang w:val="fr-CA"/>
        </w:rPr>
        <w:t>évaluer les attitudes à l</w:t>
      </w:r>
      <w:r>
        <w:rPr>
          <w:lang w:val="fr-CA"/>
        </w:rPr>
        <w:t>’</w:t>
      </w:r>
      <w:r w:rsidRPr="00DB53EA">
        <w:rPr>
          <w:lang w:val="fr-CA"/>
        </w:rPr>
        <w:t xml:space="preserve">égard des personnes handicapées dans le contexte des deux ateliers (emploi et transport), les éléments de trois mesures largement </w:t>
      </w:r>
      <w:r w:rsidRPr="009E78E8">
        <w:rPr>
          <w:spacing w:val="4"/>
          <w:lang w:val="fr-CA"/>
        </w:rPr>
        <w:t>utilisées ont été combinés pour produire un questionnaire de 39 questions. Les</w:t>
      </w:r>
      <w:r w:rsidRPr="00ED16EC">
        <w:rPr>
          <w:lang w:val="fr-CA"/>
        </w:rPr>
        <w:t xml:space="preserve"> trois mesures utilisées étaient les suivantes :</w:t>
      </w:r>
    </w:p>
    <w:p w14:paraId="47B60BE8" w14:textId="77777777" w:rsidR="00102425" w:rsidRDefault="00102425" w:rsidP="00102425">
      <w:pPr>
        <w:pStyle w:val="ListParagraph"/>
        <w:rPr>
          <w:lang w:val="fr-CA"/>
        </w:rPr>
      </w:pPr>
      <w:r>
        <w:rPr>
          <w:lang w:val="fr-CA"/>
        </w:rPr>
        <w:t>1.</w:t>
      </w:r>
      <w:r>
        <w:rPr>
          <w:lang w:val="fr-CA"/>
        </w:rPr>
        <w:tab/>
      </w:r>
      <w:r w:rsidRPr="00DB53EA">
        <w:rPr>
          <w:lang w:val="fr-CA"/>
        </w:rPr>
        <w:t xml:space="preserve">Échelle des </w:t>
      </w:r>
      <w:r w:rsidRPr="00ED16EC">
        <w:rPr>
          <w:lang w:val="fr-CA"/>
        </w:rPr>
        <w:t>attitudes</w:t>
      </w:r>
      <w:r w:rsidRPr="00DB53EA">
        <w:rPr>
          <w:lang w:val="fr-CA"/>
        </w:rPr>
        <w:t xml:space="preserve"> à l</w:t>
      </w:r>
      <w:r>
        <w:rPr>
          <w:lang w:val="fr-CA"/>
        </w:rPr>
        <w:t>’</w:t>
      </w:r>
      <w:r w:rsidRPr="00DB53EA">
        <w:rPr>
          <w:lang w:val="fr-CA"/>
        </w:rPr>
        <w:t xml:space="preserve">égard du handicap (ADS; Power &amp; Green, 2010). </w:t>
      </w:r>
      <w:r w:rsidRPr="009E78E8">
        <w:rPr>
          <w:spacing w:val="4"/>
          <w:lang w:val="fr-CA"/>
        </w:rPr>
        <w:t>Cette échelle de 16 items comprend 4 items chacun sur l’inclusion, la</w:t>
      </w:r>
      <w:r w:rsidRPr="00DB53EA">
        <w:rPr>
          <w:lang w:val="fr-CA"/>
        </w:rPr>
        <w:t xml:space="preserve"> discrimination, les </w:t>
      </w:r>
      <w:r w:rsidRPr="00ED16EC">
        <w:rPr>
          <w:lang w:val="fr-CA"/>
        </w:rPr>
        <w:t xml:space="preserve">gains </w:t>
      </w:r>
      <w:r w:rsidRPr="00DB53EA">
        <w:rPr>
          <w:lang w:val="fr-CA"/>
        </w:rPr>
        <w:t>positifs et les perspectives. Des essais approfondis sur le terrain avec de multiples partenaires internationaux ont démontré une fiabilité et une validité élevées, ainsi qu</w:t>
      </w:r>
      <w:r>
        <w:rPr>
          <w:lang w:val="fr-CA"/>
        </w:rPr>
        <w:t>’</w:t>
      </w:r>
      <w:r w:rsidRPr="00DB53EA">
        <w:rPr>
          <w:lang w:val="fr-CA"/>
        </w:rPr>
        <w:t>une transférabilité culturelle.</w:t>
      </w:r>
    </w:p>
    <w:p w14:paraId="2DF3A165" w14:textId="77777777" w:rsidR="00102425" w:rsidRDefault="00102425" w:rsidP="00102425">
      <w:pPr>
        <w:pStyle w:val="ListParagraph"/>
        <w:rPr>
          <w:lang w:val="fr-CA"/>
        </w:rPr>
      </w:pPr>
      <w:r>
        <w:rPr>
          <w:lang w:val="fr-CA"/>
        </w:rPr>
        <w:t>2.</w:t>
      </w:r>
      <w:r>
        <w:rPr>
          <w:lang w:val="fr-CA"/>
        </w:rPr>
        <w:tab/>
      </w:r>
      <w:r w:rsidRPr="009E78E8">
        <w:rPr>
          <w:spacing w:val="-4"/>
          <w:lang w:val="fr-CA"/>
        </w:rPr>
        <w:t>Attitudes des employeurs à l’égard du travail pour les personnes handicapées</w:t>
      </w:r>
      <w:r w:rsidRPr="00DB53EA">
        <w:rPr>
          <w:lang w:val="fr-CA"/>
        </w:rPr>
        <w:t xml:space="preserve"> </w:t>
      </w:r>
      <w:r w:rsidRPr="009E78E8">
        <w:rPr>
          <w:spacing w:val="-4"/>
          <w:lang w:val="fr-CA"/>
        </w:rPr>
        <w:t xml:space="preserve">(Nota, </w:t>
      </w:r>
      <w:proofErr w:type="spellStart"/>
      <w:r w:rsidRPr="009E78E8">
        <w:rPr>
          <w:spacing w:val="-4"/>
          <w:lang w:val="fr-CA"/>
        </w:rPr>
        <w:t>Santilli</w:t>
      </w:r>
      <w:proofErr w:type="spellEnd"/>
      <w:r w:rsidRPr="009E78E8">
        <w:rPr>
          <w:spacing w:val="-4"/>
          <w:lang w:val="fr-CA"/>
        </w:rPr>
        <w:t xml:space="preserve">, Ginerva &amp; </w:t>
      </w:r>
      <w:proofErr w:type="spellStart"/>
      <w:r w:rsidRPr="009E78E8">
        <w:rPr>
          <w:spacing w:val="-4"/>
          <w:lang w:val="fr-CA"/>
        </w:rPr>
        <w:t>Soresi</w:t>
      </w:r>
      <w:proofErr w:type="spellEnd"/>
      <w:r w:rsidRPr="009E78E8">
        <w:rPr>
          <w:spacing w:val="-4"/>
          <w:lang w:val="fr-CA"/>
        </w:rPr>
        <w:t>, 2014). Cette échelle de 10 items comprend</w:t>
      </w:r>
      <w:r w:rsidRPr="00DB53EA">
        <w:rPr>
          <w:lang w:val="fr-CA"/>
        </w:rPr>
        <w:t xml:space="preserve"> des éléments sur la performance au travail et l</w:t>
      </w:r>
      <w:r>
        <w:rPr>
          <w:lang w:val="fr-CA"/>
        </w:rPr>
        <w:t>’</w:t>
      </w:r>
      <w:r w:rsidRPr="00DB53EA">
        <w:rPr>
          <w:lang w:val="fr-CA"/>
        </w:rPr>
        <w:t>acceptabilité sociale, basés sur trois vignettes de personnes avec différents types de handicap.</w:t>
      </w:r>
    </w:p>
    <w:p w14:paraId="7683588F" w14:textId="77777777" w:rsidR="00102425" w:rsidRPr="00DB53EA" w:rsidRDefault="00102425" w:rsidP="00102425">
      <w:pPr>
        <w:pStyle w:val="ListParagraph"/>
        <w:rPr>
          <w:lang w:val="fr-CA"/>
        </w:rPr>
      </w:pPr>
      <w:r>
        <w:rPr>
          <w:lang w:val="fr-CA"/>
        </w:rPr>
        <w:t>3.</w:t>
      </w:r>
      <w:r>
        <w:rPr>
          <w:lang w:val="fr-CA"/>
        </w:rPr>
        <w:tab/>
      </w:r>
      <w:r w:rsidRPr="009E78E8">
        <w:rPr>
          <w:spacing w:val="4"/>
          <w:lang w:val="fr-CA"/>
        </w:rPr>
        <w:t>Attitudes des employeurs à l’égard du travail des personnes ayant une limitation visuelle (</w:t>
      </w:r>
      <w:proofErr w:type="spellStart"/>
      <w:r w:rsidRPr="009E78E8">
        <w:rPr>
          <w:spacing w:val="4"/>
          <w:lang w:val="fr-CA"/>
        </w:rPr>
        <w:t>McDonnall</w:t>
      </w:r>
      <w:proofErr w:type="spellEnd"/>
      <w:r w:rsidRPr="009E78E8">
        <w:rPr>
          <w:spacing w:val="4"/>
          <w:lang w:val="fr-CA"/>
        </w:rPr>
        <w:t>, 2014). Cette mesure de 13 items est</w:t>
      </w:r>
      <w:r w:rsidRPr="00DB53EA">
        <w:rPr>
          <w:lang w:val="fr-CA"/>
        </w:rPr>
        <w:t xml:space="preserve"> composée d</w:t>
      </w:r>
      <w:r>
        <w:rPr>
          <w:lang w:val="fr-CA"/>
        </w:rPr>
        <w:t>’</w:t>
      </w:r>
      <w:r w:rsidRPr="00DB53EA">
        <w:rPr>
          <w:lang w:val="fr-CA"/>
        </w:rPr>
        <w:t>items sur la productivité au travail et les défis.</w:t>
      </w:r>
    </w:p>
    <w:p w14:paraId="27E960FC" w14:textId="77777777" w:rsidR="00102425" w:rsidRPr="00ED16EC" w:rsidRDefault="00102425" w:rsidP="00102425">
      <w:pPr>
        <w:pStyle w:val="ParagraphIndent"/>
        <w:rPr>
          <w:lang w:val="fr-CA"/>
        </w:rPr>
      </w:pPr>
      <w:r w:rsidRPr="00DB53EA">
        <w:rPr>
          <w:lang w:val="fr-CA"/>
        </w:rPr>
        <w:t>Les éléments de ces trois instruments ont été combinés pour former la mesure des attitudes à l</w:t>
      </w:r>
      <w:r>
        <w:rPr>
          <w:lang w:val="fr-CA"/>
        </w:rPr>
        <w:t>’</w:t>
      </w:r>
      <w:r w:rsidRPr="00DB53EA">
        <w:rPr>
          <w:lang w:val="fr-CA"/>
        </w:rPr>
        <w:t xml:space="preserve">égard du handicap utilisée dans cette étude. </w:t>
      </w:r>
      <w:r w:rsidRPr="00ED16EC">
        <w:rPr>
          <w:lang w:val="fr-CA"/>
        </w:rPr>
        <w:t>Les 39 items ont été notés comme suit :</w:t>
      </w:r>
    </w:p>
    <w:p w14:paraId="3F3A60EA" w14:textId="77777777" w:rsidR="00102425" w:rsidRPr="00D34490" w:rsidRDefault="00102425" w:rsidP="0027158D">
      <w:pPr>
        <w:pStyle w:val="ListParagraph2"/>
        <w:keepNext/>
        <w:rPr>
          <w:lang w:val="fr-CA"/>
        </w:rPr>
      </w:pPr>
      <w:r w:rsidRPr="00D34490">
        <w:rPr>
          <w:lang w:val="fr-CA"/>
        </w:rPr>
        <w:lastRenderedPageBreak/>
        <w:t>5 = « Tout à fait d’accord »</w:t>
      </w:r>
    </w:p>
    <w:p w14:paraId="3DA4C1C8" w14:textId="77777777" w:rsidR="00102425" w:rsidRPr="00D34490" w:rsidRDefault="00102425" w:rsidP="00102425">
      <w:pPr>
        <w:pStyle w:val="ListParagraph2"/>
        <w:rPr>
          <w:lang w:val="fr-CA"/>
        </w:rPr>
      </w:pPr>
      <w:r w:rsidRPr="00D34490">
        <w:rPr>
          <w:lang w:val="fr-CA"/>
        </w:rPr>
        <w:t>4 = « Plutôt d’accord »</w:t>
      </w:r>
    </w:p>
    <w:p w14:paraId="74AAE826" w14:textId="77777777" w:rsidR="00102425" w:rsidRPr="00D34490" w:rsidRDefault="00102425" w:rsidP="00102425">
      <w:pPr>
        <w:pStyle w:val="ListParagraph2"/>
        <w:rPr>
          <w:lang w:val="fr-CA"/>
        </w:rPr>
      </w:pPr>
      <w:r w:rsidRPr="00D34490">
        <w:rPr>
          <w:lang w:val="fr-CA"/>
        </w:rPr>
        <w:t>3 = « Ni d’accord ni en désaccord »</w:t>
      </w:r>
    </w:p>
    <w:p w14:paraId="5B98F97B" w14:textId="77777777" w:rsidR="00102425" w:rsidRPr="00D34490" w:rsidRDefault="00102425" w:rsidP="00102425">
      <w:pPr>
        <w:pStyle w:val="ListParagraph2"/>
        <w:rPr>
          <w:lang w:val="fr-CA"/>
        </w:rPr>
      </w:pPr>
      <w:r w:rsidRPr="00D34490">
        <w:rPr>
          <w:lang w:val="fr-CA"/>
        </w:rPr>
        <w:t>2 = « Plutôt pas d’accord »</w:t>
      </w:r>
    </w:p>
    <w:p w14:paraId="16A7D14E" w14:textId="77777777" w:rsidR="00102425" w:rsidRPr="00D34490" w:rsidRDefault="00102425" w:rsidP="00102425">
      <w:pPr>
        <w:pStyle w:val="ListParagraph2"/>
        <w:rPr>
          <w:lang w:val="fr-CA"/>
        </w:rPr>
      </w:pPr>
      <w:r w:rsidRPr="00D34490">
        <w:rPr>
          <w:lang w:val="fr-CA"/>
        </w:rPr>
        <w:t>1 = « Pas du tout d’accord »</w:t>
      </w:r>
    </w:p>
    <w:p w14:paraId="3F156D36" w14:textId="77777777" w:rsidR="00102425" w:rsidRPr="00283B4F" w:rsidRDefault="00102425" w:rsidP="00102425">
      <w:pPr>
        <w:pStyle w:val="ParagraphIndent"/>
        <w:rPr>
          <w:lang w:val="fr-CA"/>
        </w:rPr>
      </w:pPr>
      <w:r w:rsidRPr="00283B4F">
        <w:rPr>
          <w:spacing w:val="4"/>
          <w:lang w:val="fr-CA"/>
        </w:rPr>
        <w:t>Certains items étaient formulés de manière positive, reflétant une attitude positive à l’égard du handicap, et d’autres de manière négative, reflétant une</w:t>
      </w:r>
      <w:r w:rsidRPr="00283B4F">
        <w:rPr>
          <w:lang w:val="fr-CA"/>
        </w:rPr>
        <w:t xml:space="preserve"> attitude négative à l’égard du handicap. Douze items ont été recodés de manière à ce que tous soient notés de façon à ce que les scores les plus élevés reflètent des attitudes plus positives. Le score total était de 185 (39 x 5), reflétant les attitudes les plus positives possibles à l’égard du handicap.</w:t>
      </w:r>
    </w:p>
    <w:p w14:paraId="340B7C39" w14:textId="77777777" w:rsidR="00102425" w:rsidRDefault="00102425" w:rsidP="00102425">
      <w:pPr>
        <w:pStyle w:val="ParagraphIndent"/>
        <w:rPr>
          <w:lang w:val="fr-CA"/>
        </w:rPr>
      </w:pPr>
      <w:r w:rsidRPr="00283B4F">
        <w:rPr>
          <w:spacing w:val="4"/>
          <w:lang w:val="fr-CA"/>
        </w:rPr>
        <w:t>Les 39 items n’ayant jamais été utilisés ensemble auparavant, ils ont été</w:t>
      </w:r>
      <w:r w:rsidRPr="00DB53EA">
        <w:rPr>
          <w:lang w:val="fr-CA"/>
        </w:rPr>
        <w:t xml:space="preserve"> analysés pour déterminer leur structure factorielle et leur fiabilité.</w:t>
      </w:r>
      <w:r>
        <w:rPr>
          <w:lang w:val="fr-CA"/>
        </w:rPr>
        <w:t xml:space="preserve"> </w:t>
      </w:r>
      <w:r w:rsidRPr="00DB53EA">
        <w:rPr>
          <w:lang w:val="fr-CA"/>
        </w:rPr>
        <w:t xml:space="preserve">En utilisant les </w:t>
      </w:r>
      <w:r w:rsidRPr="00283B4F">
        <w:rPr>
          <w:spacing w:val="4"/>
          <w:lang w:val="fr-CA"/>
        </w:rPr>
        <w:t>75 participants et les réponses au pré-test et au post-test, une analyse en</w:t>
      </w:r>
      <w:r w:rsidRPr="00DB53EA">
        <w:rPr>
          <w:lang w:val="fr-CA"/>
        </w:rPr>
        <w:t xml:space="preserve"> composantes principales a été effectuée avec une rotation </w:t>
      </w:r>
      <w:proofErr w:type="spellStart"/>
      <w:r w:rsidRPr="00DB53EA">
        <w:rPr>
          <w:lang w:val="fr-CA"/>
        </w:rPr>
        <w:t>varimax</w:t>
      </w:r>
      <w:proofErr w:type="spellEnd"/>
      <w:r w:rsidRPr="00DB53EA">
        <w:rPr>
          <w:lang w:val="fr-CA"/>
        </w:rPr>
        <w:t xml:space="preserve">. La première </w:t>
      </w:r>
      <w:r w:rsidRPr="00283B4F">
        <w:rPr>
          <w:spacing w:val="-4"/>
          <w:lang w:val="fr-CA"/>
        </w:rPr>
        <w:t>solution a permis d’extraire 9 facteurs avec des saturations &gt; 1. Les deux premiers</w:t>
      </w:r>
      <w:r w:rsidRPr="00DB53EA">
        <w:rPr>
          <w:lang w:val="fr-CA"/>
        </w:rPr>
        <w:t xml:space="preserve"> facteurs avaient des saturations respectives de 8,53 et 4,61, et les sept suivants différaient par des augmentations plus faibles.</w:t>
      </w:r>
    </w:p>
    <w:p w14:paraId="37A954C0" w14:textId="77777777" w:rsidR="00102425" w:rsidRPr="00DB53EA" w:rsidRDefault="00102425" w:rsidP="00102425">
      <w:pPr>
        <w:pStyle w:val="ParagraphIndent"/>
        <w:rPr>
          <w:lang w:val="fr-CA"/>
        </w:rPr>
      </w:pPr>
      <w:r w:rsidRPr="00283B4F">
        <w:rPr>
          <w:spacing w:val="-4"/>
          <w:lang w:val="fr-CA"/>
        </w:rPr>
        <w:t>La solution à deux facteurs a produit les deux facteurs et les saturations suivants.</w:t>
      </w:r>
      <w:r w:rsidRPr="00DB53EA">
        <w:rPr>
          <w:lang w:val="fr-CA"/>
        </w:rPr>
        <w:t xml:space="preserve"> Quatre éléments ont été supprimés parce qu</w:t>
      </w:r>
      <w:r>
        <w:rPr>
          <w:lang w:val="fr-CA"/>
        </w:rPr>
        <w:t>’</w:t>
      </w:r>
      <w:r w:rsidRPr="00DB53EA">
        <w:rPr>
          <w:lang w:val="fr-CA"/>
        </w:rPr>
        <w:t>ils n</w:t>
      </w:r>
      <w:r>
        <w:rPr>
          <w:lang w:val="fr-CA"/>
        </w:rPr>
        <w:t>’</w:t>
      </w:r>
      <w:r w:rsidRPr="00DB53EA">
        <w:rPr>
          <w:lang w:val="fr-CA"/>
        </w:rPr>
        <w:t>avaient pas de poids dans l</w:t>
      </w:r>
      <w:r>
        <w:rPr>
          <w:lang w:val="fr-CA"/>
        </w:rPr>
        <w:t>’</w:t>
      </w:r>
      <w:r w:rsidRPr="00DB53EA">
        <w:rPr>
          <w:lang w:val="fr-CA"/>
        </w:rPr>
        <w:t>un ou l</w:t>
      </w:r>
      <w:r>
        <w:rPr>
          <w:lang w:val="fr-CA"/>
        </w:rPr>
        <w:t>’</w:t>
      </w:r>
      <w:r w:rsidRPr="00DB53EA">
        <w:rPr>
          <w:lang w:val="fr-CA"/>
        </w:rPr>
        <w:t>autre des deux facteurs.</w:t>
      </w:r>
    </w:p>
    <w:p w14:paraId="76250C82" w14:textId="77777777" w:rsidR="00102425" w:rsidRDefault="00102425" w:rsidP="00102425">
      <w:pPr>
        <w:pStyle w:val="ParagraphIndent"/>
        <w:rPr>
          <w:lang w:val="fr-CA"/>
        </w:rPr>
      </w:pPr>
      <w:r w:rsidRPr="00283B4F">
        <w:rPr>
          <w:spacing w:val="-4"/>
          <w:lang w:val="fr-CA"/>
        </w:rPr>
        <w:t>Le facteur 1 comprenait initialement 21 affirmations négatives sur les personnes</w:t>
      </w:r>
      <w:r w:rsidRPr="00DB53EA">
        <w:rPr>
          <w:lang w:val="fr-CA"/>
        </w:rPr>
        <w:t xml:space="preserve"> </w:t>
      </w:r>
      <w:r w:rsidRPr="00283B4F">
        <w:rPr>
          <w:spacing w:val="-6"/>
          <w:lang w:val="fr-CA"/>
        </w:rPr>
        <w:t>handicapées, toutes chargées avec des coefficients &gt;,3. Trois items ont été supprimés</w:t>
      </w:r>
      <w:r w:rsidRPr="00DB53EA">
        <w:rPr>
          <w:lang w:val="fr-CA"/>
        </w:rPr>
        <w:t xml:space="preserve"> parce qu</w:t>
      </w:r>
      <w:r>
        <w:rPr>
          <w:lang w:val="fr-CA"/>
        </w:rPr>
        <w:t>’</w:t>
      </w:r>
      <w:r w:rsidRPr="00DB53EA">
        <w:rPr>
          <w:lang w:val="fr-CA"/>
        </w:rPr>
        <w:t>ils avaient également un poids significatif dans le facteur 2, laissant une sous-échelle de 18 items reflétant les attitudes négatives à l</w:t>
      </w:r>
      <w:r>
        <w:rPr>
          <w:lang w:val="fr-CA"/>
        </w:rPr>
        <w:t>’</w:t>
      </w:r>
      <w:r w:rsidRPr="00DB53EA">
        <w:rPr>
          <w:lang w:val="fr-CA"/>
        </w:rPr>
        <w:t xml:space="preserve">égard des personnes handicapées. Cette nouvelle sous-échelle avait une fiabilité alpha de Cronbach de </w:t>
      </w:r>
      <w:r w:rsidRPr="00283B4F">
        <w:rPr>
          <w:spacing w:val="4"/>
          <w:lang w:val="fr-CA"/>
        </w:rPr>
        <w:lastRenderedPageBreak/>
        <w:t>0,896 au pré-test et de 0,906 au post-test. Tous les items individuels sont en</w:t>
      </w:r>
      <w:r w:rsidRPr="00DB53EA">
        <w:rPr>
          <w:lang w:val="fr-CA"/>
        </w:rPr>
        <w:t xml:space="preserve"> corrélation positive avec le score de la sous-échelle.</w:t>
      </w:r>
    </w:p>
    <w:p w14:paraId="065DD15D" w14:textId="77777777" w:rsidR="00102425" w:rsidRPr="00A0127C" w:rsidRDefault="00102425" w:rsidP="00102425">
      <w:pPr>
        <w:pStyle w:val="HeadingX"/>
        <w:rPr>
          <w:lang w:val="fr-CA"/>
        </w:rPr>
      </w:pPr>
      <w:bookmarkStart w:id="567" w:name="Tableau_11"/>
      <w:r w:rsidRPr="00A0127C">
        <w:rPr>
          <w:lang w:val="fr-CA"/>
        </w:rPr>
        <w:t xml:space="preserve">Tableau 11 </w:t>
      </w:r>
      <w:bookmarkEnd w:id="567"/>
      <w:r w:rsidRPr="00A0127C">
        <w:rPr>
          <w:lang w:val="fr-CA"/>
        </w:rPr>
        <w:t>: Factor 1</w:t>
      </w:r>
      <w:r>
        <w:rPr>
          <w:lang w:val="fr-CA"/>
        </w:rPr>
        <w:t xml:space="preserve"> — </w:t>
      </w:r>
      <w:r w:rsidRPr="00A0127C">
        <w:rPr>
          <w:lang w:val="fr-CA"/>
        </w:rPr>
        <w:t>Attitudes négatives</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8641"/>
        <w:gridCol w:w="1511"/>
      </w:tblGrid>
      <w:tr w:rsidR="00102425" w:rsidRPr="00A0127C" w14:paraId="4F61D41B" w14:textId="77777777" w:rsidTr="007011B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97" w:type="dxa"/>
            <w:shd w:val="clear" w:color="auto" w:fill="000000" w:themeFill="text1"/>
            <w:noWrap/>
            <w:hideMark/>
          </w:tcPr>
          <w:p w14:paraId="58359342" w14:textId="77777777" w:rsidR="00102425" w:rsidRPr="00A0127C" w:rsidRDefault="00102425" w:rsidP="0054361C">
            <w:pPr>
              <w:pStyle w:val="TableText"/>
              <w:rPr>
                <w:color w:val="FFFFFF"/>
                <w:sz w:val="28"/>
                <w:szCs w:val="28"/>
                <w:lang w:eastAsia="en-CA"/>
              </w:rPr>
            </w:pPr>
            <w:r w:rsidRPr="00A0127C">
              <w:t xml:space="preserve">Attitudes </w:t>
            </w:r>
            <w:proofErr w:type="spellStart"/>
            <w:r w:rsidRPr="00A0127C">
              <w:t>négatives</w:t>
            </w:r>
            <w:proofErr w:type="spellEnd"/>
          </w:p>
        </w:tc>
        <w:tc>
          <w:tcPr>
            <w:tcW w:w="1584" w:type="dxa"/>
            <w:shd w:val="clear" w:color="auto" w:fill="000000" w:themeFill="text1"/>
            <w:noWrap/>
            <w:hideMark/>
          </w:tcPr>
          <w:p w14:paraId="1A5F26D7" w14:textId="77777777" w:rsidR="00102425" w:rsidRPr="00A0127C"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color w:val="FFFFFF"/>
                <w:lang w:eastAsia="en-CA"/>
              </w:rPr>
            </w:pPr>
            <w:r w:rsidRPr="00A0127C">
              <w:rPr>
                <w:lang w:eastAsia="en-CA"/>
              </w:rPr>
              <w:t xml:space="preserve">Charge </w:t>
            </w:r>
            <w:proofErr w:type="spellStart"/>
            <w:r w:rsidRPr="00A0127C">
              <w:rPr>
                <w:lang w:eastAsia="en-CA"/>
              </w:rPr>
              <w:t>factorielle</w:t>
            </w:r>
            <w:proofErr w:type="spellEnd"/>
          </w:p>
        </w:tc>
      </w:tr>
      <w:tr w:rsidR="00102425" w:rsidRPr="00A0127C" w14:paraId="3D682B5D" w14:textId="77777777" w:rsidTr="007011B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97" w:type="dxa"/>
            <w:shd w:val="clear" w:color="auto" w:fill="auto"/>
            <w:hideMark/>
          </w:tcPr>
          <w:p w14:paraId="7712ED04" w14:textId="77777777" w:rsidR="00102425" w:rsidRPr="00ED16EC" w:rsidRDefault="00102425" w:rsidP="0027158D">
            <w:pPr>
              <w:pStyle w:val="TableText-List"/>
              <w:spacing w:after="0"/>
              <w:rPr>
                <w:b w:val="0"/>
                <w:bCs w:val="0"/>
                <w:lang w:val="fr-CA" w:eastAsia="en-CA"/>
              </w:rPr>
            </w:pPr>
            <w:r w:rsidRPr="00ED16EC">
              <w:rPr>
                <w:b w:val="0"/>
                <w:bCs w:val="0"/>
                <w:lang w:val="fr-CA" w:eastAsia="en-CA"/>
              </w:rPr>
              <w:t>1.</w:t>
            </w:r>
            <w:r>
              <w:rPr>
                <w:b w:val="0"/>
                <w:bCs w:val="0"/>
                <w:lang w:val="fr-CA" w:eastAsia="en-CA"/>
              </w:rPr>
              <w:tab/>
            </w:r>
            <w:r w:rsidRPr="00ED16EC">
              <w:rPr>
                <w:b w:val="0"/>
                <w:bCs w:val="0"/>
                <w:lang w:val="fr-CA" w:eastAsia="en-CA"/>
              </w:rPr>
              <w:t xml:space="preserve">Les performances quotidiennes d’une personne handicapée au travail et dans la vie risquent d’être médiocres </w:t>
            </w:r>
          </w:p>
        </w:tc>
        <w:tc>
          <w:tcPr>
            <w:tcW w:w="1584" w:type="dxa"/>
            <w:shd w:val="clear" w:color="auto" w:fill="auto"/>
            <w:noWrap/>
            <w:hideMark/>
          </w:tcPr>
          <w:p w14:paraId="2C1BB129"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color w:val="000000"/>
                <w:lang w:eastAsia="en-CA"/>
              </w:rPr>
            </w:pPr>
            <w:r w:rsidRPr="00A0127C">
              <w:rPr>
                <w:color w:val="000000" w:themeColor="text1"/>
                <w:lang w:eastAsia="en-CA"/>
              </w:rPr>
              <w:t>0,794</w:t>
            </w:r>
          </w:p>
        </w:tc>
      </w:tr>
      <w:tr w:rsidR="00102425" w:rsidRPr="00A0127C" w14:paraId="2F8E3EAE" w14:textId="77777777" w:rsidTr="007011B5">
        <w:trPr>
          <w:cantSplit/>
        </w:trPr>
        <w:tc>
          <w:tcPr>
            <w:cnfStyle w:val="001000000000" w:firstRow="0" w:lastRow="0" w:firstColumn="1" w:lastColumn="0" w:oddVBand="0" w:evenVBand="0" w:oddHBand="0" w:evenHBand="0" w:firstRowFirstColumn="0" w:firstRowLastColumn="0" w:lastRowFirstColumn="0" w:lastRowLastColumn="0"/>
            <w:tcW w:w="9097" w:type="dxa"/>
            <w:shd w:val="clear" w:color="auto" w:fill="D9D9D9" w:themeFill="background1" w:themeFillShade="D9"/>
            <w:hideMark/>
          </w:tcPr>
          <w:p w14:paraId="605474D6" w14:textId="77777777" w:rsidR="00102425" w:rsidRPr="00ED16EC" w:rsidRDefault="00102425" w:rsidP="0027158D">
            <w:pPr>
              <w:pStyle w:val="TableText-List"/>
              <w:spacing w:after="0"/>
              <w:rPr>
                <w:b w:val="0"/>
                <w:bCs w:val="0"/>
                <w:lang w:val="fr-CA" w:eastAsia="en-CA"/>
              </w:rPr>
            </w:pPr>
            <w:r w:rsidRPr="00ED16EC">
              <w:rPr>
                <w:b w:val="0"/>
                <w:bCs w:val="0"/>
                <w:lang w:val="fr-CA" w:eastAsia="en-CA"/>
              </w:rPr>
              <w:t>2.</w:t>
            </w:r>
            <w:r>
              <w:rPr>
                <w:b w:val="0"/>
                <w:bCs w:val="0"/>
                <w:lang w:val="fr-CA" w:eastAsia="en-CA"/>
              </w:rPr>
              <w:tab/>
            </w:r>
            <w:r w:rsidRPr="00283B4F">
              <w:rPr>
                <w:b w:val="0"/>
                <w:bCs w:val="0"/>
                <w:spacing w:val="-4"/>
                <w:lang w:val="fr-CA" w:eastAsia="en-CA"/>
              </w:rPr>
              <w:t>Il serait difficile de justifier l’embauche d’un travailleur handicapé si des candidats</w:t>
            </w:r>
            <w:r w:rsidRPr="00ED16EC">
              <w:rPr>
                <w:b w:val="0"/>
                <w:bCs w:val="0"/>
                <w:lang w:val="fr-CA" w:eastAsia="en-CA"/>
              </w:rPr>
              <w:t xml:space="preserve"> </w:t>
            </w:r>
            <w:r w:rsidRPr="00283B4F">
              <w:rPr>
                <w:b w:val="0"/>
                <w:bCs w:val="0"/>
                <w:spacing w:val="4"/>
                <w:lang w:val="fr-CA" w:eastAsia="en-CA"/>
              </w:rPr>
              <w:t>non handicapés sont disponibles/de conduire un passager handicapé si des</w:t>
            </w:r>
            <w:r w:rsidRPr="00ED16EC">
              <w:rPr>
                <w:b w:val="0"/>
                <w:bCs w:val="0"/>
                <w:lang w:val="fr-CA" w:eastAsia="en-CA"/>
              </w:rPr>
              <w:t xml:space="preserve"> passagers non handicapés sont disponibles </w:t>
            </w:r>
          </w:p>
        </w:tc>
        <w:tc>
          <w:tcPr>
            <w:tcW w:w="1584" w:type="dxa"/>
            <w:shd w:val="clear" w:color="auto" w:fill="D9D9D9" w:themeFill="background1" w:themeFillShade="D9"/>
            <w:noWrap/>
            <w:hideMark/>
          </w:tcPr>
          <w:p w14:paraId="23131EB8"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CA"/>
              </w:rPr>
            </w:pPr>
            <w:r w:rsidRPr="00A0127C">
              <w:rPr>
                <w:color w:val="000000" w:themeColor="text1"/>
                <w:lang w:eastAsia="en-CA"/>
              </w:rPr>
              <w:t>0,766</w:t>
            </w:r>
          </w:p>
        </w:tc>
      </w:tr>
      <w:tr w:rsidR="00102425" w:rsidRPr="00A0127C" w14:paraId="5E32EB07" w14:textId="77777777" w:rsidTr="007011B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97" w:type="dxa"/>
            <w:shd w:val="clear" w:color="auto" w:fill="auto"/>
            <w:hideMark/>
          </w:tcPr>
          <w:p w14:paraId="7F0757C6" w14:textId="77777777" w:rsidR="00102425" w:rsidRPr="00ED16EC" w:rsidRDefault="00102425" w:rsidP="0027158D">
            <w:pPr>
              <w:pStyle w:val="TableText-List"/>
              <w:spacing w:after="0"/>
              <w:rPr>
                <w:b w:val="0"/>
                <w:bCs w:val="0"/>
                <w:lang w:val="fr-CA" w:eastAsia="en-CA"/>
              </w:rPr>
            </w:pPr>
            <w:r w:rsidRPr="00ED16EC">
              <w:rPr>
                <w:b w:val="0"/>
                <w:bCs w:val="0"/>
                <w:lang w:val="fr-CA" w:eastAsia="en-CA"/>
              </w:rPr>
              <w:t>3.</w:t>
            </w:r>
            <w:r>
              <w:rPr>
                <w:b w:val="0"/>
                <w:bCs w:val="0"/>
                <w:lang w:val="fr-CA" w:eastAsia="en-CA"/>
              </w:rPr>
              <w:tab/>
            </w:r>
            <w:r w:rsidRPr="00ED16EC">
              <w:rPr>
                <w:b w:val="0"/>
                <w:bCs w:val="0"/>
                <w:lang w:val="fr-CA" w:eastAsia="en-CA"/>
              </w:rPr>
              <w:t xml:space="preserve">Il ne faut pas trop attendre des personnes handicapées </w:t>
            </w:r>
          </w:p>
        </w:tc>
        <w:tc>
          <w:tcPr>
            <w:tcW w:w="1584" w:type="dxa"/>
            <w:shd w:val="clear" w:color="auto" w:fill="auto"/>
            <w:noWrap/>
            <w:hideMark/>
          </w:tcPr>
          <w:p w14:paraId="57BF3A78"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color w:val="000000"/>
                <w:lang w:eastAsia="en-CA"/>
              </w:rPr>
            </w:pPr>
            <w:r w:rsidRPr="00A0127C">
              <w:rPr>
                <w:color w:val="000000" w:themeColor="text1"/>
                <w:lang w:eastAsia="en-CA"/>
              </w:rPr>
              <w:t>0,758</w:t>
            </w:r>
          </w:p>
        </w:tc>
      </w:tr>
      <w:tr w:rsidR="00102425" w:rsidRPr="00A0127C" w14:paraId="04C68281" w14:textId="77777777" w:rsidTr="007011B5">
        <w:trPr>
          <w:cantSplit/>
        </w:trPr>
        <w:tc>
          <w:tcPr>
            <w:cnfStyle w:val="001000000000" w:firstRow="0" w:lastRow="0" w:firstColumn="1" w:lastColumn="0" w:oddVBand="0" w:evenVBand="0" w:oddHBand="0" w:evenHBand="0" w:firstRowFirstColumn="0" w:firstRowLastColumn="0" w:lastRowFirstColumn="0" w:lastRowLastColumn="0"/>
            <w:tcW w:w="9097" w:type="dxa"/>
            <w:shd w:val="clear" w:color="auto" w:fill="D9D9D9" w:themeFill="background1" w:themeFillShade="D9"/>
            <w:hideMark/>
          </w:tcPr>
          <w:p w14:paraId="626F58C9" w14:textId="77777777" w:rsidR="00102425" w:rsidRPr="00ED16EC" w:rsidRDefault="00102425" w:rsidP="0027158D">
            <w:pPr>
              <w:pStyle w:val="TableText-List"/>
              <w:spacing w:after="0"/>
              <w:rPr>
                <w:b w:val="0"/>
                <w:bCs w:val="0"/>
                <w:lang w:val="fr-CA" w:eastAsia="en-CA"/>
              </w:rPr>
            </w:pPr>
            <w:r w:rsidRPr="00ED16EC">
              <w:rPr>
                <w:b w:val="0"/>
                <w:bCs w:val="0"/>
                <w:lang w:val="fr-CA" w:eastAsia="en-CA"/>
              </w:rPr>
              <w:t>4.</w:t>
            </w:r>
            <w:r>
              <w:rPr>
                <w:b w:val="0"/>
                <w:bCs w:val="0"/>
                <w:lang w:val="fr-CA" w:eastAsia="en-CA"/>
              </w:rPr>
              <w:tab/>
            </w:r>
            <w:r w:rsidRPr="00283B4F">
              <w:rPr>
                <w:b w:val="0"/>
                <w:bCs w:val="0"/>
                <w:spacing w:val="-4"/>
                <w:lang w:val="fr-CA" w:eastAsia="en-CA"/>
              </w:rPr>
              <w:t>Une personne handicapée a moins de chances d’accomplir correctement une tâche</w:t>
            </w:r>
            <w:r w:rsidRPr="00ED16EC">
              <w:rPr>
                <w:b w:val="0"/>
                <w:bCs w:val="0"/>
                <w:lang w:val="fr-CA" w:eastAsia="en-CA"/>
              </w:rPr>
              <w:t xml:space="preserve"> qui lui est confiée </w:t>
            </w:r>
          </w:p>
        </w:tc>
        <w:tc>
          <w:tcPr>
            <w:tcW w:w="1584" w:type="dxa"/>
            <w:shd w:val="clear" w:color="auto" w:fill="D9D9D9" w:themeFill="background1" w:themeFillShade="D9"/>
            <w:noWrap/>
            <w:hideMark/>
          </w:tcPr>
          <w:p w14:paraId="64AE10C7"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CA"/>
              </w:rPr>
            </w:pPr>
            <w:r w:rsidRPr="00A0127C">
              <w:rPr>
                <w:color w:val="000000" w:themeColor="text1"/>
                <w:lang w:eastAsia="en-CA"/>
              </w:rPr>
              <w:t>0,753</w:t>
            </w:r>
          </w:p>
        </w:tc>
      </w:tr>
      <w:tr w:rsidR="00102425" w:rsidRPr="00A0127C" w14:paraId="7F64D97F" w14:textId="77777777" w:rsidTr="007011B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97" w:type="dxa"/>
            <w:shd w:val="clear" w:color="auto" w:fill="auto"/>
            <w:hideMark/>
          </w:tcPr>
          <w:p w14:paraId="4E894B08" w14:textId="77777777" w:rsidR="00102425" w:rsidRPr="00ED16EC" w:rsidRDefault="00102425" w:rsidP="0027158D">
            <w:pPr>
              <w:pStyle w:val="TableText-List"/>
              <w:spacing w:after="0"/>
              <w:rPr>
                <w:b w:val="0"/>
                <w:bCs w:val="0"/>
                <w:lang w:val="fr-CA" w:eastAsia="en-CA"/>
              </w:rPr>
            </w:pPr>
            <w:r w:rsidRPr="00ED16EC">
              <w:rPr>
                <w:b w:val="0"/>
                <w:bCs w:val="0"/>
                <w:lang w:val="fr-CA" w:eastAsia="en-CA"/>
              </w:rPr>
              <w:t>5.</w:t>
            </w:r>
            <w:r>
              <w:rPr>
                <w:b w:val="0"/>
                <w:bCs w:val="0"/>
                <w:lang w:val="fr-CA" w:eastAsia="en-CA"/>
              </w:rPr>
              <w:tab/>
            </w:r>
            <w:r w:rsidRPr="00283B4F">
              <w:rPr>
                <w:b w:val="0"/>
                <w:bCs w:val="0"/>
                <w:spacing w:val="-4"/>
                <w:lang w:val="fr-CA" w:eastAsia="en-CA"/>
              </w:rPr>
              <w:t>Un travailleur handicapé aurait du mal à faire le genre de travail que nous faisons</w:t>
            </w:r>
            <w:r w:rsidRPr="00ED16EC">
              <w:rPr>
                <w:b w:val="0"/>
                <w:bCs w:val="0"/>
                <w:lang w:val="fr-CA" w:eastAsia="en-CA"/>
              </w:rPr>
              <w:t xml:space="preserve"> ici/à monter dans mon véhicule </w:t>
            </w:r>
          </w:p>
        </w:tc>
        <w:tc>
          <w:tcPr>
            <w:tcW w:w="1584" w:type="dxa"/>
            <w:shd w:val="clear" w:color="auto" w:fill="auto"/>
            <w:noWrap/>
            <w:hideMark/>
          </w:tcPr>
          <w:p w14:paraId="04104648"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color w:val="000000"/>
                <w:lang w:eastAsia="en-CA"/>
              </w:rPr>
            </w:pPr>
            <w:r w:rsidRPr="00A0127C">
              <w:rPr>
                <w:color w:val="000000" w:themeColor="text1"/>
                <w:lang w:eastAsia="en-CA"/>
              </w:rPr>
              <w:t>0,675</w:t>
            </w:r>
          </w:p>
        </w:tc>
      </w:tr>
      <w:tr w:rsidR="00102425" w:rsidRPr="00A0127C" w14:paraId="5B9E94B2" w14:textId="77777777" w:rsidTr="007011B5">
        <w:trPr>
          <w:cantSplit/>
        </w:trPr>
        <w:tc>
          <w:tcPr>
            <w:cnfStyle w:val="001000000000" w:firstRow="0" w:lastRow="0" w:firstColumn="1" w:lastColumn="0" w:oddVBand="0" w:evenVBand="0" w:oddHBand="0" w:evenHBand="0" w:firstRowFirstColumn="0" w:firstRowLastColumn="0" w:lastRowFirstColumn="0" w:lastRowLastColumn="0"/>
            <w:tcW w:w="9097" w:type="dxa"/>
            <w:shd w:val="clear" w:color="auto" w:fill="D9D9D9" w:themeFill="background1" w:themeFillShade="D9"/>
            <w:hideMark/>
          </w:tcPr>
          <w:p w14:paraId="5AF8D6D2" w14:textId="77777777" w:rsidR="00102425" w:rsidRPr="00ED16EC" w:rsidRDefault="00102425" w:rsidP="0027158D">
            <w:pPr>
              <w:pStyle w:val="TableText-List"/>
              <w:spacing w:after="0"/>
              <w:rPr>
                <w:b w:val="0"/>
                <w:bCs w:val="0"/>
                <w:lang w:val="fr-CA" w:eastAsia="en-CA"/>
              </w:rPr>
            </w:pPr>
            <w:r w:rsidRPr="00ED16EC">
              <w:rPr>
                <w:b w:val="0"/>
                <w:bCs w:val="0"/>
                <w:lang w:val="fr-CA" w:eastAsia="en-CA"/>
              </w:rPr>
              <w:t>6.</w:t>
            </w:r>
            <w:r>
              <w:rPr>
                <w:b w:val="0"/>
                <w:bCs w:val="0"/>
                <w:lang w:val="fr-CA" w:eastAsia="en-CA"/>
              </w:rPr>
              <w:tab/>
            </w:r>
            <w:r w:rsidRPr="00283B4F">
              <w:rPr>
                <w:b w:val="0"/>
                <w:bCs w:val="0"/>
                <w:spacing w:val="-4"/>
                <w:lang w:val="fr-CA" w:eastAsia="en-CA"/>
              </w:rPr>
              <w:t>Un travailleur ou un client handicapé nuit à la productivité des autres travailleurs</w:t>
            </w:r>
            <w:r w:rsidRPr="00ED16EC">
              <w:rPr>
                <w:b w:val="0"/>
                <w:bCs w:val="0"/>
                <w:lang w:val="fr-CA" w:eastAsia="en-CA"/>
              </w:rPr>
              <w:t xml:space="preserve"> </w:t>
            </w:r>
          </w:p>
        </w:tc>
        <w:tc>
          <w:tcPr>
            <w:tcW w:w="1584" w:type="dxa"/>
            <w:shd w:val="clear" w:color="auto" w:fill="D9D9D9" w:themeFill="background1" w:themeFillShade="D9"/>
            <w:noWrap/>
            <w:hideMark/>
          </w:tcPr>
          <w:p w14:paraId="17560F88"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CA"/>
              </w:rPr>
            </w:pPr>
            <w:r w:rsidRPr="00A0127C">
              <w:rPr>
                <w:color w:val="000000" w:themeColor="text1"/>
                <w:lang w:eastAsia="en-CA"/>
              </w:rPr>
              <w:t>0,648</w:t>
            </w:r>
          </w:p>
        </w:tc>
      </w:tr>
      <w:tr w:rsidR="00102425" w:rsidRPr="00A0127C" w14:paraId="45AE05B0" w14:textId="77777777" w:rsidTr="0027158D">
        <w:trPr>
          <w:cnfStyle w:val="000000100000" w:firstRow="0" w:lastRow="0" w:firstColumn="0" w:lastColumn="0" w:oddVBand="0" w:evenVBand="0" w:oddHBand="1" w:evenHBand="0" w:firstRowFirstColumn="0" w:firstRowLastColumn="0" w:lastRowFirstColumn="0" w:lastRowLastColumn="0"/>
          <w:cantSplit/>
          <w:trHeight w:val="575"/>
        </w:trPr>
        <w:tc>
          <w:tcPr>
            <w:cnfStyle w:val="001000000000" w:firstRow="0" w:lastRow="0" w:firstColumn="1" w:lastColumn="0" w:oddVBand="0" w:evenVBand="0" w:oddHBand="0" w:evenHBand="0" w:firstRowFirstColumn="0" w:firstRowLastColumn="0" w:lastRowFirstColumn="0" w:lastRowLastColumn="0"/>
            <w:tcW w:w="9097" w:type="dxa"/>
            <w:shd w:val="clear" w:color="auto" w:fill="auto"/>
            <w:hideMark/>
          </w:tcPr>
          <w:p w14:paraId="6DBB44A8" w14:textId="77777777" w:rsidR="00102425" w:rsidRPr="00ED16EC" w:rsidRDefault="00102425" w:rsidP="0027158D">
            <w:pPr>
              <w:pStyle w:val="TableText-List"/>
              <w:spacing w:after="0"/>
              <w:rPr>
                <w:b w:val="0"/>
                <w:bCs w:val="0"/>
                <w:lang w:val="fr-CA" w:eastAsia="en-CA"/>
              </w:rPr>
            </w:pPr>
            <w:r w:rsidRPr="00ED16EC">
              <w:rPr>
                <w:b w:val="0"/>
                <w:bCs w:val="0"/>
                <w:lang w:val="fr-CA" w:eastAsia="en-CA"/>
              </w:rPr>
              <w:t>7.</w:t>
            </w:r>
            <w:r>
              <w:rPr>
                <w:b w:val="0"/>
                <w:bCs w:val="0"/>
                <w:lang w:val="fr-CA" w:eastAsia="en-CA"/>
              </w:rPr>
              <w:tab/>
            </w:r>
            <w:r w:rsidRPr="00ED16EC">
              <w:rPr>
                <w:b w:val="0"/>
                <w:bCs w:val="0"/>
                <w:lang w:val="fr-CA" w:eastAsia="en-CA"/>
              </w:rPr>
              <w:t xml:space="preserve">Les travailleurs/individus handicapés sont plus susceptibles de commettre des erreurs </w:t>
            </w:r>
          </w:p>
        </w:tc>
        <w:tc>
          <w:tcPr>
            <w:tcW w:w="1584" w:type="dxa"/>
            <w:shd w:val="clear" w:color="auto" w:fill="auto"/>
            <w:noWrap/>
            <w:hideMark/>
          </w:tcPr>
          <w:p w14:paraId="4445D29F"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color w:val="000000"/>
                <w:lang w:eastAsia="en-CA"/>
              </w:rPr>
            </w:pPr>
            <w:r w:rsidRPr="00A0127C">
              <w:rPr>
                <w:color w:val="000000" w:themeColor="text1"/>
                <w:lang w:eastAsia="en-CA"/>
              </w:rPr>
              <w:t>0,643</w:t>
            </w:r>
          </w:p>
        </w:tc>
      </w:tr>
      <w:tr w:rsidR="00102425" w:rsidRPr="00A0127C" w14:paraId="53FC47BA" w14:textId="77777777" w:rsidTr="007011B5">
        <w:trPr>
          <w:cantSplit/>
        </w:trPr>
        <w:tc>
          <w:tcPr>
            <w:cnfStyle w:val="001000000000" w:firstRow="0" w:lastRow="0" w:firstColumn="1" w:lastColumn="0" w:oddVBand="0" w:evenVBand="0" w:oddHBand="0" w:evenHBand="0" w:firstRowFirstColumn="0" w:firstRowLastColumn="0" w:lastRowFirstColumn="0" w:lastRowLastColumn="0"/>
            <w:tcW w:w="9097" w:type="dxa"/>
            <w:shd w:val="clear" w:color="auto" w:fill="D9D9D9" w:themeFill="background1" w:themeFillShade="D9"/>
            <w:hideMark/>
          </w:tcPr>
          <w:p w14:paraId="401D084E" w14:textId="77777777" w:rsidR="00102425" w:rsidRPr="00ED16EC" w:rsidRDefault="00102425" w:rsidP="0027158D">
            <w:pPr>
              <w:pStyle w:val="TableText-List"/>
              <w:spacing w:after="0"/>
              <w:rPr>
                <w:b w:val="0"/>
                <w:bCs w:val="0"/>
                <w:lang w:val="fr-CA" w:eastAsia="en-CA"/>
              </w:rPr>
            </w:pPr>
            <w:r w:rsidRPr="00ED16EC">
              <w:rPr>
                <w:b w:val="0"/>
                <w:bCs w:val="0"/>
                <w:lang w:val="fr-CA" w:eastAsia="en-CA"/>
              </w:rPr>
              <w:t>8.</w:t>
            </w:r>
            <w:r>
              <w:rPr>
                <w:b w:val="0"/>
                <w:bCs w:val="0"/>
                <w:lang w:val="fr-CA" w:eastAsia="en-CA"/>
              </w:rPr>
              <w:tab/>
            </w:r>
            <w:r w:rsidRPr="00ED16EC">
              <w:rPr>
                <w:b w:val="0"/>
                <w:bCs w:val="0"/>
                <w:lang w:val="fr-CA" w:eastAsia="en-CA"/>
              </w:rPr>
              <w:t xml:space="preserve">Une personne handicapée est moins susceptible de terminer une tâche seule </w:t>
            </w:r>
          </w:p>
        </w:tc>
        <w:tc>
          <w:tcPr>
            <w:tcW w:w="1584" w:type="dxa"/>
            <w:shd w:val="clear" w:color="auto" w:fill="D9D9D9" w:themeFill="background1" w:themeFillShade="D9"/>
            <w:noWrap/>
            <w:hideMark/>
          </w:tcPr>
          <w:p w14:paraId="34D46A3C"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CA"/>
              </w:rPr>
            </w:pPr>
            <w:r w:rsidRPr="00A0127C">
              <w:rPr>
                <w:color w:val="000000" w:themeColor="text1"/>
                <w:lang w:eastAsia="en-CA"/>
              </w:rPr>
              <w:t>0,629</w:t>
            </w:r>
          </w:p>
        </w:tc>
      </w:tr>
      <w:tr w:rsidR="00102425" w:rsidRPr="00A0127C" w14:paraId="113C7353" w14:textId="77777777" w:rsidTr="007011B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97" w:type="dxa"/>
            <w:shd w:val="clear" w:color="auto" w:fill="auto"/>
            <w:hideMark/>
          </w:tcPr>
          <w:p w14:paraId="105892CC" w14:textId="77777777" w:rsidR="00102425" w:rsidRPr="00ED16EC" w:rsidRDefault="00102425" w:rsidP="0027158D">
            <w:pPr>
              <w:pStyle w:val="TableText-List"/>
              <w:spacing w:after="0"/>
              <w:rPr>
                <w:b w:val="0"/>
                <w:bCs w:val="0"/>
                <w:lang w:val="fr-CA" w:eastAsia="en-CA"/>
              </w:rPr>
            </w:pPr>
            <w:r w:rsidRPr="00ED16EC">
              <w:rPr>
                <w:b w:val="0"/>
                <w:bCs w:val="0"/>
                <w:lang w:val="fr-CA" w:eastAsia="en-CA"/>
              </w:rPr>
              <w:t>9.</w:t>
            </w:r>
            <w:r>
              <w:rPr>
                <w:b w:val="0"/>
                <w:bCs w:val="0"/>
                <w:lang w:val="fr-CA" w:eastAsia="en-CA"/>
              </w:rPr>
              <w:tab/>
            </w:r>
            <w:r w:rsidRPr="00283B4F">
              <w:rPr>
                <w:b w:val="0"/>
                <w:bCs w:val="0"/>
                <w:spacing w:val="4"/>
                <w:lang w:val="fr-CA" w:eastAsia="en-CA"/>
              </w:rPr>
              <w:t>Avoir un travailleur handicapé/un passager dans mon véhicule serait trop</w:t>
            </w:r>
            <w:r w:rsidRPr="00ED16EC">
              <w:rPr>
                <w:b w:val="0"/>
                <w:bCs w:val="0"/>
                <w:lang w:val="fr-CA" w:eastAsia="en-CA"/>
              </w:rPr>
              <w:t xml:space="preserve"> coûteux/prendrait trop de mon temps </w:t>
            </w:r>
          </w:p>
        </w:tc>
        <w:tc>
          <w:tcPr>
            <w:tcW w:w="1584" w:type="dxa"/>
            <w:shd w:val="clear" w:color="auto" w:fill="auto"/>
            <w:noWrap/>
            <w:hideMark/>
          </w:tcPr>
          <w:p w14:paraId="310468FD"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color w:val="000000"/>
                <w:lang w:eastAsia="en-CA"/>
              </w:rPr>
            </w:pPr>
            <w:r w:rsidRPr="00A0127C">
              <w:rPr>
                <w:color w:val="000000" w:themeColor="text1"/>
                <w:lang w:eastAsia="en-CA"/>
              </w:rPr>
              <w:t>0,608</w:t>
            </w:r>
          </w:p>
        </w:tc>
      </w:tr>
      <w:tr w:rsidR="00102425" w:rsidRPr="00A0127C" w14:paraId="759BD43F" w14:textId="77777777" w:rsidTr="007011B5">
        <w:trPr>
          <w:cantSplit/>
        </w:trPr>
        <w:tc>
          <w:tcPr>
            <w:cnfStyle w:val="001000000000" w:firstRow="0" w:lastRow="0" w:firstColumn="1" w:lastColumn="0" w:oddVBand="0" w:evenVBand="0" w:oddHBand="0" w:evenHBand="0" w:firstRowFirstColumn="0" w:firstRowLastColumn="0" w:lastRowFirstColumn="0" w:lastRowLastColumn="0"/>
            <w:tcW w:w="9097" w:type="dxa"/>
            <w:shd w:val="clear" w:color="auto" w:fill="D9D9D9" w:themeFill="background1" w:themeFillShade="D9"/>
            <w:hideMark/>
          </w:tcPr>
          <w:p w14:paraId="57210095" w14:textId="77777777" w:rsidR="00102425" w:rsidRPr="00ED16EC" w:rsidRDefault="00102425" w:rsidP="0027158D">
            <w:pPr>
              <w:pStyle w:val="TableText-List"/>
              <w:spacing w:after="0"/>
              <w:rPr>
                <w:b w:val="0"/>
                <w:bCs w:val="0"/>
                <w:lang w:val="fr-CA" w:eastAsia="en-CA"/>
              </w:rPr>
            </w:pPr>
            <w:r w:rsidRPr="00ED16EC">
              <w:rPr>
                <w:b w:val="0"/>
                <w:bCs w:val="0"/>
                <w:lang w:val="fr-CA" w:eastAsia="en-CA"/>
              </w:rPr>
              <w:t>10.</w:t>
            </w:r>
            <w:r>
              <w:rPr>
                <w:b w:val="0"/>
                <w:bCs w:val="0"/>
                <w:lang w:val="fr-CA" w:eastAsia="en-CA"/>
              </w:rPr>
              <w:tab/>
            </w:r>
            <w:r w:rsidRPr="00283B4F">
              <w:rPr>
                <w:b w:val="0"/>
                <w:bCs w:val="0"/>
                <w:spacing w:val="4"/>
                <w:lang w:val="fr-CA" w:eastAsia="en-CA"/>
              </w:rPr>
              <w:t>Les travailleurs/individus handicapés sont susceptibles d’avoir besoin de plus</w:t>
            </w:r>
            <w:r w:rsidRPr="00ED16EC">
              <w:rPr>
                <w:b w:val="0"/>
                <w:bCs w:val="0"/>
                <w:lang w:val="fr-CA" w:eastAsia="en-CA"/>
              </w:rPr>
              <w:t xml:space="preserve"> d’assistance ou de supervision dans leur travail </w:t>
            </w:r>
          </w:p>
        </w:tc>
        <w:tc>
          <w:tcPr>
            <w:tcW w:w="1584" w:type="dxa"/>
            <w:shd w:val="clear" w:color="auto" w:fill="D9D9D9" w:themeFill="background1" w:themeFillShade="D9"/>
            <w:noWrap/>
            <w:hideMark/>
          </w:tcPr>
          <w:p w14:paraId="28202E45"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CA"/>
              </w:rPr>
            </w:pPr>
            <w:r w:rsidRPr="00A0127C">
              <w:rPr>
                <w:color w:val="000000" w:themeColor="text1"/>
                <w:lang w:eastAsia="en-CA"/>
              </w:rPr>
              <w:t>0,584</w:t>
            </w:r>
          </w:p>
        </w:tc>
      </w:tr>
      <w:tr w:rsidR="00102425" w:rsidRPr="00A0127C" w14:paraId="6A9EDB96" w14:textId="77777777" w:rsidTr="007011B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97" w:type="dxa"/>
            <w:shd w:val="clear" w:color="auto" w:fill="auto"/>
            <w:hideMark/>
          </w:tcPr>
          <w:p w14:paraId="762A6427" w14:textId="77777777" w:rsidR="00102425" w:rsidRPr="00ED16EC" w:rsidRDefault="00102425" w:rsidP="0027158D">
            <w:pPr>
              <w:pStyle w:val="TableText-List"/>
              <w:spacing w:after="0"/>
              <w:rPr>
                <w:b w:val="0"/>
                <w:bCs w:val="0"/>
                <w:lang w:val="fr-CA" w:eastAsia="en-CA"/>
              </w:rPr>
            </w:pPr>
            <w:r w:rsidRPr="00ED16EC">
              <w:rPr>
                <w:b w:val="0"/>
                <w:bCs w:val="0"/>
                <w:lang w:val="fr-CA" w:eastAsia="en-CA"/>
              </w:rPr>
              <w:t>11.</w:t>
            </w:r>
            <w:r>
              <w:rPr>
                <w:b w:val="0"/>
                <w:bCs w:val="0"/>
                <w:lang w:val="fr-CA" w:eastAsia="en-CA"/>
              </w:rPr>
              <w:tab/>
            </w:r>
            <w:r w:rsidRPr="00ED16EC">
              <w:rPr>
                <w:b w:val="0"/>
                <w:bCs w:val="0"/>
                <w:lang w:val="fr-CA" w:eastAsia="en-CA"/>
              </w:rPr>
              <w:t xml:space="preserve">Les personnes handicapées ont moins de choses à espérer que les autres </w:t>
            </w:r>
          </w:p>
        </w:tc>
        <w:tc>
          <w:tcPr>
            <w:tcW w:w="1584" w:type="dxa"/>
            <w:shd w:val="clear" w:color="auto" w:fill="auto"/>
            <w:noWrap/>
            <w:hideMark/>
          </w:tcPr>
          <w:p w14:paraId="53512254"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color w:val="000000"/>
                <w:lang w:eastAsia="en-CA"/>
              </w:rPr>
            </w:pPr>
            <w:r w:rsidRPr="00A0127C">
              <w:rPr>
                <w:color w:val="000000" w:themeColor="text1"/>
                <w:lang w:eastAsia="en-CA"/>
              </w:rPr>
              <w:t>0,557</w:t>
            </w:r>
          </w:p>
        </w:tc>
      </w:tr>
      <w:tr w:rsidR="00102425" w:rsidRPr="00A0127C" w14:paraId="7CEF5616" w14:textId="77777777" w:rsidTr="007011B5">
        <w:trPr>
          <w:cantSplit/>
        </w:trPr>
        <w:tc>
          <w:tcPr>
            <w:cnfStyle w:val="001000000000" w:firstRow="0" w:lastRow="0" w:firstColumn="1" w:lastColumn="0" w:oddVBand="0" w:evenVBand="0" w:oddHBand="0" w:evenHBand="0" w:firstRowFirstColumn="0" w:firstRowLastColumn="0" w:lastRowFirstColumn="0" w:lastRowLastColumn="0"/>
            <w:tcW w:w="9097" w:type="dxa"/>
            <w:shd w:val="clear" w:color="auto" w:fill="D9D9D9" w:themeFill="background1" w:themeFillShade="D9"/>
            <w:hideMark/>
          </w:tcPr>
          <w:p w14:paraId="6B5AF8FC" w14:textId="77777777" w:rsidR="00102425" w:rsidRPr="00ED16EC" w:rsidRDefault="00102425" w:rsidP="0027158D">
            <w:pPr>
              <w:pStyle w:val="TableText-List"/>
              <w:spacing w:after="0"/>
              <w:rPr>
                <w:b w:val="0"/>
                <w:bCs w:val="0"/>
                <w:lang w:val="fr-CA" w:eastAsia="en-CA"/>
              </w:rPr>
            </w:pPr>
            <w:r w:rsidRPr="00ED16EC">
              <w:rPr>
                <w:b w:val="0"/>
                <w:bCs w:val="0"/>
                <w:lang w:val="fr-CA" w:eastAsia="en-CA"/>
              </w:rPr>
              <w:t>12.</w:t>
            </w:r>
            <w:r>
              <w:rPr>
                <w:b w:val="0"/>
                <w:bCs w:val="0"/>
                <w:lang w:val="fr-CA" w:eastAsia="en-CA"/>
              </w:rPr>
              <w:tab/>
            </w:r>
            <w:r w:rsidRPr="00ED16EC">
              <w:rPr>
                <w:b w:val="0"/>
                <w:bCs w:val="0"/>
                <w:lang w:val="fr-CA" w:eastAsia="en-CA"/>
              </w:rPr>
              <w:t>Les personnes handicapées ont plus de mal que les autres à se faire des amis</w:t>
            </w:r>
          </w:p>
        </w:tc>
        <w:tc>
          <w:tcPr>
            <w:tcW w:w="1584" w:type="dxa"/>
            <w:shd w:val="clear" w:color="auto" w:fill="D9D9D9" w:themeFill="background1" w:themeFillShade="D9"/>
            <w:noWrap/>
            <w:hideMark/>
          </w:tcPr>
          <w:p w14:paraId="1C0EC02E"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CA"/>
              </w:rPr>
            </w:pPr>
            <w:r w:rsidRPr="00A0127C">
              <w:rPr>
                <w:color w:val="000000" w:themeColor="text1"/>
                <w:lang w:eastAsia="en-CA"/>
              </w:rPr>
              <w:t>0,533</w:t>
            </w:r>
          </w:p>
        </w:tc>
      </w:tr>
      <w:tr w:rsidR="00102425" w:rsidRPr="00A0127C" w14:paraId="56FC6E9A" w14:textId="77777777" w:rsidTr="007011B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97" w:type="dxa"/>
            <w:shd w:val="clear" w:color="auto" w:fill="auto"/>
            <w:hideMark/>
          </w:tcPr>
          <w:p w14:paraId="04C67EBC" w14:textId="77777777" w:rsidR="00102425" w:rsidRPr="00ED16EC" w:rsidRDefault="00102425" w:rsidP="0027158D">
            <w:pPr>
              <w:pStyle w:val="TableText-List"/>
              <w:spacing w:after="0"/>
              <w:rPr>
                <w:b w:val="0"/>
                <w:bCs w:val="0"/>
                <w:lang w:val="fr-CA" w:eastAsia="en-CA"/>
              </w:rPr>
            </w:pPr>
            <w:r w:rsidRPr="00ED16EC">
              <w:rPr>
                <w:b w:val="0"/>
                <w:bCs w:val="0"/>
                <w:lang w:val="fr-CA" w:eastAsia="en-CA"/>
              </w:rPr>
              <w:t>13.</w:t>
            </w:r>
            <w:r>
              <w:rPr>
                <w:b w:val="0"/>
                <w:bCs w:val="0"/>
                <w:lang w:val="fr-CA" w:eastAsia="en-CA"/>
              </w:rPr>
              <w:tab/>
            </w:r>
            <w:r w:rsidRPr="00ED16EC">
              <w:rPr>
                <w:b w:val="0"/>
                <w:bCs w:val="0"/>
                <w:lang w:val="fr-CA" w:eastAsia="en-CA"/>
              </w:rPr>
              <w:t>Nous devrions apporter plus de soutien à un travailleur/individu handicapé qu’à un travailleur/individu non handicapé</w:t>
            </w:r>
          </w:p>
        </w:tc>
        <w:tc>
          <w:tcPr>
            <w:tcW w:w="1584" w:type="dxa"/>
            <w:shd w:val="clear" w:color="auto" w:fill="auto"/>
            <w:noWrap/>
            <w:hideMark/>
          </w:tcPr>
          <w:p w14:paraId="4DF8A5C6"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color w:val="000000"/>
                <w:lang w:eastAsia="en-CA"/>
              </w:rPr>
            </w:pPr>
            <w:r w:rsidRPr="00A0127C">
              <w:rPr>
                <w:color w:val="000000" w:themeColor="text1"/>
                <w:lang w:eastAsia="en-CA"/>
              </w:rPr>
              <w:t>0,501</w:t>
            </w:r>
          </w:p>
        </w:tc>
      </w:tr>
      <w:tr w:rsidR="00102425" w:rsidRPr="00A0127C" w14:paraId="7EC64F58" w14:textId="77777777" w:rsidTr="007011B5">
        <w:trPr>
          <w:cantSplit/>
        </w:trPr>
        <w:tc>
          <w:tcPr>
            <w:cnfStyle w:val="001000000000" w:firstRow="0" w:lastRow="0" w:firstColumn="1" w:lastColumn="0" w:oddVBand="0" w:evenVBand="0" w:oddHBand="0" w:evenHBand="0" w:firstRowFirstColumn="0" w:firstRowLastColumn="0" w:lastRowFirstColumn="0" w:lastRowLastColumn="0"/>
            <w:tcW w:w="9097" w:type="dxa"/>
            <w:shd w:val="clear" w:color="auto" w:fill="D9D9D9" w:themeFill="background1" w:themeFillShade="D9"/>
            <w:hideMark/>
          </w:tcPr>
          <w:p w14:paraId="2D2BE356" w14:textId="77777777" w:rsidR="00102425" w:rsidRPr="00ED16EC" w:rsidRDefault="00102425" w:rsidP="0027158D">
            <w:pPr>
              <w:pStyle w:val="TableText-List"/>
              <w:spacing w:after="0"/>
              <w:rPr>
                <w:b w:val="0"/>
                <w:bCs w:val="0"/>
                <w:lang w:val="fr-CA" w:eastAsia="en-CA"/>
              </w:rPr>
            </w:pPr>
            <w:r w:rsidRPr="00ED16EC">
              <w:rPr>
                <w:b w:val="0"/>
                <w:bCs w:val="0"/>
                <w:lang w:val="fr-CA" w:eastAsia="en-CA"/>
              </w:rPr>
              <w:lastRenderedPageBreak/>
              <w:t>14.</w:t>
            </w:r>
            <w:r>
              <w:rPr>
                <w:b w:val="0"/>
                <w:bCs w:val="0"/>
                <w:lang w:val="fr-CA" w:eastAsia="en-CA"/>
              </w:rPr>
              <w:tab/>
            </w:r>
            <w:r w:rsidRPr="00ED16EC">
              <w:rPr>
                <w:b w:val="0"/>
                <w:bCs w:val="0"/>
                <w:lang w:val="fr-CA" w:eastAsia="en-CA"/>
              </w:rPr>
              <w:t xml:space="preserve">Les personnes handicapées sont une charge pour leur famille </w:t>
            </w:r>
          </w:p>
        </w:tc>
        <w:tc>
          <w:tcPr>
            <w:tcW w:w="1584" w:type="dxa"/>
            <w:shd w:val="clear" w:color="auto" w:fill="D9D9D9" w:themeFill="background1" w:themeFillShade="D9"/>
            <w:noWrap/>
            <w:hideMark/>
          </w:tcPr>
          <w:p w14:paraId="07BD2879"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CA"/>
              </w:rPr>
            </w:pPr>
            <w:r w:rsidRPr="00A0127C">
              <w:rPr>
                <w:color w:val="000000" w:themeColor="text1"/>
                <w:lang w:eastAsia="en-CA"/>
              </w:rPr>
              <w:t>0,454</w:t>
            </w:r>
          </w:p>
        </w:tc>
      </w:tr>
      <w:tr w:rsidR="00102425" w:rsidRPr="00A0127C" w14:paraId="1383A064" w14:textId="77777777" w:rsidTr="007011B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97" w:type="dxa"/>
            <w:shd w:val="clear" w:color="auto" w:fill="auto"/>
            <w:hideMark/>
          </w:tcPr>
          <w:p w14:paraId="18DED550" w14:textId="77777777" w:rsidR="00102425" w:rsidRPr="00ED16EC" w:rsidRDefault="00102425" w:rsidP="0027158D">
            <w:pPr>
              <w:pStyle w:val="TableText-List"/>
              <w:spacing w:after="0"/>
              <w:rPr>
                <w:b w:val="0"/>
                <w:bCs w:val="0"/>
                <w:lang w:val="fr-CA" w:eastAsia="en-CA"/>
              </w:rPr>
            </w:pPr>
            <w:r w:rsidRPr="00ED16EC">
              <w:rPr>
                <w:b w:val="0"/>
                <w:bCs w:val="0"/>
                <w:lang w:val="fr-CA" w:eastAsia="en-CA"/>
              </w:rPr>
              <w:t>15.</w:t>
            </w:r>
            <w:r>
              <w:rPr>
                <w:b w:val="0"/>
                <w:bCs w:val="0"/>
                <w:lang w:val="fr-CA" w:eastAsia="en-CA"/>
              </w:rPr>
              <w:tab/>
            </w:r>
            <w:r w:rsidRPr="00ED16EC">
              <w:rPr>
                <w:b w:val="0"/>
                <w:bCs w:val="0"/>
                <w:lang w:val="fr-CA" w:eastAsia="en-CA"/>
              </w:rPr>
              <w:t xml:space="preserve">Les personnes handicapées ont des difficultés à s’impliquer dans la société </w:t>
            </w:r>
          </w:p>
        </w:tc>
        <w:tc>
          <w:tcPr>
            <w:tcW w:w="1584" w:type="dxa"/>
            <w:shd w:val="clear" w:color="auto" w:fill="auto"/>
            <w:noWrap/>
            <w:hideMark/>
          </w:tcPr>
          <w:p w14:paraId="37AA18BB"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color w:val="000000"/>
                <w:lang w:eastAsia="en-CA"/>
              </w:rPr>
            </w:pPr>
            <w:r w:rsidRPr="00A0127C">
              <w:rPr>
                <w:color w:val="000000" w:themeColor="text1"/>
                <w:lang w:eastAsia="en-CA"/>
              </w:rPr>
              <w:t>0,449</w:t>
            </w:r>
          </w:p>
        </w:tc>
      </w:tr>
      <w:tr w:rsidR="00102425" w:rsidRPr="00A0127C" w14:paraId="61CBE9C9" w14:textId="77777777" w:rsidTr="007011B5">
        <w:trPr>
          <w:cantSplit/>
        </w:trPr>
        <w:tc>
          <w:tcPr>
            <w:cnfStyle w:val="001000000000" w:firstRow="0" w:lastRow="0" w:firstColumn="1" w:lastColumn="0" w:oddVBand="0" w:evenVBand="0" w:oddHBand="0" w:evenHBand="0" w:firstRowFirstColumn="0" w:firstRowLastColumn="0" w:lastRowFirstColumn="0" w:lastRowLastColumn="0"/>
            <w:tcW w:w="9097" w:type="dxa"/>
            <w:shd w:val="clear" w:color="auto" w:fill="D9D9D9" w:themeFill="background1" w:themeFillShade="D9"/>
            <w:hideMark/>
          </w:tcPr>
          <w:p w14:paraId="3BACE9BB" w14:textId="77777777" w:rsidR="00102425" w:rsidRPr="00ED16EC" w:rsidRDefault="00102425" w:rsidP="0027158D">
            <w:pPr>
              <w:pStyle w:val="TableText-List"/>
              <w:spacing w:after="0"/>
              <w:rPr>
                <w:b w:val="0"/>
                <w:bCs w:val="0"/>
                <w:lang w:val="fr-CA" w:eastAsia="en-CA"/>
              </w:rPr>
            </w:pPr>
            <w:r w:rsidRPr="00ED16EC">
              <w:rPr>
                <w:b w:val="0"/>
                <w:bCs w:val="0"/>
                <w:lang w:val="fr-CA" w:eastAsia="en-CA"/>
              </w:rPr>
              <w:t>16.</w:t>
            </w:r>
            <w:r>
              <w:rPr>
                <w:b w:val="0"/>
                <w:bCs w:val="0"/>
                <w:lang w:val="fr-CA" w:eastAsia="en-CA"/>
              </w:rPr>
              <w:tab/>
            </w:r>
            <w:r w:rsidRPr="00ED16EC">
              <w:rPr>
                <w:b w:val="0"/>
                <w:bCs w:val="0"/>
                <w:lang w:val="fr-CA" w:eastAsia="en-CA"/>
              </w:rPr>
              <w:t xml:space="preserve">Les personnes handicapées sont un fardeau pour la société </w:t>
            </w:r>
          </w:p>
        </w:tc>
        <w:tc>
          <w:tcPr>
            <w:tcW w:w="1584" w:type="dxa"/>
            <w:shd w:val="clear" w:color="auto" w:fill="D9D9D9" w:themeFill="background1" w:themeFillShade="D9"/>
            <w:noWrap/>
            <w:hideMark/>
          </w:tcPr>
          <w:p w14:paraId="738F76C2"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CA"/>
              </w:rPr>
            </w:pPr>
            <w:r w:rsidRPr="00A0127C">
              <w:rPr>
                <w:color w:val="000000" w:themeColor="text1"/>
                <w:lang w:eastAsia="en-CA"/>
              </w:rPr>
              <w:t>0,402</w:t>
            </w:r>
          </w:p>
        </w:tc>
      </w:tr>
      <w:tr w:rsidR="00102425" w:rsidRPr="00A0127C" w14:paraId="5974763C" w14:textId="77777777" w:rsidTr="007011B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97" w:type="dxa"/>
            <w:shd w:val="clear" w:color="auto" w:fill="auto"/>
          </w:tcPr>
          <w:p w14:paraId="66D4A0DB" w14:textId="77777777" w:rsidR="00102425" w:rsidRPr="00ED16EC" w:rsidRDefault="00102425" w:rsidP="0027158D">
            <w:pPr>
              <w:pStyle w:val="TableText-List"/>
              <w:spacing w:after="0"/>
              <w:rPr>
                <w:b w:val="0"/>
                <w:bCs w:val="0"/>
                <w:lang w:val="fr-CA" w:eastAsia="en-CA"/>
              </w:rPr>
            </w:pPr>
            <w:r w:rsidRPr="00ED16EC">
              <w:rPr>
                <w:b w:val="0"/>
                <w:bCs w:val="0"/>
                <w:lang w:val="fr-CA" w:eastAsia="en-CA"/>
              </w:rPr>
              <w:t>17.</w:t>
            </w:r>
            <w:r>
              <w:rPr>
                <w:b w:val="0"/>
                <w:bCs w:val="0"/>
                <w:lang w:val="fr-CA" w:eastAsia="en-CA"/>
              </w:rPr>
              <w:tab/>
            </w:r>
            <w:r w:rsidRPr="00ED16EC">
              <w:rPr>
                <w:b w:val="0"/>
                <w:bCs w:val="0"/>
                <w:lang w:val="fr-CA" w:eastAsia="en-CA"/>
              </w:rPr>
              <w:t xml:space="preserve">Les travailleurs/individus handicapés ont tendance à être évités par les autres travailleurs </w:t>
            </w:r>
          </w:p>
        </w:tc>
        <w:tc>
          <w:tcPr>
            <w:tcW w:w="1584" w:type="dxa"/>
            <w:shd w:val="clear" w:color="auto" w:fill="auto"/>
            <w:noWrap/>
          </w:tcPr>
          <w:p w14:paraId="062BCD6D"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color w:val="000000"/>
                <w:lang w:eastAsia="en-CA"/>
              </w:rPr>
            </w:pPr>
            <w:r w:rsidRPr="00A0127C">
              <w:rPr>
                <w:color w:val="000000" w:themeColor="text1"/>
                <w:lang w:eastAsia="en-CA"/>
              </w:rPr>
              <w:t>0,388</w:t>
            </w:r>
          </w:p>
        </w:tc>
      </w:tr>
      <w:tr w:rsidR="00102425" w:rsidRPr="00A0127C" w14:paraId="2BA21DF0" w14:textId="77777777" w:rsidTr="007011B5">
        <w:trPr>
          <w:cantSplit/>
        </w:trPr>
        <w:tc>
          <w:tcPr>
            <w:cnfStyle w:val="001000000000" w:firstRow="0" w:lastRow="0" w:firstColumn="1" w:lastColumn="0" w:oddVBand="0" w:evenVBand="0" w:oddHBand="0" w:evenHBand="0" w:firstRowFirstColumn="0" w:firstRowLastColumn="0" w:lastRowFirstColumn="0" w:lastRowLastColumn="0"/>
            <w:tcW w:w="9097" w:type="dxa"/>
            <w:shd w:val="clear" w:color="auto" w:fill="D9D9D9" w:themeFill="background1" w:themeFillShade="D9"/>
            <w:hideMark/>
          </w:tcPr>
          <w:p w14:paraId="63E8B901" w14:textId="77777777" w:rsidR="00102425" w:rsidRPr="00ED16EC" w:rsidRDefault="00102425" w:rsidP="0027158D">
            <w:pPr>
              <w:pStyle w:val="TableText-List"/>
              <w:spacing w:after="0"/>
              <w:rPr>
                <w:b w:val="0"/>
                <w:bCs w:val="0"/>
                <w:lang w:val="fr-CA" w:eastAsia="en-CA"/>
              </w:rPr>
            </w:pPr>
            <w:r w:rsidRPr="00ED16EC">
              <w:rPr>
                <w:b w:val="0"/>
                <w:bCs w:val="0"/>
                <w:lang w:val="fr-CA" w:eastAsia="en-CA"/>
              </w:rPr>
              <w:t>18.</w:t>
            </w:r>
            <w:r>
              <w:rPr>
                <w:b w:val="0"/>
                <w:bCs w:val="0"/>
                <w:lang w:val="fr-CA" w:eastAsia="en-CA"/>
              </w:rPr>
              <w:tab/>
            </w:r>
            <w:r w:rsidRPr="00ED16EC">
              <w:rPr>
                <w:b w:val="0"/>
                <w:bCs w:val="0"/>
                <w:lang w:val="fr-CA" w:eastAsia="en-CA"/>
              </w:rPr>
              <w:t>Les personnes handicapées ne devraient pas être trop optimistes ou espérer</w:t>
            </w:r>
          </w:p>
        </w:tc>
        <w:tc>
          <w:tcPr>
            <w:tcW w:w="1584" w:type="dxa"/>
            <w:shd w:val="clear" w:color="auto" w:fill="D9D9D9" w:themeFill="background1" w:themeFillShade="D9"/>
            <w:noWrap/>
            <w:hideMark/>
          </w:tcPr>
          <w:p w14:paraId="720E5A10"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CA"/>
              </w:rPr>
            </w:pPr>
            <w:r w:rsidRPr="00A0127C">
              <w:rPr>
                <w:color w:val="000000" w:themeColor="text1"/>
                <w:lang w:eastAsia="en-CA"/>
              </w:rPr>
              <w:t>0,351</w:t>
            </w:r>
          </w:p>
        </w:tc>
      </w:tr>
    </w:tbl>
    <w:p w14:paraId="05633910" w14:textId="77777777" w:rsidR="00102425" w:rsidRDefault="00102425" w:rsidP="00102425">
      <w:pPr>
        <w:pStyle w:val="ParagraphIndent"/>
        <w:spacing w:before="240"/>
        <w:rPr>
          <w:lang w:val="fr-CA"/>
        </w:rPr>
      </w:pPr>
      <w:r w:rsidRPr="00DB53EA">
        <w:rPr>
          <w:lang w:val="fr-CA"/>
        </w:rPr>
        <w:t xml:space="preserve">Le facteur 2 comprenait initialement 14 items, dont 3 avaient également un poids dans le facteur 1 et ont donc été éliminés. Les 11 items restants ont permis </w:t>
      </w:r>
      <w:r w:rsidRPr="00283B4F">
        <w:rPr>
          <w:spacing w:val="4"/>
          <w:lang w:val="fr-CA"/>
        </w:rPr>
        <w:t>de créer une sous-échelle d’attitudes positives à l’égard du handicap. La sous-</w:t>
      </w:r>
      <w:r w:rsidRPr="00DB53EA">
        <w:rPr>
          <w:lang w:val="fr-CA"/>
        </w:rPr>
        <w:t>échelle basée sur le facteur 2 avait un alpha de Cronbach de ,774 au pré-test et de ,856 au post-test. Une fois de plus, tous les items sont en corrélation positive avec le score de la nouvelle sous-échelle du facteur 2.</w:t>
      </w:r>
    </w:p>
    <w:p w14:paraId="4A90C91E" w14:textId="77777777" w:rsidR="00102425" w:rsidRPr="00A0127C" w:rsidRDefault="00102425" w:rsidP="00102425">
      <w:pPr>
        <w:pStyle w:val="HeadingX"/>
        <w:rPr>
          <w:lang w:val="fr-CA"/>
        </w:rPr>
      </w:pPr>
      <w:bookmarkStart w:id="568" w:name="Tableau_12"/>
      <w:r w:rsidRPr="00A0127C">
        <w:rPr>
          <w:lang w:val="fr-CA"/>
        </w:rPr>
        <w:t xml:space="preserve">Tableau 12 </w:t>
      </w:r>
      <w:bookmarkEnd w:id="568"/>
      <w:r w:rsidRPr="00A0127C">
        <w:rPr>
          <w:lang w:val="fr-CA"/>
        </w:rPr>
        <w:t>: Facteur 2</w:t>
      </w:r>
      <w:r>
        <w:rPr>
          <w:lang w:val="fr-CA"/>
        </w:rPr>
        <w:t xml:space="preserve"> — </w:t>
      </w:r>
      <w:r w:rsidRPr="00A0127C">
        <w:rPr>
          <w:lang w:val="fr-CA"/>
        </w:rPr>
        <w:t>Attitudes positives</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8496"/>
        <w:gridCol w:w="1584"/>
      </w:tblGrid>
      <w:tr w:rsidR="00102425" w:rsidRPr="00A0127C" w14:paraId="0797750F" w14:textId="77777777" w:rsidTr="007011B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noWrap/>
            <w:hideMark/>
          </w:tcPr>
          <w:p w14:paraId="2F80677B" w14:textId="77777777" w:rsidR="00102425" w:rsidRPr="00A0127C" w:rsidRDefault="00102425" w:rsidP="0054361C">
            <w:pPr>
              <w:pStyle w:val="TableText"/>
              <w:rPr>
                <w:b w:val="0"/>
                <w:bCs w:val="0"/>
                <w:color w:val="FFFFFF"/>
                <w:sz w:val="32"/>
                <w:szCs w:val="32"/>
                <w:lang w:eastAsia="en-CA"/>
              </w:rPr>
            </w:pPr>
            <w:r w:rsidRPr="00A0127C">
              <w:t>Attitudes positives</w:t>
            </w:r>
          </w:p>
        </w:tc>
        <w:tc>
          <w:tcPr>
            <w:tcW w:w="1584" w:type="dxa"/>
            <w:shd w:val="clear" w:color="auto" w:fill="000000" w:themeFill="text1"/>
          </w:tcPr>
          <w:p w14:paraId="6C0E9C84" w14:textId="77777777" w:rsidR="00102425" w:rsidRPr="00A0127C"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color w:val="FFFFFF"/>
                <w:lang w:eastAsia="en-CA"/>
              </w:rPr>
            </w:pPr>
            <w:r w:rsidRPr="00A0127C">
              <w:rPr>
                <w:lang w:eastAsia="en-CA"/>
              </w:rPr>
              <w:t xml:space="preserve">Charge </w:t>
            </w:r>
            <w:proofErr w:type="spellStart"/>
            <w:r w:rsidRPr="00A0127C">
              <w:rPr>
                <w:lang w:eastAsia="en-CA"/>
              </w:rPr>
              <w:t>factorielle</w:t>
            </w:r>
            <w:proofErr w:type="spellEnd"/>
          </w:p>
        </w:tc>
      </w:tr>
      <w:tr w:rsidR="00102425" w:rsidRPr="00A0127C" w14:paraId="01B3ECB6" w14:textId="77777777" w:rsidTr="007011B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87272BA" w14:textId="77777777" w:rsidR="00102425" w:rsidRPr="002839DA" w:rsidRDefault="00102425" w:rsidP="0027158D">
            <w:pPr>
              <w:pStyle w:val="TableText-List"/>
              <w:spacing w:after="0"/>
              <w:rPr>
                <w:b w:val="0"/>
                <w:bCs w:val="0"/>
                <w:lang w:val="fr-CA" w:eastAsia="en-CA"/>
              </w:rPr>
            </w:pPr>
            <w:r w:rsidRPr="002839DA">
              <w:rPr>
                <w:b w:val="0"/>
                <w:bCs w:val="0"/>
                <w:lang w:val="fr-CA" w:eastAsia="en-CA"/>
              </w:rPr>
              <w:t>1.</w:t>
            </w:r>
            <w:r>
              <w:rPr>
                <w:b w:val="0"/>
                <w:bCs w:val="0"/>
                <w:lang w:val="fr-CA" w:eastAsia="en-CA"/>
              </w:rPr>
              <w:tab/>
            </w:r>
            <w:r w:rsidRPr="002839DA">
              <w:rPr>
                <w:b w:val="0"/>
                <w:bCs w:val="0"/>
                <w:lang w:val="fr-CA" w:eastAsia="en-CA"/>
              </w:rPr>
              <w:t>Les travailleurs/individus handicapés sont une ressource pour les autres</w:t>
            </w:r>
          </w:p>
        </w:tc>
        <w:tc>
          <w:tcPr>
            <w:tcW w:w="1584" w:type="dxa"/>
            <w:shd w:val="clear" w:color="auto" w:fill="auto"/>
          </w:tcPr>
          <w:p w14:paraId="39A81ED7"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lang w:eastAsia="en-CA"/>
              </w:rPr>
            </w:pPr>
            <w:r w:rsidRPr="00A0127C">
              <w:rPr>
                <w:color w:val="000000" w:themeColor="text1"/>
                <w:lang w:eastAsia="en-CA"/>
              </w:rPr>
              <w:t>0,694</w:t>
            </w:r>
          </w:p>
        </w:tc>
      </w:tr>
      <w:tr w:rsidR="00102425" w:rsidRPr="00A0127C" w14:paraId="3E253BEA" w14:textId="77777777" w:rsidTr="007011B5">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hideMark/>
          </w:tcPr>
          <w:p w14:paraId="6E8CA3FB" w14:textId="77777777" w:rsidR="00102425" w:rsidRPr="002839DA" w:rsidRDefault="00102425" w:rsidP="0027158D">
            <w:pPr>
              <w:pStyle w:val="TableText-List"/>
              <w:spacing w:after="0"/>
              <w:rPr>
                <w:b w:val="0"/>
                <w:bCs w:val="0"/>
                <w:lang w:val="fr-CA" w:eastAsia="en-CA"/>
              </w:rPr>
            </w:pPr>
            <w:r w:rsidRPr="002839DA">
              <w:rPr>
                <w:b w:val="0"/>
                <w:bCs w:val="0"/>
                <w:lang w:val="fr-CA" w:eastAsia="en-CA"/>
              </w:rPr>
              <w:t>2.</w:t>
            </w:r>
            <w:r>
              <w:rPr>
                <w:b w:val="0"/>
                <w:bCs w:val="0"/>
                <w:lang w:val="fr-CA" w:eastAsia="en-CA"/>
              </w:rPr>
              <w:tab/>
            </w:r>
            <w:r w:rsidRPr="002839DA">
              <w:rPr>
                <w:b w:val="0"/>
                <w:bCs w:val="0"/>
                <w:lang w:val="fr-CA" w:eastAsia="en-CA"/>
              </w:rPr>
              <w:t xml:space="preserve">Le fait d’avoir un handicap peut faire de quelqu’un une personne plus forte </w:t>
            </w:r>
          </w:p>
        </w:tc>
        <w:tc>
          <w:tcPr>
            <w:tcW w:w="1584" w:type="dxa"/>
            <w:shd w:val="clear" w:color="auto" w:fill="D9D9D9" w:themeFill="background1" w:themeFillShade="D9"/>
          </w:tcPr>
          <w:p w14:paraId="247BD849"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lang w:eastAsia="en-CA"/>
              </w:rPr>
            </w:pPr>
            <w:r w:rsidRPr="00A0127C">
              <w:rPr>
                <w:color w:val="000000" w:themeColor="text1"/>
                <w:lang w:eastAsia="en-CA"/>
              </w:rPr>
              <w:t>0,654</w:t>
            </w:r>
          </w:p>
        </w:tc>
      </w:tr>
      <w:tr w:rsidR="00102425" w:rsidRPr="00A0127C" w14:paraId="0EF075F6" w14:textId="77777777" w:rsidTr="007011B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5786037" w14:textId="77777777" w:rsidR="00102425" w:rsidRPr="002839DA" w:rsidRDefault="00102425" w:rsidP="0027158D">
            <w:pPr>
              <w:pStyle w:val="TableText-List"/>
              <w:spacing w:after="0"/>
              <w:rPr>
                <w:b w:val="0"/>
                <w:bCs w:val="0"/>
                <w:lang w:val="fr-CA" w:eastAsia="en-CA"/>
              </w:rPr>
            </w:pPr>
            <w:r w:rsidRPr="002839DA">
              <w:rPr>
                <w:b w:val="0"/>
                <w:bCs w:val="0"/>
                <w:lang w:val="fr-CA" w:eastAsia="en-CA"/>
              </w:rPr>
              <w:t>3.</w:t>
            </w:r>
            <w:r>
              <w:rPr>
                <w:b w:val="0"/>
                <w:bCs w:val="0"/>
                <w:lang w:val="fr-CA" w:eastAsia="en-CA"/>
              </w:rPr>
              <w:tab/>
            </w:r>
            <w:r w:rsidRPr="002839DA">
              <w:rPr>
                <w:b w:val="0"/>
                <w:bCs w:val="0"/>
                <w:lang w:val="fr-CA" w:eastAsia="en-CA"/>
              </w:rPr>
              <w:t xml:space="preserve">Le fait d’être handicapé peut rendre quelqu’un plus sage </w:t>
            </w:r>
          </w:p>
        </w:tc>
        <w:tc>
          <w:tcPr>
            <w:tcW w:w="1584" w:type="dxa"/>
            <w:shd w:val="clear" w:color="auto" w:fill="auto"/>
          </w:tcPr>
          <w:p w14:paraId="66100082"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lang w:eastAsia="en-CA"/>
              </w:rPr>
            </w:pPr>
            <w:r w:rsidRPr="00A0127C">
              <w:rPr>
                <w:color w:val="000000" w:themeColor="text1"/>
                <w:lang w:eastAsia="en-CA"/>
              </w:rPr>
              <w:t>0,642</w:t>
            </w:r>
          </w:p>
        </w:tc>
      </w:tr>
      <w:tr w:rsidR="00102425" w:rsidRPr="00A0127C" w14:paraId="7434B5F2" w14:textId="77777777" w:rsidTr="007011B5">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hideMark/>
          </w:tcPr>
          <w:p w14:paraId="39EA2613" w14:textId="77777777" w:rsidR="00102425" w:rsidRPr="002839DA" w:rsidRDefault="00102425" w:rsidP="0027158D">
            <w:pPr>
              <w:pStyle w:val="TableText-List"/>
              <w:spacing w:after="0"/>
              <w:rPr>
                <w:b w:val="0"/>
                <w:bCs w:val="0"/>
                <w:lang w:val="fr-CA" w:eastAsia="en-CA"/>
              </w:rPr>
            </w:pPr>
            <w:r w:rsidRPr="002839DA">
              <w:rPr>
                <w:b w:val="0"/>
                <w:bCs w:val="0"/>
                <w:lang w:val="fr-CA" w:eastAsia="en-CA"/>
              </w:rPr>
              <w:t>4.</w:t>
            </w:r>
            <w:r>
              <w:rPr>
                <w:b w:val="0"/>
                <w:bCs w:val="0"/>
                <w:lang w:val="fr-CA" w:eastAsia="en-CA"/>
              </w:rPr>
              <w:tab/>
            </w:r>
            <w:r w:rsidRPr="002839DA">
              <w:rPr>
                <w:b w:val="0"/>
                <w:bCs w:val="0"/>
                <w:lang w:val="fr-CA" w:eastAsia="en-CA"/>
              </w:rPr>
              <w:t xml:space="preserve">Un travailleur/une personne handicapé(e) est tout aussi susceptible de prendre en compte les détails </w:t>
            </w:r>
          </w:p>
        </w:tc>
        <w:tc>
          <w:tcPr>
            <w:tcW w:w="1584" w:type="dxa"/>
            <w:shd w:val="clear" w:color="auto" w:fill="D9D9D9" w:themeFill="background1" w:themeFillShade="D9"/>
          </w:tcPr>
          <w:p w14:paraId="66C37A38"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lang w:eastAsia="en-CA"/>
              </w:rPr>
            </w:pPr>
            <w:r w:rsidRPr="00A0127C">
              <w:rPr>
                <w:color w:val="000000" w:themeColor="text1"/>
                <w:lang w:eastAsia="en-CA"/>
              </w:rPr>
              <w:t>0,542</w:t>
            </w:r>
          </w:p>
        </w:tc>
      </w:tr>
      <w:tr w:rsidR="00102425" w:rsidRPr="00A0127C" w14:paraId="34D96A74" w14:textId="77777777" w:rsidTr="007011B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34EB91" w14:textId="77777777" w:rsidR="00102425" w:rsidRPr="002839DA" w:rsidRDefault="00102425" w:rsidP="0027158D">
            <w:pPr>
              <w:pStyle w:val="TableText-List"/>
              <w:spacing w:after="0"/>
              <w:rPr>
                <w:b w:val="0"/>
                <w:bCs w:val="0"/>
                <w:lang w:val="fr-CA" w:eastAsia="en-CA"/>
              </w:rPr>
            </w:pPr>
            <w:r w:rsidRPr="002839DA">
              <w:rPr>
                <w:b w:val="0"/>
                <w:bCs w:val="0"/>
                <w:lang w:val="fr-CA" w:eastAsia="en-CA"/>
              </w:rPr>
              <w:t>5.</w:t>
            </w:r>
            <w:r>
              <w:rPr>
                <w:b w:val="0"/>
                <w:bCs w:val="0"/>
                <w:lang w:val="fr-CA" w:eastAsia="en-CA"/>
              </w:rPr>
              <w:tab/>
            </w:r>
            <w:r w:rsidRPr="002839DA">
              <w:rPr>
                <w:b w:val="0"/>
                <w:bCs w:val="0"/>
                <w:lang w:val="fr-CA" w:eastAsia="en-CA"/>
              </w:rPr>
              <w:t xml:space="preserve">Les gens ont tendance à s’impatienter avec les personnes handicapées </w:t>
            </w:r>
          </w:p>
        </w:tc>
        <w:tc>
          <w:tcPr>
            <w:tcW w:w="1584" w:type="dxa"/>
            <w:shd w:val="clear" w:color="auto" w:fill="auto"/>
          </w:tcPr>
          <w:p w14:paraId="7A3DEDD1"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color w:val="000000"/>
                <w:lang w:eastAsia="en-CA"/>
              </w:rPr>
            </w:pPr>
            <w:r w:rsidRPr="00A0127C">
              <w:rPr>
                <w:color w:val="000000" w:themeColor="text1"/>
                <w:lang w:eastAsia="en-CA"/>
              </w:rPr>
              <w:t>0,512</w:t>
            </w:r>
          </w:p>
        </w:tc>
      </w:tr>
      <w:tr w:rsidR="00102425" w:rsidRPr="00A0127C" w14:paraId="512F1D33" w14:textId="77777777" w:rsidTr="007011B5">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hideMark/>
          </w:tcPr>
          <w:p w14:paraId="13D5C3FA" w14:textId="77777777" w:rsidR="00102425" w:rsidRPr="002839DA" w:rsidRDefault="00102425" w:rsidP="0027158D">
            <w:pPr>
              <w:pStyle w:val="TableText-List"/>
              <w:spacing w:after="0"/>
              <w:rPr>
                <w:b w:val="0"/>
                <w:bCs w:val="0"/>
                <w:lang w:val="fr-CA" w:eastAsia="en-CA"/>
              </w:rPr>
            </w:pPr>
            <w:r w:rsidRPr="002839DA">
              <w:rPr>
                <w:b w:val="0"/>
                <w:bCs w:val="0"/>
                <w:lang w:val="fr-CA" w:eastAsia="en-CA"/>
              </w:rPr>
              <w:t>6.</w:t>
            </w:r>
            <w:r>
              <w:rPr>
                <w:b w:val="0"/>
                <w:bCs w:val="0"/>
                <w:lang w:val="fr-CA" w:eastAsia="en-CA"/>
              </w:rPr>
              <w:tab/>
            </w:r>
            <w:r w:rsidRPr="007011B5">
              <w:rPr>
                <w:b w:val="0"/>
                <w:bCs w:val="0"/>
                <w:spacing w:val="-4"/>
                <w:lang w:val="fr-CA" w:eastAsia="en-CA"/>
              </w:rPr>
              <w:t>Certaines personnes réussissent mieux en raison de leur handicap</w:t>
            </w:r>
            <w:r w:rsidRPr="002839DA">
              <w:rPr>
                <w:b w:val="0"/>
                <w:bCs w:val="0"/>
                <w:lang w:val="fr-CA" w:eastAsia="en-CA"/>
              </w:rPr>
              <w:t xml:space="preserve"> </w:t>
            </w:r>
          </w:p>
        </w:tc>
        <w:tc>
          <w:tcPr>
            <w:tcW w:w="1584" w:type="dxa"/>
            <w:shd w:val="clear" w:color="auto" w:fill="D9D9D9" w:themeFill="background1" w:themeFillShade="D9"/>
          </w:tcPr>
          <w:p w14:paraId="0ACC0D83"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lang w:eastAsia="en-CA"/>
              </w:rPr>
            </w:pPr>
            <w:r w:rsidRPr="00A0127C">
              <w:rPr>
                <w:color w:val="000000" w:themeColor="text1"/>
                <w:lang w:eastAsia="en-CA"/>
              </w:rPr>
              <w:t>0,488</w:t>
            </w:r>
          </w:p>
        </w:tc>
      </w:tr>
      <w:tr w:rsidR="00102425" w:rsidRPr="00A0127C" w14:paraId="2D5012E4" w14:textId="77777777" w:rsidTr="007011B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78019BA" w14:textId="77777777" w:rsidR="00102425" w:rsidRPr="002839DA" w:rsidRDefault="00102425" w:rsidP="0027158D">
            <w:pPr>
              <w:pStyle w:val="TableText-List"/>
              <w:spacing w:after="0"/>
              <w:rPr>
                <w:b w:val="0"/>
                <w:bCs w:val="0"/>
                <w:lang w:val="fr-CA" w:eastAsia="en-CA"/>
              </w:rPr>
            </w:pPr>
            <w:r w:rsidRPr="002839DA">
              <w:rPr>
                <w:b w:val="0"/>
                <w:bCs w:val="0"/>
                <w:lang w:val="fr-CA" w:eastAsia="en-CA"/>
              </w:rPr>
              <w:lastRenderedPageBreak/>
              <w:t>7.</w:t>
            </w:r>
            <w:r>
              <w:rPr>
                <w:b w:val="0"/>
                <w:bCs w:val="0"/>
                <w:lang w:val="fr-CA" w:eastAsia="en-CA"/>
              </w:rPr>
              <w:tab/>
            </w:r>
            <w:r w:rsidRPr="00283B4F">
              <w:rPr>
                <w:b w:val="0"/>
                <w:bCs w:val="0"/>
                <w:spacing w:val="-2"/>
                <w:lang w:val="fr-CA" w:eastAsia="en-CA"/>
              </w:rPr>
              <w:t>Les travailleurs/individus handicapés sont capables de superviser les travailleurs</w:t>
            </w:r>
            <w:r w:rsidRPr="002839DA">
              <w:rPr>
                <w:b w:val="0"/>
                <w:bCs w:val="0"/>
                <w:lang w:val="fr-CA" w:eastAsia="en-CA"/>
              </w:rPr>
              <w:t xml:space="preserve"> non handicapés </w:t>
            </w:r>
          </w:p>
        </w:tc>
        <w:tc>
          <w:tcPr>
            <w:tcW w:w="1584" w:type="dxa"/>
            <w:shd w:val="clear" w:color="auto" w:fill="auto"/>
          </w:tcPr>
          <w:p w14:paraId="2867B323"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lang w:eastAsia="en-CA"/>
              </w:rPr>
            </w:pPr>
            <w:r w:rsidRPr="00A0127C">
              <w:rPr>
                <w:color w:val="000000" w:themeColor="text1"/>
                <w:lang w:eastAsia="en-CA"/>
              </w:rPr>
              <w:t>0,487</w:t>
            </w:r>
          </w:p>
        </w:tc>
      </w:tr>
      <w:tr w:rsidR="00102425" w:rsidRPr="00A0127C" w14:paraId="4E0DD71B" w14:textId="77777777" w:rsidTr="007011B5">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hideMark/>
          </w:tcPr>
          <w:p w14:paraId="73F1921C" w14:textId="77777777" w:rsidR="00102425" w:rsidRPr="002839DA" w:rsidRDefault="00102425" w:rsidP="0027158D">
            <w:pPr>
              <w:pStyle w:val="TableText-List"/>
              <w:spacing w:after="0"/>
              <w:rPr>
                <w:b w:val="0"/>
                <w:bCs w:val="0"/>
                <w:lang w:val="fr-CA" w:eastAsia="en-CA"/>
              </w:rPr>
            </w:pPr>
            <w:r w:rsidRPr="002839DA">
              <w:rPr>
                <w:b w:val="0"/>
                <w:bCs w:val="0"/>
                <w:lang w:val="fr-CA" w:eastAsia="en-CA"/>
              </w:rPr>
              <w:t>8.</w:t>
            </w:r>
            <w:r>
              <w:rPr>
                <w:b w:val="0"/>
                <w:bCs w:val="0"/>
                <w:lang w:val="fr-CA" w:eastAsia="en-CA"/>
              </w:rPr>
              <w:tab/>
            </w:r>
            <w:r w:rsidRPr="002839DA">
              <w:rPr>
                <w:b w:val="0"/>
                <w:bCs w:val="0"/>
                <w:lang w:val="fr-CA" w:eastAsia="en-CA"/>
              </w:rPr>
              <w:t>Les travailleurs/individus handicapés effectuent un travail de même qualité que les autres travailleurs</w:t>
            </w:r>
          </w:p>
        </w:tc>
        <w:tc>
          <w:tcPr>
            <w:tcW w:w="1584" w:type="dxa"/>
            <w:shd w:val="clear" w:color="auto" w:fill="D9D9D9" w:themeFill="background1" w:themeFillShade="D9"/>
          </w:tcPr>
          <w:p w14:paraId="157F41D9"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lang w:eastAsia="en-CA"/>
              </w:rPr>
            </w:pPr>
            <w:r w:rsidRPr="00A0127C">
              <w:rPr>
                <w:color w:val="000000" w:themeColor="text1"/>
                <w:lang w:eastAsia="en-CA"/>
              </w:rPr>
              <w:t>0,398</w:t>
            </w:r>
          </w:p>
        </w:tc>
      </w:tr>
      <w:tr w:rsidR="00102425" w:rsidRPr="00A0127C" w14:paraId="7E5CA302" w14:textId="77777777" w:rsidTr="007011B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4020645" w14:textId="77777777" w:rsidR="00102425" w:rsidRPr="002839DA" w:rsidRDefault="00102425" w:rsidP="0027158D">
            <w:pPr>
              <w:pStyle w:val="TableText-List"/>
              <w:spacing w:after="0"/>
              <w:rPr>
                <w:b w:val="0"/>
                <w:bCs w:val="0"/>
                <w:lang w:val="fr-CA" w:eastAsia="en-CA"/>
              </w:rPr>
            </w:pPr>
            <w:r w:rsidRPr="002839DA">
              <w:rPr>
                <w:b w:val="0"/>
                <w:bCs w:val="0"/>
                <w:lang w:val="fr-CA" w:eastAsia="en-CA"/>
              </w:rPr>
              <w:t>9.</w:t>
            </w:r>
            <w:r>
              <w:rPr>
                <w:b w:val="0"/>
                <w:bCs w:val="0"/>
                <w:lang w:val="fr-CA" w:eastAsia="en-CA"/>
              </w:rPr>
              <w:tab/>
            </w:r>
            <w:r w:rsidRPr="007011B5">
              <w:rPr>
                <w:b w:val="0"/>
                <w:bCs w:val="0"/>
                <w:spacing w:val="-4"/>
                <w:lang w:val="fr-CA" w:eastAsia="en-CA"/>
              </w:rPr>
              <w:t>Un travailleur/une personne handicapé(e) peut motiver les autres</w:t>
            </w:r>
            <w:r w:rsidRPr="002839DA">
              <w:rPr>
                <w:b w:val="0"/>
                <w:bCs w:val="0"/>
                <w:lang w:val="fr-CA" w:eastAsia="en-CA"/>
              </w:rPr>
              <w:t xml:space="preserve"> travailleurs à faire de leur mieux </w:t>
            </w:r>
          </w:p>
        </w:tc>
        <w:tc>
          <w:tcPr>
            <w:tcW w:w="1584" w:type="dxa"/>
            <w:shd w:val="clear" w:color="auto" w:fill="auto"/>
          </w:tcPr>
          <w:p w14:paraId="5CB74847"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lang w:eastAsia="en-CA"/>
              </w:rPr>
            </w:pPr>
            <w:r w:rsidRPr="00A0127C">
              <w:rPr>
                <w:color w:val="000000" w:themeColor="text1"/>
                <w:lang w:eastAsia="en-CA"/>
              </w:rPr>
              <w:t>0,384</w:t>
            </w:r>
          </w:p>
        </w:tc>
      </w:tr>
      <w:tr w:rsidR="00102425" w:rsidRPr="00A0127C" w14:paraId="587CF089" w14:textId="77777777" w:rsidTr="007011B5">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hideMark/>
          </w:tcPr>
          <w:p w14:paraId="42E66E0D" w14:textId="77777777" w:rsidR="00102425" w:rsidRPr="002839DA" w:rsidRDefault="00102425" w:rsidP="0027158D">
            <w:pPr>
              <w:pStyle w:val="TableText-List"/>
              <w:spacing w:after="0"/>
              <w:rPr>
                <w:b w:val="0"/>
                <w:bCs w:val="0"/>
                <w:lang w:val="fr-CA" w:eastAsia="en-CA"/>
              </w:rPr>
            </w:pPr>
            <w:r w:rsidRPr="002839DA">
              <w:rPr>
                <w:b w:val="0"/>
                <w:bCs w:val="0"/>
                <w:lang w:val="fr-CA" w:eastAsia="en-CA"/>
              </w:rPr>
              <w:t>10.</w:t>
            </w:r>
            <w:r>
              <w:rPr>
                <w:b w:val="0"/>
                <w:bCs w:val="0"/>
                <w:lang w:val="fr-CA" w:eastAsia="en-CA"/>
              </w:rPr>
              <w:tab/>
            </w:r>
            <w:r w:rsidRPr="002839DA">
              <w:rPr>
                <w:b w:val="0"/>
                <w:bCs w:val="0"/>
                <w:lang w:val="fr-CA" w:eastAsia="en-CA"/>
              </w:rPr>
              <w:t>Les personnes handicapées sont plus déterminées que les autres à atteindre leurs objectifs</w:t>
            </w:r>
          </w:p>
        </w:tc>
        <w:tc>
          <w:tcPr>
            <w:tcW w:w="1584" w:type="dxa"/>
            <w:shd w:val="clear" w:color="auto" w:fill="D9D9D9" w:themeFill="background1" w:themeFillShade="D9"/>
          </w:tcPr>
          <w:p w14:paraId="1D18B8F9" w14:textId="77777777" w:rsidR="00102425" w:rsidRPr="00A0127C"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lang w:eastAsia="en-CA"/>
              </w:rPr>
            </w:pPr>
            <w:r w:rsidRPr="00A0127C">
              <w:rPr>
                <w:color w:val="000000" w:themeColor="text1"/>
                <w:lang w:eastAsia="en-CA"/>
              </w:rPr>
              <w:t>0,364</w:t>
            </w:r>
          </w:p>
        </w:tc>
      </w:tr>
      <w:tr w:rsidR="00102425" w:rsidRPr="00A0127C" w14:paraId="21676708" w14:textId="77777777" w:rsidTr="007011B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C24ADEE" w14:textId="77777777" w:rsidR="00102425" w:rsidRPr="007011B5" w:rsidRDefault="00102425" w:rsidP="0027158D">
            <w:pPr>
              <w:pStyle w:val="TableText-List"/>
              <w:spacing w:after="0"/>
              <w:rPr>
                <w:b w:val="0"/>
                <w:bCs w:val="0"/>
                <w:lang w:val="fr-CA" w:eastAsia="en-CA"/>
              </w:rPr>
            </w:pPr>
            <w:r w:rsidRPr="007011B5">
              <w:rPr>
                <w:b w:val="0"/>
                <w:bCs w:val="0"/>
                <w:lang w:val="fr-CA" w:eastAsia="en-CA"/>
              </w:rPr>
              <w:t>11.</w:t>
            </w:r>
            <w:r w:rsidRPr="007011B5">
              <w:rPr>
                <w:b w:val="0"/>
                <w:bCs w:val="0"/>
                <w:lang w:val="fr-CA" w:eastAsia="en-CA"/>
              </w:rPr>
              <w:tab/>
            </w:r>
            <w:r w:rsidRPr="007011B5">
              <w:rPr>
                <w:b w:val="0"/>
                <w:bCs w:val="0"/>
                <w:spacing w:val="4"/>
                <w:lang w:val="fr-CA" w:eastAsia="en-CA"/>
              </w:rPr>
              <w:t>Un travailleur/une personne handicapé(e) pourrait fournir un</w:t>
            </w:r>
            <w:r w:rsidRPr="007011B5">
              <w:rPr>
                <w:b w:val="0"/>
                <w:bCs w:val="0"/>
                <w:lang w:val="fr-CA" w:eastAsia="en-CA"/>
              </w:rPr>
              <w:t xml:space="preserve"> service à nos clients aussi bien qu’un travailleur non handicapé</w:t>
            </w:r>
          </w:p>
        </w:tc>
        <w:tc>
          <w:tcPr>
            <w:tcW w:w="1584" w:type="dxa"/>
            <w:shd w:val="clear" w:color="auto" w:fill="auto"/>
          </w:tcPr>
          <w:p w14:paraId="36316E76" w14:textId="77777777" w:rsidR="00102425" w:rsidRPr="00A0127C"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lang w:eastAsia="en-CA"/>
              </w:rPr>
            </w:pPr>
            <w:r w:rsidRPr="00A0127C">
              <w:rPr>
                <w:color w:val="000000" w:themeColor="text1"/>
                <w:lang w:eastAsia="en-CA"/>
              </w:rPr>
              <w:t>0,331</w:t>
            </w:r>
          </w:p>
        </w:tc>
      </w:tr>
    </w:tbl>
    <w:p w14:paraId="16E8604C" w14:textId="77777777" w:rsidR="00102425" w:rsidRPr="00A0127C" w:rsidRDefault="00102425" w:rsidP="00102425">
      <w:pPr>
        <w:pStyle w:val="Heading5"/>
        <w:rPr>
          <w:rFonts w:eastAsia="Verdana"/>
        </w:rPr>
      </w:pPr>
      <w:bookmarkStart w:id="569" w:name="_Toc210888972"/>
      <w:bookmarkStart w:id="570" w:name="_Toc210889274"/>
      <w:proofErr w:type="spellStart"/>
      <w:r w:rsidRPr="00A0127C">
        <w:rPr>
          <w:rFonts w:eastAsia="Verdana"/>
        </w:rPr>
        <w:t>Évaluation</w:t>
      </w:r>
      <w:proofErr w:type="spellEnd"/>
      <w:r w:rsidRPr="00A0127C">
        <w:rPr>
          <w:rFonts w:eastAsia="Verdana"/>
        </w:rPr>
        <w:t xml:space="preserve"> des ateliers</w:t>
      </w:r>
      <w:bookmarkEnd w:id="569"/>
      <w:bookmarkEnd w:id="570"/>
    </w:p>
    <w:p w14:paraId="6BC2F489" w14:textId="77777777" w:rsidR="00102425" w:rsidRDefault="00102425" w:rsidP="00102425">
      <w:pPr>
        <w:pStyle w:val="Paragraph"/>
        <w:rPr>
          <w:lang w:val="fr-CA"/>
        </w:rPr>
      </w:pPr>
      <w:r w:rsidRPr="00DB53EA">
        <w:rPr>
          <w:lang w:val="fr-CA"/>
        </w:rPr>
        <w:t>Après l</w:t>
      </w:r>
      <w:r>
        <w:rPr>
          <w:lang w:val="fr-CA"/>
        </w:rPr>
        <w:t>’</w:t>
      </w:r>
      <w:r w:rsidRPr="00DB53EA">
        <w:rPr>
          <w:lang w:val="fr-CA"/>
        </w:rPr>
        <w:t xml:space="preserve">atelier, les participants ont été invités à répondre à quelques questions sur </w:t>
      </w:r>
      <w:r w:rsidRPr="00283B4F">
        <w:rPr>
          <w:spacing w:val="4"/>
          <w:lang w:val="fr-CA"/>
        </w:rPr>
        <w:t>l’atelier lui-même. Les participants ont évalué l’atelier en fonction des facteurs</w:t>
      </w:r>
      <w:r w:rsidRPr="00DB53EA">
        <w:rPr>
          <w:lang w:val="fr-CA"/>
        </w:rPr>
        <w:t xml:space="preserve"> suivants : Excellent (5), Très bon (4), Bon (3), Moyen (2) ou Inutile (1).</w:t>
      </w:r>
    </w:p>
    <w:p w14:paraId="312C1D10" w14:textId="77777777" w:rsidR="00102425" w:rsidRPr="002839DA" w:rsidRDefault="00102425" w:rsidP="00102425">
      <w:pPr>
        <w:pStyle w:val="ListParagraph"/>
        <w:rPr>
          <w:lang w:val="fr-CA"/>
        </w:rPr>
      </w:pPr>
      <w:r w:rsidRPr="002839DA">
        <w:rPr>
          <w:lang w:val="fr-CA"/>
        </w:rPr>
        <w:t>1.</w:t>
      </w:r>
      <w:r w:rsidRPr="002839DA">
        <w:rPr>
          <w:lang w:val="fr-CA"/>
        </w:rPr>
        <w:tab/>
        <w:t>Contenu de l’atelier</w:t>
      </w:r>
    </w:p>
    <w:p w14:paraId="0463BADE" w14:textId="77777777" w:rsidR="00102425" w:rsidRPr="002839DA" w:rsidRDefault="00102425" w:rsidP="00102425">
      <w:pPr>
        <w:pStyle w:val="ListParagraph"/>
        <w:rPr>
          <w:lang w:val="fr-CA"/>
        </w:rPr>
      </w:pPr>
      <w:r w:rsidRPr="002839DA">
        <w:rPr>
          <w:lang w:val="fr-CA"/>
        </w:rPr>
        <w:t>2.</w:t>
      </w:r>
      <w:r w:rsidRPr="002839DA">
        <w:rPr>
          <w:lang w:val="fr-CA"/>
        </w:rPr>
        <w:tab/>
        <w:t>Compatibilité en regard des besoins de l’attitude</w:t>
      </w:r>
    </w:p>
    <w:p w14:paraId="01049824" w14:textId="77777777" w:rsidR="00102425" w:rsidRPr="002839DA" w:rsidRDefault="00102425" w:rsidP="00102425">
      <w:pPr>
        <w:pStyle w:val="ListParagraph"/>
        <w:rPr>
          <w:lang w:val="fr-CA"/>
        </w:rPr>
      </w:pPr>
      <w:r w:rsidRPr="002839DA">
        <w:rPr>
          <w:lang w:val="fr-CA"/>
        </w:rPr>
        <w:t>3.</w:t>
      </w:r>
      <w:r w:rsidRPr="002839DA">
        <w:rPr>
          <w:lang w:val="fr-CA"/>
        </w:rPr>
        <w:tab/>
        <w:t>Utilité dans la pratique</w:t>
      </w:r>
    </w:p>
    <w:p w14:paraId="284D471D" w14:textId="77777777" w:rsidR="00102425" w:rsidRPr="002839DA" w:rsidRDefault="00102425" w:rsidP="00102425">
      <w:pPr>
        <w:pStyle w:val="ListParagraph"/>
        <w:rPr>
          <w:lang w:val="fr-CA"/>
        </w:rPr>
      </w:pPr>
      <w:r>
        <w:rPr>
          <w:lang w:val="fr-CA"/>
        </w:rPr>
        <w:t>4</w:t>
      </w:r>
      <w:r w:rsidRPr="002839DA">
        <w:rPr>
          <w:lang w:val="fr-CA"/>
        </w:rPr>
        <w:t>.</w:t>
      </w:r>
      <w:r w:rsidRPr="002839DA">
        <w:rPr>
          <w:lang w:val="fr-CA"/>
        </w:rPr>
        <w:tab/>
        <w:t>Crédibilité du contenu</w:t>
      </w:r>
    </w:p>
    <w:p w14:paraId="37ADF98E" w14:textId="77777777" w:rsidR="00102425" w:rsidRPr="002839DA" w:rsidRDefault="00102425" w:rsidP="00102425">
      <w:pPr>
        <w:pStyle w:val="ListParagraph"/>
        <w:rPr>
          <w:lang w:val="fr-CA"/>
        </w:rPr>
      </w:pPr>
      <w:r>
        <w:rPr>
          <w:lang w:val="fr-CA"/>
        </w:rPr>
        <w:t>5</w:t>
      </w:r>
      <w:r w:rsidRPr="002839DA">
        <w:rPr>
          <w:lang w:val="fr-CA"/>
        </w:rPr>
        <w:t>.</w:t>
      </w:r>
      <w:r w:rsidRPr="002839DA">
        <w:rPr>
          <w:lang w:val="fr-CA"/>
        </w:rPr>
        <w:tab/>
        <w:t>Langue accessible</w:t>
      </w:r>
    </w:p>
    <w:p w14:paraId="284B8FA5" w14:textId="77777777" w:rsidR="00102425" w:rsidRPr="002839DA" w:rsidRDefault="00102425" w:rsidP="00102425">
      <w:pPr>
        <w:pStyle w:val="ListParagraph"/>
        <w:rPr>
          <w:lang w:val="fr-CA"/>
        </w:rPr>
      </w:pPr>
      <w:r>
        <w:rPr>
          <w:lang w:val="fr-CA"/>
        </w:rPr>
        <w:t>6</w:t>
      </w:r>
      <w:r w:rsidRPr="002839DA">
        <w:rPr>
          <w:lang w:val="fr-CA"/>
        </w:rPr>
        <w:t>.</w:t>
      </w:r>
      <w:r w:rsidRPr="002839DA">
        <w:rPr>
          <w:lang w:val="fr-CA"/>
        </w:rPr>
        <w:tab/>
        <w:t>Facilité d’accès</w:t>
      </w:r>
    </w:p>
    <w:p w14:paraId="75D28102" w14:textId="77777777" w:rsidR="00102425" w:rsidRPr="002839DA" w:rsidRDefault="00102425" w:rsidP="00102425">
      <w:pPr>
        <w:pStyle w:val="ListParagraph"/>
        <w:rPr>
          <w:lang w:val="fr-CA"/>
        </w:rPr>
      </w:pPr>
      <w:r>
        <w:rPr>
          <w:lang w:val="fr-CA"/>
        </w:rPr>
        <w:t>7</w:t>
      </w:r>
      <w:r w:rsidRPr="007754FD">
        <w:rPr>
          <w:lang w:val="fr-CA"/>
        </w:rPr>
        <w:t>.</w:t>
      </w:r>
      <w:r w:rsidRPr="007754FD">
        <w:rPr>
          <w:lang w:val="fr-CA"/>
        </w:rPr>
        <w:tab/>
      </w:r>
      <w:r w:rsidRPr="002839DA">
        <w:rPr>
          <w:lang w:val="fr-CA"/>
        </w:rPr>
        <w:t>Professionnalisme</w:t>
      </w:r>
    </w:p>
    <w:p w14:paraId="27AC224A" w14:textId="77777777" w:rsidR="00102425" w:rsidRPr="002839DA" w:rsidRDefault="00102425" w:rsidP="00102425">
      <w:pPr>
        <w:pStyle w:val="Heading5"/>
        <w:rPr>
          <w:rFonts w:eastAsia="Verdana"/>
          <w:lang w:val="fr-CA"/>
        </w:rPr>
      </w:pPr>
      <w:bookmarkStart w:id="571" w:name="_Toc210888973"/>
      <w:bookmarkStart w:id="572" w:name="_Toc210889275"/>
      <w:r w:rsidRPr="002839DA">
        <w:rPr>
          <w:rFonts w:eastAsia="Verdana"/>
          <w:lang w:val="fr-CA"/>
        </w:rPr>
        <w:lastRenderedPageBreak/>
        <w:t>Commentaires qualitatifs sur l’atelier</w:t>
      </w:r>
      <w:bookmarkEnd w:id="571"/>
      <w:bookmarkEnd w:id="572"/>
    </w:p>
    <w:p w14:paraId="11AC2E67" w14:textId="77777777" w:rsidR="00102425" w:rsidRDefault="00102425" w:rsidP="00102425">
      <w:pPr>
        <w:pStyle w:val="Paragraph"/>
        <w:rPr>
          <w:lang w:val="fr-CA"/>
        </w:rPr>
      </w:pPr>
      <w:r w:rsidRPr="00DB53EA">
        <w:rPr>
          <w:lang w:val="fr-CA"/>
        </w:rPr>
        <w:t>Enfin, cinq questions ouvertes ont été posées aux participants afin de recueillir des informations permettant d</w:t>
      </w:r>
      <w:r>
        <w:rPr>
          <w:lang w:val="fr-CA"/>
        </w:rPr>
        <w:t>’</w:t>
      </w:r>
      <w:r w:rsidRPr="00DB53EA">
        <w:rPr>
          <w:lang w:val="fr-CA"/>
        </w:rPr>
        <w:t>améliorer les ateliers.</w:t>
      </w:r>
    </w:p>
    <w:p w14:paraId="157CDDC4" w14:textId="77777777" w:rsidR="00102425" w:rsidRPr="002839DA" w:rsidRDefault="00102425" w:rsidP="00102425">
      <w:pPr>
        <w:pStyle w:val="ListParagraph"/>
        <w:rPr>
          <w:lang w:val="fr-CA"/>
        </w:rPr>
      </w:pPr>
      <w:r w:rsidRPr="002839DA">
        <w:rPr>
          <w:lang w:val="fr-CA"/>
        </w:rPr>
        <w:t>1.</w:t>
      </w:r>
      <w:r w:rsidRPr="002839DA">
        <w:rPr>
          <w:lang w:val="fr-CA"/>
        </w:rPr>
        <w:tab/>
      </w:r>
      <w:r w:rsidRPr="001F1379">
        <w:rPr>
          <w:spacing w:val="4"/>
          <w:lang w:val="fr-CA"/>
        </w:rPr>
        <w:t>Quelles sont les caractéristiques de l’atelier que vous avez trouvées les</w:t>
      </w:r>
      <w:r w:rsidRPr="002839DA">
        <w:rPr>
          <w:lang w:val="fr-CA"/>
        </w:rPr>
        <w:t xml:space="preserve"> plus utiles?</w:t>
      </w:r>
    </w:p>
    <w:p w14:paraId="72547274" w14:textId="77777777" w:rsidR="00102425" w:rsidRPr="002839DA" w:rsidRDefault="00102425" w:rsidP="00102425">
      <w:pPr>
        <w:pStyle w:val="ListParagraph"/>
        <w:rPr>
          <w:lang w:val="fr-CA"/>
        </w:rPr>
      </w:pPr>
      <w:r w:rsidRPr="002839DA">
        <w:rPr>
          <w:lang w:val="fr-CA"/>
        </w:rPr>
        <w:t>2.</w:t>
      </w:r>
      <w:r w:rsidRPr="002839DA">
        <w:rPr>
          <w:lang w:val="fr-CA"/>
        </w:rPr>
        <w:tab/>
        <w:t>Quels autres éléments auraient été utiles à inclure dans l’atelier?</w:t>
      </w:r>
    </w:p>
    <w:p w14:paraId="2CB7CC92" w14:textId="77777777" w:rsidR="00102425" w:rsidRPr="002839DA" w:rsidRDefault="00102425" w:rsidP="00102425">
      <w:pPr>
        <w:pStyle w:val="ListParagraph"/>
        <w:rPr>
          <w:lang w:val="fr-CA"/>
        </w:rPr>
      </w:pPr>
      <w:r w:rsidRPr="002839DA">
        <w:rPr>
          <w:lang w:val="fr-CA"/>
        </w:rPr>
        <w:t>3.</w:t>
      </w:r>
      <w:r w:rsidRPr="002839DA">
        <w:rPr>
          <w:lang w:val="fr-CA"/>
        </w:rPr>
        <w:tab/>
      </w:r>
      <w:r w:rsidRPr="001F1379">
        <w:rPr>
          <w:spacing w:val="4"/>
          <w:lang w:val="fr-CA"/>
        </w:rPr>
        <w:t>Y a-t-il des domaines que vous auriez aimé approfondir et qui n’ont pas</w:t>
      </w:r>
      <w:r w:rsidRPr="002839DA">
        <w:rPr>
          <w:lang w:val="fr-CA"/>
        </w:rPr>
        <w:t xml:space="preserve"> été abordés?</w:t>
      </w:r>
    </w:p>
    <w:p w14:paraId="222FBD68" w14:textId="77777777" w:rsidR="00102425" w:rsidRPr="002839DA" w:rsidRDefault="00102425" w:rsidP="00102425">
      <w:pPr>
        <w:pStyle w:val="ListParagraph"/>
        <w:rPr>
          <w:lang w:val="fr-CA"/>
        </w:rPr>
      </w:pPr>
      <w:r w:rsidRPr="002839DA">
        <w:rPr>
          <w:lang w:val="fr-CA"/>
        </w:rPr>
        <w:t>4.</w:t>
      </w:r>
      <w:r w:rsidRPr="002839DA">
        <w:rPr>
          <w:lang w:val="fr-CA"/>
        </w:rPr>
        <w:tab/>
        <w:t>Pensez-vous que l’expérience de l’atelier pourrait être améliorée?</w:t>
      </w:r>
    </w:p>
    <w:p w14:paraId="1C81F362" w14:textId="77777777" w:rsidR="00102425" w:rsidRPr="001F1379" w:rsidRDefault="00102425" w:rsidP="00102425">
      <w:pPr>
        <w:pStyle w:val="ListParagraph"/>
        <w:rPr>
          <w:spacing w:val="-6"/>
          <w:lang w:val="fr-CA"/>
        </w:rPr>
      </w:pPr>
      <w:r w:rsidRPr="002839DA">
        <w:rPr>
          <w:lang w:val="fr-CA"/>
        </w:rPr>
        <w:t>5.</w:t>
      </w:r>
      <w:r w:rsidRPr="002839DA">
        <w:rPr>
          <w:lang w:val="fr-CA"/>
        </w:rPr>
        <w:tab/>
      </w:r>
      <w:r w:rsidRPr="001F1379">
        <w:rPr>
          <w:spacing w:val="-6"/>
          <w:lang w:val="fr-CA"/>
        </w:rPr>
        <w:t>Avez-vous perçu un certain degré de partialité dans une partie du programme?</w:t>
      </w:r>
    </w:p>
    <w:p w14:paraId="4062BDB5" w14:textId="77777777" w:rsidR="00102425" w:rsidRPr="00161348" w:rsidRDefault="00102425" w:rsidP="00102425">
      <w:pPr>
        <w:pStyle w:val="Heading5"/>
        <w:rPr>
          <w:rFonts w:eastAsia="Verdana"/>
          <w:lang w:val="fr-CA"/>
        </w:rPr>
      </w:pPr>
      <w:bookmarkStart w:id="573" w:name="_Toc210888974"/>
      <w:bookmarkStart w:id="574" w:name="_Toc210889276"/>
      <w:r w:rsidRPr="00161348">
        <w:rPr>
          <w:rFonts w:eastAsia="Verdana"/>
          <w:lang w:val="fr-CA"/>
        </w:rPr>
        <w:t>Procédures de collecte des données</w:t>
      </w:r>
      <w:bookmarkEnd w:id="573"/>
      <w:bookmarkEnd w:id="574"/>
    </w:p>
    <w:p w14:paraId="2714B10E" w14:textId="77777777" w:rsidR="00102425" w:rsidRDefault="00102425" w:rsidP="00102425">
      <w:pPr>
        <w:pStyle w:val="Paragraph"/>
        <w:rPr>
          <w:lang w:val="fr-CA"/>
        </w:rPr>
      </w:pPr>
      <w:r w:rsidRPr="00DB53EA">
        <w:rPr>
          <w:lang w:val="fr-CA"/>
        </w:rPr>
        <w:t>Environ 24 heures avant l</w:t>
      </w:r>
      <w:r>
        <w:rPr>
          <w:lang w:val="fr-CA"/>
        </w:rPr>
        <w:t>’</w:t>
      </w:r>
      <w:r w:rsidRPr="00DB53EA">
        <w:rPr>
          <w:lang w:val="fr-CA"/>
        </w:rPr>
        <w:t>atelier, les participants ont reçu un lien vers l</w:t>
      </w:r>
      <w:r>
        <w:rPr>
          <w:lang w:val="fr-CA"/>
        </w:rPr>
        <w:t>’</w:t>
      </w:r>
      <w:r w:rsidRPr="00DB53EA">
        <w:rPr>
          <w:lang w:val="fr-CA"/>
        </w:rPr>
        <w:t>enquête de pré-test et ont été invités à la remplir avant de commencer l</w:t>
      </w:r>
      <w:r>
        <w:rPr>
          <w:lang w:val="fr-CA"/>
        </w:rPr>
        <w:t>’</w:t>
      </w:r>
      <w:r w:rsidRPr="00DB53EA">
        <w:rPr>
          <w:lang w:val="fr-CA"/>
        </w:rPr>
        <w:t>atelier. L</w:t>
      </w:r>
      <w:r>
        <w:rPr>
          <w:lang w:val="fr-CA"/>
        </w:rPr>
        <w:t>’</w:t>
      </w:r>
      <w:r w:rsidRPr="00DB53EA">
        <w:rPr>
          <w:lang w:val="fr-CA"/>
        </w:rPr>
        <w:t>enquête comprenait la fiche d</w:t>
      </w:r>
      <w:r>
        <w:rPr>
          <w:lang w:val="fr-CA"/>
        </w:rPr>
        <w:t>’</w:t>
      </w:r>
      <w:r w:rsidRPr="00DB53EA">
        <w:rPr>
          <w:lang w:val="fr-CA"/>
        </w:rPr>
        <w:t>information sur l</w:t>
      </w:r>
      <w:r>
        <w:rPr>
          <w:lang w:val="fr-CA"/>
        </w:rPr>
        <w:t>’</w:t>
      </w:r>
      <w:r w:rsidRPr="00DB53EA">
        <w:rPr>
          <w:lang w:val="fr-CA"/>
        </w:rPr>
        <w:t xml:space="preserve">étude et le formulaire de consentement, les </w:t>
      </w:r>
      <w:r w:rsidRPr="001F1379">
        <w:rPr>
          <w:spacing w:val="4"/>
          <w:lang w:val="fr-CA"/>
        </w:rPr>
        <w:t>données démographiques de base, notamment l’âge, le sexe et le groupe de</w:t>
      </w:r>
      <w:r w:rsidRPr="00DB53EA">
        <w:rPr>
          <w:lang w:val="fr-CA"/>
        </w:rPr>
        <w:t xml:space="preserve"> recherche d</w:t>
      </w:r>
      <w:r>
        <w:rPr>
          <w:lang w:val="fr-CA"/>
        </w:rPr>
        <w:t>’</w:t>
      </w:r>
      <w:r w:rsidRPr="00DB53EA">
        <w:rPr>
          <w:lang w:val="fr-CA"/>
        </w:rPr>
        <w:t>équité, ainsi que le pré-test. Si les participants se sont inscrits le jour même sans avoir rempli le pré-test, il leur a été demandé de prendre quelques minutes avant d</w:t>
      </w:r>
      <w:r>
        <w:rPr>
          <w:lang w:val="fr-CA"/>
        </w:rPr>
        <w:t>’</w:t>
      </w:r>
      <w:r w:rsidRPr="00DB53EA">
        <w:rPr>
          <w:lang w:val="fr-CA"/>
        </w:rPr>
        <w:t>entrer dans l</w:t>
      </w:r>
      <w:r>
        <w:rPr>
          <w:lang w:val="fr-CA"/>
        </w:rPr>
        <w:t>’</w:t>
      </w:r>
      <w:r w:rsidRPr="00DB53EA">
        <w:rPr>
          <w:lang w:val="fr-CA"/>
        </w:rPr>
        <w:t>atelier pour le remplir.</w:t>
      </w:r>
    </w:p>
    <w:p w14:paraId="5FD939EE" w14:textId="77777777" w:rsidR="00102425" w:rsidRDefault="00102425" w:rsidP="00102425">
      <w:pPr>
        <w:pStyle w:val="ParagraphIndent"/>
        <w:rPr>
          <w:lang w:val="fr-CA"/>
        </w:rPr>
      </w:pPr>
      <w:r w:rsidRPr="00DB53EA">
        <w:rPr>
          <w:lang w:val="fr-CA"/>
        </w:rPr>
        <w:t>Immédiatement après l</w:t>
      </w:r>
      <w:r>
        <w:rPr>
          <w:lang w:val="fr-CA"/>
        </w:rPr>
        <w:t>’</w:t>
      </w:r>
      <w:r w:rsidRPr="00DB53EA">
        <w:rPr>
          <w:lang w:val="fr-CA"/>
        </w:rPr>
        <w:t xml:space="preserve">atelier, les participants ont été invités à répondre à </w:t>
      </w:r>
      <w:r w:rsidRPr="001F1379">
        <w:rPr>
          <w:spacing w:val="4"/>
          <w:lang w:val="fr-CA"/>
        </w:rPr>
        <w:t>nouveau à l’enquête, y compris à l’évaluation de l’atelier et à tout commentaire</w:t>
      </w:r>
      <w:r w:rsidRPr="00DB53EA">
        <w:rPr>
          <w:lang w:val="fr-CA"/>
        </w:rPr>
        <w:t xml:space="preserve"> sur le contenu ou le format qu</w:t>
      </w:r>
      <w:r>
        <w:rPr>
          <w:lang w:val="fr-CA"/>
        </w:rPr>
        <w:t>’</w:t>
      </w:r>
      <w:r w:rsidRPr="00DB53EA">
        <w:rPr>
          <w:lang w:val="fr-CA"/>
        </w:rPr>
        <w:t>ils souhaitaient fournir.</w:t>
      </w:r>
    </w:p>
    <w:p w14:paraId="2B90431E" w14:textId="77777777" w:rsidR="00102425" w:rsidRPr="00161348" w:rsidRDefault="00102425" w:rsidP="00102425">
      <w:pPr>
        <w:pStyle w:val="Heading3"/>
        <w:rPr>
          <w:lang w:val="fr-CA"/>
        </w:rPr>
      </w:pPr>
      <w:bookmarkStart w:id="575" w:name="_Toc210888975"/>
      <w:bookmarkStart w:id="576" w:name="_Toc210889277"/>
      <w:bookmarkStart w:id="577" w:name="_Toc210889552"/>
      <w:bookmarkStart w:id="578" w:name="_Toc211501728"/>
      <w:proofErr w:type="spellStart"/>
      <w:r w:rsidRPr="00161348">
        <w:rPr>
          <w:lang w:val="fr-CA"/>
        </w:rPr>
        <w:t>Resultats</w:t>
      </w:r>
      <w:bookmarkEnd w:id="575"/>
      <w:bookmarkEnd w:id="576"/>
      <w:bookmarkEnd w:id="577"/>
      <w:bookmarkEnd w:id="578"/>
      <w:proofErr w:type="spellEnd"/>
    </w:p>
    <w:p w14:paraId="586B9FB4" w14:textId="77777777" w:rsidR="00102425" w:rsidRDefault="00102425" w:rsidP="00102425">
      <w:pPr>
        <w:pStyle w:val="Paragraph"/>
        <w:rPr>
          <w:lang w:val="fr-CA"/>
        </w:rPr>
      </w:pPr>
      <w:r w:rsidRPr="001F1379">
        <w:rPr>
          <w:spacing w:val="4"/>
          <w:lang w:val="fr-CA"/>
        </w:rPr>
        <w:t xml:space="preserve">Le </w:t>
      </w:r>
      <w:hyperlink w:anchor="Tableau_13" w:history="1">
        <w:r w:rsidRPr="001F1379">
          <w:rPr>
            <w:rStyle w:val="Hyperlink"/>
            <w:spacing w:val="4"/>
            <w:lang w:val="fr-CA"/>
          </w:rPr>
          <w:t>tableau 13</w:t>
        </w:r>
      </w:hyperlink>
      <w:r w:rsidRPr="001F1379">
        <w:rPr>
          <w:spacing w:val="4"/>
          <w:lang w:val="fr-CA"/>
        </w:rPr>
        <w:t xml:space="preserve"> présente les résultats de l’enquête sur les attitudes à l’égard du</w:t>
      </w:r>
      <w:r w:rsidRPr="00DB53EA">
        <w:rPr>
          <w:lang w:val="fr-CA"/>
        </w:rPr>
        <w:t xml:space="preserve"> handicap (décrites précédemment), mesurés lors du pré-test et du post-test dans </w:t>
      </w:r>
      <w:r w:rsidRPr="00DB53EA">
        <w:rPr>
          <w:lang w:val="fr-CA"/>
        </w:rPr>
        <w:lastRenderedPageBreak/>
        <w:t xml:space="preserve">les deux ateliers. Il est décevant de constater que les attitudes ont peu changé </w:t>
      </w:r>
      <w:r w:rsidRPr="001F1379">
        <w:rPr>
          <w:spacing w:val="4"/>
          <w:lang w:val="fr-CA"/>
        </w:rPr>
        <w:t>entre le pré-test et le post-test de l’atelier de 4 heures. Aucune des différences</w:t>
      </w:r>
      <w:r w:rsidRPr="00DB53EA">
        <w:rPr>
          <w:lang w:val="fr-CA"/>
        </w:rPr>
        <w:t xml:space="preserve"> n</w:t>
      </w:r>
      <w:r>
        <w:rPr>
          <w:lang w:val="fr-CA"/>
        </w:rPr>
        <w:t>’</w:t>
      </w:r>
      <w:r w:rsidRPr="00DB53EA">
        <w:rPr>
          <w:lang w:val="fr-CA"/>
        </w:rPr>
        <w:t>est significative.</w:t>
      </w:r>
    </w:p>
    <w:p w14:paraId="248F46E7" w14:textId="77777777" w:rsidR="00102425" w:rsidRDefault="00102425" w:rsidP="00102425">
      <w:pPr>
        <w:pStyle w:val="HeadingX"/>
        <w:rPr>
          <w:lang w:val="fr-CA"/>
        </w:rPr>
      </w:pPr>
      <w:bookmarkStart w:id="579" w:name="Tableau_13"/>
      <w:r w:rsidRPr="00A0127C">
        <w:rPr>
          <w:lang w:val="fr-CA"/>
        </w:rPr>
        <w:t xml:space="preserve">Tableau 13 </w:t>
      </w:r>
      <w:bookmarkEnd w:id="579"/>
      <w:r w:rsidRPr="00A0127C">
        <w:rPr>
          <w:lang w:val="fr-CA"/>
        </w:rPr>
        <w:t>: Résultats du pré-test et du post-test sur les attitudes à l</w:t>
      </w:r>
      <w:r>
        <w:rPr>
          <w:lang w:val="fr-CA"/>
        </w:rPr>
        <w:t>’</w:t>
      </w:r>
      <w:r w:rsidRPr="00A0127C">
        <w:rPr>
          <w:lang w:val="fr-CA"/>
        </w:rPr>
        <w:t xml:space="preserve">égard des handicaps </w:t>
      </w:r>
    </w:p>
    <w:p w14:paraId="2EE00BEA" w14:textId="6435D2FE" w:rsidR="00626ED2" w:rsidRDefault="00626ED2" w:rsidP="00626ED2">
      <w:pPr>
        <w:pStyle w:val="GenericHD"/>
      </w:pPr>
      <w:r w:rsidRPr="00A0127C">
        <w:t>Atelier 1</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2520"/>
        <w:gridCol w:w="2520"/>
        <w:gridCol w:w="2520"/>
        <w:gridCol w:w="2520"/>
      </w:tblGrid>
      <w:tr w:rsidR="00626ED2" w:rsidRPr="00A0127C" w14:paraId="18D82F07" w14:textId="77777777" w:rsidTr="00626E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28" w:type="dxa"/>
            <w:shd w:val="clear" w:color="auto" w:fill="000000" w:themeFill="text1"/>
          </w:tcPr>
          <w:p w14:paraId="02506996" w14:textId="77777777" w:rsidR="00626ED2" w:rsidRPr="00A0127C" w:rsidRDefault="00626ED2" w:rsidP="0054361C">
            <w:pPr>
              <w:pStyle w:val="TableText"/>
            </w:pPr>
          </w:p>
        </w:tc>
        <w:tc>
          <w:tcPr>
            <w:tcW w:w="1028" w:type="dxa"/>
            <w:shd w:val="clear" w:color="auto" w:fill="000000" w:themeFill="text1"/>
          </w:tcPr>
          <w:p w14:paraId="61EF4BFF" w14:textId="77777777" w:rsidR="00626ED2" w:rsidRPr="00A0127C" w:rsidRDefault="00626ED2" w:rsidP="00626ED2">
            <w:pPr>
              <w:pStyle w:val="TableText"/>
              <w:jc w:val="center"/>
              <w:cnfStyle w:val="100000000000" w:firstRow="1" w:lastRow="0" w:firstColumn="0" w:lastColumn="0" w:oddVBand="0" w:evenVBand="0" w:oddHBand="0" w:evenHBand="0" w:firstRowFirstColumn="0" w:firstRowLastColumn="0" w:lastRowFirstColumn="0" w:lastRowLastColumn="0"/>
              <w:rPr>
                <w:b w:val="0"/>
                <w:bCs w:val="0"/>
              </w:rPr>
            </w:pPr>
            <w:r w:rsidRPr="00A0127C">
              <w:t>Pré</w:t>
            </w:r>
          </w:p>
        </w:tc>
        <w:tc>
          <w:tcPr>
            <w:tcW w:w="1028" w:type="dxa"/>
            <w:shd w:val="clear" w:color="auto" w:fill="000000" w:themeFill="text1"/>
          </w:tcPr>
          <w:p w14:paraId="344371CC" w14:textId="77777777" w:rsidR="00626ED2" w:rsidRPr="00A0127C" w:rsidRDefault="00626ED2" w:rsidP="00626ED2">
            <w:pPr>
              <w:pStyle w:val="TableText"/>
              <w:jc w:val="center"/>
              <w:cnfStyle w:val="100000000000" w:firstRow="1" w:lastRow="0" w:firstColumn="0" w:lastColumn="0" w:oddVBand="0" w:evenVBand="0" w:oddHBand="0" w:evenHBand="0" w:firstRowFirstColumn="0" w:firstRowLastColumn="0" w:lastRowFirstColumn="0" w:lastRowLastColumn="0"/>
              <w:rPr>
                <w:b w:val="0"/>
                <w:bCs w:val="0"/>
              </w:rPr>
            </w:pPr>
            <w:r w:rsidRPr="00A0127C">
              <w:t>Post</w:t>
            </w:r>
          </w:p>
        </w:tc>
        <w:tc>
          <w:tcPr>
            <w:tcW w:w="1028" w:type="dxa"/>
            <w:shd w:val="clear" w:color="auto" w:fill="000000" w:themeFill="text1"/>
          </w:tcPr>
          <w:p w14:paraId="1A7168C4" w14:textId="77777777" w:rsidR="00626ED2" w:rsidRPr="00A0127C" w:rsidRDefault="00626ED2" w:rsidP="00626ED2">
            <w:pPr>
              <w:pStyle w:val="TableText"/>
              <w:jc w:val="center"/>
              <w:cnfStyle w:val="100000000000" w:firstRow="1" w:lastRow="0" w:firstColumn="0" w:lastColumn="0" w:oddVBand="0" w:evenVBand="0" w:oddHBand="0" w:evenHBand="0" w:firstRowFirstColumn="0" w:firstRowLastColumn="0" w:lastRowFirstColumn="0" w:lastRowLastColumn="0"/>
              <w:rPr>
                <w:b w:val="0"/>
                <w:bCs w:val="0"/>
              </w:rPr>
            </w:pPr>
            <w:r w:rsidRPr="00A0127C">
              <w:t>Diff</w:t>
            </w:r>
          </w:p>
        </w:tc>
      </w:tr>
      <w:tr w:rsidR="00626ED2" w:rsidRPr="00A0127C" w14:paraId="16148AA5" w14:textId="77777777" w:rsidTr="00860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shd w:val="clear" w:color="auto" w:fill="auto"/>
          </w:tcPr>
          <w:p w14:paraId="3890D8CA" w14:textId="77777777" w:rsidR="00626ED2" w:rsidRPr="0012782F" w:rsidRDefault="00626ED2" w:rsidP="0027158D">
            <w:pPr>
              <w:pStyle w:val="TableText"/>
              <w:jc w:val="left"/>
              <w:rPr>
                <w:b w:val="0"/>
                <w:bCs w:val="0"/>
              </w:rPr>
            </w:pPr>
            <w:r w:rsidRPr="0012782F">
              <w:rPr>
                <w:b w:val="0"/>
                <w:bCs w:val="0"/>
              </w:rPr>
              <w:t xml:space="preserve">Attitudes </w:t>
            </w:r>
            <w:proofErr w:type="spellStart"/>
            <w:r w:rsidRPr="0012782F">
              <w:rPr>
                <w:b w:val="0"/>
                <w:bCs w:val="0"/>
              </w:rPr>
              <w:t>négatives</w:t>
            </w:r>
            <w:proofErr w:type="spellEnd"/>
            <w:r w:rsidRPr="0012782F">
              <w:rPr>
                <w:b w:val="0"/>
                <w:bCs w:val="0"/>
              </w:rPr>
              <w:t xml:space="preserve"> (/90)</w:t>
            </w:r>
          </w:p>
        </w:tc>
        <w:tc>
          <w:tcPr>
            <w:tcW w:w="1028" w:type="dxa"/>
            <w:shd w:val="clear" w:color="auto" w:fill="auto"/>
          </w:tcPr>
          <w:p w14:paraId="27D98E88"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35,4 1</w:t>
            </w:r>
          </w:p>
          <w:p w14:paraId="603DC661"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(1,4 1)</w:t>
            </w:r>
          </w:p>
        </w:tc>
        <w:tc>
          <w:tcPr>
            <w:tcW w:w="1028" w:type="dxa"/>
            <w:shd w:val="clear" w:color="auto" w:fill="auto"/>
          </w:tcPr>
          <w:p w14:paraId="3CF06250"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36,00</w:t>
            </w:r>
          </w:p>
          <w:p w14:paraId="6CF86031"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(1,56)</w:t>
            </w:r>
          </w:p>
        </w:tc>
        <w:tc>
          <w:tcPr>
            <w:tcW w:w="1028" w:type="dxa"/>
            <w:shd w:val="clear" w:color="auto" w:fill="auto"/>
          </w:tcPr>
          <w:p w14:paraId="0F8F1C6F"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0,64</w:t>
            </w:r>
          </w:p>
          <w:p w14:paraId="00427FB5"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(1,05)</w:t>
            </w:r>
          </w:p>
        </w:tc>
      </w:tr>
      <w:tr w:rsidR="00626ED2" w:rsidRPr="00A0127C" w14:paraId="6AF63DD6" w14:textId="77777777" w:rsidTr="00626ED2">
        <w:tc>
          <w:tcPr>
            <w:cnfStyle w:val="001000000000" w:firstRow="0" w:lastRow="0" w:firstColumn="1" w:lastColumn="0" w:oddVBand="0" w:evenVBand="0" w:oddHBand="0" w:evenHBand="0" w:firstRowFirstColumn="0" w:firstRowLastColumn="0" w:lastRowFirstColumn="0" w:lastRowLastColumn="0"/>
            <w:tcW w:w="1028" w:type="dxa"/>
            <w:shd w:val="clear" w:color="auto" w:fill="D9D9D9" w:themeFill="background1" w:themeFillShade="D9"/>
          </w:tcPr>
          <w:p w14:paraId="2D179111" w14:textId="77777777" w:rsidR="00626ED2" w:rsidRPr="0012782F" w:rsidRDefault="00626ED2" w:rsidP="0027158D">
            <w:pPr>
              <w:pStyle w:val="TableText"/>
              <w:jc w:val="left"/>
              <w:rPr>
                <w:b w:val="0"/>
                <w:bCs w:val="0"/>
              </w:rPr>
            </w:pPr>
            <w:r w:rsidRPr="0012782F">
              <w:rPr>
                <w:b w:val="0"/>
                <w:bCs w:val="0"/>
              </w:rPr>
              <w:t>Attitudes positives (/55)</w:t>
            </w:r>
          </w:p>
        </w:tc>
        <w:tc>
          <w:tcPr>
            <w:tcW w:w="1028" w:type="dxa"/>
            <w:shd w:val="clear" w:color="auto" w:fill="D9D9D9" w:themeFill="background1" w:themeFillShade="D9"/>
          </w:tcPr>
          <w:p w14:paraId="7C250AB2" w14:textId="77777777" w:rsidR="00626ED2" w:rsidRPr="00A0127C"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44,13</w:t>
            </w:r>
          </w:p>
          <w:p w14:paraId="3418407B" w14:textId="77777777" w:rsidR="00626ED2" w:rsidRPr="00A0127C"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(0,85)</w:t>
            </w:r>
          </w:p>
        </w:tc>
        <w:tc>
          <w:tcPr>
            <w:tcW w:w="1028" w:type="dxa"/>
            <w:shd w:val="clear" w:color="auto" w:fill="D9D9D9" w:themeFill="background1" w:themeFillShade="D9"/>
          </w:tcPr>
          <w:p w14:paraId="216E853A" w14:textId="77777777" w:rsidR="00626ED2" w:rsidRPr="00A0127C"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43,28</w:t>
            </w:r>
          </w:p>
          <w:p w14:paraId="27F9D40B" w14:textId="77777777" w:rsidR="00626ED2" w:rsidRPr="00A0127C"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(1,32)</w:t>
            </w:r>
          </w:p>
        </w:tc>
        <w:tc>
          <w:tcPr>
            <w:tcW w:w="1028" w:type="dxa"/>
            <w:shd w:val="clear" w:color="auto" w:fill="D9D9D9" w:themeFill="background1" w:themeFillShade="D9"/>
          </w:tcPr>
          <w:p w14:paraId="364878E6" w14:textId="77777777" w:rsidR="00626ED2" w:rsidRPr="00A0127C"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- 1,06</w:t>
            </w:r>
          </w:p>
          <w:p w14:paraId="1552CD4C" w14:textId="77777777" w:rsidR="00626ED2" w:rsidRPr="00A0127C"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(1,06)</w:t>
            </w:r>
          </w:p>
        </w:tc>
      </w:tr>
      <w:tr w:rsidR="00626ED2" w:rsidRPr="00A0127C" w14:paraId="6F2A93BC" w14:textId="77777777" w:rsidTr="00860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shd w:val="clear" w:color="auto" w:fill="auto"/>
          </w:tcPr>
          <w:p w14:paraId="03AF225F" w14:textId="77777777" w:rsidR="00626ED2" w:rsidRPr="0012782F" w:rsidRDefault="00626ED2" w:rsidP="0027158D">
            <w:pPr>
              <w:pStyle w:val="TableText"/>
              <w:jc w:val="left"/>
              <w:rPr>
                <w:b w:val="0"/>
                <w:bCs w:val="0"/>
              </w:rPr>
            </w:pPr>
            <w:r w:rsidRPr="0012782F">
              <w:rPr>
                <w:b w:val="0"/>
                <w:bCs w:val="0"/>
              </w:rPr>
              <w:t>TOTAL</w:t>
            </w:r>
          </w:p>
        </w:tc>
        <w:tc>
          <w:tcPr>
            <w:tcW w:w="1028" w:type="dxa"/>
            <w:shd w:val="clear" w:color="auto" w:fill="auto"/>
          </w:tcPr>
          <w:p w14:paraId="70C65214"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79,54</w:t>
            </w:r>
          </w:p>
          <w:p w14:paraId="0347B29E"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(1,56)</w:t>
            </w:r>
          </w:p>
        </w:tc>
        <w:tc>
          <w:tcPr>
            <w:tcW w:w="1028" w:type="dxa"/>
            <w:shd w:val="clear" w:color="auto" w:fill="auto"/>
          </w:tcPr>
          <w:p w14:paraId="709C19DB"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79,28</w:t>
            </w:r>
          </w:p>
          <w:p w14:paraId="2F98EB2F"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(2,18)</w:t>
            </w:r>
          </w:p>
        </w:tc>
        <w:tc>
          <w:tcPr>
            <w:tcW w:w="1028" w:type="dxa"/>
            <w:shd w:val="clear" w:color="auto" w:fill="auto"/>
          </w:tcPr>
          <w:p w14:paraId="188347F6"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- 0,4 1</w:t>
            </w:r>
          </w:p>
          <w:p w14:paraId="7F6C72B1"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(1,54)</w:t>
            </w:r>
          </w:p>
        </w:tc>
      </w:tr>
    </w:tbl>
    <w:p w14:paraId="25D1349A" w14:textId="03A91870" w:rsidR="00626ED2" w:rsidRDefault="00626ED2" w:rsidP="00626ED2">
      <w:pPr>
        <w:pStyle w:val="GenericHD"/>
      </w:pPr>
      <w:r w:rsidRPr="00A0127C">
        <w:t xml:space="preserve">Atelier </w:t>
      </w:r>
      <w:r>
        <w:t>2</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2520"/>
        <w:gridCol w:w="2519"/>
        <w:gridCol w:w="2519"/>
        <w:gridCol w:w="2522"/>
      </w:tblGrid>
      <w:tr w:rsidR="00626ED2" w:rsidRPr="00A0127C" w14:paraId="295A8761" w14:textId="77777777" w:rsidTr="00626E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28" w:type="dxa"/>
            <w:shd w:val="clear" w:color="auto" w:fill="000000" w:themeFill="text1"/>
          </w:tcPr>
          <w:p w14:paraId="465425D1" w14:textId="77777777" w:rsidR="00626ED2" w:rsidRPr="00A0127C" w:rsidRDefault="00626ED2" w:rsidP="0054361C">
            <w:pPr>
              <w:pStyle w:val="TableText"/>
            </w:pPr>
          </w:p>
        </w:tc>
        <w:tc>
          <w:tcPr>
            <w:tcW w:w="1028" w:type="dxa"/>
            <w:shd w:val="clear" w:color="auto" w:fill="000000" w:themeFill="text1"/>
          </w:tcPr>
          <w:p w14:paraId="3F2D4F0F" w14:textId="77777777" w:rsidR="00626ED2" w:rsidRPr="00A0127C" w:rsidRDefault="00626ED2" w:rsidP="00626ED2">
            <w:pPr>
              <w:pStyle w:val="TableText"/>
              <w:jc w:val="center"/>
              <w:cnfStyle w:val="100000000000" w:firstRow="1" w:lastRow="0" w:firstColumn="0" w:lastColumn="0" w:oddVBand="0" w:evenVBand="0" w:oddHBand="0" w:evenHBand="0" w:firstRowFirstColumn="0" w:firstRowLastColumn="0" w:lastRowFirstColumn="0" w:lastRowLastColumn="0"/>
              <w:rPr>
                <w:b w:val="0"/>
                <w:bCs w:val="0"/>
              </w:rPr>
            </w:pPr>
            <w:r w:rsidRPr="00A0127C">
              <w:t>Pré</w:t>
            </w:r>
          </w:p>
        </w:tc>
        <w:tc>
          <w:tcPr>
            <w:tcW w:w="1028" w:type="dxa"/>
            <w:shd w:val="clear" w:color="auto" w:fill="000000" w:themeFill="text1"/>
          </w:tcPr>
          <w:p w14:paraId="483ED534" w14:textId="77777777" w:rsidR="00626ED2" w:rsidRPr="00A0127C" w:rsidRDefault="00626ED2" w:rsidP="00626ED2">
            <w:pPr>
              <w:pStyle w:val="TableText"/>
              <w:jc w:val="center"/>
              <w:cnfStyle w:val="100000000000" w:firstRow="1" w:lastRow="0" w:firstColumn="0" w:lastColumn="0" w:oddVBand="0" w:evenVBand="0" w:oddHBand="0" w:evenHBand="0" w:firstRowFirstColumn="0" w:firstRowLastColumn="0" w:lastRowFirstColumn="0" w:lastRowLastColumn="0"/>
              <w:rPr>
                <w:b w:val="0"/>
                <w:bCs w:val="0"/>
              </w:rPr>
            </w:pPr>
            <w:r w:rsidRPr="00A0127C">
              <w:t>Post</w:t>
            </w:r>
          </w:p>
        </w:tc>
        <w:tc>
          <w:tcPr>
            <w:tcW w:w="1029" w:type="dxa"/>
            <w:shd w:val="clear" w:color="auto" w:fill="000000" w:themeFill="text1"/>
          </w:tcPr>
          <w:p w14:paraId="2D86152B" w14:textId="77777777" w:rsidR="00626ED2" w:rsidRPr="00A0127C" w:rsidRDefault="00626ED2" w:rsidP="00626ED2">
            <w:pPr>
              <w:pStyle w:val="TableText"/>
              <w:jc w:val="center"/>
              <w:cnfStyle w:val="100000000000" w:firstRow="1" w:lastRow="0" w:firstColumn="0" w:lastColumn="0" w:oddVBand="0" w:evenVBand="0" w:oddHBand="0" w:evenHBand="0" w:firstRowFirstColumn="0" w:firstRowLastColumn="0" w:lastRowFirstColumn="0" w:lastRowLastColumn="0"/>
              <w:rPr>
                <w:b w:val="0"/>
                <w:bCs w:val="0"/>
              </w:rPr>
            </w:pPr>
            <w:r w:rsidRPr="00A0127C">
              <w:t>Diff</w:t>
            </w:r>
          </w:p>
        </w:tc>
      </w:tr>
      <w:tr w:rsidR="00626ED2" w:rsidRPr="00A0127C" w14:paraId="1184485A" w14:textId="77777777" w:rsidTr="00860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shd w:val="clear" w:color="auto" w:fill="auto"/>
          </w:tcPr>
          <w:p w14:paraId="11086DDB" w14:textId="77777777" w:rsidR="00626ED2" w:rsidRPr="0012782F" w:rsidRDefault="00626ED2" w:rsidP="0027158D">
            <w:pPr>
              <w:pStyle w:val="TableText"/>
              <w:jc w:val="left"/>
              <w:rPr>
                <w:b w:val="0"/>
                <w:bCs w:val="0"/>
              </w:rPr>
            </w:pPr>
            <w:r w:rsidRPr="0012782F">
              <w:rPr>
                <w:b w:val="0"/>
                <w:bCs w:val="0"/>
              </w:rPr>
              <w:t xml:space="preserve">Attitudes </w:t>
            </w:r>
            <w:proofErr w:type="spellStart"/>
            <w:r w:rsidRPr="0012782F">
              <w:rPr>
                <w:b w:val="0"/>
                <w:bCs w:val="0"/>
              </w:rPr>
              <w:t>négatives</w:t>
            </w:r>
            <w:proofErr w:type="spellEnd"/>
            <w:r w:rsidRPr="0012782F">
              <w:rPr>
                <w:b w:val="0"/>
                <w:bCs w:val="0"/>
              </w:rPr>
              <w:t xml:space="preserve"> (/90)</w:t>
            </w:r>
          </w:p>
        </w:tc>
        <w:tc>
          <w:tcPr>
            <w:tcW w:w="1028" w:type="dxa"/>
            <w:shd w:val="clear" w:color="auto" w:fill="auto"/>
          </w:tcPr>
          <w:p w14:paraId="366A5A47"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48,4 4</w:t>
            </w:r>
          </w:p>
          <w:p w14:paraId="29162D9C"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(1,76)</w:t>
            </w:r>
          </w:p>
        </w:tc>
        <w:tc>
          <w:tcPr>
            <w:tcW w:w="1028" w:type="dxa"/>
            <w:shd w:val="clear" w:color="auto" w:fill="auto"/>
          </w:tcPr>
          <w:p w14:paraId="52E08F04"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47,96</w:t>
            </w:r>
          </w:p>
          <w:p w14:paraId="0BDB6206"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(2,52)</w:t>
            </w:r>
          </w:p>
        </w:tc>
        <w:tc>
          <w:tcPr>
            <w:tcW w:w="1029" w:type="dxa"/>
            <w:shd w:val="clear" w:color="auto" w:fill="auto"/>
          </w:tcPr>
          <w:p w14:paraId="7A4C4449"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- 1,08</w:t>
            </w:r>
          </w:p>
          <w:p w14:paraId="5AE4A8FE"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(2,25)</w:t>
            </w:r>
          </w:p>
        </w:tc>
      </w:tr>
      <w:tr w:rsidR="00626ED2" w:rsidRPr="00A0127C" w14:paraId="6A5F11D1" w14:textId="77777777" w:rsidTr="00626ED2">
        <w:tc>
          <w:tcPr>
            <w:cnfStyle w:val="001000000000" w:firstRow="0" w:lastRow="0" w:firstColumn="1" w:lastColumn="0" w:oddVBand="0" w:evenVBand="0" w:oddHBand="0" w:evenHBand="0" w:firstRowFirstColumn="0" w:firstRowLastColumn="0" w:lastRowFirstColumn="0" w:lastRowLastColumn="0"/>
            <w:tcW w:w="1028" w:type="dxa"/>
            <w:shd w:val="clear" w:color="auto" w:fill="D9D9D9" w:themeFill="background1" w:themeFillShade="D9"/>
          </w:tcPr>
          <w:p w14:paraId="1AD85EFE" w14:textId="77777777" w:rsidR="00626ED2" w:rsidRPr="0012782F" w:rsidRDefault="00626ED2" w:rsidP="0027158D">
            <w:pPr>
              <w:pStyle w:val="TableText"/>
              <w:jc w:val="left"/>
              <w:rPr>
                <w:b w:val="0"/>
                <w:bCs w:val="0"/>
              </w:rPr>
            </w:pPr>
            <w:r w:rsidRPr="0012782F">
              <w:rPr>
                <w:b w:val="0"/>
                <w:bCs w:val="0"/>
              </w:rPr>
              <w:t>Attitudes positives (/55)</w:t>
            </w:r>
          </w:p>
        </w:tc>
        <w:tc>
          <w:tcPr>
            <w:tcW w:w="1028" w:type="dxa"/>
            <w:shd w:val="clear" w:color="auto" w:fill="D9D9D9" w:themeFill="background1" w:themeFillShade="D9"/>
          </w:tcPr>
          <w:p w14:paraId="24C3C54C" w14:textId="77777777" w:rsidR="00626ED2" w:rsidRPr="00A0127C"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41,58</w:t>
            </w:r>
          </w:p>
          <w:p w14:paraId="0574BEF1" w14:textId="77777777" w:rsidR="00626ED2" w:rsidRPr="00A0127C"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(1,08)</w:t>
            </w:r>
          </w:p>
        </w:tc>
        <w:tc>
          <w:tcPr>
            <w:tcW w:w="1028" w:type="dxa"/>
            <w:shd w:val="clear" w:color="auto" w:fill="D9D9D9" w:themeFill="background1" w:themeFillShade="D9"/>
          </w:tcPr>
          <w:p w14:paraId="6ACDDE38" w14:textId="77777777" w:rsidR="00626ED2" w:rsidRPr="00A0127C"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40,58</w:t>
            </w:r>
          </w:p>
          <w:p w14:paraId="76D2ECCC" w14:textId="77777777" w:rsidR="00626ED2" w:rsidRPr="00A0127C"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(1,59)</w:t>
            </w:r>
          </w:p>
        </w:tc>
        <w:tc>
          <w:tcPr>
            <w:tcW w:w="1029" w:type="dxa"/>
            <w:shd w:val="clear" w:color="auto" w:fill="D9D9D9" w:themeFill="background1" w:themeFillShade="D9"/>
          </w:tcPr>
          <w:p w14:paraId="14D34207" w14:textId="77777777" w:rsidR="00626ED2" w:rsidRPr="00A0127C"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0,88</w:t>
            </w:r>
          </w:p>
          <w:p w14:paraId="0798BA06" w14:textId="77777777" w:rsidR="00626ED2" w:rsidRPr="00A0127C"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(1,23)</w:t>
            </w:r>
          </w:p>
        </w:tc>
      </w:tr>
      <w:tr w:rsidR="00626ED2" w:rsidRPr="00A0127C" w14:paraId="5C03D6B8" w14:textId="77777777" w:rsidTr="00860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shd w:val="clear" w:color="auto" w:fill="auto"/>
          </w:tcPr>
          <w:p w14:paraId="5C3B71DD" w14:textId="77777777" w:rsidR="00626ED2" w:rsidRPr="0012782F" w:rsidRDefault="00626ED2" w:rsidP="0027158D">
            <w:pPr>
              <w:pStyle w:val="TableText"/>
              <w:jc w:val="left"/>
              <w:rPr>
                <w:b w:val="0"/>
                <w:bCs w:val="0"/>
              </w:rPr>
            </w:pPr>
            <w:r w:rsidRPr="0012782F">
              <w:rPr>
                <w:b w:val="0"/>
                <w:bCs w:val="0"/>
              </w:rPr>
              <w:t>TOTAL</w:t>
            </w:r>
          </w:p>
        </w:tc>
        <w:tc>
          <w:tcPr>
            <w:tcW w:w="1028" w:type="dxa"/>
            <w:shd w:val="clear" w:color="auto" w:fill="auto"/>
          </w:tcPr>
          <w:p w14:paraId="3E028AED"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90,02</w:t>
            </w:r>
          </w:p>
          <w:p w14:paraId="02988556"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(2,13)</w:t>
            </w:r>
          </w:p>
        </w:tc>
        <w:tc>
          <w:tcPr>
            <w:tcW w:w="1028" w:type="dxa"/>
            <w:shd w:val="clear" w:color="auto" w:fill="auto"/>
          </w:tcPr>
          <w:p w14:paraId="303FE28D"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88,54</w:t>
            </w:r>
          </w:p>
          <w:p w14:paraId="1DE2F872"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(2,54)</w:t>
            </w:r>
          </w:p>
        </w:tc>
        <w:tc>
          <w:tcPr>
            <w:tcW w:w="1029" w:type="dxa"/>
            <w:shd w:val="clear" w:color="auto" w:fill="auto"/>
          </w:tcPr>
          <w:p w14:paraId="2761E0E4"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- 1,96</w:t>
            </w:r>
          </w:p>
          <w:p w14:paraId="70FD5C7F"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(2,37)</w:t>
            </w:r>
          </w:p>
        </w:tc>
      </w:tr>
    </w:tbl>
    <w:p w14:paraId="75594DA8" w14:textId="53A221A8" w:rsidR="00626ED2" w:rsidRPr="00A0127C" w:rsidRDefault="00626ED2" w:rsidP="0027158D">
      <w:pPr>
        <w:pStyle w:val="GenericHD"/>
        <w:rPr>
          <w:lang w:val="fr-CA"/>
        </w:rPr>
      </w:pPr>
      <w:r>
        <w:lastRenderedPageBreak/>
        <w:t>Total</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2520"/>
        <w:gridCol w:w="2519"/>
        <w:gridCol w:w="2519"/>
        <w:gridCol w:w="2522"/>
      </w:tblGrid>
      <w:tr w:rsidR="00626ED2" w:rsidRPr="00A0127C" w14:paraId="031E0174" w14:textId="77777777" w:rsidTr="00626E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28" w:type="dxa"/>
            <w:shd w:val="clear" w:color="auto" w:fill="000000" w:themeFill="text1"/>
          </w:tcPr>
          <w:p w14:paraId="412D6E39" w14:textId="77777777" w:rsidR="00626ED2" w:rsidRPr="00A0127C" w:rsidRDefault="00626ED2" w:rsidP="0027158D">
            <w:pPr>
              <w:pStyle w:val="TableText"/>
              <w:keepNext/>
            </w:pPr>
          </w:p>
        </w:tc>
        <w:tc>
          <w:tcPr>
            <w:tcW w:w="1028" w:type="dxa"/>
            <w:shd w:val="clear" w:color="auto" w:fill="000000" w:themeFill="text1"/>
          </w:tcPr>
          <w:p w14:paraId="35E0A930" w14:textId="77777777" w:rsidR="00626ED2" w:rsidRPr="00A0127C" w:rsidRDefault="00626ED2" w:rsidP="0027158D">
            <w:pPr>
              <w:pStyle w:val="TableText"/>
              <w:keepNext/>
              <w:jc w:val="center"/>
              <w:cnfStyle w:val="100000000000" w:firstRow="1" w:lastRow="0" w:firstColumn="0" w:lastColumn="0" w:oddVBand="0" w:evenVBand="0" w:oddHBand="0" w:evenHBand="0" w:firstRowFirstColumn="0" w:firstRowLastColumn="0" w:lastRowFirstColumn="0" w:lastRowLastColumn="0"/>
              <w:rPr>
                <w:b w:val="0"/>
                <w:bCs w:val="0"/>
              </w:rPr>
            </w:pPr>
            <w:r w:rsidRPr="00A0127C">
              <w:t>Pré</w:t>
            </w:r>
          </w:p>
        </w:tc>
        <w:tc>
          <w:tcPr>
            <w:tcW w:w="1028" w:type="dxa"/>
            <w:shd w:val="clear" w:color="auto" w:fill="000000" w:themeFill="text1"/>
          </w:tcPr>
          <w:p w14:paraId="06C7565B" w14:textId="77777777" w:rsidR="00626ED2" w:rsidRPr="00A0127C" w:rsidRDefault="00626ED2" w:rsidP="0027158D">
            <w:pPr>
              <w:pStyle w:val="TableText"/>
              <w:keepNext/>
              <w:jc w:val="center"/>
              <w:cnfStyle w:val="100000000000" w:firstRow="1" w:lastRow="0" w:firstColumn="0" w:lastColumn="0" w:oddVBand="0" w:evenVBand="0" w:oddHBand="0" w:evenHBand="0" w:firstRowFirstColumn="0" w:firstRowLastColumn="0" w:lastRowFirstColumn="0" w:lastRowLastColumn="0"/>
              <w:rPr>
                <w:b w:val="0"/>
                <w:bCs w:val="0"/>
              </w:rPr>
            </w:pPr>
            <w:r w:rsidRPr="00A0127C">
              <w:t>Post</w:t>
            </w:r>
          </w:p>
        </w:tc>
        <w:tc>
          <w:tcPr>
            <w:tcW w:w="1029" w:type="dxa"/>
            <w:shd w:val="clear" w:color="auto" w:fill="000000" w:themeFill="text1"/>
          </w:tcPr>
          <w:p w14:paraId="28489237" w14:textId="77777777" w:rsidR="00626ED2" w:rsidRPr="00A0127C" w:rsidRDefault="00626ED2" w:rsidP="0027158D">
            <w:pPr>
              <w:pStyle w:val="TableText"/>
              <w:keepNext/>
              <w:jc w:val="center"/>
              <w:cnfStyle w:val="100000000000" w:firstRow="1" w:lastRow="0" w:firstColumn="0" w:lastColumn="0" w:oddVBand="0" w:evenVBand="0" w:oddHBand="0" w:evenHBand="0" w:firstRowFirstColumn="0" w:firstRowLastColumn="0" w:lastRowFirstColumn="0" w:lastRowLastColumn="0"/>
              <w:rPr>
                <w:b w:val="0"/>
                <w:bCs w:val="0"/>
              </w:rPr>
            </w:pPr>
            <w:r w:rsidRPr="00A0127C">
              <w:t>Diff</w:t>
            </w:r>
          </w:p>
        </w:tc>
      </w:tr>
      <w:tr w:rsidR="00626ED2" w:rsidRPr="00A0127C" w14:paraId="4EB18E38" w14:textId="77777777" w:rsidTr="00860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shd w:val="clear" w:color="auto" w:fill="auto"/>
          </w:tcPr>
          <w:p w14:paraId="312A7ED5" w14:textId="77777777" w:rsidR="00626ED2" w:rsidRPr="0012782F" w:rsidRDefault="00626ED2" w:rsidP="0027158D">
            <w:pPr>
              <w:pStyle w:val="TableText"/>
              <w:keepNext/>
              <w:jc w:val="left"/>
              <w:rPr>
                <w:b w:val="0"/>
                <w:bCs w:val="0"/>
              </w:rPr>
            </w:pPr>
            <w:r w:rsidRPr="0012782F">
              <w:rPr>
                <w:b w:val="0"/>
                <w:bCs w:val="0"/>
              </w:rPr>
              <w:t xml:space="preserve">Attitudes </w:t>
            </w:r>
            <w:proofErr w:type="spellStart"/>
            <w:r w:rsidRPr="0012782F">
              <w:rPr>
                <w:b w:val="0"/>
                <w:bCs w:val="0"/>
              </w:rPr>
              <w:t>négatives</w:t>
            </w:r>
            <w:proofErr w:type="spellEnd"/>
            <w:r w:rsidRPr="0012782F">
              <w:rPr>
                <w:b w:val="0"/>
                <w:bCs w:val="0"/>
              </w:rPr>
              <w:t xml:space="preserve"> (/90)</w:t>
            </w:r>
          </w:p>
        </w:tc>
        <w:tc>
          <w:tcPr>
            <w:tcW w:w="1028" w:type="dxa"/>
            <w:shd w:val="clear" w:color="auto" w:fill="auto"/>
          </w:tcPr>
          <w:p w14:paraId="30035E08" w14:textId="77777777" w:rsidR="00626ED2" w:rsidRPr="00A0127C" w:rsidRDefault="00626ED2" w:rsidP="0027158D">
            <w:pPr>
              <w:pStyle w:val="TableText"/>
              <w:keepNext/>
              <w:jc w:val="center"/>
              <w:cnfStyle w:val="000000100000" w:firstRow="0" w:lastRow="0" w:firstColumn="0" w:lastColumn="0" w:oddVBand="0" w:evenVBand="0" w:oddHBand="1" w:evenHBand="0" w:firstRowFirstColumn="0" w:firstRowLastColumn="0" w:lastRowFirstColumn="0" w:lastRowLastColumn="0"/>
            </w:pPr>
            <w:r w:rsidRPr="00A0127C">
              <w:t>41,67</w:t>
            </w:r>
          </w:p>
          <w:p w14:paraId="0C3B2CD4" w14:textId="77777777" w:rsidR="00626ED2" w:rsidRPr="00A0127C" w:rsidRDefault="00626ED2" w:rsidP="0027158D">
            <w:pPr>
              <w:pStyle w:val="TableText"/>
              <w:keepNext/>
              <w:jc w:val="center"/>
              <w:cnfStyle w:val="000000100000" w:firstRow="0" w:lastRow="0" w:firstColumn="0" w:lastColumn="0" w:oddVBand="0" w:evenVBand="0" w:oddHBand="1" w:evenHBand="0" w:firstRowFirstColumn="0" w:firstRowLastColumn="0" w:lastRowFirstColumn="0" w:lastRowLastColumn="0"/>
            </w:pPr>
            <w:r w:rsidRPr="00A0127C">
              <w:t>(1,35)</w:t>
            </w:r>
          </w:p>
        </w:tc>
        <w:tc>
          <w:tcPr>
            <w:tcW w:w="1028" w:type="dxa"/>
            <w:shd w:val="clear" w:color="auto" w:fill="auto"/>
          </w:tcPr>
          <w:p w14:paraId="55338546" w14:textId="77777777" w:rsidR="00626ED2" w:rsidRPr="00A0127C" w:rsidRDefault="00626ED2" w:rsidP="0027158D">
            <w:pPr>
              <w:pStyle w:val="TableText"/>
              <w:keepNext/>
              <w:jc w:val="center"/>
              <w:cnfStyle w:val="000000100000" w:firstRow="0" w:lastRow="0" w:firstColumn="0" w:lastColumn="0" w:oddVBand="0" w:evenVBand="0" w:oddHBand="1" w:evenHBand="0" w:firstRowFirstColumn="0" w:firstRowLastColumn="0" w:lastRowFirstColumn="0" w:lastRowLastColumn="0"/>
            </w:pPr>
            <w:r w:rsidRPr="00A0127C">
              <w:t>41,02</w:t>
            </w:r>
          </w:p>
          <w:p w14:paraId="348CBA7A" w14:textId="77777777" w:rsidR="00626ED2" w:rsidRPr="00A0127C" w:rsidRDefault="00626ED2" w:rsidP="0027158D">
            <w:pPr>
              <w:pStyle w:val="TableText"/>
              <w:keepNext/>
              <w:jc w:val="center"/>
              <w:cnfStyle w:val="000000100000" w:firstRow="0" w:lastRow="0" w:firstColumn="0" w:lastColumn="0" w:oddVBand="0" w:evenVBand="0" w:oddHBand="1" w:evenHBand="0" w:firstRowFirstColumn="0" w:firstRowLastColumn="0" w:lastRowFirstColumn="0" w:lastRowLastColumn="0"/>
            </w:pPr>
            <w:r w:rsidRPr="00A0127C">
              <w:t>(1,57)</w:t>
            </w:r>
          </w:p>
        </w:tc>
        <w:tc>
          <w:tcPr>
            <w:tcW w:w="1029" w:type="dxa"/>
            <w:shd w:val="clear" w:color="auto" w:fill="auto"/>
          </w:tcPr>
          <w:p w14:paraId="15DAB151" w14:textId="77777777" w:rsidR="00626ED2" w:rsidRPr="00A0127C" w:rsidRDefault="00626ED2" w:rsidP="0027158D">
            <w:pPr>
              <w:pStyle w:val="TableText"/>
              <w:keepNext/>
              <w:jc w:val="center"/>
              <w:cnfStyle w:val="000000100000" w:firstRow="0" w:lastRow="0" w:firstColumn="0" w:lastColumn="0" w:oddVBand="0" w:evenVBand="0" w:oddHBand="1" w:evenHBand="0" w:firstRowFirstColumn="0" w:firstRowLastColumn="0" w:lastRowFirstColumn="0" w:lastRowLastColumn="0"/>
            </w:pPr>
            <w:r w:rsidRPr="00A0127C">
              <w:t>- 0,08</w:t>
            </w:r>
          </w:p>
          <w:p w14:paraId="01D11F7C" w14:textId="77777777" w:rsidR="00626ED2" w:rsidRPr="00A0127C" w:rsidRDefault="00626ED2" w:rsidP="0027158D">
            <w:pPr>
              <w:pStyle w:val="TableText"/>
              <w:keepNext/>
              <w:jc w:val="center"/>
              <w:cnfStyle w:val="000000100000" w:firstRow="0" w:lastRow="0" w:firstColumn="0" w:lastColumn="0" w:oddVBand="0" w:evenVBand="0" w:oddHBand="1" w:evenHBand="0" w:firstRowFirstColumn="0" w:firstRowLastColumn="0" w:lastRowFirstColumn="0" w:lastRowLastColumn="0"/>
            </w:pPr>
            <w:r w:rsidRPr="00A0127C">
              <w:t>(1,12)</w:t>
            </w:r>
          </w:p>
        </w:tc>
      </w:tr>
      <w:tr w:rsidR="00626ED2" w:rsidRPr="00A0127C" w14:paraId="46D01971" w14:textId="77777777" w:rsidTr="00626ED2">
        <w:tc>
          <w:tcPr>
            <w:cnfStyle w:val="001000000000" w:firstRow="0" w:lastRow="0" w:firstColumn="1" w:lastColumn="0" w:oddVBand="0" w:evenVBand="0" w:oddHBand="0" w:evenHBand="0" w:firstRowFirstColumn="0" w:firstRowLastColumn="0" w:lastRowFirstColumn="0" w:lastRowLastColumn="0"/>
            <w:tcW w:w="1028" w:type="dxa"/>
            <w:shd w:val="clear" w:color="auto" w:fill="D9D9D9" w:themeFill="background1" w:themeFillShade="D9"/>
          </w:tcPr>
          <w:p w14:paraId="0CA9E0B4" w14:textId="77777777" w:rsidR="00626ED2" w:rsidRPr="0012782F" w:rsidRDefault="00626ED2" w:rsidP="0027158D">
            <w:pPr>
              <w:pStyle w:val="TableText"/>
              <w:jc w:val="left"/>
              <w:rPr>
                <w:b w:val="0"/>
                <w:bCs w:val="0"/>
              </w:rPr>
            </w:pPr>
            <w:r w:rsidRPr="0012782F">
              <w:rPr>
                <w:b w:val="0"/>
                <w:bCs w:val="0"/>
              </w:rPr>
              <w:t>Attitudes positives (/55)</w:t>
            </w:r>
          </w:p>
        </w:tc>
        <w:tc>
          <w:tcPr>
            <w:tcW w:w="1028" w:type="dxa"/>
            <w:shd w:val="clear" w:color="auto" w:fill="D9D9D9" w:themeFill="background1" w:themeFillShade="D9"/>
          </w:tcPr>
          <w:p w14:paraId="793EF6BB" w14:textId="77777777" w:rsidR="00626ED2" w:rsidRPr="00A0127C"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42,91</w:t>
            </w:r>
          </w:p>
          <w:p w14:paraId="7F8C640F" w14:textId="77777777" w:rsidR="00626ED2" w:rsidRPr="00A0127C"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(0,69)</w:t>
            </w:r>
          </w:p>
        </w:tc>
        <w:tc>
          <w:tcPr>
            <w:tcW w:w="1028" w:type="dxa"/>
            <w:shd w:val="clear" w:color="auto" w:fill="D9D9D9" w:themeFill="background1" w:themeFillShade="D9"/>
          </w:tcPr>
          <w:p w14:paraId="47E784AA" w14:textId="77777777" w:rsidR="00626ED2" w:rsidRPr="00A0127C"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42,14</w:t>
            </w:r>
          </w:p>
          <w:p w14:paraId="17D95948" w14:textId="77777777" w:rsidR="00626ED2" w:rsidRPr="00A0127C"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(1,02)</w:t>
            </w:r>
          </w:p>
        </w:tc>
        <w:tc>
          <w:tcPr>
            <w:tcW w:w="1029" w:type="dxa"/>
            <w:shd w:val="clear" w:color="auto" w:fill="D9D9D9" w:themeFill="background1" w:themeFillShade="D9"/>
          </w:tcPr>
          <w:p w14:paraId="0842EBBD" w14:textId="77777777" w:rsidR="00626ED2" w:rsidRPr="00A0127C"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- 0,98</w:t>
            </w:r>
          </w:p>
          <w:p w14:paraId="0A5A5734" w14:textId="77777777" w:rsidR="00626ED2" w:rsidRPr="00A0127C" w:rsidRDefault="00626ED2"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(0,80)</w:t>
            </w:r>
          </w:p>
        </w:tc>
      </w:tr>
      <w:tr w:rsidR="00626ED2" w:rsidRPr="00A0127C" w14:paraId="6CF016FA" w14:textId="77777777" w:rsidTr="00860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shd w:val="clear" w:color="auto" w:fill="auto"/>
          </w:tcPr>
          <w:p w14:paraId="386CDCB1" w14:textId="77777777" w:rsidR="00626ED2" w:rsidRPr="0012782F" w:rsidRDefault="00626ED2" w:rsidP="0054361C">
            <w:pPr>
              <w:pStyle w:val="TableText"/>
              <w:rPr>
                <w:b w:val="0"/>
                <w:bCs w:val="0"/>
              </w:rPr>
            </w:pPr>
            <w:r w:rsidRPr="0012782F">
              <w:rPr>
                <w:b w:val="0"/>
                <w:bCs w:val="0"/>
              </w:rPr>
              <w:t>TOTAL</w:t>
            </w:r>
          </w:p>
        </w:tc>
        <w:tc>
          <w:tcPr>
            <w:tcW w:w="1028" w:type="dxa"/>
            <w:shd w:val="clear" w:color="auto" w:fill="auto"/>
          </w:tcPr>
          <w:p w14:paraId="2157154A"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84,57</w:t>
            </w:r>
          </w:p>
          <w:p w14:paraId="24D88057"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(1,4 3)</w:t>
            </w:r>
          </w:p>
        </w:tc>
        <w:tc>
          <w:tcPr>
            <w:tcW w:w="1028" w:type="dxa"/>
            <w:shd w:val="clear" w:color="auto" w:fill="auto"/>
          </w:tcPr>
          <w:p w14:paraId="20C055E2"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83,16</w:t>
            </w:r>
          </w:p>
          <w:p w14:paraId="0DAB957F"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(1,74)</w:t>
            </w:r>
          </w:p>
        </w:tc>
        <w:tc>
          <w:tcPr>
            <w:tcW w:w="1029" w:type="dxa"/>
            <w:shd w:val="clear" w:color="auto" w:fill="auto"/>
          </w:tcPr>
          <w:p w14:paraId="0A92ED2D"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- 1,06</w:t>
            </w:r>
          </w:p>
          <w:p w14:paraId="41A18820" w14:textId="77777777" w:rsidR="00626ED2" w:rsidRPr="00A0127C" w:rsidRDefault="00626ED2"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(1,33)</w:t>
            </w:r>
          </w:p>
        </w:tc>
      </w:tr>
    </w:tbl>
    <w:p w14:paraId="51AE6F7A" w14:textId="77777777" w:rsidR="00102425" w:rsidRDefault="00102425" w:rsidP="00102425">
      <w:pPr>
        <w:pStyle w:val="ParagraphIndent"/>
        <w:spacing w:before="240"/>
        <w:rPr>
          <w:lang w:val="fr-CA"/>
        </w:rPr>
      </w:pPr>
      <w:r w:rsidRPr="001F1379">
        <w:rPr>
          <w:spacing w:val="4"/>
          <w:lang w:val="fr-CA"/>
        </w:rPr>
        <w:t xml:space="preserve">Le </w:t>
      </w:r>
      <w:hyperlink w:anchor="Tableau_14" w:history="1">
        <w:r w:rsidRPr="001F1379">
          <w:rPr>
            <w:rStyle w:val="Hyperlink"/>
            <w:spacing w:val="4"/>
            <w:lang w:val="fr-CA"/>
          </w:rPr>
          <w:t>tableau 14</w:t>
        </w:r>
      </w:hyperlink>
      <w:r w:rsidRPr="001F1379">
        <w:rPr>
          <w:spacing w:val="4"/>
          <w:lang w:val="fr-CA"/>
        </w:rPr>
        <w:t xml:space="preserve"> présente les notes globales (sur 5) attribuées aux questions</w:t>
      </w:r>
      <w:r w:rsidRPr="00DB53EA">
        <w:rPr>
          <w:lang w:val="fr-CA"/>
        </w:rPr>
        <w:t xml:space="preserve"> </w:t>
      </w:r>
      <w:r w:rsidRPr="001F1379">
        <w:rPr>
          <w:spacing w:val="-4"/>
          <w:lang w:val="fr-CA"/>
        </w:rPr>
        <w:t>d’évaluation de l’atelier. La note la plus élevée a été attribuée au professionnalisme,</w:t>
      </w:r>
      <w:r w:rsidRPr="00DB53EA">
        <w:rPr>
          <w:lang w:val="fr-CA"/>
        </w:rPr>
        <w:t xml:space="preserve"> suivi de la crédibilité et de l</w:t>
      </w:r>
      <w:r>
        <w:rPr>
          <w:lang w:val="fr-CA"/>
        </w:rPr>
        <w:t>’</w:t>
      </w:r>
      <w:r w:rsidRPr="00DB53EA">
        <w:rPr>
          <w:lang w:val="fr-CA"/>
        </w:rPr>
        <w:t>accessibilité. En général, les commentaires ont été extrêmement positifs. L</w:t>
      </w:r>
      <w:r>
        <w:rPr>
          <w:lang w:val="fr-CA"/>
        </w:rPr>
        <w:t>’</w:t>
      </w:r>
      <w:r w:rsidRPr="00DB53EA">
        <w:rPr>
          <w:lang w:val="fr-CA"/>
        </w:rPr>
        <w:t>atelier 1 a obtenu une note globale légèrement supérieure à celle de l</w:t>
      </w:r>
      <w:r>
        <w:rPr>
          <w:lang w:val="fr-CA"/>
        </w:rPr>
        <w:t>’</w:t>
      </w:r>
      <w:r w:rsidRPr="00DB53EA">
        <w:rPr>
          <w:lang w:val="fr-CA"/>
        </w:rPr>
        <w:t>atelier 2, mais les deux se situent dans la plage « Excellent ».</w:t>
      </w:r>
    </w:p>
    <w:p w14:paraId="2BF78280" w14:textId="77777777" w:rsidR="00102425" w:rsidRPr="00A0127C" w:rsidRDefault="00102425" w:rsidP="00102425">
      <w:pPr>
        <w:pStyle w:val="HeadingX"/>
        <w:rPr>
          <w:lang w:val="fr-CA"/>
        </w:rPr>
      </w:pPr>
      <w:bookmarkStart w:id="580" w:name="Tableau_14"/>
      <w:r w:rsidRPr="00A0127C">
        <w:rPr>
          <w:lang w:val="fr-CA"/>
        </w:rPr>
        <w:t xml:space="preserve">Tableau 14 </w:t>
      </w:r>
      <w:bookmarkEnd w:id="580"/>
      <w:r w:rsidRPr="00A0127C">
        <w:rPr>
          <w:lang w:val="fr-CA"/>
        </w:rPr>
        <w:t>: Réponses moyennes aux questions d</w:t>
      </w:r>
      <w:r>
        <w:rPr>
          <w:lang w:val="fr-CA"/>
        </w:rPr>
        <w:t>’</w:t>
      </w:r>
      <w:r w:rsidRPr="00A0127C">
        <w:rPr>
          <w:lang w:val="fr-CA"/>
        </w:rPr>
        <w:t xml:space="preserve">évaluation des ateliers [moyenne (ET)] </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3714"/>
        <w:gridCol w:w="2122"/>
        <w:gridCol w:w="2122"/>
        <w:gridCol w:w="2122"/>
      </w:tblGrid>
      <w:tr w:rsidR="00102425" w:rsidRPr="00A0127C" w14:paraId="2D7BCD0D" w14:textId="77777777" w:rsidTr="0027158D">
        <w:trPr>
          <w:cnfStyle w:val="100000000000" w:firstRow="1" w:lastRow="0" w:firstColumn="0" w:lastColumn="0" w:oddVBand="0" w:evenVBand="0" w:oddHBand="0" w:evenHBand="0" w:firstRowFirstColumn="0" w:firstRowLastColumn="0" w:lastRowFirstColumn="0" w:lastRowLastColumn="0"/>
          <w:cantSplit/>
          <w:trHeight w:val="71"/>
          <w:tblHeader/>
        </w:trPr>
        <w:tc>
          <w:tcPr>
            <w:cnfStyle w:val="001000000000" w:firstRow="0" w:lastRow="0" w:firstColumn="1" w:lastColumn="0" w:oddVBand="0" w:evenVBand="0" w:oddHBand="0" w:evenHBand="0" w:firstRowFirstColumn="0" w:firstRowLastColumn="0" w:lastRowFirstColumn="0" w:lastRowLastColumn="0"/>
            <w:tcW w:w="2520" w:type="dxa"/>
            <w:shd w:val="clear" w:color="auto" w:fill="000000" w:themeFill="text1"/>
          </w:tcPr>
          <w:p w14:paraId="5156208C" w14:textId="77777777" w:rsidR="00102425" w:rsidRPr="007754FD" w:rsidRDefault="00102425" w:rsidP="0054361C">
            <w:pPr>
              <w:pStyle w:val="TableText"/>
              <w:jc w:val="left"/>
              <w:rPr>
                <w:b w:val="0"/>
                <w:bCs w:val="0"/>
                <w:lang w:val="fr-CA"/>
              </w:rPr>
            </w:pPr>
          </w:p>
        </w:tc>
        <w:tc>
          <w:tcPr>
            <w:tcW w:w="1440" w:type="dxa"/>
            <w:shd w:val="clear" w:color="auto" w:fill="000000" w:themeFill="text1"/>
          </w:tcPr>
          <w:p w14:paraId="702B6F9A" w14:textId="77777777" w:rsidR="00102425" w:rsidRPr="00A0127C" w:rsidRDefault="00102425" w:rsidP="00626ED2">
            <w:pPr>
              <w:pStyle w:val="TableText"/>
              <w:jc w:val="center"/>
              <w:cnfStyle w:val="100000000000" w:firstRow="1" w:lastRow="0" w:firstColumn="0" w:lastColumn="0" w:oddVBand="0" w:evenVBand="0" w:oddHBand="0" w:evenHBand="0" w:firstRowFirstColumn="0" w:firstRowLastColumn="0" w:lastRowFirstColumn="0" w:lastRowLastColumn="0"/>
              <w:rPr>
                <w:b w:val="0"/>
                <w:bCs w:val="0"/>
              </w:rPr>
            </w:pPr>
            <w:r w:rsidRPr="00A0127C">
              <w:t>Atelier 1</w:t>
            </w:r>
          </w:p>
        </w:tc>
        <w:tc>
          <w:tcPr>
            <w:tcW w:w="1440" w:type="dxa"/>
            <w:shd w:val="clear" w:color="auto" w:fill="000000" w:themeFill="text1"/>
          </w:tcPr>
          <w:p w14:paraId="4D65517E" w14:textId="77777777" w:rsidR="00102425" w:rsidRPr="00A0127C" w:rsidRDefault="00102425" w:rsidP="00626ED2">
            <w:pPr>
              <w:pStyle w:val="TableText"/>
              <w:jc w:val="center"/>
              <w:cnfStyle w:val="100000000000" w:firstRow="1" w:lastRow="0" w:firstColumn="0" w:lastColumn="0" w:oddVBand="0" w:evenVBand="0" w:oddHBand="0" w:evenHBand="0" w:firstRowFirstColumn="0" w:firstRowLastColumn="0" w:lastRowFirstColumn="0" w:lastRowLastColumn="0"/>
              <w:rPr>
                <w:b w:val="0"/>
                <w:bCs w:val="0"/>
              </w:rPr>
            </w:pPr>
            <w:r w:rsidRPr="00A0127C">
              <w:t>Atelier 2</w:t>
            </w:r>
          </w:p>
        </w:tc>
        <w:tc>
          <w:tcPr>
            <w:tcW w:w="1440" w:type="dxa"/>
            <w:shd w:val="clear" w:color="auto" w:fill="000000" w:themeFill="text1"/>
          </w:tcPr>
          <w:p w14:paraId="42F43400" w14:textId="77777777" w:rsidR="00102425" w:rsidRPr="00A0127C" w:rsidRDefault="00102425" w:rsidP="00626ED2">
            <w:pPr>
              <w:pStyle w:val="TableText"/>
              <w:jc w:val="center"/>
              <w:cnfStyle w:val="100000000000" w:firstRow="1" w:lastRow="0" w:firstColumn="0" w:lastColumn="0" w:oddVBand="0" w:evenVBand="0" w:oddHBand="0" w:evenHBand="0" w:firstRowFirstColumn="0" w:firstRowLastColumn="0" w:lastRowFirstColumn="0" w:lastRowLastColumn="0"/>
              <w:rPr>
                <w:b w:val="0"/>
                <w:bCs w:val="0"/>
              </w:rPr>
            </w:pPr>
            <w:r w:rsidRPr="00A0127C">
              <w:t>Total</w:t>
            </w:r>
          </w:p>
        </w:tc>
      </w:tr>
      <w:tr w:rsidR="00102425" w:rsidRPr="00A0127C" w14:paraId="6246E334" w14:textId="77777777" w:rsidTr="002715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01763887" w14:textId="77777777" w:rsidR="00102425" w:rsidRPr="0012782F" w:rsidRDefault="00102425" w:rsidP="0054361C">
            <w:pPr>
              <w:pStyle w:val="TableText"/>
              <w:jc w:val="left"/>
              <w:rPr>
                <w:b w:val="0"/>
                <w:bCs w:val="0"/>
              </w:rPr>
            </w:pPr>
            <w:proofErr w:type="spellStart"/>
            <w:r w:rsidRPr="0012782F">
              <w:rPr>
                <w:b w:val="0"/>
                <w:bCs w:val="0"/>
              </w:rPr>
              <w:t>Professionnalisme</w:t>
            </w:r>
            <w:proofErr w:type="spellEnd"/>
            <w:r w:rsidRPr="00B46097">
              <w:rPr>
                <w:rStyle w:val="FootnoteReference"/>
                <w:b w:val="0"/>
                <w:bCs w:val="0"/>
                <w:sz w:val="20"/>
              </w:rPr>
              <w:footnoteReference w:customMarkFollows="1" w:id="5"/>
              <w:t>*</w:t>
            </w:r>
          </w:p>
        </w:tc>
        <w:tc>
          <w:tcPr>
            <w:tcW w:w="1440" w:type="dxa"/>
            <w:shd w:val="clear" w:color="auto" w:fill="auto"/>
          </w:tcPr>
          <w:p w14:paraId="2F634D7D" w14:textId="77777777" w:rsidR="00102425" w:rsidRPr="00A0127C" w:rsidRDefault="00102425"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4,92 (,047)</w:t>
            </w:r>
          </w:p>
        </w:tc>
        <w:tc>
          <w:tcPr>
            <w:tcW w:w="1440" w:type="dxa"/>
            <w:shd w:val="clear" w:color="auto" w:fill="auto"/>
          </w:tcPr>
          <w:p w14:paraId="0FA081F7" w14:textId="77777777" w:rsidR="00102425" w:rsidRPr="00A0127C" w:rsidRDefault="00102425"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4,54 (,149)</w:t>
            </w:r>
          </w:p>
        </w:tc>
        <w:tc>
          <w:tcPr>
            <w:tcW w:w="1440" w:type="dxa"/>
            <w:shd w:val="clear" w:color="auto" w:fill="auto"/>
          </w:tcPr>
          <w:p w14:paraId="1BA69FA3" w14:textId="77777777" w:rsidR="00102425" w:rsidRPr="00A0127C" w:rsidRDefault="00102425"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4,76 (,072)</w:t>
            </w:r>
          </w:p>
        </w:tc>
      </w:tr>
      <w:tr w:rsidR="00102425" w:rsidRPr="00A0127C" w14:paraId="0341E0E1" w14:textId="77777777" w:rsidTr="0027158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tcPr>
          <w:p w14:paraId="54871FD0" w14:textId="77777777" w:rsidR="00102425" w:rsidRPr="0012782F" w:rsidRDefault="00102425" w:rsidP="0054361C">
            <w:pPr>
              <w:pStyle w:val="TableText"/>
              <w:jc w:val="left"/>
              <w:rPr>
                <w:b w:val="0"/>
                <w:bCs w:val="0"/>
              </w:rPr>
            </w:pPr>
            <w:r w:rsidRPr="0012782F">
              <w:rPr>
                <w:b w:val="0"/>
                <w:bCs w:val="0"/>
              </w:rPr>
              <w:t>Langue accessible</w:t>
            </w:r>
          </w:p>
        </w:tc>
        <w:tc>
          <w:tcPr>
            <w:tcW w:w="1440" w:type="dxa"/>
            <w:shd w:val="clear" w:color="auto" w:fill="D9D9D9" w:themeFill="background1" w:themeFillShade="D9"/>
          </w:tcPr>
          <w:p w14:paraId="5EDC4F85" w14:textId="77777777" w:rsidR="00102425" w:rsidRPr="00A0127C" w:rsidRDefault="00102425"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4,64 (,099)</w:t>
            </w:r>
          </w:p>
        </w:tc>
        <w:tc>
          <w:tcPr>
            <w:tcW w:w="1440" w:type="dxa"/>
            <w:shd w:val="clear" w:color="auto" w:fill="D9D9D9" w:themeFill="background1" w:themeFillShade="D9"/>
          </w:tcPr>
          <w:p w14:paraId="44E37CCE" w14:textId="77777777" w:rsidR="00102425" w:rsidRPr="00A0127C" w:rsidRDefault="00102425"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4,65 (,123)</w:t>
            </w:r>
          </w:p>
        </w:tc>
        <w:tc>
          <w:tcPr>
            <w:tcW w:w="1440" w:type="dxa"/>
            <w:shd w:val="clear" w:color="auto" w:fill="D9D9D9" w:themeFill="background1" w:themeFillShade="D9"/>
          </w:tcPr>
          <w:p w14:paraId="6637BC5B" w14:textId="77777777" w:rsidR="00102425" w:rsidRPr="00A0127C" w:rsidRDefault="00102425"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4,65 (,077)</w:t>
            </w:r>
          </w:p>
        </w:tc>
      </w:tr>
      <w:tr w:rsidR="00102425" w:rsidRPr="00A0127C" w14:paraId="6164786D" w14:textId="77777777" w:rsidTr="002715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115CC7D8" w14:textId="77777777" w:rsidR="00102425" w:rsidRPr="0012782F" w:rsidRDefault="00102425" w:rsidP="0054361C">
            <w:pPr>
              <w:pStyle w:val="TableText"/>
              <w:jc w:val="left"/>
              <w:rPr>
                <w:b w:val="0"/>
                <w:bCs w:val="0"/>
              </w:rPr>
            </w:pPr>
            <w:proofErr w:type="spellStart"/>
            <w:r w:rsidRPr="0012782F">
              <w:rPr>
                <w:b w:val="0"/>
                <w:bCs w:val="0"/>
              </w:rPr>
              <w:t>Crédibilité</w:t>
            </w:r>
            <w:proofErr w:type="spellEnd"/>
            <w:r w:rsidRPr="0012782F">
              <w:rPr>
                <w:b w:val="0"/>
                <w:bCs w:val="0"/>
              </w:rPr>
              <w:t xml:space="preserve"> du </w:t>
            </w:r>
            <w:proofErr w:type="spellStart"/>
            <w:r w:rsidRPr="0012782F">
              <w:rPr>
                <w:b w:val="0"/>
                <w:bCs w:val="0"/>
              </w:rPr>
              <w:t>contenu</w:t>
            </w:r>
            <w:proofErr w:type="spellEnd"/>
          </w:p>
        </w:tc>
        <w:tc>
          <w:tcPr>
            <w:tcW w:w="1440" w:type="dxa"/>
            <w:shd w:val="clear" w:color="auto" w:fill="auto"/>
          </w:tcPr>
          <w:p w14:paraId="2F6B747A" w14:textId="77777777" w:rsidR="00102425" w:rsidRPr="00A0127C" w:rsidRDefault="00102425"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4,69 (,087)</w:t>
            </w:r>
          </w:p>
        </w:tc>
        <w:tc>
          <w:tcPr>
            <w:tcW w:w="1440" w:type="dxa"/>
            <w:shd w:val="clear" w:color="auto" w:fill="auto"/>
          </w:tcPr>
          <w:p w14:paraId="48602FFB" w14:textId="77777777" w:rsidR="00102425" w:rsidRPr="00A0127C" w:rsidRDefault="00102425"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4,58 (,113)</w:t>
            </w:r>
          </w:p>
        </w:tc>
        <w:tc>
          <w:tcPr>
            <w:tcW w:w="1440" w:type="dxa"/>
            <w:shd w:val="clear" w:color="auto" w:fill="auto"/>
          </w:tcPr>
          <w:p w14:paraId="2D1D8AD9" w14:textId="77777777" w:rsidR="00102425" w:rsidRPr="00A0127C" w:rsidRDefault="00102425"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4,65 (,069)</w:t>
            </w:r>
          </w:p>
        </w:tc>
      </w:tr>
      <w:tr w:rsidR="00102425" w:rsidRPr="00A0127C" w14:paraId="5AE26458" w14:textId="77777777" w:rsidTr="0027158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tcPr>
          <w:p w14:paraId="666CE661" w14:textId="77777777" w:rsidR="00102425" w:rsidRPr="0012782F" w:rsidRDefault="00102425" w:rsidP="0054361C">
            <w:pPr>
              <w:pStyle w:val="TableText"/>
              <w:jc w:val="left"/>
              <w:rPr>
                <w:b w:val="0"/>
                <w:bCs w:val="0"/>
              </w:rPr>
            </w:pPr>
            <w:proofErr w:type="spellStart"/>
            <w:r w:rsidRPr="0012782F">
              <w:rPr>
                <w:b w:val="0"/>
                <w:bCs w:val="0"/>
              </w:rPr>
              <w:t>Contenu</w:t>
            </w:r>
            <w:proofErr w:type="spellEnd"/>
            <w:r w:rsidRPr="0012782F">
              <w:rPr>
                <w:b w:val="0"/>
                <w:bCs w:val="0"/>
              </w:rPr>
              <w:t xml:space="preserve"> de </w:t>
            </w:r>
            <w:proofErr w:type="spellStart"/>
            <w:r w:rsidRPr="0012782F">
              <w:rPr>
                <w:b w:val="0"/>
                <w:bCs w:val="0"/>
              </w:rPr>
              <w:t>l’atelier</w:t>
            </w:r>
            <w:proofErr w:type="spellEnd"/>
          </w:p>
        </w:tc>
        <w:tc>
          <w:tcPr>
            <w:tcW w:w="1440" w:type="dxa"/>
            <w:shd w:val="clear" w:color="auto" w:fill="D9D9D9" w:themeFill="background1" w:themeFillShade="D9"/>
          </w:tcPr>
          <w:p w14:paraId="7ACF0FF2" w14:textId="77777777" w:rsidR="00102425" w:rsidRPr="00A0127C" w:rsidRDefault="00102425"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4,61 (,100)</w:t>
            </w:r>
          </w:p>
        </w:tc>
        <w:tc>
          <w:tcPr>
            <w:tcW w:w="1440" w:type="dxa"/>
            <w:shd w:val="clear" w:color="auto" w:fill="D9D9D9" w:themeFill="background1" w:themeFillShade="D9"/>
          </w:tcPr>
          <w:p w14:paraId="74A3A8A7" w14:textId="77777777" w:rsidR="00102425" w:rsidRPr="00A0127C" w:rsidRDefault="00102425"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4,62 (,097)</w:t>
            </w:r>
          </w:p>
        </w:tc>
        <w:tc>
          <w:tcPr>
            <w:tcW w:w="1440" w:type="dxa"/>
            <w:shd w:val="clear" w:color="auto" w:fill="D9D9D9" w:themeFill="background1" w:themeFillShade="D9"/>
          </w:tcPr>
          <w:p w14:paraId="458A04AE" w14:textId="77777777" w:rsidR="00102425" w:rsidRPr="00A0127C" w:rsidRDefault="00102425"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4,61 (,070)</w:t>
            </w:r>
          </w:p>
        </w:tc>
      </w:tr>
      <w:tr w:rsidR="00102425" w:rsidRPr="00A0127C" w14:paraId="759ED9EC" w14:textId="77777777" w:rsidTr="002715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3A307BB4" w14:textId="77777777" w:rsidR="00102425" w:rsidRPr="0012782F" w:rsidRDefault="00102425" w:rsidP="0054361C">
            <w:pPr>
              <w:pStyle w:val="TableText"/>
              <w:jc w:val="left"/>
              <w:rPr>
                <w:b w:val="0"/>
                <w:bCs w:val="0"/>
              </w:rPr>
            </w:pPr>
            <w:proofErr w:type="spellStart"/>
            <w:r w:rsidRPr="0012782F">
              <w:rPr>
                <w:b w:val="0"/>
                <w:bCs w:val="0"/>
              </w:rPr>
              <w:t>Facilité</w:t>
            </w:r>
            <w:proofErr w:type="spellEnd"/>
            <w:r w:rsidRPr="0012782F">
              <w:rPr>
                <w:b w:val="0"/>
                <w:bCs w:val="0"/>
              </w:rPr>
              <w:t xml:space="preserve"> </w:t>
            </w:r>
            <w:proofErr w:type="spellStart"/>
            <w:r w:rsidRPr="0012782F">
              <w:rPr>
                <w:b w:val="0"/>
                <w:bCs w:val="0"/>
              </w:rPr>
              <w:t>d’accès</w:t>
            </w:r>
            <w:proofErr w:type="spellEnd"/>
          </w:p>
        </w:tc>
        <w:tc>
          <w:tcPr>
            <w:tcW w:w="1440" w:type="dxa"/>
            <w:shd w:val="clear" w:color="auto" w:fill="auto"/>
          </w:tcPr>
          <w:p w14:paraId="71068C44" w14:textId="77777777" w:rsidR="00102425" w:rsidRPr="00A0127C" w:rsidRDefault="00102425"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4,56 (,116)</w:t>
            </w:r>
          </w:p>
        </w:tc>
        <w:tc>
          <w:tcPr>
            <w:tcW w:w="1440" w:type="dxa"/>
            <w:shd w:val="clear" w:color="auto" w:fill="auto"/>
          </w:tcPr>
          <w:p w14:paraId="234011C7" w14:textId="77777777" w:rsidR="00102425" w:rsidRPr="00A0127C" w:rsidRDefault="00102425"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4,4 6 (,177)</w:t>
            </w:r>
          </w:p>
        </w:tc>
        <w:tc>
          <w:tcPr>
            <w:tcW w:w="1440" w:type="dxa"/>
            <w:shd w:val="clear" w:color="auto" w:fill="auto"/>
          </w:tcPr>
          <w:p w14:paraId="6BF6C98B" w14:textId="77777777" w:rsidR="00102425" w:rsidRPr="00A0127C" w:rsidRDefault="00102425"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4,52 (,100)</w:t>
            </w:r>
          </w:p>
        </w:tc>
      </w:tr>
      <w:tr w:rsidR="00102425" w:rsidRPr="00A0127C" w14:paraId="3DB5BB74" w14:textId="77777777" w:rsidTr="0027158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tcPr>
          <w:p w14:paraId="6A1B1975" w14:textId="77777777" w:rsidR="00102425" w:rsidRPr="0012782F" w:rsidRDefault="00102425" w:rsidP="0054361C">
            <w:pPr>
              <w:pStyle w:val="TableText"/>
              <w:jc w:val="left"/>
              <w:rPr>
                <w:b w:val="0"/>
                <w:bCs w:val="0"/>
              </w:rPr>
            </w:pPr>
            <w:proofErr w:type="spellStart"/>
            <w:r w:rsidRPr="0012782F">
              <w:rPr>
                <w:b w:val="0"/>
                <w:bCs w:val="0"/>
              </w:rPr>
              <w:t>Utilité</w:t>
            </w:r>
            <w:proofErr w:type="spellEnd"/>
            <w:r w:rsidRPr="0012782F">
              <w:rPr>
                <w:b w:val="0"/>
                <w:bCs w:val="0"/>
              </w:rPr>
              <w:t xml:space="preserve"> dans la pratique</w:t>
            </w:r>
          </w:p>
        </w:tc>
        <w:tc>
          <w:tcPr>
            <w:tcW w:w="1440" w:type="dxa"/>
            <w:shd w:val="clear" w:color="auto" w:fill="D9D9D9" w:themeFill="background1" w:themeFillShade="D9"/>
          </w:tcPr>
          <w:p w14:paraId="2CAC9EE8" w14:textId="77777777" w:rsidR="00102425" w:rsidRPr="00A0127C" w:rsidRDefault="00102425"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4,53 (,116)</w:t>
            </w:r>
          </w:p>
        </w:tc>
        <w:tc>
          <w:tcPr>
            <w:tcW w:w="1440" w:type="dxa"/>
            <w:shd w:val="clear" w:color="auto" w:fill="D9D9D9" w:themeFill="background1" w:themeFillShade="D9"/>
          </w:tcPr>
          <w:p w14:paraId="7558F85B" w14:textId="77777777" w:rsidR="00102425" w:rsidRPr="00A0127C" w:rsidRDefault="00102425"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4,42 (,149)</w:t>
            </w:r>
          </w:p>
        </w:tc>
        <w:tc>
          <w:tcPr>
            <w:tcW w:w="1440" w:type="dxa"/>
            <w:shd w:val="clear" w:color="auto" w:fill="D9D9D9" w:themeFill="background1" w:themeFillShade="D9"/>
          </w:tcPr>
          <w:p w14:paraId="713C9F3C" w14:textId="77777777" w:rsidR="00102425" w:rsidRPr="00A0127C" w:rsidRDefault="00102425"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4,48 (,091)</w:t>
            </w:r>
          </w:p>
        </w:tc>
      </w:tr>
      <w:tr w:rsidR="00102425" w:rsidRPr="00A0127C" w14:paraId="3F6D224C" w14:textId="77777777" w:rsidTr="002715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7FE53850" w14:textId="77777777" w:rsidR="00102425" w:rsidRPr="0012782F" w:rsidRDefault="00102425" w:rsidP="0054361C">
            <w:pPr>
              <w:pStyle w:val="TableText"/>
              <w:jc w:val="left"/>
              <w:rPr>
                <w:b w:val="0"/>
                <w:bCs w:val="0"/>
                <w:lang w:val="fr-CA"/>
              </w:rPr>
            </w:pPr>
            <w:r w:rsidRPr="0012782F">
              <w:rPr>
                <w:b w:val="0"/>
                <w:bCs w:val="0"/>
                <w:lang w:val="fr-CA"/>
              </w:rPr>
              <w:lastRenderedPageBreak/>
              <w:t>Compatibilité avec les besoins des participants</w:t>
            </w:r>
            <w:r w:rsidRPr="0012782F">
              <w:rPr>
                <w:b w:val="0"/>
                <w:bCs w:val="0"/>
                <w:vertAlign w:val="superscript"/>
                <w:lang w:val="fr-CA"/>
              </w:rPr>
              <w:t>*</w:t>
            </w:r>
          </w:p>
        </w:tc>
        <w:tc>
          <w:tcPr>
            <w:tcW w:w="1440" w:type="dxa"/>
            <w:shd w:val="clear" w:color="auto" w:fill="auto"/>
          </w:tcPr>
          <w:p w14:paraId="17AE59D7" w14:textId="77777777" w:rsidR="00102425" w:rsidRPr="00A0127C" w:rsidRDefault="00102425"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4,58 (,092)</w:t>
            </w:r>
          </w:p>
        </w:tc>
        <w:tc>
          <w:tcPr>
            <w:tcW w:w="1440" w:type="dxa"/>
            <w:shd w:val="clear" w:color="auto" w:fill="auto"/>
          </w:tcPr>
          <w:p w14:paraId="16B93B7D" w14:textId="77777777" w:rsidR="00102425" w:rsidRPr="00A0127C" w:rsidRDefault="00102425"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4,31 (,182)</w:t>
            </w:r>
          </w:p>
        </w:tc>
        <w:tc>
          <w:tcPr>
            <w:tcW w:w="1440" w:type="dxa"/>
            <w:shd w:val="clear" w:color="auto" w:fill="auto"/>
          </w:tcPr>
          <w:p w14:paraId="5B2BEE98" w14:textId="77777777" w:rsidR="00102425" w:rsidRPr="00A0127C" w:rsidRDefault="00102425"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4,47 (,094)</w:t>
            </w:r>
          </w:p>
        </w:tc>
      </w:tr>
      <w:tr w:rsidR="00102425" w:rsidRPr="00A0127C" w14:paraId="196685EF" w14:textId="77777777" w:rsidTr="0027158D">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tcPr>
          <w:p w14:paraId="58C998B9" w14:textId="77777777" w:rsidR="00102425" w:rsidRPr="0012782F" w:rsidRDefault="00102425" w:rsidP="0054361C">
            <w:pPr>
              <w:pStyle w:val="TableText"/>
              <w:jc w:val="left"/>
              <w:rPr>
                <w:b w:val="0"/>
                <w:bCs w:val="0"/>
              </w:rPr>
            </w:pPr>
            <w:r w:rsidRPr="0012782F">
              <w:rPr>
                <w:b w:val="0"/>
                <w:bCs w:val="0"/>
              </w:rPr>
              <w:t>TOTAL</w:t>
            </w:r>
          </w:p>
        </w:tc>
        <w:tc>
          <w:tcPr>
            <w:tcW w:w="1440" w:type="dxa"/>
            <w:shd w:val="clear" w:color="auto" w:fill="D9D9D9" w:themeFill="background1" w:themeFillShade="D9"/>
          </w:tcPr>
          <w:p w14:paraId="48F4C640" w14:textId="77777777" w:rsidR="00102425" w:rsidRPr="00A0127C" w:rsidRDefault="00102425"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32,53 (,500)</w:t>
            </w:r>
          </w:p>
        </w:tc>
        <w:tc>
          <w:tcPr>
            <w:tcW w:w="1440" w:type="dxa"/>
            <w:shd w:val="clear" w:color="auto" w:fill="D9D9D9" w:themeFill="background1" w:themeFillShade="D9"/>
          </w:tcPr>
          <w:p w14:paraId="7166654E" w14:textId="77777777" w:rsidR="00102425" w:rsidRPr="00A0127C" w:rsidRDefault="00102425"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31,58 (,695)</w:t>
            </w:r>
          </w:p>
        </w:tc>
        <w:tc>
          <w:tcPr>
            <w:tcW w:w="1440" w:type="dxa"/>
            <w:shd w:val="clear" w:color="auto" w:fill="D9D9D9" w:themeFill="background1" w:themeFillShade="D9"/>
          </w:tcPr>
          <w:p w14:paraId="00495C4C" w14:textId="77777777" w:rsidR="00102425" w:rsidRPr="00A0127C" w:rsidRDefault="00102425" w:rsidP="00626ED2">
            <w:pPr>
              <w:pStyle w:val="TableText"/>
              <w:jc w:val="center"/>
              <w:cnfStyle w:val="000000000000" w:firstRow="0" w:lastRow="0" w:firstColumn="0" w:lastColumn="0" w:oddVBand="0" w:evenVBand="0" w:oddHBand="0" w:evenHBand="0" w:firstRowFirstColumn="0" w:firstRowLastColumn="0" w:lastRowFirstColumn="0" w:lastRowLastColumn="0"/>
            </w:pPr>
            <w:r w:rsidRPr="00A0127C">
              <w:t>32,13</w:t>
            </w:r>
            <w:r>
              <w:t xml:space="preserve"> </w:t>
            </w:r>
            <w:r w:rsidRPr="00A0127C">
              <w:t>(,412)</w:t>
            </w:r>
          </w:p>
        </w:tc>
      </w:tr>
      <w:tr w:rsidR="00102425" w:rsidRPr="00A0127C" w14:paraId="701279B7" w14:textId="77777777" w:rsidTr="002715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0D2CEFC1" w14:textId="77777777" w:rsidR="00102425" w:rsidRPr="0012782F" w:rsidRDefault="00102425" w:rsidP="0054361C">
            <w:pPr>
              <w:pStyle w:val="TableText"/>
              <w:jc w:val="left"/>
              <w:rPr>
                <w:b w:val="0"/>
                <w:bCs w:val="0"/>
              </w:rPr>
            </w:pPr>
            <w:r w:rsidRPr="0012782F">
              <w:rPr>
                <w:b w:val="0"/>
                <w:bCs w:val="0"/>
              </w:rPr>
              <w:t>Moyenne</w:t>
            </w:r>
          </w:p>
        </w:tc>
        <w:tc>
          <w:tcPr>
            <w:tcW w:w="1440" w:type="dxa"/>
            <w:shd w:val="clear" w:color="auto" w:fill="auto"/>
          </w:tcPr>
          <w:p w14:paraId="0FF67D5D" w14:textId="77777777" w:rsidR="00102425" w:rsidRPr="00A0127C" w:rsidRDefault="00102425"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4,65</w:t>
            </w:r>
          </w:p>
        </w:tc>
        <w:tc>
          <w:tcPr>
            <w:tcW w:w="1440" w:type="dxa"/>
            <w:shd w:val="clear" w:color="auto" w:fill="auto"/>
          </w:tcPr>
          <w:p w14:paraId="7E3411EF" w14:textId="77777777" w:rsidR="00102425" w:rsidRPr="00A0127C" w:rsidRDefault="00102425"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4,51</w:t>
            </w:r>
          </w:p>
        </w:tc>
        <w:tc>
          <w:tcPr>
            <w:tcW w:w="1440" w:type="dxa"/>
            <w:shd w:val="clear" w:color="auto" w:fill="auto"/>
          </w:tcPr>
          <w:p w14:paraId="2EA0F637" w14:textId="77777777" w:rsidR="00102425" w:rsidRPr="00A0127C" w:rsidRDefault="00102425" w:rsidP="00626ED2">
            <w:pPr>
              <w:pStyle w:val="TableText"/>
              <w:jc w:val="center"/>
              <w:cnfStyle w:val="000000100000" w:firstRow="0" w:lastRow="0" w:firstColumn="0" w:lastColumn="0" w:oddVBand="0" w:evenVBand="0" w:oddHBand="1" w:evenHBand="0" w:firstRowFirstColumn="0" w:firstRowLastColumn="0" w:lastRowFirstColumn="0" w:lastRowLastColumn="0"/>
            </w:pPr>
            <w:r w:rsidRPr="00A0127C">
              <w:t>4,59</w:t>
            </w:r>
          </w:p>
        </w:tc>
      </w:tr>
    </w:tbl>
    <w:p w14:paraId="0FD4443D" w14:textId="77777777" w:rsidR="00102425" w:rsidRPr="0012782F" w:rsidRDefault="00102425" w:rsidP="00102425">
      <w:pPr>
        <w:pStyle w:val="Heading3"/>
        <w:rPr>
          <w:lang w:val="fr-CA"/>
        </w:rPr>
      </w:pPr>
      <w:bookmarkStart w:id="581" w:name="_Toc210888976"/>
      <w:bookmarkStart w:id="582" w:name="_Toc210889278"/>
      <w:bookmarkStart w:id="583" w:name="_Toc210889553"/>
      <w:bookmarkStart w:id="584" w:name="_Toc211501729"/>
      <w:r w:rsidRPr="0012782F">
        <w:rPr>
          <w:lang w:val="fr-CA"/>
        </w:rPr>
        <w:t>Commentaires qualitatifs</w:t>
      </w:r>
      <w:bookmarkEnd w:id="581"/>
      <w:bookmarkEnd w:id="582"/>
      <w:bookmarkEnd w:id="583"/>
      <w:bookmarkEnd w:id="584"/>
    </w:p>
    <w:p w14:paraId="5D4A9B38" w14:textId="77777777" w:rsidR="00102425" w:rsidRPr="00DB53EA" w:rsidRDefault="00102425" w:rsidP="00102425">
      <w:pPr>
        <w:pStyle w:val="ListParagraph"/>
        <w:keepNext/>
        <w:rPr>
          <w:lang w:val="fr-CA"/>
        </w:rPr>
      </w:pPr>
      <w:r>
        <w:rPr>
          <w:lang w:val="fr-CA"/>
        </w:rPr>
        <w:t>1.</w:t>
      </w:r>
      <w:r>
        <w:rPr>
          <w:lang w:val="fr-CA"/>
        </w:rPr>
        <w:tab/>
      </w:r>
      <w:r w:rsidRPr="00DB53EA">
        <w:rPr>
          <w:lang w:val="fr-CA"/>
        </w:rPr>
        <w:t>Qu</w:t>
      </w:r>
      <w:r>
        <w:rPr>
          <w:lang w:val="fr-CA"/>
        </w:rPr>
        <w:t>’</w:t>
      </w:r>
      <w:r w:rsidRPr="00DB53EA">
        <w:rPr>
          <w:lang w:val="fr-CA"/>
        </w:rPr>
        <w:t>avez-vous trouvé le plus utile?</w:t>
      </w:r>
    </w:p>
    <w:p w14:paraId="1231A2FD" w14:textId="77777777" w:rsidR="00102425" w:rsidRPr="00DB53EA" w:rsidRDefault="00102425" w:rsidP="00102425">
      <w:pPr>
        <w:pStyle w:val="ListParagraph2"/>
        <w:rPr>
          <w:lang w:val="fr-CA"/>
        </w:rPr>
      </w:pPr>
      <w:r>
        <w:rPr>
          <w:lang w:val="fr-CA"/>
        </w:rPr>
        <w:t>a.</w:t>
      </w:r>
      <w:r>
        <w:rPr>
          <w:lang w:val="fr-CA"/>
        </w:rPr>
        <w:tab/>
      </w:r>
      <w:r w:rsidRPr="001F1379">
        <w:rPr>
          <w:spacing w:val="4"/>
          <w:lang w:val="fr-CA"/>
        </w:rPr>
        <w:t>Un bon nombre de participants aux deux ateliers ont indiqué qu’ils</w:t>
      </w:r>
      <w:r w:rsidRPr="00DB53EA">
        <w:rPr>
          <w:lang w:val="fr-CA"/>
        </w:rPr>
        <w:t xml:space="preserve"> avaient trouvé les simulations et les jeux de rôle très intéressants et </w:t>
      </w:r>
      <w:r w:rsidRPr="001F1379">
        <w:rPr>
          <w:spacing w:val="4"/>
          <w:lang w:val="fr-CA"/>
        </w:rPr>
        <w:t>instructifs. Ils ont noté qu’il s’agissait d’une approche rafraîchissante</w:t>
      </w:r>
      <w:r w:rsidRPr="00DB53EA">
        <w:rPr>
          <w:lang w:val="fr-CA"/>
        </w:rPr>
        <w:t xml:space="preserve"> qui permettait des conversations significatives sur des sujets difficiles. Les participants ont trouvé les acteurs très énergiques et engageants. Ils ont apprécié que l</w:t>
      </w:r>
      <w:r>
        <w:rPr>
          <w:lang w:val="fr-CA"/>
        </w:rPr>
        <w:t>’</w:t>
      </w:r>
      <w:r w:rsidRPr="00DB53EA">
        <w:rPr>
          <w:lang w:val="fr-CA"/>
        </w:rPr>
        <w:t>histoire soit inspirée de scénarios réels.</w:t>
      </w:r>
    </w:p>
    <w:p w14:paraId="1546901D" w14:textId="77777777" w:rsidR="00102425" w:rsidRPr="001F1379" w:rsidRDefault="00102425" w:rsidP="00102425">
      <w:pPr>
        <w:pStyle w:val="ListParagraph2"/>
        <w:rPr>
          <w:lang w:val="fr-CA"/>
        </w:rPr>
      </w:pPr>
      <w:r>
        <w:rPr>
          <w:lang w:val="fr-CA"/>
        </w:rPr>
        <w:t>b.</w:t>
      </w:r>
      <w:r>
        <w:rPr>
          <w:lang w:val="fr-CA"/>
        </w:rPr>
        <w:tab/>
      </w:r>
      <w:r w:rsidRPr="001F1379">
        <w:rPr>
          <w:spacing w:val="4"/>
          <w:lang w:val="fr-CA"/>
        </w:rPr>
        <w:t xml:space="preserve">Les participants ont beaucoup appris en recevant les commentaires </w:t>
      </w:r>
      <w:r w:rsidRPr="001F1379">
        <w:rPr>
          <w:spacing w:val="4"/>
          <w:lang w:val="fr-CA"/>
        </w:rPr>
        <w:br/>
        <w:t>du « personnage » et en regardant les autres s’engager avec le</w:t>
      </w:r>
      <w:r w:rsidRPr="001F1379">
        <w:rPr>
          <w:lang w:val="fr-CA"/>
        </w:rPr>
        <w:t xml:space="preserve"> « personnage ».</w:t>
      </w:r>
    </w:p>
    <w:p w14:paraId="4F1377F5" w14:textId="77777777" w:rsidR="00102425" w:rsidRPr="00DB53EA" w:rsidRDefault="00102425" w:rsidP="00102425">
      <w:pPr>
        <w:pStyle w:val="ListParagraph2"/>
        <w:rPr>
          <w:lang w:val="fr-CA"/>
        </w:rPr>
      </w:pPr>
      <w:r>
        <w:rPr>
          <w:lang w:val="fr-CA"/>
        </w:rPr>
        <w:t>c.</w:t>
      </w:r>
      <w:r>
        <w:rPr>
          <w:lang w:val="fr-CA"/>
        </w:rPr>
        <w:tab/>
      </w:r>
      <w:r w:rsidRPr="001F1379">
        <w:rPr>
          <w:spacing w:val="-4"/>
          <w:lang w:val="fr-CA"/>
        </w:rPr>
        <w:t>La séance didactique du début, introduisant des thèmes sur le handicap</w:t>
      </w:r>
      <w:r w:rsidRPr="00DB53EA">
        <w:rPr>
          <w:lang w:val="fr-CA"/>
        </w:rPr>
        <w:t xml:space="preserve"> et les droits de la personne, a également été appréciée.</w:t>
      </w:r>
    </w:p>
    <w:p w14:paraId="38EDE086" w14:textId="77777777" w:rsidR="00102425" w:rsidRDefault="00102425" w:rsidP="00102425">
      <w:pPr>
        <w:pStyle w:val="ListParagraph2"/>
        <w:rPr>
          <w:lang w:val="fr-CA"/>
        </w:rPr>
      </w:pPr>
      <w:r>
        <w:rPr>
          <w:lang w:val="fr-CA"/>
        </w:rPr>
        <w:t>d.</w:t>
      </w:r>
      <w:r>
        <w:rPr>
          <w:lang w:val="fr-CA"/>
        </w:rPr>
        <w:tab/>
      </w:r>
      <w:r w:rsidRPr="001F1379">
        <w:rPr>
          <w:spacing w:val="4"/>
          <w:lang w:val="fr-CA"/>
        </w:rPr>
        <w:t>La possibilité de se réunir en grand groupe à la fin de l’atelier a été appréciée pour sa perspective globale. Les participants ont apprécié</w:t>
      </w:r>
      <w:r w:rsidRPr="00DB53EA">
        <w:rPr>
          <w:lang w:val="fr-CA"/>
        </w:rPr>
        <w:t xml:space="preserve"> d</w:t>
      </w:r>
      <w:r>
        <w:rPr>
          <w:lang w:val="fr-CA"/>
        </w:rPr>
        <w:t>’</w:t>
      </w:r>
      <w:r w:rsidRPr="00DB53EA">
        <w:rPr>
          <w:lang w:val="fr-CA"/>
        </w:rPr>
        <w:t>entendre des points de vue différents et d</w:t>
      </w:r>
      <w:r>
        <w:rPr>
          <w:lang w:val="fr-CA"/>
        </w:rPr>
        <w:t>’</w:t>
      </w:r>
      <w:r w:rsidRPr="00DB53EA">
        <w:rPr>
          <w:lang w:val="fr-CA"/>
        </w:rPr>
        <w:t>avoir l</w:t>
      </w:r>
      <w:r>
        <w:rPr>
          <w:lang w:val="fr-CA"/>
        </w:rPr>
        <w:t>’</w:t>
      </w:r>
      <w:r w:rsidRPr="00DB53EA">
        <w:rPr>
          <w:lang w:val="fr-CA"/>
        </w:rPr>
        <w:t>occasion de réfléchir personnellement.</w:t>
      </w:r>
    </w:p>
    <w:p w14:paraId="18CB4B73" w14:textId="77777777" w:rsidR="00102425" w:rsidRDefault="00102425" w:rsidP="0027158D">
      <w:pPr>
        <w:pStyle w:val="ListParagraph"/>
        <w:keepNext/>
        <w:rPr>
          <w:lang w:val="fr-CA"/>
        </w:rPr>
      </w:pPr>
      <w:r w:rsidRPr="0012782F">
        <w:rPr>
          <w:lang w:val="fr-CA"/>
        </w:rPr>
        <w:lastRenderedPageBreak/>
        <w:t>2</w:t>
      </w:r>
      <w:r>
        <w:rPr>
          <w:lang w:val="fr-CA"/>
        </w:rPr>
        <w:t>.</w:t>
      </w:r>
      <w:r>
        <w:rPr>
          <w:lang w:val="fr-CA"/>
        </w:rPr>
        <w:tab/>
      </w:r>
      <w:r w:rsidRPr="0012782F">
        <w:rPr>
          <w:lang w:val="fr-CA"/>
        </w:rPr>
        <w:t>Qu’est</w:t>
      </w:r>
      <w:r w:rsidRPr="00DB53EA">
        <w:rPr>
          <w:lang w:val="fr-CA"/>
        </w:rPr>
        <w:t>-ce qu</w:t>
      </w:r>
      <w:r>
        <w:rPr>
          <w:lang w:val="fr-CA"/>
        </w:rPr>
        <w:t>’</w:t>
      </w:r>
      <w:r w:rsidRPr="00DB53EA">
        <w:rPr>
          <w:lang w:val="fr-CA"/>
        </w:rPr>
        <w:t>il aurait été utile d</w:t>
      </w:r>
      <w:r>
        <w:rPr>
          <w:lang w:val="fr-CA"/>
        </w:rPr>
        <w:t>’</w:t>
      </w:r>
      <w:r w:rsidRPr="00DB53EA">
        <w:rPr>
          <w:lang w:val="fr-CA"/>
        </w:rPr>
        <w:t>inclure dans l</w:t>
      </w:r>
      <w:r>
        <w:rPr>
          <w:lang w:val="fr-CA"/>
        </w:rPr>
        <w:t>’</w:t>
      </w:r>
      <w:r w:rsidRPr="00DB53EA">
        <w:rPr>
          <w:lang w:val="fr-CA"/>
        </w:rPr>
        <w:t>atelier?</w:t>
      </w:r>
    </w:p>
    <w:p w14:paraId="4A1A3B4A" w14:textId="77777777" w:rsidR="00102425" w:rsidRDefault="00102425" w:rsidP="00102425">
      <w:pPr>
        <w:pStyle w:val="ListParagraph2"/>
        <w:rPr>
          <w:lang w:val="fr-CA"/>
        </w:rPr>
      </w:pPr>
      <w:r>
        <w:rPr>
          <w:lang w:val="fr-CA"/>
        </w:rPr>
        <w:t>a.</w:t>
      </w:r>
      <w:r>
        <w:rPr>
          <w:lang w:val="fr-CA"/>
        </w:rPr>
        <w:tab/>
      </w:r>
      <w:r w:rsidRPr="001F1379">
        <w:rPr>
          <w:spacing w:val="4"/>
          <w:lang w:val="fr-CA"/>
        </w:rPr>
        <w:t>Certains participants ont indiqué qu’ils auraient aimé recevoir des</w:t>
      </w:r>
      <w:r w:rsidRPr="00DB53EA">
        <w:rPr>
          <w:lang w:val="fr-CA"/>
        </w:rPr>
        <w:t xml:space="preserve"> explications sur les jeux de rôle et l</w:t>
      </w:r>
      <w:r>
        <w:rPr>
          <w:lang w:val="fr-CA"/>
        </w:rPr>
        <w:t>’</w:t>
      </w:r>
      <w:r w:rsidRPr="00DB53EA">
        <w:rPr>
          <w:lang w:val="fr-CA"/>
        </w:rPr>
        <w:t>improvisation, car il s</w:t>
      </w:r>
      <w:r>
        <w:rPr>
          <w:lang w:val="fr-CA"/>
        </w:rPr>
        <w:t>’</w:t>
      </w:r>
      <w:r w:rsidRPr="00DB53EA">
        <w:rPr>
          <w:lang w:val="fr-CA"/>
        </w:rPr>
        <w:t>agissait de techniques nouvelles pour beaucoup d</w:t>
      </w:r>
      <w:r>
        <w:rPr>
          <w:lang w:val="fr-CA"/>
        </w:rPr>
        <w:t>’</w:t>
      </w:r>
      <w:r w:rsidRPr="00DB53EA">
        <w:rPr>
          <w:lang w:val="fr-CA"/>
        </w:rPr>
        <w:t>entre eux.</w:t>
      </w:r>
    </w:p>
    <w:p w14:paraId="6B616EC8" w14:textId="77777777" w:rsidR="00102425" w:rsidRDefault="00102425" w:rsidP="00102425">
      <w:pPr>
        <w:pStyle w:val="ListParagraph2"/>
        <w:rPr>
          <w:lang w:val="fr-CA"/>
        </w:rPr>
      </w:pPr>
      <w:r>
        <w:rPr>
          <w:lang w:val="fr-CA"/>
        </w:rPr>
        <w:t>b.</w:t>
      </w:r>
      <w:r>
        <w:rPr>
          <w:lang w:val="fr-CA"/>
        </w:rPr>
        <w:tab/>
      </w:r>
      <w:r w:rsidRPr="001F1379">
        <w:rPr>
          <w:spacing w:val="-4"/>
          <w:lang w:val="fr-CA"/>
        </w:rPr>
        <w:t>Plusieurs participants ont indiqué que des séances plus longues auraient</w:t>
      </w:r>
      <w:r w:rsidRPr="00DB53EA">
        <w:rPr>
          <w:lang w:val="fr-CA"/>
        </w:rPr>
        <w:t xml:space="preserve"> permis un engagement plus profond.</w:t>
      </w:r>
    </w:p>
    <w:p w14:paraId="13E3D3E3" w14:textId="77777777" w:rsidR="00102425" w:rsidRDefault="00102425" w:rsidP="00102425">
      <w:pPr>
        <w:pStyle w:val="ListParagraph2"/>
        <w:rPr>
          <w:lang w:val="fr-CA"/>
        </w:rPr>
      </w:pPr>
      <w:r>
        <w:rPr>
          <w:lang w:val="fr-CA"/>
        </w:rPr>
        <w:t>c.</w:t>
      </w:r>
      <w:r>
        <w:rPr>
          <w:lang w:val="fr-CA"/>
        </w:rPr>
        <w:tab/>
      </w:r>
      <w:r w:rsidRPr="00DB53EA">
        <w:rPr>
          <w:lang w:val="fr-CA"/>
        </w:rPr>
        <w:t>Certains participants à l</w:t>
      </w:r>
      <w:r>
        <w:rPr>
          <w:lang w:val="fr-CA"/>
        </w:rPr>
        <w:t>’</w:t>
      </w:r>
      <w:r w:rsidRPr="00DB53EA">
        <w:rPr>
          <w:lang w:val="fr-CA"/>
        </w:rPr>
        <w:t>atelier ont demandé des conseils ou des fiches d</w:t>
      </w:r>
      <w:r>
        <w:rPr>
          <w:lang w:val="fr-CA"/>
        </w:rPr>
        <w:t>’</w:t>
      </w:r>
      <w:r w:rsidRPr="00DB53EA">
        <w:rPr>
          <w:lang w:val="fr-CA"/>
        </w:rPr>
        <w:t>outils qu</w:t>
      </w:r>
      <w:r>
        <w:rPr>
          <w:lang w:val="fr-CA"/>
        </w:rPr>
        <w:t>’</w:t>
      </w:r>
      <w:r w:rsidRPr="00DB53EA">
        <w:rPr>
          <w:lang w:val="fr-CA"/>
        </w:rPr>
        <w:t>ils pourraient emporter avec des idées pour tenir compte du handicap. Il a été reconnu qu</w:t>
      </w:r>
      <w:r>
        <w:rPr>
          <w:lang w:val="fr-CA"/>
        </w:rPr>
        <w:t>’</w:t>
      </w:r>
      <w:r w:rsidRPr="00DB53EA">
        <w:rPr>
          <w:lang w:val="fr-CA"/>
        </w:rPr>
        <w:t>il n</w:t>
      </w:r>
      <w:r>
        <w:rPr>
          <w:lang w:val="fr-CA"/>
        </w:rPr>
        <w:t>’</w:t>
      </w:r>
      <w:r w:rsidRPr="00DB53EA">
        <w:rPr>
          <w:lang w:val="fr-CA"/>
        </w:rPr>
        <w:t>y a souvent pas de solution parfaite et que les approches doivent souvent être personnalisées.</w:t>
      </w:r>
    </w:p>
    <w:p w14:paraId="26446E3A" w14:textId="77777777" w:rsidR="00102425" w:rsidRDefault="00102425" w:rsidP="00102425">
      <w:pPr>
        <w:pStyle w:val="ListParagraph2"/>
        <w:rPr>
          <w:lang w:val="fr-CA"/>
        </w:rPr>
      </w:pPr>
      <w:r>
        <w:rPr>
          <w:lang w:val="fr-CA"/>
        </w:rPr>
        <w:t>d.</w:t>
      </w:r>
      <w:r>
        <w:rPr>
          <w:lang w:val="fr-CA"/>
        </w:rPr>
        <w:tab/>
      </w:r>
      <w:r w:rsidRPr="00DB53EA">
        <w:rPr>
          <w:lang w:val="fr-CA"/>
        </w:rPr>
        <w:t>Les participants ont indiqué qu</w:t>
      </w:r>
      <w:r>
        <w:rPr>
          <w:lang w:val="fr-CA"/>
        </w:rPr>
        <w:t>’</w:t>
      </w:r>
      <w:r w:rsidRPr="00DB53EA">
        <w:rPr>
          <w:lang w:val="fr-CA"/>
        </w:rPr>
        <w:t>ils auraient aimé avoir plus de contexte ou d</w:t>
      </w:r>
      <w:r>
        <w:rPr>
          <w:lang w:val="fr-CA"/>
        </w:rPr>
        <w:t>’</w:t>
      </w:r>
      <w:r w:rsidRPr="00DB53EA">
        <w:rPr>
          <w:lang w:val="fr-CA"/>
        </w:rPr>
        <w:t>informations sur le scénario.</w:t>
      </w:r>
    </w:p>
    <w:p w14:paraId="2A457AD7" w14:textId="77777777" w:rsidR="00102425" w:rsidRPr="001F1379" w:rsidRDefault="00102425" w:rsidP="00102425">
      <w:pPr>
        <w:pStyle w:val="ListParagraph"/>
        <w:rPr>
          <w:spacing w:val="4"/>
          <w:lang w:val="fr-CA"/>
        </w:rPr>
      </w:pPr>
      <w:r>
        <w:rPr>
          <w:lang w:val="fr-CA"/>
        </w:rPr>
        <w:t>3.</w:t>
      </w:r>
      <w:r>
        <w:rPr>
          <w:lang w:val="fr-CA"/>
        </w:rPr>
        <w:tab/>
      </w:r>
      <w:r w:rsidRPr="001F1379">
        <w:rPr>
          <w:spacing w:val="4"/>
          <w:lang w:val="fr-CA"/>
        </w:rPr>
        <w:t>Y a-t-il d’autres domaines qu’ils aimeraient apprendre et qui n’ont pas été abordés?</w:t>
      </w:r>
    </w:p>
    <w:p w14:paraId="468666CB" w14:textId="77777777" w:rsidR="00102425" w:rsidRDefault="00102425" w:rsidP="00102425">
      <w:pPr>
        <w:pStyle w:val="ListParagraph2"/>
        <w:rPr>
          <w:lang w:val="fr-CA"/>
        </w:rPr>
      </w:pPr>
      <w:r>
        <w:rPr>
          <w:lang w:val="fr-CA"/>
        </w:rPr>
        <w:t>a.</w:t>
      </w:r>
      <w:r>
        <w:rPr>
          <w:lang w:val="fr-CA"/>
        </w:rPr>
        <w:tab/>
      </w:r>
      <w:r w:rsidRPr="00DB53EA">
        <w:rPr>
          <w:lang w:val="fr-CA"/>
        </w:rPr>
        <w:t>Plusieurs participants ont indiqué qu</w:t>
      </w:r>
      <w:r>
        <w:rPr>
          <w:lang w:val="fr-CA"/>
        </w:rPr>
        <w:t>’</w:t>
      </w:r>
      <w:r w:rsidRPr="00DB53EA">
        <w:rPr>
          <w:lang w:val="fr-CA"/>
        </w:rPr>
        <w:t>ils aimeraient en savoir plus sur les aspects juridiques des mesures d</w:t>
      </w:r>
      <w:r>
        <w:rPr>
          <w:lang w:val="fr-CA"/>
        </w:rPr>
        <w:t>’</w:t>
      </w:r>
      <w:r w:rsidRPr="00DB53EA">
        <w:rPr>
          <w:lang w:val="fr-CA"/>
        </w:rPr>
        <w:t>adaptation pour les employés ou les services aux personnes handicapées.</w:t>
      </w:r>
    </w:p>
    <w:p w14:paraId="2D2247AC" w14:textId="77777777" w:rsidR="00102425" w:rsidRDefault="00102425" w:rsidP="00102425">
      <w:pPr>
        <w:pStyle w:val="ListParagraph2"/>
        <w:rPr>
          <w:lang w:val="fr-CA"/>
        </w:rPr>
      </w:pPr>
      <w:r>
        <w:rPr>
          <w:lang w:val="fr-CA"/>
        </w:rPr>
        <w:t>b.</w:t>
      </w:r>
      <w:r>
        <w:rPr>
          <w:lang w:val="fr-CA"/>
        </w:rPr>
        <w:tab/>
      </w:r>
      <w:r w:rsidRPr="006654A6">
        <w:rPr>
          <w:spacing w:val="4"/>
          <w:lang w:val="fr-CA"/>
        </w:rPr>
        <w:t>Une autre question soulevée est celle de savoir comment réagir</w:t>
      </w:r>
      <w:r w:rsidRPr="00DB53EA">
        <w:rPr>
          <w:lang w:val="fr-CA"/>
        </w:rPr>
        <w:t xml:space="preserve"> lorsqu</w:t>
      </w:r>
      <w:r>
        <w:rPr>
          <w:lang w:val="fr-CA"/>
        </w:rPr>
        <w:t>’</w:t>
      </w:r>
      <w:r w:rsidRPr="00DB53EA">
        <w:rPr>
          <w:lang w:val="fr-CA"/>
        </w:rPr>
        <w:t>on est témoin de préjugés ou de discrimination, que ce soit dans la communauté ou sur le lieu de travail.</w:t>
      </w:r>
    </w:p>
    <w:p w14:paraId="172467BB" w14:textId="77777777" w:rsidR="00102425" w:rsidRPr="00DB53EA" w:rsidRDefault="00102425" w:rsidP="00102425">
      <w:pPr>
        <w:pStyle w:val="ListParagraph2"/>
        <w:rPr>
          <w:lang w:val="fr-CA"/>
        </w:rPr>
      </w:pPr>
      <w:r>
        <w:rPr>
          <w:lang w:val="fr-CA"/>
        </w:rPr>
        <w:t>c.</w:t>
      </w:r>
      <w:r>
        <w:rPr>
          <w:lang w:val="fr-CA"/>
        </w:rPr>
        <w:tab/>
      </w:r>
      <w:r w:rsidRPr="006654A6">
        <w:rPr>
          <w:spacing w:val="-4"/>
          <w:lang w:val="fr-CA"/>
        </w:rPr>
        <w:t>L’intersectionnalité a été identifiée par un certain nombre de participants</w:t>
      </w:r>
      <w:r w:rsidRPr="00DB53EA">
        <w:rPr>
          <w:lang w:val="fr-CA"/>
        </w:rPr>
        <w:t xml:space="preserve"> comme une question sur laquelle ils aimeraient en savoir plus. L</w:t>
      </w:r>
      <w:r>
        <w:rPr>
          <w:lang w:val="fr-CA"/>
        </w:rPr>
        <w:t>’</w:t>
      </w:r>
      <w:r w:rsidRPr="00DB53EA">
        <w:rPr>
          <w:lang w:val="fr-CA"/>
        </w:rPr>
        <w:t>équité raciale et l</w:t>
      </w:r>
      <w:r>
        <w:rPr>
          <w:lang w:val="fr-CA"/>
        </w:rPr>
        <w:t>’</w:t>
      </w:r>
      <w:r w:rsidRPr="00DB53EA">
        <w:rPr>
          <w:lang w:val="fr-CA"/>
        </w:rPr>
        <w:t>équité entre les hommes et les femmes, en particulier, ont été considérées comme des questions importantes.</w:t>
      </w:r>
    </w:p>
    <w:p w14:paraId="6AAC2708" w14:textId="77777777" w:rsidR="00102425" w:rsidRDefault="00102425" w:rsidP="00102425">
      <w:pPr>
        <w:pStyle w:val="ListParagraph2"/>
        <w:rPr>
          <w:lang w:val="fr-CA"/>
        </w:rPr>
      </w:pPr>
      <w:r>
        <w:rPr>
          <w:lang w:val="fr-CA"/>
        </w:rPr>
        <w:t>d.</w:t>
      </w:r>
      <w:r>
        <w:rPr>
          <w:lang w:val="fr-CA"/>
        </w:rPr>
        <w:tab/>
      </w:r>
      <w:r w:rsidRPr="00DB53EA">
        <w:rPr>
          <w:lang w:val="fr-CA"/>
        </w:rPr>
        <w:t>Plusieurs participants ont également demandé plus d</w:t>
      </w:r>
      <w:r>
        <w:rPr>
          <w:lang w:val="fr-CA"/>
        </w:rPr>
        <w:t>’</w:t>
      </w:r>
      <w:r w:rsidRPr="00DB53EA">
        <w:rPr>
          <w:lang w:val="fr-CA"/>
        </w:rPr>
        <w:t xml:space="preserve">informations sur les différents types de handicaps, tels que les handicaps cognitifs, la </w:t>
      </w:r>
      <w:r w:rsidRPr="00DB53EA">
        <w:rPr>
          <w:lang w:val="fr-CA"/>
        </w:rPr>
        <w:lastRenderedPageBreak/>
        <w:t>cécité, la surdité et les limitations physiques, en particulier chez les personnes âgées.</w:t>
      </w:r>
    </w:p>
    <w:p w14:paraId="69623D4A" w14:textId="77777777" w:rsidR="00102425" w:rsidRPr="00DB53EA" w:rsidRDefault="00102425" w:rsidP="00102425">
      <w:pPr>
        <w:pStyle w:val="ListParagraph"/>
        <w:rPr>
          <w:lang w:val="fr-CA"/>
        </w:rPr>
      </w:pPr>
      <w:r>
        <w:rPr>
          <w:lang w:val="fr-CA"/>
        </w:rPr>
        <w:t>4.</w:t>
      </w:r>
      <w:r>
        <w:rPr>
          <w:lang w:val="fr-CA"/>
        </w:rPr>
        <w:tab/>
      </w:r>
      <w:r w:rsidRPr="00DB53EA">
        <w:rPr>
          <w:lang w:val="fr-CA"/>
        </w:rPr>
        <w:t>Y a-t-il des façons d</w:t>
      </w:r>
      <w:r>
        <w:rPr>
          <w:lang w:val="fr-CA"/>
        </w:rPr>
        <w:t>’</w:t>
      </w:r>
      <w:r w:rsidRPr="00DB53EA">
        <w:rPr>
          <w:lang w:val="fr-CA"/>
        </w:rPr>
        <w:t xml:space="preserve">améliorer </w:t>
      </w:r>
      <w:r w:rsidRPr="0012782F">
        <w:rPr>
          <w:lang w:val="fr-CA"/>
        </w:rPr>
        <w:t>l’expérience</w:t>
      </w:r>
      <w:r w:rsidRPr="00DB53EA">
        <w:rPr>
          <w:lang w:val="fr-CA"/>
        </w:rPr>
        <w:t xml:space="preserve"> de l</w:t>
      </w:r>
      <w:r>
        <w:rPr>
          <w:lang w:val="fr-CA"/>
        </w:rPr>
        <w:t>’</w:t>
      </w:r>
      <w:r w:rsidRPr="00DB53EA">
        <w:rPr>
          <w:lang w:val="fr-CA"/>
        </w:rPr>
        <w:t>atelier?</w:t>
      </w:r>
    </w:p>
    <w:p w14:paraId="78D6227C" w14:textId="77777777" w:rsidR="00102425" w:rsidRDefault="00102425" w:rsidP="00102425">
      <w:pPr>
        <w:pStyle w:val="ListParagraph2"/>
        <w:rPr>
          <w:lang w:val="fr-CA"/>
        </w:rPr>
      </w:pPr>
      <w:r>
        <w:rPr>
          <w:lang w:val="fr-CA"/>
        </w:rPr>
        <w:t>a.</w:t>
      </w:r>
      <w:r>
        <w:rPr>
          <w:lang w:val="fr-CA"/>
        </w:rPr>
        <w:tab/>
      </w:r>
      <w:r w:rsidRPr="006654A6">
        <w:rPr>
          <w:spacing w:val="4"/>
          <w:lang w:val="fr-CA"/>
        </w:rPr>
        <w:t>La plupart des commentaires dans cette section concernaient le fait d’accorder plus de temps aux séances en petits groupes pour des</w:t>
      </w:r>
      <w:r w:rsidRPr="00DB53EA">
        <w:rPr>
          <w:lang w:val="fr-CA"/>
        </w:rPr>
        <w:t xml:space="preserve"> discussions plus approfondies, ainsi qu</w:t>
      </w:r>
      <w:r>
        <w:rPr>
          <w:lang w:val="fr-CA"/>
        </w:rPr>
        <w:t>’</w:t>
      </w:r>
      <w:r w:rsidRPr="00DB53EA">
        <w:rPr>
          <w:lang w:val="fr-CA"/>
        </w:rPr>
        <w:t>aux simulations.</w:t>
      </w:r>
    </w:p>
    <w:p w14:paraId="49F5F0BF" w14:textId="77777777" w:rsidR="00102425" w:rsidRPr="00DB53EA" w:rsidRDefault="00102425" w:rsidP="00102425">
      <w:pPr>
        <w:pStyle w:val="ListParagraph2"/>
        <w:rPr>
          <w:lang w:val="fr-CA"/>
        </w:rPr>
      </w:pPr>
      <w:r>
        <w:rPr>
          <w:lang w:val="fr-CA"/>
        </w:rPr>
        <w:t>b.</w:t>
      </w:r>
      <w:r>
        <w:rPr>
          <w:lang w:val="fr-CA"/>
        </w:rPr>
        <w:tab/>
      </w:r>
      <w:r w:rsidRPr="00DB53EA">
        <w:rPr>
          <w:lang w:val="fr-CA"/>
        </w:rPr>
        <w:t>Certains commentaires ont porté sur le fait de recevoir les documents à l</w:t>
      </w:r>
      <w:r>
        <w:rPr>
          <w:lang w:val="fr-CA"/>
        </w:rPr>
        <w:t>’</w:t>
      </w:r>
      <w:r w:rsidRPr="00DB53EA">
        <w:rPr>
          <w:lang w:val="fr-CA"/>
        </w:rPr>
        <w:t>avance afin de pouvoir mieux se préparer pour l</w:t>
      </w:r>
      <w:r>
        <w:rPr>
          <w:lang w:val="fr-CA"/>
        </w:rPr>
        <w:t>’</w:t>
      </w:r>
      <w:r w:rsidRPr="00DB53EA">
        <w:rPr>
          <w:lang w:val="fr-CA"/>
        </w:rPr>
        <w:t>atelier.</w:t>
      </w:r>
    </w:p>
    <w:p w14:paraId="7B21B968" w14:textId="77777777" w:rsidR="00102425" w:rsidRPr="0012782F" w:rsidRDefault="00102425" w:rsidP="00102425">
      <w:pPr>
        <w:pStyle w:val="ListParagraph2"/>
        <w:rPr>
          <w:lang w:val="fr-CA"/>
        </w:rPr>
      </w:pPr>
      <w:r>
        <w:rPr>
          <w:lang w:val="fr-CA"/>
        </w:rPr>
        <w:t>c.</w:t>
      </w:r>
      <w:r>
        <w:rPr>
          <w:lang w:val="fr-CA"/>
        </w:rPr>
        <w:tab/>
      </w:r>
      <w:r w:rsidRPr="006654A6">
        <w:rPr>
          <w:spacing w:val="4"/>
          <w:lang w:val="fr-CA"/>
        </w:rPr>
        <w:t xml:space="preserve">Un certain nombre de participants ont indiqué qu’ils auraient aimé </w:t>
      </w:r>
      <w:r w:rsidRPr="006654A6">
        <w:rPr>
          <w:spacing w:val="-4"/>
          <w:lang w:val="fr-CA"/>
        </w:rPr>
        <w:t>« rencontrer » la personne handicapée dans chacun des scénarios. Dans</w:t>
      </w:r>
      <w:r w:rsidRPr="00DB53EA">
        <w:rPr>
          <w:lang w:val="fr-CA"/>
        </w:rPr>
        <w:t xml:space="preserve"> </w:t>
      </w:r>
      <w:r w:rsidRPr="006654A6">
        <w:rPr>
          <w:spacing w:val="-4"/>
          <w:lang w:val="fr-CA"/>
        </w:rPr>
        <w:t>les scénarios, cette personne est seulement mentionnée, mais elle n’est</w:t>
      </w:r>
      <w:r w:rsidRPr="00DB53EA">
        <w:rPr>
          <w:lang w:val="fr-CA"/>
        </w:rPr>
        <w:t xml:space="preserve"> jamais « vue ». </w:t>
      </w:r>
      <w:r w:rsidRPr="0012782F">
        <w:rPr>
          <w:lang w:val="fr-CA"/>
        </w:rPr>
        <w:t>Il aurait été intéressant d’entendre son point de vue.</w:t>
      </w:r>
    </w:p>
    <w:p w14:paraId="57D2CBCF" w14:textId="77777777" w:rsidR="00102425" w:rsidRDefault="00102425" w:rsidP="00102425">
      <w:pPr>
        <w:pStyle w:val="ListParagraph2"/>
        <w:rPr>
          <w:lang w:val="fr-CA"/>
        </w:rPr>
      </w:pPr>
      <w:r>
        <w:rPr>
          <w:lang w:val="fr-CA"/>
        </w:rPr>
        <w:t>d.</w:t>
      </w:r>
      <w:r>
        <w:rPr>
          <w:lang w:val="fr-CA"/>
        </w:rPr>
        <w:tab/>
      </w:r>
      <w:r w:rsidRPr="00DB53EA">
        <w:rPr>
          <w:lang w:val="fr-CA"/>
        </w:rPr>
        <w:t>Des sous-titres en direct pendant l</w:t>
      </w:r>
      <w:r>
        <w:rPr>
          <w:lang w:val="fr-CA"/>
        </w:rPr>
        <w:t>’</w:t>
      </w:r>
      <w:r w:rsidRPr="00DB53EA">
        <w:rPr>
          <w:lang w:val="fr-CA"/>
        </w:rPr>
        <w:t>atelier et les groupes de discussion seraient appréciés.</w:t>
      </w:r>
    </w:p>
    <w:p w14:paraId="4CE195F2" w14:textId="77777777" w:rsidR="00102425" w:rsidRPr="006654A6" w:rsidRDefault="00102425" w:rsidP="00102425">
      <w:pPr>
        <w:pStyle w:val="ListParagraph"/>
        <w:rPr>
          <w:spacing w:val="-4"/>
          <w:lang w:val="fr-CA"/>
        </w:rPr>
      </w:pPr>
      <w:r>
        <w:rPr>
          <w:lang w:val="fr-CA"/>
        </w:rPr>
        <w:t>5.</w:t>
      </w:r>
      <w:r>
        <w:rPr>
          <w:lang w:val="fr-CA"/>
        </w:rPr>
        <w:tab/>
      </w:r>
      <w:r w:rsidRPr="006654A6">
        <w:rPr>
          <w:spacing w:val="-4"/>
          <w:lang w:val="fr-CA"/>
        </w:rPr>
        <w:t>Avez-vous perçu un certain niveau de partialité dans le cadre du programme?</w:t>
      </w:r>
    </w:p>
    <w:p w14:paraId="05424547" w14:textId="77777777" w:rsidR="00102425" w:rsidRDefault="00102425" w:rsidP="00102425">
      <w:pPr>
        <w:pStyle w:val="ListParagraph2"/>
        <w:rPr>
          <w:lang w:val="fr-CA"/>
        </w:rPr>
      </w:pPr>
      <w:r>
        <w:rPr>
          <w:lang w:val="fr-CA"/>
        </w:rPr>
        <w:t>a.</w:t>
      </w:r>
      <w:r>
        <w:rPr>
          <w:lang w:val="fr-CA"/>
        </w:rPr>
        <w:tab/>
      </w:r>
      <w:r w:rsidRPr="00DB53EA">
        <w:rPr>
          <w:lang w:val="fr-CA"/>
        </w:rPr>
        <w:t>Certaines des questions posées lors des discussions en petits groupes pourraient être perçues comme « suggestives ».</w:t>
      </w:r>
    </w:p>
    <w:p w14:paraId="5A685888" w14:textId="77777777" w:rsidR="00102425" w:rsidRPr="00161348" w:rsidRDefault="00102425" w:rsidP="00102425">
      <w:pPr>
        <w:pStyle w:val="Heading3"/>
        <w:rPr>
          <w:lang w:val="fr-CA"/>
        </w:rPr>
      </w:pPr>
      <w:bookmarkStart w:id="585" w:name="_Toc210888977"/>
      <w:bookmarkStart w:id="586" w:name="_Toc210889279"/>
      <w:bookmarkStart w:id="587" w:name="_Toc210889554"/>
      <w:bookmarkStart w:id="588" w:name="_Toc211501730"/>
      <w:r w:rsidRPr="00161348">
        <w:rPr>
          <w:lang w:val="fr-CA"/>
        </w:rPr>
        <w:t>Recommandation</w:t>
      </w:r>
      <w:bookmarkEnd w:id="585"/>
      <w:bookmarkEnd w:id="586"/>
      <w:bookmarkEnd w:id="587"/>
      <w:bookmarkEnd w:id="588"/>
    </w:p>
    <w:p w14:paraId="70194BE5" w14:textId="77777777" w:rsidR="00102425" w:rsidRDefault="00102425" w:rsidP="00102425">
      <w:pPr>
        <w:pStyle w:val="Paragraph"/>
        <w:rPr>
          <w:lang w:val="fr-CA"/>
        </w:rPr>
      </w:pPr>
      <w:r w:rsidRPr="006654A6">
        <w:rPr>
          <w:spacing w:val="4"/>
          <w:lang w:val="fr-CA"/>
        </w:rPr>
        <w:t>Les programmes de formation sur la prise en compte du handicap bénéficient de</w:t>
      </w:r>
      <w:r w:rsidRPr="00DB53EA">
        <w:rPr>
          <w:lang w:val="fr-CA"/>
        </w:rPr>
        <w:t xml:space="preserve"> </w:t>
      </w:r>
      <w:r w:rsidRPr="006654A6">
        <w:rPr>
          <w:spacing w:val="4"/>
          <w:lang w:val="fr-CA"/>
        </w:rPr>
        <w:t>jeux de rôle fondés sur des exemples concrets. Les formations et séminaires offrant des espaces de discussion et d’engagement sûrs permettent de soulever</w:t>
      </w:r>
      <w:r w:rsidRPr="00DB53EA">
        <w:rPr>
          <w:lang w:val="fr-CA"/>
        </w:rPr>
        <w:t xml:space="preserve"> </w:t>
      </w:r>
      <w:r w:rsidRPr="006654A6">
        <w:rPr>
          <w:spacing w:val="-4"/>
          <w:lang w:val="fr-CA"/>
        </w:rPr>
        <w:t>des questions critiques. Les programmes et ressources de formation doivent aborder</w:t>
      </w:r>
      <w:r w:rsidRPr="00DB53EA">
        <w:rPr>
          <w:lang w:val="fr-CA"/>
        </w:rPr>
        <w:t xml:space="preserve"> </w:t>
      </w:r>
      <w:r w:rsidRPr="006654A6">
        <w:rPr>
          <w:spacing w:val="-2"/>
          <w:lang w:val="fr-CA"/>
        </w:rPr>
        <w:t>l’intersectionnalité et assurer un suivi avec des ressources et des bonnes pratiques.</w:t>
      </w:r>
    </w:p>
    <w:p w14:paraId="15817F03" w14:textId="77777777" w:rsidR="00102425" w:rsidRPr="0084674A" w:rsidRDefault="00102425" w:rsidP="00102425">
      <w:pPr>
        <w:pStyle w:val="Heading3"/>
      </w:pPr>
      <w:bookmarkStart w:id="589" w:name="_Toc210888978"/>
      <w:bookmarkStart w:id="590" w:name="_Toc210889280"/>
      <w:bookmarkStart w:id="591" w:name="_Toc210889555"/>
      <w:bookmarkStart w:id="592" w:name="_Toc211501731"/>
      <w:proofErr w:type="spellStart"/>
      <w:r w:rsidRPr="0084674A">
        <w:lastRenderedPageBreak/>
        <w:t>Références</w:t>
      </w:r>
      <w:bookmarkEnd w:id="589"/>
      <w:bookmarkEnd w:id="590"/>
      <w:bookmarkEnd w:id="591"/>
      <w:bookmarkEnd w:id="592"/>
      <w:proofErr w:type="spellEnd"/>
    </w:p>
    <w:p w14:paraId="23F26272" w14:textId="77777777" w:rsidR="00102425" w:rsidRDefault="00102425" w:rsidP="00102425">
      <w:pPr>
        <w:pStyle w:val="ParagraphHang"/>
        <w:rPr>
          <w:lang w:val="fr-CA"/>
        </w:rPr>
      </w:pPr>
      <w:r w:rsidRPr="006D76AA">
        <w:rPr>
          <w:spacing w:val="2"/>
          <w:lang w:val="en-CA"/>
        </w:rPr>
        <w:t xml:space="preserve">Angus Reid Institute. (2015). Disability in Canada: Does closing the accessibility gap literally start from the ground up? </w:t>
      </w:r>
      <w:r w:rsidRPr="006D76AA">
        <w:rPr>
          <w:spacing w:val="2"/>
          <w:lang w:val="fr-CA"/>
        </w:rPr>
        <w:t xml:space="preserve">Recensé dans </w:t>
      </w:r>
      <w:hyperlink r:id="rId85">
        <w:r w:rsidRPr="006D76AA">
          <w:rPr>
            <w:rStyle w:val="Hyperlink"/>
            <w:spacing w:val="2"/>
            <w:lang w:val="fr-CA"/>
          </w:rPr>
          <w:t>http://angusreid.org/</w:t>
        </w:r>
        <w:r w:rsidRPr="006D76AA">
          <w:rPr>
            <w:rStyle w:val="Hyperlink"/>
            <w:spacing w:val="2"/>
            <w:lang w:val="fr-CA"/>
          </w:rPr>
          <w:br/>
        </w:r>
        <w:proofErr w:type="spellStart"/>
        <w:r w:rsidRPr="006D76AA">
          <w:rPr>
            <w:rStyle w:val="Hyperlink"/>
            <w:spacing w:val="2"/>
            <w:lang w:val="fr-CA"/>
          </w:rPr>
          <w:t>disability</w:t>
        </w:r>
        <w:proofErr w:type="spellEnd"/>
        <w:r w:rsidRPr="006D76AA">
          <w:rPr>
            <w:rStyle w:val="Hyperlink"/>
            <w:spacing w:val="2"/>
            <w:lang w:val="fr-CA"/>
          </w:rPr>
          <w:t>-in-canada/</w:t>
        </w:r>
      </w:hyperlink>
      <w:r w:rsidRPr="007754FD">
        <w:rPr>
          <w:rStyle w:val="Hyperlink"/>
          <w:lang w:val="fr-CA"/>
        </w:rPr>
        <w:t>.</w:t>
      </w:r>
    </w:p>
    <w:p w14:paraId="24B7666A" w14:textId="77777777" w:rsidR="00102425" w:rsidRDefault="00102425" w:rsidP="00102425">
      <w:pPr>
        <w:pStyle w:val="ParagraphHang"/>
        <w:rPr>
          <w:lang w:val="en-CA"/>
        </w:rPr>
      </w:pPr>
      <w:r w:rsidRPr="006D76AA">
        <w:rPr>
          <w:spacing w:val="-4"/>
          <w:lang w:val="fr-CA"/>
        </w:rPr>
        <w:t xml:space="preserve">Dana, E. R., Lalwani, N., &amp; Duval, T. S. (1997). </w:t>
      </w:r>
      <w:r w:rsidRPr="006D76AA">
        <w:rPr>
          <w:spacing w:val="-4"/>
          <w:lang w:val="en-CA"/>
        </w:rPr>
        <w:t xml:space="preserve">Objective self-awareness and focus of </w:t>
      </w:r>
      <w:r w:rsidRPr="006D76AA">
        <w:rPr>
          <w:lang w:val="en-CA"/>
        </w:rPr>
        <w:t xml:space="preserve">attention following awareness of self-standard discrepancies: Changing self or </w:t>
      </w:r>
      <w:r w:rsidRPr="006D76AA">
        <w:rPr>
          <w:spacing w:val="-4"/>
          <w:lang w:val="en-CA"/>
        </w:rPr>
        <w:t>changing standards of correctness. Journal of Social and Clinical Psychology. 16,</w:t>
      </w:r>
      <w:r w:rsidRPr="006D76AA">
        <w:rPr>
          <w:lang w:val="en-CA"/>
        </w:rPr>
        <w:t xml:space="preserve"> 359-380</w:t>
      </w:r>
      <w:r>
        <w:rPr>
          <w:lang w:val="en-CA"/>
        </w:rPr>
        <w:t>.</w:t>
      </w:r>
    </w:p>
    <w:p w14:paraId="2AE0B06C" w14:textId="77777777" w:rsidR="00102425" w:rsidRDefault="00102425" w:rsidP="00102425">
      <w:pPr>
        <w:pStyle w:val="ParagraphHang"/>
        <w:rPr>
          <w:lang w:val="en-CA"/>
        </w:rPr>
      </w:pPr>
      <w:r w:rsidRPr="0084674A">
        <w:rPr>
          <w:lang w:val="en-CA"/>
        </w:rPr>
        <w:t xml:space="preserve">Daruwalla, P., &amp; Darcy, S. (2005). Personal and societal attitudes to disability. Annals of Tourism Research, 32(3), 549-570. </w:t>
      </w:r>
      <w:hyperlink r:id="rId86" w:history="1">
        <w:r w:rsidRPr="00EB78A2">
          <w:rPr>
            <w:rStyle w:val="Hyperlink"/>
            <w:lang w:val="en-CA"/>
          </w:rPr>
          <w:t>https://www.doi.org/10.1016/</w:t>
        </w:r>
        <w:r>
          <w:rPr>
            <w:rStyle w:val="Hyperlink"/>
            <w:lang w:val="en-CA"/>
          </w:rPr>
          <w:br/>
        </w:r>
        <w:r w:rsidRPr="00EB78A2">
          <w:rPr>
            <w:rStyle w:val="Hyperlink"/>
            <w:lang w:val="en-CA"/>
          </w:rPr>
          <w:t>j.annals.2004.10.008</w:t>
        </w:r>
      </w:hyperlink>
      <w:r w:rsidRPr="0084674A">
        <w:rPr>
          <w:lang w:val="en-CA"/>
        </w:rPr>
        <w:t>.</w:t>
      </w:r>
    </w:p>
    <w:p w14:paraId="08DCF6C1" w14:textId="77777777" w:rsidR="00102425" w:rsidRDefault="00102425" w:rsidP="00102425">
      <w:pPr>
        <w:pStyle w:val="ParagraphHang"/>
        <w:rPr>
          <w:lang w:val="en-CA"/>
        </w:rPr>
      </w:pPr>
      <w:r w:rsidRPr="0084674A">
        <w:rPr>
          <w:lang w:val="en-CA"/>
        </w:rPr>
        <w:t xml:space="preserve">McColl, M.A. (2019). Appreciative disability studies. Toronto, ON: </w:t>
      </w:r>
      <w:proofErr w:type="spellStart"/>
      <w:r w:rsidRPr="0084674A">
        <w:rPr>
          <w:lang w:val="en-CA"/>
        </w:rPr>
        <w:t>Captus</w:t>
      </w:r>
      <w:proofErr w:type="spellEnd"/>
      <w:r w:rsidRPr="0084674A">
        <w:rPr>
          <w:lang w:val="en-CA"/>
        </w:rPr>
        <w:t xml:space="preserve"> Press.</w:t>
      </w:r>
    </w:p>
    <w:p w14:paraId="1FF30396" w14:textId="77777777" w:rsidR="00102425" w:rsidRPr="006D76AA" w:rsidRDefault="00102425" w:rsidP="00102425">
      <w:pPr>
        <w:pStyle w:val="ParagraphHang"/>
        <w:rPr>
          <w:spacing w:val="-4"/>
          <w:lang w:val="en-CA"/>
        </w:rPr>
      </w:pPr>
      <w:r w:rsidRPr="0084674A">
        <w:rPr>
          <w:lang w:val="en-CA"/>
        </w:rPr>
        <w:t xml:space="preserve">McDonnall, M. C. (2014). Employer Attitudes Toward Blind or Visually Impaired Employees: Initial Development of a Measurement Instrument. Rehabilitation </w:t>
      </w:r>
      <w:r w:rsidRPr="006D76AA">
        <w:rPr>
          <w:spacing w:val="-4"/>
          <w:lang w:val="en-CA"/>
        </w:rPr>
        <w:t xml:space="preserve">Counseling Bulletin, 58(1), 29–36. </w:t>
      </w:r>
      <w:hyperlink r:id="rId87" w:history="1">
        <w:r w:rsidRPr="006D76AA">
          <w:rPr>
            <w:rStyle w:val="Hyperlink"/>
            <w:spacing w:val="-4"/>
            <w:lang w:val="en-CA"/>
          </w:rPr>
          <w:t>https://doi.org/10.1177/0034355213504140</w:t>
        </w:r>
      </w:hyperlink>
      <w:r w:rsidRPr="006D76AA">
        <w:rPr>
          <w:spacing w:val="-4"/>
          <w:lang w:val="en-CA"/>
        </w:rPr>
        <w:t>.</w:t>
      </w:r>
    </w:p>
    <w:p w14:paraId="48DD512E" w14:textId="77777777" w:rsidR="00102425" w:rsidRPr="0084674A" w:rsidRDefault="00102425" w:rsidP="00102425">
      <w:pPr>
        <w:pStyle w:val="ParagraphHang"/>
        <w:rPr>
          <w:lang w:val="en-CA"/>
        </w:rPr>
      </w:pPr>
      <w:r w:rsidRPr="00CF6121">
        <w:rPr>
          <w:lang w:val="en-CA"/>
        </w:rPr>
        <w:t xml:space="preserve">Nota, L., Santilli, S., Ginevra, M. C., &amp; Soresi, S. (2014). </w:t>
      </w:r>
      <w:r w:rsidRPr="0084674A">
        <w:rPr>
          <w:lang w:val="en-CA"/>
        </w:rPr>
        <w:t xml:space="preserve">Employer Attitudes </w:t>
      </w:r>
      <w:r w:rsidRPr="00481ED6">
        <w:rPr>
          <w:spacing w:val="-4"/>
          <w:lang w:val="en-CA"/>
        </w:rPr>
        <w:t xml:space="preserve">Towards the Work Inclusion of People With Disability. Journal of Applied Research in Intellectual Disabilities, 27(6), 511–520. </w:t>
      </w:r>
      <w:hyperlink r:id="rId88" w:history="1">
        <w:r w:rsidRPr="00481ED6">
          <w:rPr>
            <w:rStyle w:val="Hyperlink"/>
            <w:spacing w:val="-4"/>
          </w:rPr>
          <w:t>https://doi.org/10.1111/jar.12081</w:t>
        </w:r>
      </w:hyperlink>
      <w:r w:rsidRPr="00481ED6">
        <w:rPr>
          <w:spacing w:val="-4"/>
        </w:rPr>
        <w:t>.</w:t>
      </w:r>
    </w:p>
    <w:p w14:paraId="6D803AAF" w14:textId="77777777" w:rsidR="00102425" w:rsidRDefault="00102425" w:rsidP="00102425">
      <w:pPr>
        <w:pStyle w:val="ParagraphHang"/>
        <w:rPr>
          <w:lang w:val="en-CA"/>
        </w:rPr>
      </w:pPr>
      <w:r w:rsidRPr="00481ED6">
        <w:rPr>
          <w:spacing w:val="4"/>
          <w:lang w:val="es-CR"/>
        </w:rPr>
        <w:t xml:space="preserve">Palad, Y.Y., </w:t>
      </w:r>
      <w:proofErr w:type="spellStart"/>
      <w:r w:rsidRPr="00481ED6">
        <w:rPr>
          <w:spacing w:val="4"/>
          <w:lang w:val="es-CR"/>
        </w:rPr>
        <w:t>Barquia</w:t>
      </w:r>
      <w:proofErr w:type="spellEnd"/>
      <w:r w:rsidRPr="00481ED6">
        <w:rPr>
          <w:spacing w:val="4"/>
          <w:lang w:val="es-CR"/>
        </w:rPr>
        <w:t xml:space="preserve">, R.B., Domingo, H.C., Flores, C K., Padilla, L.I., &amp; </w:t>
      </w:r>
      <w:proofErr w:type="spellStart"/>
      <w:r w:rsidRPr="00481ED6">
        <w:rPr>
          <w:spacing w:val="4"/>
          <w:lang w:val="es-CR"/>
        </w:rPr>
        <w:t>Ramel</w:t>
      </w:r>
      <w:proofErr w:type="spellEnd"/>
      <w:r w:rsidRPr="00481ED6">
        <w:rPr>
          <w:spacing w:val="4"/>
          <w:lang w:val="es-CR"/>
        </w:rPr>
        <w:t xml:space="preserve">, J.M.D. (2016). </w:t>
      </w:r>
      <w:r w:rsidRPr="00481ED6">
        <w:rPr>
          <w:spacing w:val="4"/>
          <w:lang w:val="en-CA"/>
        </w:rPr>
        <w:t>Scoping review of instruments measuring attitudes toward</w:t>
      </w:r>
      <w:r w:rsidRPr="0084674A">
        <w:rPr>
          <w:lang w:val="en-CA"/>
        </w:rPr>
        <w:t xml:space="preserve"> </w:t>
      </w:r>
      <w:r w:rsidRPr="00481ED6">
        <w:rPr>
          <w:spacing w:val="-4"/>
          <w:lang w:val="en-CA"/>
        </w:rPr>
        <w:t xml:space="preserve">disability. Disability and Health Journal, 9(3), 354-374. </w:t>
      </w:r>
      <w:hyperlink r:id="rId89" w:history="1">
        <w:r w:rsidRPr="00481ED6">
          <w:rPr>
            <w:rStyle w:val="Hyperlink"/>
            <w:spacing w:val="-4"/>
          </w:rPr>
          <w:t>https://doi.org/10.1016/</w:t>
        </w:r>
        <w:r w:rsidRPr="00481ED6">
          <w:rPr>
            <w:rStyle w:val="Hyperlink"/>
            <w:spacing w:val="-4"/>
          </w:rPr>
          <w:br/>
          <w:t>j.dhjo.2016.01.008</w:t>
        </w:r>
      </w:hyperlink>
      <w:r w:rsidRPr="0012782F">
        <w:t>.</w:t>
      </w:r>
    </w:p>
    <w:p w14:paraId="6B5837C5" w14:textId="77777777" w:rsidR="00102425" w:rsidRPr="00481ED6" w:rsidRDefault="00102425" w:rsidP="00102425">
      <w:pPr>
        <w:pStyle w:val="ParagraphHang"/>
        <w:rPr>
          <w:spacing w:val="-4"/>
          <w:lang w:val="en-CA"/>
        </w:rPr>
      </w:pPr>
      <w:r w:rsidRPr="0084674A">
        <w:rPr>
          <w:lang w:val="en-CA"/>
        </w:rPr>
        <w:t xml:space="preserve">Power, M. J., &amp; Green, A. M. (2010). The Attitudes to Disability Scale (ADS): development and psychometric properties. Journal of Intellectual Disability </w:t>
      </w:r>
      <w:r w:rsidRPr="00481ED6">
        <w:rPr>
          <w:spacing w:val="-4"/>
          <w:lang w:val="en-CA"/>
        </w:rPr>
        <w:t xml:space="preserve">Research, 54(9), 860–874. </w:t>
      </w:r>
      <w:hyperlink r:id="rId90" w:history="1">
        <w:r w:rsidRPr="00481ED6">
          <w:rPr>
            <w:rStyle w:val="Hyperlink"/>
            <w:spacing w:val="-4"/>
          </w:rPr>
          <w:t>https://doi.org/10.1111/j.1365-2788.2010.01317.x</w:t>
        </w:r>
      </w:hyperlink>
      <w:r w:rsidRPr="00481ED6">
        <w:rPr>
          <w:spacing w:val="-4"/>
        </w:rPr>
        <w:t>.</w:t>
      </w:r>
    </w:p>
    <w:p w14:paraId="3260657F" w14:textId="77777777" w:rsidR="00102425" w:rsidRDefault="00102425" w:rsidP="00102425">
      <w:pPr>
        <w:pStyle w:val="ParagraphHang"/>
        <w:rPr>
          <w:lang w:val="en-CA"/>
        </w:rPr>
      </w:pPr>
      <w:r w:rsidRPr="00481ED6">
        <w:rPr>
          <w:spacing w:val="4"/>
          <w:lang w:val="en-CA"/>
        </w:rPr>
        <w:lastRenderedPageBreak/>
        <w:t>Prince, M. J. (2009a). Absent citizens: Disability politics and policy in Canada.</w:t>
      </w:r>
      <w:r w:rsidRPr="0084674A">
        <w:rPr>
          <w:lang w:val="en-CA"/>
        </w:rPr>
        <w:t xml:space="preserve"> Toronto: University of Toronto Press.</w:t>
      </w:r>
    </w:p>
    <w:p w14:paraId="37228663" w14:textId="77777777" w:rsidR="00102425" w:rsidRDefault="00102425" w:rsidP="00102425">
      <w:pPr>
        <w:pStyle w:val="ParagraphHang"/>
        <w:rPr>
          <w:lang w:val="en-CA"/>
        </w:rPr>
      </w:pPr>
      <w:r w:rsidRPr="0084674A">
        <w:rPr>
          <w:lang w:val="en-CA"/>
        </w:rPr>
        <w:t>Prince, M. J. (2009b). Pride and prejudice: The ambivalence of Canadian attitudes toward disability and inclusion</w:t>
      </w:r>
    </w:p>
    <w:p w14:paraId="428A6838" w14:textId="77777777" w:rsidR="00102425" w:rsidRPr="00A47A4F" w:rsidRDefault="00102425" w:rsidP="00102425">
      <w:pPr>
        <w:pStyle w:val="Heading1"/>
        <w:rPr>
          <w:lang w:val="en-CA"/>
        </w:rPr>
        <w:sectPr w:rsidR="00102425" w:rsidRPr="00A47A4F" w:rsidSect="00102425">
          <w:headerReference w:type="default" r:id="rId91"/>
          <w:footerReference w:type="first" r:id="rId92"/>
          <w:footnotePr>
            <w:numFmt w:val="lowerLetter"/>
            <w:numRestart w:val="eachPage"/>
          </w:footnotePr>
          <w:type w:val="oddPage"/>
          <w:pgSz w:w="12240" w:h="15840"/>
          <w:pgMar w:top="1800" w:right="1080" w:bottom="1080" w:left="1080" w:header="720" w:footer="720" w:gutter="0"/>
          <w:cols w:space="720"/>
          <w:titlePg/>
          <w:docGrid w:linePitch="360"/>
        </w:sectPr>
      </w:pPr>
      <w:bookmarkStart w:id="593" w:name="_Toc160114701"/>
    </w:p>
    <w:p w14:paraId="52CD0788" w14:textId="77777777" w:rsidR="00102425" w:rsidRPr="00DB53EA" w:rsidRDefault="00102425" w:rsidP="00102425">
      <w:pPr>
        <w:pStyle w:val="Heading1"/>
        <w:rPr>
          <w:lang w:val="fr-CA"/>
        </w:rPr>
      </w:pPr>
      <w:bookmarkStart w:id="594" w:name="_Toc210888979"/>
      <w:bookmarkStart w:id="595" w:name="_Toc210889281"/>
      <w:bookmarkStart w:id="596" w:name="_Toc210889556"/>
      <w:bookmarkStart w:id="597" w:name="_Toc211501732"/>
      <w:bookmarkStart w:id="598" w:name="_Toc211501911"/>
      <w:r w:rsidRPr="00DB53EA">
        <w:rPr>
          <w:lang w:val="fr-CA"/>
        </w:rPr>
        <w:lastRenderedPageBreak/>
        <w:t>Section 3 : Obstacles à l</w:t>
      </w:r>
      <w:r>
        <w:rPr>
          <w:lang w:val="fr-CA"/>
        </w:rPr>
        <w:t>’</w:t>
      </w:r>
      <w:r w:rsidRPr="00DB53EA">
        <w:rPr>
          <w:lang w:val="fr-CA"/>
        </w:rPr>
        <w:t>emploi</w:t>
      </w:r>
      <w:bookmarkEnd w:id="593"/>
      <w:bookmarkEnd w:id="594"/>
      <w:bookmarkEnd w:id="595"/>
      <w:bookmarkEnd w:id="596"/>
      <w:bookmarkEnd w:id="597"/>
      <w:bookmarkEnd w:id="598"/>
    </w:p>
    <w:p w14:paraId="1EA6C86C" w14:textId="77777777" w:rsidR="00102425" w:rsidRPr="00D9728F" w:rsidRDefault="00102425" w:rsidP="00102425">
      <w:pPr>
        <w:pStyle w:val="Paragraph"/>
        <w:rPr>
          <w:lang w:val="fr-CA"/>
        </w:rPr>
      </w:pPr>
      <w:r w:rsidRPr="00D9728F">
        <w:rPr>
          <w:spacing w:val="4"/>
          <w:lang w:val="fr-CA"/>
        </w:rPr>
        <w:t>Bien qu’il s’agisse d’une division arbitraire, nous avons choisi cette section pour</w:t>
      </w:r>
      <w:r w:rsidRPr="00DB53EA">
        <w:rPr>
          <w:lang w:val="fr-CA"/>
        </w:rPr>
        <w:t xml:space="preserve"> souligner et mettre l</w:t>
      </w:r>
      <w:r>
        <w:rPr>
          <w:lang w:val="fr-CA"/>
        </w:rPr>
        <w:t>’</w:t>
      </w:r>
      <w:r w:rsidRPr="00DB53EA">
        <w:rPr>
          <w:lang w:val="fr-CA"/>
        </w:rPr>
        <w:t>accent sur les obstacles à l</w:t>
      </w:r>
      <w:r>
        <w:rPr>
          <w:lang w:val="fr-CA"/>
        </w:rPr>
        <w:t>’</w:t>
      </w:r>
      <w:r w:rsidRPr="00DB53EA">
        <w:rPr>
          <w:lang w:val="fr-CA"/>
        </w:rPr>
        <w:t>emploi des personnes atteintes d</w:t>
      </w:r>
      <w:r>
        <w:rPr>
          <w:lang w:val="fr-CA"/>
        </w:rPr>
        <w:t>’</w:t>
      </w:r>
      <w:r w:rsidRPr="00DB53EA">
        <w:rPr>
          <w:lang w:val="fr-CA"/>
        </w:rPr>
        <w:t xml:space="preserve">un handicap de traitement sensoriel. Certains obstacles spécifiques apparaissent </w:t>
      </w:r>
      <w:r w:rsidRPr="00D9728F">
        <w:rPr>
          <w:spacing w:val="2"/>
          <w:lang w:val="fr-CA"/>
        </w:rPr>
        <w:t>sur le lieu de travail et dans des contextes qui peuvent mieux mettre en évidence</w:t>
      </w:r>
      <w:r w:rsidRPr="00DB53EA">
        <w:rPr>
          <w:lang w:val="fr-CA"/>
        </w:rPr>
        <w:t xml:space="preserve"> les niveaux d</w:t>
      </w:r>
      <w:r>
        <w:rPr>
          <w:lang w:val="fr-CA"/>
        </w:rPr>
        <w:t>’</w:t>
      </w:r>
      <w:r w:rsidRPr="00DB53EA">
        <w:rPr>
          <w:lang w:val="fr-CA"/>
        </w:rPr>
        <w:t xml:space="preserve">emploi tout au long de la vie et se rapportent à des phénomènes tels que les retraites anticipées forcées, les transitions de carrière et les changements </w:t>
      </w:r>
      <w:r w:rsidRPr="00D9728F">
        <w:rPr>
          <w:spacing w:val="-2"/>
          <w:lang w:val="fr-CA"/>
        </w:rPr>
        <w:t>d’emploi. Nous avons divisé les obstacles en fonction du projet de loi C-81. Comme</w:t>
      </w:r>
      <w:r w:rsidRPr="00D9728F">
        <w:rPr>
          <w:lang w:val="fr-CA"/>
        </w:rPr>
        <w:t xml:space="preserve"> </w:t>
      </w:r>
      <w:r w:rsidRPr="00D9728F">
        <w:rPr>
          <w:spacing w:val="4"/>
          <w:lang w:val="fr-CA"/>
        </w:rPr>
        <w:t xml:space="preserve">les définitions ne sont pas toujours claires, nous avons fusionné des catégories </w:t>
      </w:r>
      <w:r w:rsidRPr="00D9728F">
        <w:rPr>
          <w:spacing w:val="4"/>
          <w:lang w:val="fr-CA"/>
        </w:rPr>
        <w:br/>
        <w:t>et mis l’accent sur d’autres. Cette section examine les barrières créées par le</w:t>
      </w:r>
      <w:r w:rsidRPr="00D9728F">
        <w:rPr>
          <w:lang w:val="fr-CA"/>
        </w:rPr>
        <w:t xml:space="preserve"> </w:t>
      </w:r>
      <w:proofErr w:type="spellStart"/>
      <w:r w:rsidRPr="00D9728F">
        <w:rPr>
          <w:spacing w:val="4"/>
          <w:lang w:val="fr-CA"/>
        </w:rPr>
        <w:t>capacitisme</w:t>
      </w:r>
      <w:proofErr w:type="spellEnd"/>
      <w:r w:rsidRPr="00D9728F">
        <w:rPr>
          <w:spacing w:val="4"/>
          <w:lang w:val="fr-CA"/>
        </w:rPr>
        <w:t xml:space="preserve"> dans la conception des lieux de travail, les lacunes dans les services </w:t>
      </w:r>
      <w:r w:rsidRPr="00D9728F">
        <w:rPr>
          <w:spacing w:val="4"/>
          <w:lang w:val="fr-CA"/>
        </w:rPr>
        <w:br/>
        <w:t>et l’inaccessibilité des processus relatifs aux droits de l’homme, les barrières</w:t>
      </w:r>
      <w:r w:rsidRPr="00D9728F">
        <w:rPr>
          <w:lang w:val="fr-CA"/>
        </w:rPr>
        <w:t xml:space="preserve"> technologiques et les stratégies d’adaptation, la diversité des choix professionnels, le changement de la culture organisationnelle grâce à un leadership inclusif et à un projet pilote d’intégration des personnes handicapées, et enfin la lutte contre les barrières attitudinales.</w:t>
      </w:r>
    </w:p>
    <w:p w14:paraId="7F638CCE" w14:textId="77777777" w:rsidR="00102425" w:rsidRDefault="00102425" w:rsidP="00102425">
      <w:pPr>
        <w:pStyle w:val="Heading2"/>
        <w:rPr>
          <w:lang w:val="fr-CA"/>
        </w:rPr>
      </w:pPr>
      <w:bookmarkStart w:id="599" w:name="_Toc160114702"/>
      <w:bookmarkStart w:id="600" w:name="_Toc210888980"/>
      <w:bookmarkStart w:id="601" w:name="_Toc210889282"/>
      <w:bookmarkStart w:id="602" w:name="_Toc210889557"/>
      <w:bookmarkStart w:id="603" w:name="_Toc211501733"/>
      <w:bookmarkStart w:id="604" w:name="_Toc211501912"/>
      <w:r w:rsidRPr="002814A2">
        <w:rPr>
          <w:lang w:val="fr-CA"/>
        </w:rPr>
        <w:t>Favoriser l</w:t>
      </w:r>
      <w:r>
        <w:rPr>
          <w:lang w:val="fr-CA"/>
        </w:rPr>
        <w:t>’</w:t>
      </w:r>
      <w:r w:rsidRPr="002814A2">
        <w:rPr>
          <w:lang w:val="fr-CA"/>
        </w:rPr>
        <w:t xml:space="preserve">intentionnalité partagée dans les environnements de travail virtuels pendant la période </w:t>
      </w:r>
      <w:r>
        <w:rPr>
          <w:lang w:val="fr-CA"/>
        </w:rPr>
        <w:t xml:space="preserve">de </w:t>
      </w:r>
      <w:r w:rsidRPr="002814A2">
        <w:rPr>
          <w:lang w:val="fr-CA"/>
        </w:rPr>
        <w:t xml:space="preserve">Covid-19 pour </w:t>
      </w:r>
      <w:r>
        <w:rPr>
          <w:lang w:val="fr-CA"/>
        </w:rPr>
        <w:br/>
      </w:r>
      <w:r w:rsidRPr="002814A2">
        <w:rPr>
          <w:lang w:val="fr-CA"/>
        </w:rPr>
        <w:t>les employés aveugles et malvoyants</w:t>
      </w:r>
      <w:bookmarkEnd w:id="599"/>
      <w:bookmarkEnd w:id="600"/>
      <w:bookmarkEnd w:id="601"/>
      <w:bookmarkEnd w:id="602"/>
      <w:bookmarkEnd w:id="603"/>
      <w:bookmarkEnd w:id="604"/>
    </w:p>
    <w:p w14:paraId="291DB62B" w14:textId="77777777" w:rsidR="00102425" w:rsidRPr="00161348" w:rsidRDefault="00102425" w:rsidP="00102425">
      <w:pPr>
        <w:pStyle w:val="Heading3"/>
        <w:rPr>
          <w:lang w:val="fr-CA"/>
        </w:rPr>
      </w:pPr>
      <w:bookmarkStart w:id="605" w:name="_Toc210888981"/>
      <w:bookmarkStart w:id="606" w:name="_Toc210889283"/>
      <w:bookmarkStart w:id="607" w:name="_Toc210889558"/>
      <w:bookmarkStart w:id="608" w:name="_Toc211501734"/>
      <w:r w:rsidRPr="00161348">
        <w:rPr>
          <w:lang w:val="fr-CA"/>
        </w:rPr>
        <w:t>Auteurs et affiliations</w:t>
      </w:r>
      <w:bookmarkEnd w:id="605"/>
      <w:bookmarkEnd w:id="606"/>
      <w:bookmarkEnd w:id="607"/>
      <w:bookmarkEnd w:id="608"/>
    </w:p>
    <w:p w14:paraId="73E268DC" w14:textId="77777777" w:rsidR="00102425" w:rsidRDefault="00102425" w:rsidP="00102425">
      <w:pPr>
        <w:pStyle w:val="Paragraph"/>
        <w:rPr>
          <w:lang w:val="fr-CA"/>
        </w:rPr>
      </w:pPr>
      <w:r w:rsidRPr="00DB53EA">
        <w:rPr>
          <w:lang w:val="fr-CA"/>
        </w:rPr>
        <w:t>Erin Lee, Université de l</w:t>
      </w:r>
      <w:r>
        <w:rPr>
          <w:lang w:val="fr-CA"/>
        </w:rPr>
        <w:t>’</w:t>
      </w:r>
      <w:r w:rsidRPr="00DB53EA">
        <w:rPr>
          <w:lang w:val="fr-CA"/>
        </w:rPr>
        <w:t>École d</w:t>
      </w:r>
      <w:r>
        <w:rPr>
          <w:lang w:val="fr-CA"/>
        </w:rPr>
        <w:t>’</w:t>
      </w:r>
      <w:r w:rsidRPr="00DB53EA">
        <w:rPr>
          <w:lang w:val="fr-CA"/>
        </w:rPr>
        <w:t>art et de design de l</w:t>
      </w:r>
      <w:r>
        <w:rPr>
          <w:lang w:val="fr-CA"/>
        </w:rPr>
        <w:t>’</w:t>
      </w:r>
      <w:r w:rsidRPr="00DB53EA">
        <w:rPr>
          <w:lang w:val="fr-CA"/>
        </w:rPr>
        <w:t>Ontario</w:t>
      </w:r>
    </w:p>
    <w:p w14:paraId="4FDDA693" w14:textId="77777777" w:rsidR="00102425" w:rsidRPr="00DB53EA" w:rsidRDefault="00102425" w:rsidP="00102425">
      <w:pPr>
        <w:pStyle w:val="Paragraph"/>
        <w:rPr>
          <w:lang w:val="fr-CA"/>
        </w:rPr>
      </w:pPr>
      <w:r w:rsidRPr="00DB53EA">
        <w:rPr>
          <w:lang w:val="fr-CA"/>
        </w:rPr>
        <w:t xml:space="preserve">Peter </w:t>
      </w:r>
      <w:proofErr w:type="spellStart"/>
      <w:r w:rsidRPr="00DB53EA">
        <w:rPr>
          <w:lang w:val="fr-CA"/>
        </w:rPr>
        <w:t>Coppin</w:t>
      </w:r>
      <w:proofErr w:type="spellEnd"/>
      <w:r w:rsidRPr="00DB53EA">
        <w:rPr>
          <w:lang w:val="fr-CA"/>
        </w:rPr>
        <w:t>, Université de l</w:t>
      </w:r>
      <w:r>
        <w:rPr>
          <w:lang w:val="fr-CA"/>
        </w:rPr>
        <w:t>’</w:t>
      </w:r>
      <w:r w:rsidRPr="00DB53EA">
        <w:rPr>
          <w:lang w:val="fr-CA"/>
        </w:rPr>
        <w:t>École d</w:t>
      </w:r>
      <w:r>
        <w:rPr>
          <w:lang w:val="fr-CA"/>
        </w:rPr>
        <w:t>’</w:t>
      </w:r>
      <w:r w:rsidRPr="00DB53EA">
        <w:rPr>
          <w:lang w:val="fr-CA"/>
        </w:rPr>
        <w:t>art et de design de l</w:t>
      </w:r>
      <w:r>
        <w:rPr>
          <w:lang w:val="fr-CA"/>
        </w:rPr>
        <w:t>’</w:t>
      </w:r>
      <w:r w:rsidRPr="00DB53EA">
        <w:rPr>
          <w:lang w:val="fr-CA"/>
        </w:rPr>
        <w:t>Ontario</w:t>
      </w:r>
    </w:p>
    <w:p w14:paraId="054C298D" w14:textId="77777777" w:rsidR="00102425" w:rsidRPr="00DB53EA" w:rsidRDefault="00102425" w:rsidP="00102425">
      <w:pPr>
        <w:pStyle w:val="Paragraph"/>
        <w:rPr>
          <w:lang w:val="fr-CA"/>
        </w:rPr>
      </w:pPr>
      <w:r w:rsidRPr="00DB53EA">
        <w:rPr>
          <w:lang w:val="fr-CA"/>
        </w:rPr>
        <w:t>D</w:t>
      </w:r>
      <w:r w:rsidRPr="00DB53EA">
        <w:rPr>
          <w:vertAlign w:val="superscript"/>
          <w:lang w:val="fr-CA"/>
        </w:rPr>
        <w:t>r</w:t>
      </w:r>
      <w:r w:rsidRPr="00DB53EA">
        <w:rPr>
          <w:lang w:val="fr-CA"/>
        </w:rPr>
        <w:t xml:space="preserve"> Mahadeo </w:t>
      </w:r>
      <w:proofErr w:type="spellStart"/>
      <w:r w:rsidRPr="00DB53EA">
        <w:rPr>
          <w:lang w:val="fr-CA"/>
        </w:rPr>
        <w:t>Sukhai</w:t>
      </w:r>
      <w:proofErr w:type="spellEnd"/>
      <w:r w:rsidRPr="00DB53EA">
        <w:rPr>
          <w:lang w:val="fr-CA"/>
        </w:rPr>
        <w:t>, Recherche INCA</w:t>
      </w:r>
    </w:p>
    <w:p w14:paraId="55E2B906" w14:textId="77777777" w:rsidR="00102425" w:rsidRPr="0084674A" w:rsidRDefault="00102425" w:rsidP="00102425">
      <w:pPr>
        <w:pStyle w:val="Paragraph"/>
        <w:rPr>
          <w:lang w:val="en-CA"/>
        </w:rPr>
      </w:pPr>
      <w:r w:rsidRPr="00A47A4F">
        <w:rPr>
          <w:b/>
          <w:bCs/>
          <w:lang w:val="fr-CA"/>
        </w:rPr>
        <w:lastRenderedPageBreak/>
        <w:t>Citation :</w:t>
      </w:r>
      <w:r w:rsidRPr="00A47A4F">
        <w:rPr>
          <w:lang w:val="fr-CA"/>
        </w:rPr>
        <w:t xml:space="preserve"> Lee, E. (2021). </w:t>
      </w:r>
      <w:r w:rsidRPr="0084674A">
        <w:rPr>
          <w:lang w:val="en-CA"/>
        </w:rPr>
        <w:t xml:space="preserve">How Virtual Work Environments Convey Perceptual Cues </w:t>
      </w:r>
      <w:r w:rsidRPr="00D9728F">
        <w:rPr>
          <w:spacing w:val="4"/>
          <w:lang w:val="en-CA"/>
        </w:rPr>
        <w:t xml:space="preserve">to Foster Shared Intentionality During Covid-19 for Blind and Partially Sighted Employees [Master of Design in Inclusive Design, OCAD University]. </w:t>
      </w:r>
      <w:hyperlink r:id="rId93" w:history="1">
        <w:r w:rsidRPr="00D9728F">
          <w:rPr>
            <w:rStyle w:val="Hyperlink"/>
            <w:spacing w:val="4"/>
            <w:lang w:val="en-CA"/>
          </w:rPr>
          <w:t>http://</w:t>
        </w:r>
        <w:r w:rsidRPr="00D9728F">
          <w:rPr>
            <w:rStyle w:val="Hyperlink"/>
            <w:spacing w:val="4"/>
            <w:lang w:val="en-CA"/>
          </w:rPr>
          <w:br/>
          <w:t>openresearch.ocadu.ca/id/eprint/3423/7/Lee_Erin_2021_MDES_INCD_MRP.pdf</w:t>
        </w:r>
      </w:hyperlink>
      <w:r>
        <w:rPr>
          <w:lang w:val="en-CA"/>
        </w:rPr>
        <w:t>.</w:t>
      </w:r>
    </w:p>
    <w:p w14:paraId="75E0FADC" w14:textId="77777777" w:rsidR="00102425" w:rsidRPr="00161348" w:rsidRDefault="00102425" w:rsidP="00102425">
      <w:pPr>
        <w:pStyle w:val="Heading3"/>
        <w:rPr>
          <w:lang w:val="fr-CA"/>
        </w:rPr>
      </w:pPr>
      <w:bookmarkStart w:id="609" w:name="_Toc210888982"/>
      <w:bookmarkStart w:id="610" w:name="_Toc210889284"/>
      <w:bookmarkStart w:id="611" w:name="_Toc210889559"/>
      <w:bookmarkStart w:id="612" w:name="_Toc211501735"/>
      <w:r w:rsidRPr="00161348">
        <w:rPr>
          <w:lang w:val="fr-CA"/>
        </w:rPr>
        <w:t>Résumé de la thèse</w:t>
      </w:r>
      <w:bookmarkEnd w:id="609"/>
      <w:bookmarkEnd w:id="610"/>
      <w:bookmarkEnd w:id="611"/>
      <w:bookmarkEnd w:id="612"/>
    </w:p>
    <w:p w14:paraId="5304C866" w14:textId="77777777" w:rsidR="00102425" w:rsidRDefault="00102425" w:rsidP="00102425">
      <w:pPr>
        <w:pStyle w:val="Paragraph"/>
        <w:rPr>
          <w:lang w:val="fr-CA"/>
        </w:rPr>
      </w:pPr>
      <w:r w:rsidRPr="00DB53EA">
        <w:rPr>
          <w:lang w:val="fr-CA"/>
        </w:rPr>
        <w:t xml:space="preserve">La pandémie de </w:t>
      </w:r>
      <w:r>
        <w:rPr>
          <w:lang w:val="fr-CA"/>
        </w:rPr>
        <w:t>COVID</w:t>
      </w:r>
      <w:r w:rsidRPr="00DB53EA">
        <w:rPr>
          <w:lang w:val="fr-CA"/>
        </w:rPr>
        <w:t xml:space="preserve">-19 a modifié les lieux de travail. Pour les personnes ayant un « emploi de bureau », ceci signifiait travailler « virtuellement », ou à distance, </w:t>
      </w:r>
      <w:r w:rsidRPr="00D9728F">
        <w:rPr>
          <w:spacing w:val="4"/>
          <w:lang w:val="fr-CA"/>
        </w:rPr>
        <w:t>depuis leur domicile. Cette transition a obligé les organisations et les lieux de</w:t>
      </w:r>
      <w:r w:rsidRPr="00DB53EA">
        <w:rPr>
          <w:lang w:val="fr-CA"/>
        </w:rPr>
        <w:t xml:space="preserve"> travail à faire preuve de flexibilité, à adapter les flux de travail et à s</w:t>
      </w:r>
      <w:r>
        <w:rPr>
          <w:lang w:val="fr-CA"/>
        </w:rPr>
        <w:t>’</w:t>
      </w:r>
      <w:r w:rsidRPr="00DB53EA">
        <w:rPr>
          <w:lang w:val="fr-CA"/>
        </w:rPr>
        <w:t xml:space="preserve">appuyer sur </w:t>
      </w:r>
      <w:r w:rsidRPr="00D9728F">
        <w:rPr>
          <w:spacing w:val="4"/>
          <w:lang w:val="fr-CA"/>
        </w:rPr>
        <w:t>les technologies de l’information et de la communication (TIC) pour travailler à</w:t>
      </w:r>
      <w:r w:rsidRPr="00DB53EA">
        <w:rPr>
          <w:lang w:val="fr-CA"/>
        </w:rPr>
        <w:t xml:space="preserve"> </w:t>
      </w:r>
      <w:r w:rsidRPr="00D9728F">
        <w:rPr>
          <w:spacing w:val="4"/>
          <w:lang w:val="fr-CA"/>
        </w:rPr>
        <w:t>distance. Cependant, les personnes aveugles et malvoyantes sont confrontées à</w:t>
      </w:r>
      <w:r w:rsidRPr="00DB53EA">
        <w:rPr>
          <w:lang w:val="fr-CA"/>
        </w:rPr>
        <w:t xml:space="preserve"> des difficultés pour accéder au travail numérique, installer leur bureau à domicile, financer les appareils, équipements et logiciels d</w:t>
      </w:r>
      <w:r>
        <w:rPr>
          <w:lang w:val="fr-CA"/>
        </w:rPr>
        <w:t>’</w:t>
      </w:r>
      <w:r w:rsidRPr="00DB53EA">
        <w:rPr>
          <w:lang w:val="fr-CA"/>
        </w:rPr>
        <w:t xml:space="preserve">assistance, les communications à </w:t>
      </w:r>
      <w:r w:rsidRPr="00D9728F">
        <w:rPr>
          <w:spacing w:val="-4"/>
          <w:lang w:val="fr-CA"/>
        </w:rPr>
        <w:t>distance et le soutien de l’employeur (</w:t>
      </w:r>
      <w:proofErr w:type="spellStart"/>
      <w:r w:rsidRPr="00D9728F">
        <w:rPr>
          <w:spacing w:val="-4"/>
          <w:lang w:val="fr-CA"/>
        </w:rPr>
        <w:t>Ginley</w:t>
      </w:r>
      <w:proofErr w:type="spellEnd"/>
      <w:r w:rsidRPr="00D9728F">
        <w:rPr>
          <w:spacing w:val="-4"/>
          <w:lang w:val="fr-CA"/>
        </w:rPr>
        <w:t>, 2020). C’est pourquoi, en collaboration</w:t>
      </w:r>
      <w:r w:rsidRPr="00DB53EA">
        <w:rPr>
          <w:lang w:val="fr-CA"/>
        </w:rPr>
        <w:t xml:space="preserve"> avec l</w:t>
      </w:r>
      <w:r>
        <w:rPr>
          <w:lang w:val="fr-CA"/>
        </w:rPr>
        <w:t>’</w:t>
      </w:r>
      <w:r w:rsidRPr="00DB53EA">
        <w:rPr>
          <w:lang w:val="fr-CA"/>
        </w:rPr>
        <w:t>Institut national canadien pour les aveugles (INCA), ce grand projet de recherche (GPR) rend compte des résultats d</w:t>
      </w:r>
      <w:r>
        <w:rPr>
          <w:lang w:val="fr-CA"/>
        </w:rPr>
        <w:t>’</w:t>
      </w:r>
      <w:r w:rsidRPr="00DB53EA">
        <w:rPr>
          <w:lang w:val="fr-CA"/>
        </w:rPr>
        <w:t xml:space="preserve">une étude participative longitudinale </w:t>
      </w:r>
      <w:r w:rsidRPr="00D9728F">
        <w:rPr>
          <w:spacing w:val="-4"/>
          <w:lang w:val="fr-CA"/>
        </w:rPr>
        <w:t>sur l’impact du travail et de la formation à distance pour les personnes handicapées.</w:t>
      </w:r>
      <w:r w:rsidRPr="00DB53EA">
        <w:rPr>
          <w:lang w:val="fr-CA"/>
        </w:rPr>
        <w:t xml:space="preserve"> Cette étude a mis en évidence des hypothèses sur les personnes aveugles et ayant </w:t>
      </w:r>
      <w:r w:rsidRPr="00D9728F">
        <w:rPr>
          <w:spacing w:val="4"/>
          <w:lang w:val="fr-CA"/>
        </w:rPr>
        <w:t>une vision partielle (PAVP), la stigmatisation, l’efficacité avec laquelle les TIC</w:t>
      </w:r>
      <w:r w:rsidRPr="00DB53EA">
        <w:rPr>
          <w:lang w:val="fr-CA"/>
        </w:rPr>
        <w:t xml:space="preserve"> transmettent les indices perceptifs et un biais lié à l</w:t>
      </w:r>
      <w:r>
        <w:rPr>
          <w:lang w:val="fr-CA"/>
        </w:rPr>
        <w:t>’</w:t>
      </w:r>
      <w:r w:rsidRPr="00DB53EA">
        <w:rPr>
          <w:lang w:val="fr-CA"/>
        </w:rPr>
        <w:t>environnement physique où les pratiques d</w:t>
      </w:r>
      <w:r>
        <w:rPr>
          <w:lang w:val="fr-CA"/>
        </w:rPr>
        <w:t>’</w:t>
      </w:r>
      <w:r w:rsidRPr="00DB53EA">
        <w:rPr>
          <w:lang w:val="fr-CA"/>
        </w:rPr>
        <w:t>accessibilité ont été privilégiées dans l</w:t>
      </w:r>
      <w:r>
        <w:rPr>
          <w:lang w:val="fr-CA"/>
        </w:rPr>
        <w:t>’</w:t>
      </w:r>
      <w:r w:rsidRPr="00DB53EA">
        <w:rPr>
          <w:lang w:val="fr-CA"/>
        </w:rPr>
        <w:t xml:space="preserve">espace de travail physique. </w:t>
      </w:r>
      <w:r w:rsidRPr="00D9728F">
        <w:rPr>
          <w:spacing w:val="4"/>
          <w:lang w:val="fr-CA"/>
        </w:rPr>
        <w:t xml:space="preserve">Il en ressort un modèle qui aide à comprendre comment les TIC synchronisent </w:t>
      </w:r>
      <w:r w:rsidRPr="00D9728F">
        <w:rPr>
          <w:spacing w:val="4"/>
          <w:lang w:val="fr-CA"/>
        </w:rPr>
        <w:br/>
        <w:t>les expériences pour la construction d’une intentionnalité partagée dans les</w:t>
      </w:r>
      <w:r w:rsidRPr="00DB53EA">
        <w:rPr>
          <w:lang w:val="fr-CA"/>
        </w:rPr>
        <w:t xml:space="preserve"> </w:t>
      </w:r>
      <w:r w:rsidRPr="00D9728F">
        <w:rPr>
          <w:spacing w:val="-4"/>
          <w:lang w:val="fr-CA"/>
        </w:rPr>
        <w:t>environnements de travail virtuels. L’intentionnalité partagée, c’est-à-dire la capacité</w:t>
      </w:r>
      <w:r w:rsidRPr="00DB53EA">
        <w:rPr>
          <w:lang w:val="fr-CA"/>
        </w:rPr>
        <w:t xml:space="preserve"> à s</w:t>
      </w:r>
      <w:r>
        <w:rPr>
          <w:lang w:val="fr-CA"/>
        </w:rPr>
        <w:t>’</w:t>
      </w:r>
      <w:r w:rsidRPr="00DB53EA">
        <w:rPr>
          <w:lang w:val="fr-CA"/>
        </w:rPr>
        <w:t>engager avec d</w:t>
      </w:r>
      <w:r>
        <w:rPr>
          <w:lang w:val="fr-CA"/>
        </w:rPr>
        <w:t>’</w:t>
      </w:r>
      <w:r w:rsidRPr="00DB53EA">
        <w:rPr>
          <w:lang w:val="fr-CA"/>
        </w:rPr>
        <w:t xml:space="preserve">autres dans des activités coopératives avec des objectifs et des </w:t>
      </w:r>
      <w:r w:rsidRPr="00D9728F">
        <w:rPr>
          <w:spacing w:val="4"/>
          <w:lang w:val="fr-CA"/>
        </w:rPr>
        <w:t>intentions communs (</w:t>
      </w:r>
      <w:proofErr w:type="spellStart"/>
      <w:r w:rsidRPr="00D9728F">
        <w:rPr>
          <w:spacing w:val="4"/>
          <w:lang w:val="fr-CA"/>
        </w:rPr>
        <w:t>Tomasello</w:t>
      </w:r>
      <w:proofErr w:type="spellEnd"/>
      <w:r w:rsidRPr="00D9728F">
        <w:rPr>
          <w:spacing w:val="4"/>
          <w:lang w:val="fr-CA"/>
        </w:rPr>
        <w:t xml:space="preserve">, 2005; </w:t>
      </w:r>
      <w:proofErr w:type="spellStart"/>
      <w:r w:rsidRPr="00D9728F">
        <w:rPr>
          <w:spacing w:val="4"/>
          <w:lang w:val="fr-CA"/>
        </w:rPr>
        <w:t>Schweikard</w:t>
      </w:r>
      <w:proofErr w:type="spellEnd"/>
      <w:r w:rsidRPr="00D9728F">
        <w:rPr>
          <w:spacing w:val="4"/>
          <w:lang w:val="fr-CA"/>
        </w:rPr>
        <w:t xml:space="preserve"> et Schmid, 2020), a été un</w:t>
      </w:r>
      <w:r w:rsidRPr="00DB53EA">
        <w:rPr>
          <w:lang w:val="fr-CA"/>
        </w:rPr>
        <w:t xml:space="preserve"> </w:t>
      </w:r>
      <w:r w:rsidRPr="00D9728F">
        <w:rPr>
          <w:spacing w:val="-2"/>
          <w:lang w:val="fr-CA"/>
        </w:rPr>
        <w:t>moyen puissant d’interpréter les disparités auxquelles les PAVP ont été confrontées</w:t>
      </w:r>
      <w:r w:rsidRPr="00DB53EA">
        <w:rPr>
          <w:lang w:val="fr-CA"/>
        </w:rPr>
        <w:t xml:space="preserve"> à la suite de la transition de l</w:t>
      </w:r>
      <w:r>
        <w:rPr>
          <w:lang w:val="fr-CA"/>
        </w:rPr>
        <w:t>’</w:t>
      </w:r>
      <w:r w:rsidRPr="00DB53EA">
        <w:rPr>
          <w:lang w:val="fr-CA"/>
        </w:rPr>
        <w:t>environnement de travail physique à l</w:t>
      </w:r>
      <w:r>
        <w:rPr>
          <w:lang w:val="fr-CA"/>
        </w:rPr>
        <w:t>’</w:t>
      </w:r>
      <w:r w:rsidRPr="00DB53EA">
        <w:rPr>
          <w:lang w:val="fr-CA"/>
        </w:rPr>
        <w:t xml:space="preserve">environnement </w:t>
      </w:r>
      <w:r w:rsidRPr="00D9728F">
        <w:rPr>
          <w:spacing w:val="4"/>
          <w:lang w:val="fr-CA"/>
        </w:rPr>
        <w:lastRenderedPageBreak/>
        <w:t>de travail virtuel. Le modèle se compose de trois dimensions : la synchronie</w:t>
      </w:r>
      <w:r w:rsidRPr="00DB53EA">
        <w:rPr>
          <w:lang w:val="fr-CA"/>
        </w:rPr>
        <w:t xml:space="preserve"> </w:t>
      </w:r>
      <w:r w:rsidRPr="00D9728F">
        <w:rPr>
          <w:spacing w:val="-2"/>
          <w:lang w:val="fr-CA"/>
        </w:rPr>
        <w:t>spatiale-topologique est le niveau auquel les indices perceptifs spatiaux, tels que la</w:t>
      </w:r>
      <w:r w:rsidRPr="00DB53EA">
        <w:rPr>
          <w:lang w:val="fr-CA"/>
        </w:rPr>
        <w:t xml:space="preserve"> </w:t>
      </w:r>
      <w:r w:rsidRPr="00D9728F">
        <w:rPr>
          <w:spacing w:val="-2"/>
          <w:lang w:val="fr-CA"/>
        </w:rPr>
        <w:t>vidéo, l’audio spatial ou l’haptique, offrent des indices implicites, tels que les gestes,</w:t>
      </w:r>
      <w:r w:rsidRPr="00DB53EA">
        <w:rPr>
          <w:lang w:val="fr-CA"/>
        </w:rPr>
        <w:t xml:space="preserve"> </w:t>
      </w:r>
      <w:r w:rsidRPr="00D9728F">
        <w:rPr>
          <w:spacing w:val="2"/>
          <w:lang w:val="fr-CA"/>
        </w:rPr>
        <w:t>l’emplacement du corps ou les représentations visuo-spatiales (par exemple, les</w:t>
      </w:r>
      <w:r w:rsidRPr="00DB53EA">
        <w:rPr>
          <w:lang w:val="fr-CA"/>
        </w:rPr>
        <w:t xml:space="preserve"> diagrammes); la synchronie temporelle est le niveau auquel les interactions en </w:t>
      </w:r>
      <w:r w:rsidRPr="00D9728F">
        <w:rPr>
          <w:spacing w:val="-2"/>
          <w:lang w:val="fr-CA"/>
        </w:rPr>
        <w:t>temps réel clarifient les intentions; la connaissance mutuelle est le degré auquel des</w:t>
      </w:r>
      <w:r w:rsidRPr="00DB53EA">
        <w:rPr>
          <w:lang w:val="fr-CA"/>
        </w:rPr>
        <w:t xml:space="preserve"> </w:t>
      </w:r>
      <w:r w:rsidRPr="00D9728F">
        <w:rPr>
          <w:spacing w:val="-2"/>
          <w:lang w:val="fr-CA"/>
        </w:rPr>
        <w:t>perspectives diverses facilitent la construction conjointe de nouvelles connaissances</w:t>
      </w:r>
      <w:r w:rsidRPr="00DB53EA">
        <w:rPr>
          <w:lang w:val="fr-CA"/>
        </w:rPr>
        <w:t xml:space="preserve"> </w:t>
      </w:r>
      <w:r w:rsidRPr="00D9728F">
        <w:rPr>
          <w:spacing w:val="-4"/>
          <w:lang w:val="fr-CA"/>
        </w:rPr>
        <w:t>et de nouvelles pratiques. Les implications de ce modèle pourraient être importantes,</w:t>
      </w:r>
      <w:r w:rsidRPr="00DB53EA">
        <w:rPr>
          <w:lang w:val="fr-CA"/>
        </w:rPr>
        <w:t xml:space="preserve"> </w:t>
      </w:r>
      <w:r w:rsidRPr="00D9728F">
        <w:rPr>
          <w:spacing w:val="2"/>
          <w:lang w:val="fr-CA"/>
        </w:rPr>
        <w:t>car il aide à comprendre ce qui est perdu et gagné lors de la transition vers des</w:t>
      </w:r>
      <w:r w:rsidRPr="00DB53EA">
        <w:rPr>
          <w:lang w:val="fr-CA"/>
        </w:rPr>
        <w:t xml:space="preserve"> environnements de travail virtuels; cela pourrait éclairer la conception des TIC, les </w:t>
      </w:r>
      <w:r w:rsidRPr="00D9728F">
        <w:rPr>
          <w:spacing w:val="-4"/>
          <w:lang w:val="fr-CA"/>
        </w:rPr>
        <w:t>politiques organisationnelles, la formation et l’éducation, ainsi que les changements</w:t>
      </w:r>
      <w:r w:rsidRPr="00DB53EA">
        <w:rPr>
          <w:lang w:val="fr-CA"/>
        </w:rPr>
        <w:t xml:space="preserve"> culturels sur le lieu de travail en ce qui concerne l</w:t>
      </w:r>
      <w:r>
        <w:rPr>
          <w:lang w:val="fr-CA"/>
        </w:rPr>
        <w:t>’</w:t>
      </w:r>
      <w:r w:rsidRPr="00DB53EA">
        <w:rPr>
          <w:lang w:val="fr-CA"/>
        </w:rPr>
        <w:t>accessibilité.</w:t>
      </w:r>
    </w:p>
    <w:p w14:paraId="7988E245" w14:textId="77777777" w:rsidR="00102425" w:rsidRPr="00161348" w:rsidRDefault="00102425" w:rsidP="00102425">
      <w:pPr>
        <w:pStyle w:val="Heading3"/>
        <w:rPr>
          <w:lang w:val="fr-CA"/>
        </w:rPr>
      </w:pPr>
      <w:bookmarkStart w:id="613" w:name="_Toc210888983"/>
      <w:bookmarkStart w:id="614" w:name="_Toc210889285"/>
      <w:bookmarkStart w:id="615" w:name="_Toc210889560"/>
      <w:bookmarkStart w:id="616" w:name="_Toc211501736"/>
      <w:r w:rsidRPr="00161348">
        <w:rPr>
          <w:lang w:val="fr-CA"/>
        </w:rPr>
        <w:t>Introduction</w:t>
      </w:r>
      <w:bookmarkEnd w:id="613"/>
      <w:bookmarkEnd w:id="614"/>
      <w:bookmarkEnd w:id="615"/>
      <w:bookmarkEnd w:id="616"/>
    </w:p>
    <w:p w14:paraId="135D5C84" w14:textId="77777777" w:rsidR="00102425" w:rsidRDefault="00102425" w:rsidP="00102425">
      <w:pPr>
        <w:pStyle w:val="Paragraph"/>
        <w:rPr>
          <w:lang w:val="fr-CA"/>
        </w:rPr>
      </w:pPr>
      <w:r w:rsidRPr="00D9728F">
        <w:rPr>
          <w:spacing w:val="4"/>
          <w:lang w:val="fr-CA"/>
        </w:rPr>
        <w:t>Ce grand projet de recherche (GPR) rend compte des résultats d’une étude</w:t>
      </w:r>
      <w:r w:rsidRPr="00DB53EA">
        <w:rPr>
          <w:lang w:val="fr-CA"/>
        </w:rPr>
        <w:t xml:space="preserve"> longitudinale de conception participative qui a comporté un projet de recherche en plusieurs étapes consistant en des entretiens semi-structurés, des recherches par observation et des séances de </w:t>
      </w:r>
      <w:proofErr w:type="spellStart"/>
      <w:r w:rsidRPr="00DB53EA">
        <w:rPr>
          <w:lang w:val="fr-CA"/>
        </w:rPr>
        <w:t>coconception</w:t>
      </w:r>
      <w:proofErr w:type="spellEnd"/>
      <w:r w:rsidRPr="00DB53EA">
        <w:rPr>
          <w:lang w:val="fr-CA"/>
        </w:rPr>
        <w:t xml:space="preserve"> afin d</w:t>
      </w:r>
      <w:r>
        <w:rPr>
          <w:lang w:val="fr-CA"/>
        </w:rPr>
        <w:t>’</w:t>
      </w:r>
      <w:r w:rsidRPr="00DB53EA">
        <w:rPr>
          <w:lang w:val="fr-CA"/>
        </w:rPr>
        <w:t>étudier l</w:t>
      </w:r>
      <w:r>
        <w:rPr>
          <w:lang w:val="fr-CA"/>
        </w:rPr>
        <w:t>’</w:t>
      </w:r>
      <w:r w:rsidRPr="00DB53EA">
        <w:rPr>
          <w:lang w:val="fr-CA"/>
        </w:rPr>
        <w:t xml:space="preserve">impact du travail et de </w:t>
      </w:r>
      <w:r w:rsidRPr="00D9728F">
        <w:rPr>
          <w:spacing w:val="4"/>
          <w:lang w:val="fr-CA"/>
        </w:rPr>
        <w:t>la formation à distance pour les PAVP. Cette étude a été menée en partenariat</w:t>
      </w:r>
      <w:r w:rsidRPr="00DB53EA">
        <w:rPr>
          <w:lang w:val="fr-CA"/>
        </w:rPr>
        <w:t xml:space="preserve"> avec l</w:t>
      </w:r>
      <w:r>
        <w:rPr>
          <w:lang w:val="fr-CA"/>
        </w:rPr>
        <w:t>’</w:t>
      </w:r>
      <w:r w:rsidRPr="00DB53EA">
        <w:rPr>
          <w:lang w:val="fr-CA"/>
        </w:rPr>
        <w:t xml:space="preserve">Institut national canadien pour les aveugles (INCA). En avant-première des </w:t>
      </w:r>
      <w:r w:rsidRPr="00D9728F">
        <w:rPr>
          <w:spacing w:val="4"/>
          <w:lang w:val="fr-CA"/>
        </w:rPr>
        <w:t>résultats, ce GPR propose un modèle pour mieux comprendre l’impact de la</w:t>
      </w:r>
      <w:r w:rsidRPr="00DB53EA">
        <w:rPr>
          <w:lang w:val="fr-CA"/>
        </w:rPr>
        <w:t xml:space="preserve"> transition vers des environnements de travail virtuels. Deux concepts majeurs qui sous-tendent ce modèle vont maintenant être présentés.</w:t>
      </w:r>
    </w:p>
    <w:p w14:paraId="7FB2F9B5" w14:textId="77777777" w:rsidR="00102425" w:rsidRPr="00D9728F" w:rsidRDefault="00102425" w:rsidP="00102425">
      <w:pPr>
        <w:pStyle w:val="ParagraphIndent"/>
        <w:rPr>
          <w:spacing w:val="-6"/>
          <w:lang w:val="fr-CA"/>
        </w:rPr>
      </w:pPr>
      <w:r w:rsidRPr="00DB53EA">
        <w:rPr>
          <w:lang w:val="fr-CA"/>
        </w:rPr>
        <w:t>Le premier concept est l</w:t>
      </w:r>
      <w:r>
        <w:rPr>
          <w:lang w:val="fr-CA"/>
        </w:rPr>
        <w:t>’</w:t>
      </w:r>
      <w:r w:rsidRPr="00DB53EA">
        <w:rPr>
          <w:lang w:val="fr-CA"/>
        </w:rPr>
        <w:t>intentionnalité partagée, un domaine de recherche et d</w:t>
      </w:r>
      <w:r>
        <w:rPr>
          <w:lang w:val="fr-CA"/>
        </w:rPr>
        <w:t>’</w:t>
      </w:r>
      <w:r w:rsidRPr="00DB53EA">
        <w:rPr>
          <w:lang w:val="fr-CA"/>
        </w:rPr>
        <w:t>enquête philosophique depuis l</w:t>
      </w:r>
      <w:r>
        <w:rPr>
          <w:lang w:val="fr-CA"/>
        </w:rPr>
        <w:t>’</w:t>
      </w:r>
      <w:r w:rsidRPr="00DB53EA">
        <w:rPr>
          <w:lang w:val="fr-CA"/>
        </w:rPr>
        <w:t>Antiquité et dans de nombreuses disciplines, qui est la capacité de s</w:t>
      </w:r>
      <w:r>
        <w:rPr>
          <w:lang w:val="fr-CA"/>
        </w:rPr>
        <w:t>’</w:t>
      </w:r>
      <w:r w:rsidRPr="00DB53EA">
        <w:rPr>
          <w:lang w:val="fr-CA"/>
        </w:rPr>
        <w:t>engager avec d</w:t>
      </w:r>
      <w:r>
        <w:rPr>
          <w:lang w:val="fr-CA"/>
        </w:rPr>
        <w:t>’</w:t>
      </w:r>
      <w:r w:rsidRPr="00DB53EA">
        <w:rPr>
          <w:lang w:val="fr-CA"/>
        </w:rPr>
        <w:t xml:space="preserve">autres dans des activités coopératives avec des </w:t>
      </w:r>
      <w:r w:rsidRPr="00D9728F">
        <w:rPr>
          <w:spacing w:val="-6"/>
          <w:lang w:val="fr-CA"/>
        </w:rPr>
        <w:t>objectifs et des intentions communs (</w:t>
      </w:r>
      <w:proofErr w:type="spellStart"/>
      <w:r w:rsidRPr="00D9728F">
        <w:rPr>
          <w:spacing w:val="-6"/>
          <w:lang w:val="fr-CA"/>
        </w:rPr>
        <w:t>Tomasello</w:t>
      </w:r>
      <w:proofErr w:type="spellEnd"/>
      <w:r w:rsidRPr="00D9728F">
        <w:rPr>
          <w:spacing w:val="-6"/>
          <w:lang w:val="fr-CA"/>
        </w:rPr>
        <w:t xml:space="preserve">, 2005; </w:t>
      </w:r>
      <w:proofErr w:type="spellStart"/>
      <w:r w:rsidRPr="00D9728F">
        <w:rPr>
          <w:spacing w:val="-6"/>
          <w:lang w:val="fr-CA"/>
        </w:rPr>
        <w:t>Schweikard</w:t>
      </w:r>
      <w:proofErr w:type="spellEnd"/>
      <w:r w:rsidRPr="00D9728F">
        <w:rPr>
          <w:spacing w:val="-6"/>
          <w:lang w:val="fr-CA"/>
        </w:rPr>
        <w:t xml:space="preserve"> et Schmid, 2020).</w:t>
      </w:r>
    </w:p>
    <w:p w14:paraId="10229915" w14:textId="77777777" w:rsidR="00102425" w:rsidRPr="00DB53EA" w:rsidRDefault="00102425" w:rsidP="00102425">
      <w:pPr>
        <w:pStyle w:val="ParagraphIndent"/>
        <w:rPr>
          <w:lang w:val="fr-CA"/>
        </w:rPr>
      </w:pPr>
      <w:r w:rsidRPr="00DB53EA">
        <w:rPr>
          <w:lang w:val="fr-CA"/>
        </w:rPr>
        <w:lastRenderedPageBreak/>
        <w:t>L</w:t>
      </w:r>
      <w:r>
        <w:rPr>
          <w:lang w:val="fr-CA"/>
        </w:rPr>
        <w:t>’</w:t>
      </w:r>
      <w:r w:rsidRPr="00DB53EA">
        <w:rPr>
          <w:lang w:val="fr-CA"/>
        </w:rPr>
        <w:t>intentionnalité partagée est omniprésente dans nos vies, par exemple, c</w:t>
      </w:r>
      <w:r>
        <w:rPr>
          <w:lang w:val="fr-CA"/>
        </w:rPr>
        <w:t>’</w:t>
      </w:r>
      <w:r w:rsidRPr="00DB53EA">
        <w:rPr>
          <w:lang w:val="fr-CA"/>
        </w:rPr>
        <w:t xml:space="preserve">est ce qui motive deux personnes ou plus à élever un enfant, à participer à des sports </w:t>
      </w:r>
      <w:r w:rsidRPr="00D9728F">
        <w:rPr>
          <w:spacing w:val="4"/>
          <w:lang w:val="fr-CA"/>
        </w:rPr>
        <w:t>d’équipe, à jouer dans un orchestre ou à travailler dans un bureau. Elle peut également être démontrée dans nos actions quotidiennes, par exemple en</w:t>
      </w:r>
      <w:r w:rsidRPr="00DB53EA">
        <w:rPr>
          <w:lang w:val="fr-CA"/>
        </w:rPr>
        <w:t xml:space="preserve"> s</w:t>
      </w:r>
      <w:r>
        <w:rPr>
          <w:lang w:val="fr-CA"/>
        </w:rPr>
        <w:t>’</w:t>
      </w:r>
      <w:r w:rsidRPr="00DB53EA">
        <w:rPr>
          <w:lang w:val="fr-CA"/>
        </w:rPr>
        <w:t xml:space="preserve">arrêtant à une intersection avec une autre voiture qui met son clignotant. Dans </w:t>
      </w:r>
      <w:r w:rsidRPr="00D9728F">
        <w:rPr>
          <w:spacing w:val="-4"/>
          <w:lang w:val="fr-CA"/>
        </w:rPr>
        <w:t>cette situation, l’autre voiture signale qu’elle doit tourner à gauche. Le clignotement</w:t>
      </w:r>
      <w:r w:rsidRPr="00DB53EA">
        <w:rPr>
          <w:lang w:val="fr-CA"/>
        </w:rPr>
        <w:t xml:space="preserve"> </w:t>
      </w:r>
      <w:r w:rsidRPr="00D9728F">
        <w:rPr>
          <w:spacing w:val="4"/>
          <w:lang w:val="fr-CA"/>
        </w:rPr>
        <w:t>de ce feu est une déclaration implicite suffisante pour que vous présumiez de</w:t>
      </w:r>
      <w:r w:rsidRPr="00DB53EA">
        <w:rPr>
          <w:lang w:val="fr-CA"/>
        </w:rPr>
        <w:t xml:space="preserve"> l</w:t>
      </w:r>
      <w:r>
        <w:rPr>
          <w:lang w:val="fr-CA"/>
        </w:rPr>
        <w:t>’</w:t>
      </w:r>
      <w:r w:rsidRPr="00DB53EA">
        <w:rPr>
          <w:lang w:val="fr-CA"/>
        </w:rPr>
        <w:t>intention de tourner à gauche et compreniez donc l</w:t>
      </w:r>
      <w:r>
        <w:rPr>
          <w:lang w:val="fr-CA"/>
        </w:rPr>
        <w:t>’</w:t>
      </w:r>
      <w:r w:rsidRPr="00DB53EA">
        <w:rPr>
          <w:lang w:val="fr-CA"/>
        </w:rPr>
        <w:t>objectif de l</w:t>
      </w:r>
      <w:r>
        <w:rPr>
          <w:lang w:val="fr-CA"/>
        </w:rPr>
        <w:t>’</w:t>
      </w:r>
      <w:r w:rsidRPr="00DB53EA">
        <w:rPr>
          <w:lang w:val="fr-CA"/>
        </w:rPr>
        <w:t>interaction. C</w:t>
      </w:r>
      <w:r>
        <w:rPr>
          <w:lang w:val="fr-CA"/>
        </w:rPr>
        <w:t>’</w:t>
      </w:r>
      <w:r w:rsidRPr="00DB53EA">
        <w:rPr>
          <w:lang w:val="fr-CA"/>
        </w:rPr>
        <w:t xml:space="preserve">est </w:t>
      </w:r>
      <w:r w:rsidRPr="00D9728F">
        <w:rPr>
          <w:spacing w:val="-4"/>
          <w:lang w:val="fr-CA"/>
        </w:rPr>
        <w:t>pourquoi vous attendez que l’autre voiture tourne avant de continuer. Le deuxième</w:t>
      </w:r>
      <w:r w:rsidRPr="00DB53EA">
        <w:rPr>
          <w:lang w:val="fr-CA"/>
        </w:rPr>
        <w:t xml:space="preserve"> </w:t>
      </w:r>
      <w:r w:rsidRPr="00D9728F">
        <w:rPr>
          <w:spacing w:val="4"/>
          <w:lang w:val="fr-CA"/>
        </w:rPr>
        <w:t>concept concerne la manière dont les propriétés spatiales et topologiques des</w:t>
      </w:r>
      <w:r w:rsidRPr="00DB53EA">
        <w:rPr>
          <w:lang w:val="fr-CA"/>
        </w:rPr>
        <w:t xml:space="preserve"> </w:t>
      </w:r>
      <w:r w:rsidRPr="00D9728F">
        <w:rPr>
          <w:spacing w:val="-4"/>
          <w:lang w:val="fr-CA"/>
        </w:rPr>
        <w:t>interactions quotidiennes, telles que les gestes, les expressions faciales, les images,</w:t>
      </w:r>
      <w:r w:rsidRPr="00DB53EA">
        <w:rPr>
          <w:lang w:val="fr-CA"/>
        </w:rPr>
        <w:t xml:space="preserve"> </w:t>
      </w:r>
      <w:r w:rsidRPr="00D9728F">
        <w:rPr>
          <w:spacing w:val="4"/>
          <w:lang w:val="fr-CA"/>
        </w:rPr>
        <w:t>les diagrammes ou les schémas, sont ou ne sont pas transmises par les TIC de</w:t>
      </w:r>
      <w:r w:rsidRPr="00DB53EA">
        <w:rPr>
          <w:lang w:val="fr-CA"/>
        </w:rPr>
        <w:t xml:space="preserve"> manière accessible, comme elles pourraient l</w:t>
      </w:r>
      <w:r>
        <w:rPr>
          <w:lang w:val="fr-CA"/>
        </w:rPr>
        <w:t>’</w:t>
      </w:r>
      <w:r w:rsidRPr="00DB53EA">
        <w:rPr>
          <w:lang w:val="fr-CA"/>
        </w:rPr>
        <w:t>être dans une situation synchrone du monde réel. Prenons l</w:t>
      </w:r>
      <w:r>
        <w:rPr>
          <w:lang w:val="fr-CA"/>
        </w:rPr>
        <w:t>’</w:t>
      </w:r>
      <w:r w:rsidRPr="00DB53EA">
        <w:rPr>
          <w:lang w:val="fr-CA"/>
        </w:rPr>
        <w:t>exemple d</w:t>
      </w:r>
      <w:r>
        <w:rPr>
          <w:lang w:val="fr-CA"/>
        </w:rPr>
        <w:t>’</w:t>
      </w:r>
      <w:r w:rsidRPr="00DB53EA">
        <w:rPr>
          <w:lang w:val="fr-CA"/>
        </w:rPr>
        <w:t xml:space="preserve">un scénario dans lequel vous décidez de passer </w:t>
      </w:r>
      <w:r w:rsidRPr="00D9728F">
        <w:rPr>
          <w:spacing w:val="4"/>
          <w:lang w:val="fr-CA"/>
        </w:rPr>
        <w:t>au bureau de votre supérieur pour discuter d’une tâche avec lui. Lorsque vous</w:t>
      </w:r>
      <w:r w:rsidRPr="00DB53EA">
        <w:rPr>
          <w:lang w:val="fr-CA"/>
        </w:rPr>
        <w:t xml:space="preserve"> arrivez, sa posture, son attitude, son ton et le désordre des objets dans la pièce </w:t>
      </w:r>
      <w:r w:rsidRPr="00D9728F">
        <w:rPr>
          <w:spacing w:val="4"/>
          <w:lang w:val="fr-CA"/>
        </w:rPr>
        <w:t>vous permettent de déduire qu’il est peut-être stressé et que ce n’est peut-être</w:t>
      </w:r>
      <w:r w:rsidRPr="00DB53EA">
        <w:rPr>
          <w:lang w:val="fr-CA"/>
        </w:rPr>
        <w:t xml:space="preserve"> pas le meilleur moment pour discuter de quelque chose avec lui. Ces propriétés spatiales et topologiques de l</w:t>
      </w:r>
      <w:r>
        <w:rPr>
          <w:lang w:val="fr-CA"/>
        </w:rPr>
        <w:t>’</w:t>
      </w:r>
      <w:r w:rsidRPr="00DB53EA">
        <w:rPr>
          <w:lang w:val="fr-CA"/>
        </w:rPr>
        <w:t>environnement physique (la lumière réfléchie par les objets et les personnes dans le bureau), la communication (implicite) lorsqu</w:t>
      </w:r>
      <w:r>
        <w:rPr>
          <w:lang w:val="fr-CA"/>
        </w:rPr>
        <w:t>’</w:t>
      </w:r>
      <w:r w:rsidRPr="00DB53EA">
        <w:rPr>
          <w:lang w:val="fr-CA"/>
        </w:rPr>
        <w:t xml:space="preserve">elle </w:t>
      </w:r>
      <w:r w:rsidRPr="00D9728F">
        <w:rPr>
          <w:spacing w:val="4"/>
          <w:lang w:val="fr-CA"/>
        </w:rPr>
        <w:t>est perçue, informent votre compréhension au cours de votre interaction d’une</w:t>
      </w:r>
      <w:r w:rsidRPr="00DB53EA">
        <w:rPr>
          <w:lang w:val="fr-CA"/>
        </w:rPr>
        <w:t xml:space="preserve"> </w:t>
      </w:r>
      <w:r w:rsidRPr="00D9728F">
        <w:rPr>
          <w:spacing w:val="-6"/>
          <w:lang w:val="fr-CA"/>
        </w:rPr>
        <w:t>manière qui ne serait pas disponible si vous n’aviez accès qu’à ce qui est explicitement</w:t>
      </w:r>
      <w:r w:rsidRPr="00DB53EA">
        <w:rPr>
          <w:lang w:val="fr-CA"/>
        </w:rPr>
        <w:t xml:space="preserve"> énoncé (par le biais du langage parlé ou d</w:t>
      </w:r>
      <w:r>
        <w:rPr>
          <w:lang w:val="fr-CA"/>
        </w:rPr>
        <w:t>’</w:t>
      </w:r>
      <w:r w:rsidRPr="00DB53EA">
        <w:rPr>
          <w:lang w:val="fr-CA"/>
        </w:rPr>
        <w:t xml:space="preserve">un texto, par exemple). Cela peut vous permettre, par exemple, de déduire plus efficacement la façon dont la personne </w:t>
      </w:r>
      <w:r w:rsidRPr="00D9728F">
        <w:rPr>
          <w:spacing w:val="-4"/>
          <w:lang w:val="fr-CA"/>
        </w:rPr>
        <w:t>perçoit les informations que vous partagez. Ces propriétés spatiales ou topologiques</w:t>
      </w:r>
      <w:r w:rsidRPr="00DB53EA">
        <w:rPr>
          <w:lang w:val="fr-CA"/>
        </w:rPr>
        <w:t xml:space="preserve"> sont parfois transmises de diverses manières par les TIC. La vidéoconférence, par </w:t>
      </w:r>
      <w:r w:rsidRPr="00D9728F">
        <w:rPr>
          <w:spacing w:val="-6"/>
          <w:lang w:val="fr-CA"/>
        </w:rPr>
        <w:t>exemple, offre un certain accès aux propriétés spatiales et topologiques qui fournissent</w:t>
      </w:r>
      <w:r w:rsidRPr="00DB53EA">
        <w:rPr>
          <w:lang w:val="fr-CA"/>
        </w:rPr>
        <w:t xml:space="preserve"> </w:t>
      </w:r>
      <w:r w:rsidRPr="00D9728F">
        <w:rPr>
          <w:spacing w:val="-4"/>
          <w:lang w:val="fr-CA"/>
        </w:rPr>
        <w:t>les types d’informations implicites que l’on trouve dans un environnement physique.</w:t>
      </w:r>
      <w:r w:rsidRPr="00DB53EA">
        <w:rPr>
          <w:lang w:val="fr-CA"/>
        </w:rPr>
        <w:t xml:space="preserve"> En l</w:t>
      </w:r>
      <w:r>
        <w:rPr>
          <w:lang w:val="fr-CA"/>
        </w:rPr>
        <w:t>’</w:t>
      </w:r>
      <w:r w:rsidRPr="00DB53EA">
        <w:rPr>
          <w:lang w:val="fr-CA"/>
        </w:rPr>
        <w:t xml:space="preserve">absence de propriétés spatiales et topologiques implicites, les gens peuvent se </w:t>
      </w:r>
      <w:r w:rsidRPr="00D9728F">
        <w:rPr>
          <w:spacing w:val="-4"/>
          <w:lang w:val="fr-CA"/>
        </w:rPr>
        <w:lastRenderedPageBreak/>
        <w:t>fier à ce qui est intégré dans leur esprit pour déduire l’intention d’autrui. Un problème</w:t>
      </w:r>
      <w:r w:rsidRPr="00DB53EA">
        <w:rPr>
          <w:lang w:val="fr-CA"/>
        </w:rPr>
        <w:t xml:space="preserve"> se pose lorsque ce qui est intégré dans l</w:t>
      </w:r>
      <w:r>
        <w:rPr>
          <w:lang w:val="fr-CA"/>
        </w:rPr>
        <w:t>’</w:t>
      </w:r>
      <w:r w:rsidRPr="00DB53EA">
        <w:rPr>
          <w:lang w:val="fr-CA"/>
        </w:rPr>
        <w:t>esprit d</w:t>
      </w:r>
      <w:r>
        <w:rPr>
          <w:lang w:val="fr-CA"/>
        </w:rPr>
        <w:t>’</w:t>
      </w:r>
      <w:r w:rsidRPr="00DB53EA">
        <w:rPr>
          <w:lang w:val="fr-CA"/>
        </w:rPr>
        <w:t>un individu, mais qui n</w:t>
      </w:r>
      <w:r>
        <w:rPr>
          <w:lang w:val="fr-CA"/>
        </w:rPr>
        <w:t>’</w:t>
      </w:r>
      <w:r w:rsidRPr="00DB53EA">
        <w:rPr>
          <w:lang w:val="fr-CA"/>
        </w:rPr>
        <w:t>est pas informé par les propriétés spatiales et topologiques implicites de la situation réelle, amène quelqu</w:t>
      </w:r>
      <w:r>
        <w:rPr>
          <w:lang w:val="fr-CA"/>
        </w:rPr>
        <w:t>’</w:t>
      </w:r>
      <w:r w:rsidRPr="00DB53EA">
        <w:rPr>
          <w:lang w:val="fr-CA"/>
        </w:rPr>
        <w:t>un à déduire une intention qui est loin d</w:t>
      </w:r>
      <w:r>
        <w:rPr>
          <w:lang w:val="fr-CA"/>
        </w:rPr>
        <w:t>’</w:t>
      </w:r>
      <w:r w:rsidRPr="00DB53EA">
        <w:rPr>
          <w:lang w:val="fr-CA"/>
        </w:rPr>
        <w:t xml:space="preserve">être alignée par rapport à ce qui était voulu par son collègue. Dans cette étude, cette tendance à déduire les </w:t>
      </w:r>
      <w:r w:rsidRPr="00D9728F">
        <w:rPr>
          <w:spacing w:val="4"/>
          <w:lang w:val="fr-CA"/>
        </w:rPr>
        <w:t>intentions des autres est interprétée comme la façon dont les stéréotypes et les</w:t>
      </w:r>
      <w:r w:rsidRPr="00DB53EA">
        <w:rPr>
          <w:lang w:val="fr-CA"/>
        </w:rPr>
        <w:t xml:space="preserve"> hypothèses peuvent se former. </w:t>
      </w:r>
      <w:proofErr w:type="spellStart"/>
      <w:r w:rsidRPr="00DB53EA">
        <w:rPr>
          <w:lang w:val="fr-CA"/>
        </w:rPr>
        <w:t>Barsalou</w:t>
      </w:r>
      <w:proofErr w:type="spellEnd"/>
      <w:r w:rsidRPr="00DB53EA">
        <w:rPr>
          <w:lang w:val="fr-CA"/>
        </w:rPr>
        <w:t xml:space="preserve"> (2009) décrit cette tendance à l</w:t>
      </w:r>
      <w:r>
        <w:rPr>
          <w:lang w:val="fr-CA"/>
        </w:rPr>
        <w:t>’</w:t>
      </w:r>
      <w:r w:rsidRPr="00DB53EA">
        <w:rPr>
          <w:lang w:val="fr-CA"/>
        </w:rPr>
        <w:t>inférence comme une simulation des « états perceptifs, moteurs et introspectifs acquis au cours de l</w:t>
      </w:r>
      <w:r>
        <w:rPr>
          <w:lang w:val="fr-CA"/>
        </w:rPr>
        <w:t>’</w:t>
      </w:r>
      <w:r w:rsidRPr="00DB53EA">
        <w:rPr>
          <w:lang w:val="fr-CA"/>
        </w:rPr>
        <w:t>expérience du monde, du corps et de l</w:t>
      </w:r>
      <w:r>
        <w:rPr>
          <w:lang w:val="fr-CA"/>
        </w:rPr>
        <w:t>’</w:t>
      </w:r>
      <w:r w:rsidRPr="00DB53EA">
        <w:rPr>
          <w:lang w:val="fr-CA"/>
        </w:rPr>
        <w:t>esprit » (</w:t>
      </w:r>
      <w:proofErr w:type="spellStart"/>
      <w:r w:rsidRPr="00DB53EA">
        <w:rPr>
          <w:lang w:val="fr-CA"/>
        </w:rPr>
        <w:t>Barsalou</w:t>
      </w:r>
      <w:proofErr w:type="spellEnd"/>
      <w:r w:rsidRPr="00DB53EA">
        <w:rPr>
          <w:lang w:val="fr-CA"/>
        </w:rPr>
        <w:t xml:space="preserve">, 2009). Dans </w:t>
      </w:r>
      <w:r w:rsidRPr="00D9728F">
        <w:rPr>
          <w:spacing w:val="4"/>
          <w:lang w:val="fr-CA"/>
        </w:rPr>
        <w:t>cette étude, la manière dont les TIC facilitent la transmission des propriétés</w:t>
      </w:r>
      <w:r w:rsidRPr="00DB53EA">
        <w:rPr>
          <w:lang w:val="fr-CA"/>
        </w:rPr>
        <w:t xml:space="preserve"> spatiales et topologiques des interactions synchrones, ainsi que les représentations </w:t>
      </w:r>
      <w:r w:rsidRPr="00D9728F">
        <w:rPr>
          <w:spacing w:val="-4"/>
          <w:lang w:val="fr-CA"/>
        </w:rPr>
        <w:t>permises par la connaissance mutuelle, sera désignée ici comme la synchronisation</w:t>
      </w:r>
      <w:r w:rsidRPr="00DB53EA">
        <w:rPr>
          <w:lang w:val="fr-CA"/>
        </w:rPr>
        <w:t xml:space="preserve"> de l</w:t>
      </w:r>
      <w:r>
        <w:rPr>
          <w:lang w:val="fr-CA"/>
        </w:rPr>
        <w:t>’</w:t>
      </w:r>
      <w:r w:rsidRPr="00DB53EA">
        <w:rPr>
          <w:lang w:val="fr-CA"/>
        </w:rPr>
        <w:t>expérience.</w:t>
      </w:r>
    </w:p>
    <w:p w14:paraId="1A5765B7" w14:textId="77777777" w:rsidR="00102425" w:rsidRDefault="00102425" w:rsidP="00102425">
      <w:pPr>
        <w:pStyle w:val="ParagraphIndent"/>
        <w:rPr>
          <w:lang w:val="fr-CA"/>
        </w:rPr>
      </w:pPr>
      <w:r w:rsidRPr="00DB53EA">
        <w:rPr>
          <w:lang w:val="fr-CA"/>
        </w:rPr>
        <w:t>Cette enquête a mis en évidence des niveaux variables de synchronisation de l</w:t>
      </w:r>
      <w:r>
        <w:rPr>
          <w:lang w:val="fr-CA"/>
        </w:rPr>
        <w:t>’</w:t>
      </w:r>
      <w:r w:rsidRPr="00DB53EA">
        <w:rPr>
          <w:lang w:val="fr-CA"/>
        </w:rPr>
        <w:t>expérience dans les interactions sur le lieu de travail virtuel et à distance, ces scénarios impliquant des hypothèses sur les PAVP, la stigmatisation, l</w:t>
      </w:r>
      <w:r>
        <w:rPr>
          <w:lang w:val="fr-CA"/>
        </w:rPr>
        <w:t>’</w:t>
      </w:r>
      <w:r w:rsidRPr="00DB53EA">
        <w:rPr>
          <w:lang w:val="fr-CA"/>
        </w:rPr>
        <w:t xml:space="preserve">efficacité de </w:t>
      </w:r>
      <w:r w:rsidRPr="00D9728F">
        <w:rPr>
          <w:spacing w:val="-4"/>
          <w:lang w:val="fr-CA"/>
        </w:rPr>
        <w:t>la technologie dans l’accessibilité du travail et un parti pris pour la prise de décision</w:t>
      </w:r>
      <w:r w:rsidRPr="00D9728F">
        <w:rPr>
          <w:spacing w:val="4"/>
          <w:lang w:val="fr-CA"/>
        </w:rPr>
        <w:t xml:space="preserve"> </w:t>
      </w:r>
      <w:r w:rsidRPr="00D9728F">
        <w:rPr>
          <w:spacing w:val="-4"/>
          <w:lang w:val="fr-CA"/>
        </w:rPr>
        <w:t>dans des environnements physiques. L’intentionnalité partagée et la synchronisation</w:t>
      </w:r>
      <w:r w:rsidRPr="00DB53EA">
        <w:rPr>
          <w:lang w:val="fr-CA"/>
        </w:rPr>
        <w:t xml:space="preserve"> de l</w:t>
      </w:r>
      <w:r>
        <w:rPr>
          <w:lang w:val="fr-CA"/>
        </w:rPr>
        <w:t>’</w:t>
      </w:r>
      <w:r w:rsidRPr="00DB53EA">
        <w:rPr>
          <w:lang w:val="fr-CA"/>
        </w:rPr>
        <w:t>expérience se sont révélées être un moyen puissant d</w:t>
      </w:r>
      <w:r>
        <w:rPr>
          <w:lang w:val="fr-CA"/>
        </w:rPr>
        <w:t>’</w:t>
      </w:r>
      <w:r w:rsidRPr="00DB53EA">
        <w:rPr>
          <w:lang w:val="fr-CA"/>
        </w:rPr>
        <w:t>interpréter les disparités auxquelles sont confrontées les PAVP sur le lieu de travail virtuel et à distance.</w:t>
      </w:r>
    </w:p>
    <w:p w14:paraId="25E5E1F8" w14:textId="77777777" w:rsidR="00102425" w:rsidRPr="00DB53EA" w:rsidRDefault="00102425" w:rsidP="00102425">
      <w:pPr>
        <w:pStyle w:val="ParagraphIndent"/>
        <w:rPr>
          <w:lang w:val="fr-CA"/>
        </w:rPr>
      </w:pPr>
      <w:r w:rsidRPr="00D9728F">
        <w:rPr>
          <w:spacing w:val="-4"/>
          <w:lang w:val="fr-CA"/>
        </w:rPr>
        <w:t>L’objectif de cette étude est de proposer un modèle pour expliquer les différents</w:t>
      </w:r>
      <w:r w:rsidRPr="00DB53EA">
        <w:rPr>
          <w:lang w:val="fr-CA"/>
        </w:rPr>
        <w:t xml:space="preserve"> </w:t>
      </w:r>
      <w:r w:rsidRPr="00D9728F">
        <w:rPr>
          <w:spacing w:val="-4"/>
          <w:lang w:val="fr-CA"/>
        </w:rPr>
        <w:t>niveaux de synchronisation de l’expérience et l’impact sur l’intentionnalité partagée</w:t>
      </w:r>
      <w:r w:rsidRPr="00DB53EA">
        <w:rPr>
          <w:lang w:val="fr-CA"/>
        </w:rPr>
        <w:t xml:space="preserve"> </w:t>
      </w:r>
      <w:r w:rsidRPr="00D9728F">
        <w:rPr>
          <w:spacing w:val="-4"/>
          <w:lang w:val="fr-CA"/>
        </w:rPr>
        <w:t>dans les environnements de travail virtuels. Les implications de ce modèle pourraient</w:t>
      </w:r>
      <w:r w:rsidRPr="00DB53EA">
        <w:rPr>
          <w:lang w:val="fr-CA"/>
        </w:rPr>
        <w:t xml:space="preserve"> </w:t>
      </w:r>
      <w:r w:rsidRPr="00D9728F">
        <w:rPr>
          <w:spacing w:val="4"/>
          <w:lang w:val="fr-CA"/>
        </w:rPr>
        <w:t>être significatives, car il pourrait informer la conception des TIC, les politiques</w:t>
      </w:r>
      <w:r w:rsidRPr="00DB53EA">
        <w:rPr>
          <w:lang w:val="fr-CA"/>
        </w:rPr>
        <w:t xml:space="preserve"> organisationnelles, la formation et la sensibilisation, ainsi que les changements culturels sur le lieu de travail en ce qui concerne l</w:t>
      </w:r>
      <w:r>
        <w:rPr>
          <w:lang w:val="fr-CA"/>
        </w:rPr>
        <w:t>’</w:t>
      </w:r>
      <w:r w:rsidRPr="00DB53EA">
        <w:rPr>
          <w:lang w:val="fr-CA"/>
        </w:rPr>
        <w:t>accessibilité.</w:t>
      </w:r>
    </w:p>
    <w:p w14:paraId="7F1A9B51" w14:textId="77777777" w:rsidR="00102425" w:rsidRDefault="00102425" w:rsidP="0027158D">
      <w:pPr>
        <w:pStyle w:val="ParagraphIndent"/>
        <w:keepNext/>
        <w:rPr>
          <w:lang w:val="fr-CA"/>
        </w:rPr>
      </w:pPr>
      <w:r w:rsidRPr="00DB53EA">
        <w:rPr>
          <w:lang w:val="fr-CA"/>
        </w:rPr>
        <w:lastRenderedPageBreak/>
        <w:t>L</w:t>
      </w:r>
      <w:r>
        <w:rPr>
          <w:lang w:val="fr-CA"/>
        </w:rPr>
        <w:t>’</w:t>
      </w:r>
      <w:r w:rsidRPr="00DB53EA">
        <w:rPr>
          <w:lang w:val="fr-CA"/>
        </w:rPr>
        <w:t>objectif de cette étude était de :</w:t>
      </w:r>
    </w:p>
    <w:p w14:paraId="3AC5636B" w14:textId="77777777" w:rsidR="00102425" w:rsidRDefault="00102425" w:rsidP="00102425">
      <w:pPr>
        <w:pStyle w:val="ListParagraph"/>
        <w:rPr>
          <w:lang w:val="fr-CA"/>
        </w:rPr>
      </w:pPr>
      <w:r>
        <w:rPr>
          <w:lang w:val="fr-CA"/>
        </w:rPr>
        <w:t>•</w:t>
      </w:r>
      <w:r>
        <w:rPr>
          <w:lang w:val="fr-CA"/>
        </w:rPr>
        <w:tab/>
      </w:r>
      <w:r w:rsidRPr="00D9728F">
        <w:rPr>
          <w:spacing w:val="-2"/>
          <w:lang w:val="fr-CA"/>
        </w:rPr>
        <w:t>acquérir une compréhension plus approfondie des besoins, des obstacles et</w:t>
      </w:r>
      <w:r w:rsidRPr="00DB53EA">
        <w:rPr>
          <w:lang w:val="fr-CA"/>
        </w:rPr>
        <w:t xml:space="preserve"> du contexte de l</w:t>
      </w:r>
      <w:r>
        <w:rPr>
          <w:lang w:val="fr-CA"/>
        </w:rPr>
        <w:t>’</w:t>
      </w:r>
      <w:r w:rsidRPr="00DB53EA">
        <w:rPr>
          <w:lang w:val="fr-CA"/>
        </w:rPr>
        <w:t>écosystème du travail virtuel et à distance pour les PAVP;</w:t>
      </w:r>
    </w:p>
    <w:p w14:paraId="4183D66A" w14:textId="77777777" w:rsidR="00102425" w:rsidRDefault="00102425" w:rsidP="00102425">
      <w:pPr>
        <w:pStyle w:val="ListParagraph"/>
        <w:rPr>
          <w:lang w:val="fr-CA"/>
        </w:rPr>
      </w:pPr>
      <w:r>
        <w:rPr>
          <w:lang w:val="fr-CA"/>
        </w:rPr>
        <w:t>•</w:t>
      </w:r>
      <w:r>
        <w:rPr>
          <w:lang w:val="fr-CA"/>
        </w:rPr>
        <w:tab/>
      </w:r>
      <w:r w:rsidRPr="00D9728F">
        <w:rPr>
          <w:spacing w:val="4"/>
          <w:lang w:val="fr-CA"/>
        </w:rPr>
        <w:t>développer et coconcevoir des idées pour l’amélioration de l’avenir des</w:t>
      </w:r>
      <w:r w:rsidRPr="00DB53EA">
        <w:rPr>
          <w:lang w:val="fr-CA"/>
        </w:rPr>
        <w:t xml:space="preserve"> environnements de travail virtuels.</w:t>
      </w:r>
    </w:p>
    <w:p w14:paraId="79C5727A" w14:textId="77777777" w:rsidR="00102425" w:rsidRDefault="00102425" w:rsidP="00102425">
      <w:pPr>
        <w:pStyle w:val="ParagraphIndent"/>
        <w:rPr>
          <w:lang w:val="fr-CA"/>
        </w:rPr>
      </w:pPr>
      <w:r w:rsidRPr="00D9728F">
        <w:rPr>
          <w:spacing w:val="4"/>
          <w:lang w:val="fr-CA"/>
        </w:rPr>
        <w:t>Les conclusions élaborent un modèle d’intentionnalité partagée dans les</w:t>
      </w:r>
      <w:r w:rsidRPr="00DB53EA">
        <w:rPr>
          <w:lang w:val="fr-CA"/>
        </w:rPr>
        <w:t xml:space="preserve"> </w:t>
      </w:r>
      <w:r w:rsidRPr="00D9728F">
        <w:rPr>
          <w:spacing w:val="4"/>
          <w:lang w:val="fr-CA"/>
        </w:rPr>
        <w:t>environnements virtuels basé sur un système de coordonnées cartésiennes. Il</w:t>
      </w:r>
      <w:r w:rsidRPr="00DB53EA">
        <w:rPr>
          <w:lang w:val="fr-CA"/>
        </w:rPr>
        <w:t xml:space="preserve"> </w:t>
      </w:r>
      <w:r w:rsidRPr="00D9728F">
        <w:rPr>
          <w:spacing w:val="4"/>
          <w:lang w:val="fr-CA"/>
        </w:rPr>
        <w:t>s’agit du niveau auquel : 1. Les TIC représentent les propriétés spatiales et</w:t>
      </w:r>
      <w:r w:rsidRPr="00DB53EA">
        <w:rPr>
          <w:lang w:val="fr-CA"/>
        </w:rPr>
        <w:t xml:space="preserve"> topologiques (axe x), ce que l</w:t>
      </w:r>
      <w:r>
        <w:rPr>
          <w:lang w:val="fr-CA"/>
        </w:rPr>
        <w:t>’</w:t>
      </w:r>
      <w:r w:rsidRPr="00DB53EA">
        <w:rPr>
          <w:lang w:val="fr-CA"/>
        </w:rPr>
        <w:t xml:space="preserve">on appelle la synchronie </w:t>
      </w:r>
      <w:proofErr w:type="spellStart"/>
      <w:r w:rsidRPr="00DB53EA">
        <w:rPr>
          <w:lang w:val="fr-CA"/>
        </w:rPr>
        <w:t>spatio</w:t>
      </w:r>
      <w:proofErr w:type="spellEnd"/>
      <w:r w:rsidRPr="00DB53EA">
        <w:rPr>
          <w:lang w:val="fr-CA"/>
        </w:rPr>
        <w:t>-topologique; 2. les interactions au moyen des TIC sont synchrones ou asynchrones (axe y), ce que l</w:t>
      </w:r>
      <w:r>
        <w:rPr>
          <w:lang w:val="fr-CA"/>
        </w:rPr>
        <w:t>’</w:t>
      </w:r>
      <w:r w:rsidRPr="00DB53EA">
        <w:rPr>
          <w:lang w:val="fr-CA"/>
        </w:rPr>
        <w:t xml:space="preserve">on appelle la synchronie temporelle et il est possible de réunir une diversité de </w:t>
      </w:r>
      <w:r w:rsidRPr="00D9728F">
        <w:rPr>
          <w:spacing w:val="-4"/>
          <w:lang w:val="fr-CA"/>
        </w:rPr>
        <w:t>points de vue pour former de nouvelles connaissances mutuelles convenues, ce que</w:t>
      </w:r>
      <w:r w:rsidRPr="00DB53EA">
        <w:rPr>
          <w:lang w:val="fr-CA"/>
        </w:rPr>
        <w:t xml:space="preserve"> </w:t>
      </w:r>
      <w:r w:rsidRPr="00D9728F">
        <w:rPr>
          <w:spacing w:val="-4"/>
          <w:lang w:val="fr-CA"/>
        </w:rPr>
        <w:t>l’on appelle la création de connaissances mutuelles, ce qui facilite la synchronisation</w:t>
      </w:r>
      <w:r w:rsidRPr="00DB53EA">
        <w:rPr>
          <w:lang w:val="fr-CA"/>
        </w:rPr>
        <w:t xml:space="preserve"> de l</w:t>
      </w:r>
      <w:r>
        <w:rPr>
          <w:lang w:val="fr-CA"/>
        </w:rPr>
        <w:t>’</w:t>
      </w:r>
      <w:r w:rsidRPr="00DB53EA">
        <w:rPr>
          <w:lang w:val="fr-CA"/>
        </w:rPr>
        <w:t>expérience pour la construction d</w:t>
      </w:r>
      <w:r>
        <w:rPr>
          <w:lang w:val="fr-CA"/>
        </w:rPr>
        <w:t>’</w:t>
      </w:r>
      <w:r w:rsidRPr="00DB53EA">
        <w:rPr>
          <w:lang w:val="fr-CA"/>
        </w:rPr>
        <w:t xml:space="preserve">une intentionnalité partagée (axe z). </w:t>
      </w:r>
      <w:hyperlink r:id="rId94" w:history="1">
        <w:r w:rsidRPr="00DB53EA">
          <w:rPr>
            <w:rStyle w:val="Hyperlink"/>
            <w:lang w:val="fr-CA"/>
          </w:rPr>
          <w:t>Voir le diagramme visuel à la page 35 de la thèse complète.</w:t>
        </w:r>
      </w:hyperlink>
      <w:r w:rsidRPr="00DB53EA">
        <w:rPr>
          <w:lang w:val="fr-CA"/>
        </w:rPr>
        <w:t xml:space="preserve"> Le modèle est appliqué à trois exemples de cas : le harcèlement par </w:t>
      </w:r>
      <w:proofErr w:type="spellStart"/>
      <w:r w:rsidRPr="00DB53EA">
        <w:rPr>
          <w:lang w:val="fr-CA"/>
        </w:rPr>
        <w:t>Sype</w:t>
      </w:r>
      <w:proofErr w:type="spellEnd"/>
      <w:r w:rsidRPr="00DB53EA">
        <w:rPr>
          <w:lang w:val="fr-CA"/>
        </w:rPr>
        <w:t>, la collaboration en ligne et une méthode de formation appelée main par-dessus la main.</w:t>
      </w:r>
    </w:p>
    <w:p w14:paraId="26C5A796" w14:textId="77777777" w:rsidR="00102425" w:rsidRPr="00161348" w:rsidRDefault="00102425" w:rsidP="00102425">
      <w:pPr>
        <w:pStyle w:val="Heading3"/>
        <w:rPr>
          <w:lang w:val="fr-CA"/>
        </w:rPr>
      </w:pPr>
      <w:bookmarkStart w:id="617" w:name="_Toc210888984"/>
      <w:bookmarkStart w:id="618" w:name="_Toc210889286"/>
      <w:bookmarkStart w:id="619" w:name="_Toc210889561"/>
      <w:bookmarkStart w:id="620" w:name="_Toc211501737"/>
      <w:r w:rsidRPr="00161348">
        <w:rPr>
          <w:lang w:val="fr-CA"/>
        </w:rPr>
        <w:t xml:space="preserve">Recommandation 1 : résoudre les malentendus entre les cadres et les employés handicapés dans le cadre du harcèlement </w:t>
      </w:r>
      <w:r>
        <w:rPr>
          <w:lang w:val="fr-CA"/>
        </w:rPr>
        <w:br/>
      </w:r>
      <w:r w:rsidRPr="00161348">
        <w:rPr>
          <w:lang w:val="fr-CA"/>
        </w:rPr>
        <w:t>par Skype</w:t>
      </w:r>
      <w:bookmarkEnd w:id="617"/>
      <w:bookmarkEnd w:id="618"/>
      <w:bookmarkEnd w:id="619"/>
      <w:bookmarkEnd w:id="620"/>
    </w:p>
    <w:p w14:paraId="07BAE350" w14:textId="77777777" w:rsidR="00102425" w:rsidRDefault="00102425" w:rsidP="00102425">
      <w:pPr>
        <w:pStyle w:val="Paragraph"/>
        <w:rPr>
          <w:lang w:val="fr-CA"/>
        </w:rPr>
      </w:pPr>
      <w:r w:rsidRPr="00DB53EA">
        <w:rPr>
          <w:lang w:val="fr-CA"/>
        </w:rPr>
        <w:t>Ces malentendus pourraient être atténués au fil du temps lorsque l</w:t>
      </w:r>
      <w:r>
        <w:rPr>
          <w:lang w:val="fr-CA"/>
        </w:rPr>
        <w:t>’</w:t>
      </w:r>
      <w:r w:rsidRPr="00DB53EA">
        <w:rPr>
          <w:lang w:val="fr-CA"/>
        </w:rPr>
        <w:t>employé et le responsable décrivent explicitement leurs attentes, mais aussi lorsqu</w:t>
      </w:r>
      <w:r>
        <w:rPr>
          <w:lang w:val="fr-CA"/>
        </w:rPr>
        <w:t>’</w:t>
      </w:r>
      <w:r w:rsidRPr="00DB53EA">
        <w:rPr>
          <w:lang w:val="fr-CA"/>
        </w:rPr>
        <w:t xml:space="preserve">ils explorent </w:t>
      </w:r>
      <w:r w:rsidRPr="00D9728F">
        <w:rPr>
          <w:spacing w:val="-4"/>
          <w:lang w:val="fr-CA"/>
        </w:rPr>
        <w:t>de manière itérative des pratiques qui, au fil du temps, les amènent à s’engager dans la création de connaissances mutuelles, un précurseur de l’intentionnalité partagée.</w:t>
      </w:r>
      <w:r w:rsidRPr="00DB53EA">
        <w:rPr>
          <w:lang w:val="fr-CA"/>
        </w:rPr>
        <w:t xml:space="preserve"> Ces conversations et ce partage de perspectives génèrent des connaissances, ou des représentations, mutuellement acceptées, par le biais de la formation et de la </w:t>
      </w:r>
      <w:r w:rsidRPr="00D9728F">
        <w:rPr>
          <w:spacing w:val="-4"/>
          <w:lang w:val="fr-CA"/>
        </w:rPr>
        <w:lastRenderedPageBreak/>
        <w:t>sensibilisation. Dans cette étude, les participants ont fait part du besoin de formation</w:t>
      </w:r>
      <w:r w:rsidRPr="00DB53EA">
        <w:rPr>
          <w:lang w:val="fr-CA"/>
        </w:rPr>
        <w:t xml:space="preserve"> et de sensibilisation à l</w:t>
      </w:r>
      <w:r>
        <w:rPr>
          <w:lang w:val="fr-CA"/>
        </w:rPr>
        <w:t>’</w:t>
      </w:r>
      <w:r w:rsidRPr="00DB53EA">
        <w:rPr>
          <w:lang w:val="fr-CA"/>
        </w:rPr>
        <w:t>accessibilité dans le cadre de l</w:t>
      </w:r>
      <w:r>
        <w:rPr>
          <w:lang w:val="fr-CA"/>
        </w:rPr>
        <w:t>’</w:t>
      </w:r>
      <w:r w:rsidRPr="00DB53EA">
        <w:rPr>
          <w:lang w:val="fr-CA"/>
        </w:rPr>
        <w:t xml:space="preserve">intégration organisationnelle </w:t>
      </w:r>
      <w:r w:rsidRPr="00D9728F">
        <w:rPr>
          <w:spacing w:val="4"/>
          <w:lang w:val="fr-CA"/>
        </w:rPr>
        <w:t>des nouveaux employés, ainsi que dans le cadre du renforcement continu des</w:t>
      </w:r>
      <w:r w:rsidRPr="00DB53EA">
        <w:rPr>
          <w:lang w:val="fr-CA"/>
        </w:rPr>
        <w:t xml:space="preserve"> </w:t>
      </w:r>
      <w:r w:rsidRPr="00D9728F">
        <w:rPr>
          <w:spacing w:val="4"/>
          <w:lang w:val="fr-CA"/>
        </w:rPr>
        <w:t>compétences en matière de gestion. C’est l’occasion pour les employés et les</w:t>
      </w:r>
      <w:r w:rsidRPr="00DB53EA">
        <w:rPr>
          <w:lang w:val="fr-CA"/>
        </w:rPr>
        <w:t xml:space="preserve"> </w:t>
      </w:r>
      <w:r w:rsidRPr="00D9728F">
        <w:rPr>
          <w:spacing w:val="-4"/>
          <w:lang w:val="fr-CA"/>
        </w:rPr>
        <w:t>employeurs de se réunir pour s’engager dans la création mutuelle de connaissances</w:t>
      </w:r>
      <w:r w:rsidRPr="00DB53EA">
        <w:rPr>
          <w:lang w:val="fr-CA"/>
        </w:rPr>
        <w:t xml:space="preserve"> et le développement de compétences, par le biais de représentations partagées et convenues auxquelles ils peuvent faire appel ultérieurement pour contrer la construction d</w:t>
      </w:r>
      <w:r>
        <w:rPr>
          <w:lang w:val="fr-CA"/>
        </w:rPr>
        <w:t>’</w:t>
      </w:r>
      <w:r w:rsidRPr="00DB53EA">
        <w:rPr>
          <w:lang w:val="fr-CA"/>
        </w:rPr>
        <w:t>hypothèses et donner un sens aux interactions sur le lieu de travail.</w:t>
      </w:r>
    </w:p>
    <w:p w14:paraId="27AF21EC" w14:textId="77777777" w:rsidR="00102425" w:rsidRPr="00161348" w:rsidRDefault="00102425" w:rsidP="00102425">
      <w:pPr>
        <w:pStyle w:val="Heading3"/>
        <w:rPr>
          <w:lang w:val="fr-CA"/>
        </w:rPr>
      </w:pPr>
      <w:bookmarkStart w:id="621" w:name="_Toc210888985"/>
      <w:bookmarkStart w:id="622" w:name="_Toc210889287"/>
      <w:bookmarkStart w:id="623" w:name="_Toc210889562"/>
      <w:bookmarkStart w:id="624" w:name="_Toc211501738"/>
      <w:r w:rsidRPr="00161348">
        <w:rPr>
          <w:lang w:val="fr-CA"/>
        </w:rPr>
        <w:t>Recommandation 2 : Calibrer une méthode pour favoriser la synchronisation lors de la communication par le biais des TIC</w:t>
      </w:r>
      <w:bookmarkEnd w:id="621"/>
      <w:bookmarkEnd w:id="622"/>
      <w:bookmarkEnd w:id="623"/>
      <w:bookmarkEnd w:id="624"/>
    </w:p>
    <w:p w14:paraId="04B51482" w14:textId="77777777" w:rsidR="00102425" w:rsidRDefault="00102425" w:rsidP="00102425">
      <w:pPr>
        <w:pStyle w:val="Paragraph"/>
        <w:rPr>
          <w:lang w:val="fr-CA"/>
        </w:rPr>
      </w:pPr>
      <w:r w:rsidRPr="00DB53EA">
        <w:rPr>
          <w:lang w:val="fr-CA"/>
        </w:rPr>
        <w:t>L</w:t>
      </w:r>
      <w:r>
        <w:rPr>
          <w:lang w:val="fr-CA"/>
        </w:rPr>
        <w:t>’</w:t>
      </w:r>
      <w:r w:rsidRPr="00DB53EA">
        <w:rPr>
          <w:lang w:val="fr-CA"/>
        </w:rPr>
        <w:t xml:space="preserve">établissement de ce « langage » commun entre les formateurs et les PAVP est un </w:t>
      </w:r>
      <w:r w:rsidRPr="00900011">
        <w:rPr>
          <w:spacing w:val="-4"/>
          <w:lang w:val="fr-CA"/>
        </w:rPr>
        <w:t>moyen de développer une boîte à outils de représentations phrastiques mutuellement</w:t>
      </w:r>
      <w:r w:rsidRPr="00DB53EA">
        <w:rPr>
          <w:lang w:val="fr-CA"/>
        </w:rPr>
        <w:t xml:space="preserve"> </w:t>
      </w:r>
      <w:r w:rsidRPr="00900011">
        <w:rPr>
          <w:spacing w:val="4"/>
          <w:lang w:val="fr-CA"/>
        </w:rPr>
        <w:t>acceptées à laquelle les deux parties ont accès et qui réduit l’ambiguïté que les</w:t>
      </w:r>
      <w:r w:rsidRPr="00DB53EA">
        <w:rPr>
          <w:lang w:val="fr-CA"/>
        </w:rPr>
        <w:t xml:space="preserve"> </w:t>
      </w:r>
      <w:r w:rsidRPr="00900011">
        <w:rPr>
          <w:spacing w:val="4"/>
          <w:lang w:val="fr-CA"/>
        </w:rPr>
        <w:t xml:space="preserve">représentations phrastiques peuvent provoquer lorsqu’elles décrivent des objets concrets. Cette étude a également montré que les participants trouvaient </w:t>
      </w:r>
      <w:r>
        <w:rPr>
          <w:spacing w:val="4"/>
          <w:lang w:val="fr-CA"/>
        </w:rPr>
        <w:br/>
      </w:r>
      <w:r w:rsidRPr="00900011">
        <w:rPr>
          <w:spacing w:val="4"/>
          <w:lang w:val="fr-CA"/>
        </w:rPr>
        <w:t>les</w:t>
      </w:r>
      <w:r w:rsidRPr="00DB53EA">
        <w:rPr>
          <w:lang w:val="fr-CA"/>
        </w:rPr>
        <w:t xml:space="preserve"> formations de groupe moins pertinentes que les séances individuelles avec des spécialistes de la technologie. Cet exemple peut être interprété de la manière </w:t>
      </w:r>
      <w:r w:rsidRPr="00900011">
        <w:rPr>
          <w:spacing w:val="-4"/>
          <w:lang w:val="fr-CA"/>
        </w:rPr>
        <w:t>suivante : les formations de groupe peuvent être plus difficiles à mettre en place pour</w:t>
      </w:r>
      <w:r w:rsidRPr="00900011">
        <w:rPr>
          <w:spacing w:val="4"/>
          <w:lang w:val="fr-CA"/>
        </w:rPr>
        <w:t xml:space="preserve"> </w:t>
      </w:r>
      <w:r w:rsidRPr="00900011">
        <w:rPr>
          <w:spacing w:val="-4"/>
          <w:lang w:val="fr-CA"/>
        </w:rPr>
        <w:t>développer ce « langage » commun, ou des représentations phrastiques convenues</w:t>
      </w:r>
      <w:r w:rsidRPr="00DB53EA">
        <w:rPr>
          <w:lang w:val="fr-CA"/>
        </w:rPr>
        <w:t xml:space="preserve"> </w:t>
      </w:r>
      <w:r w:rsidRPr="00900011">
        <w:rPr>
          <w:spacing w:val="-4"/>
          <w:lang w:val="fr-CA"/>
        </w:rPr>
        <w:t>qui réduisent l’ambiguïté lorsqu’il s’agit de décrire la manière d’utiliser son téléphone</w:t>
      </w:r>
      <w:r w:rsidRPr="00DB53EA">
        <w:rPr>
          <w:lang w:val="fr-CA"/>
        </w:rPr>
        <w:t xml:space="preserve"> </w:t>
      </w:r>
      <w:r w:rsidRPr="00900011">
        <w:rPr>
          <w:spacing w:val="-4"/>
          <w:lang w:val="fr-CA"/>
        </w:rPr>
        <w:t>intelligent, par exemple. De même, le développement de diverses solutions de travail</w:t>
      </w:r>
      <w:r w:rsidRPr="00DB53EA">
        <w:rPr>
          <w:lang w:val="fr-CA"/>
        </w:rPr>
        <w:t xml:space="preserve"> </w:t>
      </w:r>
      <w:r w:rsidRPr="00900011">
        <w:rPr>
          <w:spacing w:val="-4"/>
          <w:lang w:val="fr-CA"/>
        </w:rPr>
        <w:t>virtuel s’est avéré utile, notamment le partage de documents et de liens à l’avance,</w:t>
      </w:r>
      <w:r w:rsidRPr="00DB53EA">
        <w:rPr>
          <w:lang w:val="fr-CA"/>
        </w:rPr>
        <w:t xml:space="preserve"> l</w:t>
      </w:r>
      <w:r>
        <w:rPr>
          <w:lang w:val="fr-CA"/>
        </w:rPr>
        <w:t>’</w:t>
      </w:r>
      <w:r w:rsidRPr="00DB53EA">
        <w:rPr>
          <w:lang w:val="fr-CA"/>
        </w:rPr>
        <w:t>utilisation d</w:t>
      </w:r>
      <w:r>
        <w:rPr>
          <w:lang w:val="fr-CA"/>
        </w:rPr>
        <w:t>’</w:t>
      </w:r>
      <w:r w:rsidRPr="00DB53EA">
        <w:rPr>
          <w:lang w:val="fr-CA"/>
        </w:rPr>
        <w:t>un langage descriptif, l</w:t>
      </w:r>
      <w:r>
        <w:rPr>
          <w:lang w:val="fr-CA"/>
        </w:rPr>
        <w:t>’</w:t>
      </w:r>
      <w:r w:rsidRPr="00DB53EA">
        <w:rPr>
          <w:lang w:val="fr-CA"/>
        </w:rPr>
        <w:t>utilisation de clavardages et de forums.</w:t>
      </w:r>
    </w:p>
    <w:p w14:paraId="31E0746D" w14:textId="77777777" w:rsidR="00102425" w:rsidRPr="00161348" w:rsidRDefault="00102425" w:rsidP="00102425">
      <w:pPr>
        <w:pStyle w:val="Heading3"/>
        <w:rPr>
          <w:lang w:val="fr-CA"/>
        </w:rPr>
      </w:pPr>
      <w:bookmarkStart w:id="625" w:name="_Toc210888986"/>
      <w:bookmarkStart w:id="626" w:name="_Toc210889288"/>
      <w:bookmarkStart w:id="627" w:name="_Toc210889563"/>
      <w:bookmarkStart w:id="628" w:name="_Toc211501739"/>
      <w:r w:rsidRPr="00161348">
        <w:rPr>
          <w:lang w:val="fr-CA"/>
        </w:rPr>
        <w:lastRenderedPageBreak/>
        <w:t>Recommandation 3 : Lutter contre les préjugés liés à l’environnement physique</w:t>
      </w:r>
      <w:bookmarkEnd w:id="625"/>
      <w:bookmarkEnd w:id="626"/>
      <w:bookmarkEnd w:id="627"/>
      <w:bookmarkEnd w:id="628"/>
    </w:p>
    <w:p w14:paraId="0ADF5217" w14:textId="77777777" w:rsidR="00102425" w:rsidRDefault="00102425" w:rsidP="00102425">
      <w:pPr>
        <w:pStyle w:val="Paragraph"/>
        <w:rPr>
          <w:lang w:val="fr-CA"/>
        </w:rPr>
      </w:pPr>
      <w:r w:rsidRPr="00DB53EA">
        <w:rPr>
          <w:lang w:val="fr-CA"/>
        </w:rPr>
        <w:t>Le préjugé relatif à l</w:t>
      </w:r>
      <w:r>
        <w:rPr>
          <w:lang w:val="fr-CA"/>
        </w:rPr>
        <w:t>’</w:t>
      </w:r>
      <w:r w:rsidRPr="00DB53EA">
        <w:rPr>
          <w:lang w:val="fr-CA"/>
        </w:rPr>
        <w:t>environnement physique fait référence à l</w:t>
      </w:r>
      <w:r>
        <w:rPr>
          <w:lang w:val="fr-CA"/>
        </w:rPr>
        <w:t>’</w:t>
      </w:r>
      <w:r w:rsidRPr="00DB53EA">
        <w:rPr>
          <w:lang w:val="fr-CA"/>
        </w:rPr>
        <w:t>idée préconçue selon laquelle il est nécessaire de travailler en personne et dans le même espace pour mener à bien le travail. C</w:t>
      </w:r>
      <w:r>
        <w:rPr>
          <w:lang w:val="fr-CA"/>
        </w:rPr>
        <w:t>’</w:t>
      </w:r>
      <w:r w:rsidRPr="00DB53EA">
        <w:rPr>
          <w:lang w:val="fr-CA"/>
        </w:rPr>
        <w:t>est pourquoi la présence physique s</w:t>
      </w:r>
      <w:r>
        <w:rPr>
          <w:lang w:val="fr-CA"/>
        </w:rPr>
        <w:t>’</w:t>
      </w:r>
      <w:r w:rsidRPr="00DB53EA">
        <w:rPr>
          <w:lang w:val="fr-CA"/>
        </w:rPr>
        <w:t xml:space="preserve">est avérée être </w:t>
      </w:r>
      <w:r w:rsidRPr="00900011">
        <w:rPr>
          <w:spacing w:val="4"/>
          <w:lang w:val="fr-CA"/>
        </w:rPr>
        <w:t>le mode de pensée par défaut et importante sur le lieu de travail, car cette</w:t>
      </w:r>
      <w:r w:rsidRPr="00DB53EA">
        <w:rPr>
          <w:lang w:val="fr-CA"/>
        </w:rPr>
        <w:t xml:space="preserve"> </w:t>
      </w:r>
      <w:r w:rsidRPr="00900011">
        <w:rPr>
          <w:spacing w:val="-4"/>
          <w:lang w:val="fr-CA"/>
        </w:rPr>
        <w:t>« visibilité » éclaire la prise de décision. Actuellement, les vérifications d’accessibilité</w:t>
      </w:r>
      <w:r w:rsidRPr="00DB53EA">
        <w:rPr>
          <w:lang w:val="fr-CA"/>
        </w:rPr>
        <w:t xml:space="preserve"> </w:t>
      </w:r>
      <w:r w:rsidRPr="00900011">
        <w:rPr>
          <w:spacing w:val="-4"/>
          <w:lang w:val="fr-CA"/>
        </w:rPr>
        <w:t>des environnements virtuels sont dynamiques et se concentrent sur l’environnement</w:t>
      </w:r>
      <w:r w:rsidRPr="00DB53EA">
        <w:rPr>
          <w:lang w:val="fr-CA"/>
        </w:rPr>
        <w:t xml:space="preserve"> physique. En outre, la formation à l</w:t>
      </w:r>
      <w:r>
        <w:rPr>
          <w:lang w:val="fr-CA"/>
        </w:rPr>
        <w:t>’</w:t>
      </w:r>
      <w:r w:rsidRPr="00DB53EA">
        <w:rPr>
          <w:lang w:val="fr-CA"/>
        </w:rPr>
        <w:t>accessibilité proposée par les organisations est axée sur l</w:t>
      </w:r>
      <w:r>
        <w:rPr>
          <w:lang w:val="fr-CA"/>
        </w:rPr>
        <w:t>’</w:t>
      </w:r>
      <w:r w:rsidRPr="00DB53EA">
        <w:rPr>
          <w:lang w:val="fr-CA"/>
        </w:rPr>
        <w:t>environnement physique. Il est prouvé que l</w:t>
      </w:r>
      <w:r>
        <w:rPr>
          <w:lang w:val="fr-CA"/>
        </w:rPr>
        <w:t>’</w:t>
      </w:r>
      <w:r w:rsidRPr="00DB53EA">
        <w:rPr>
          <w:lang w:val="fr-CA"/>
        </w:rPr>
        <w:t>on s</w:t>
      </w:r>
      <w:r>
        <w:rPr>
          <w:lang w:val="fr-CA"/>
        </w:rPr>
        <w:t>’</w:t>
      </w:r>
      <w:r w:rsidRPr="00DB53EA">
        <w:rPr>
          <w:lang w:val="fr-CA"/>
        </w:rPr>
        <w:t>appuie par défaut sur les environnements physiques pour élaborer des politiques, des aménagements, des formations et des mesures d</w:t>
      </w:r>
      <w:r>
        <w:rPr>
          <w:lang w:val="fr-CA"/>
        </w:rPr>
        <w:t>’</w:t>
      </w:r>
      <w:r w:rsidRPr="00DB53EA">
        <w:rPr>
          <w:lang w:val="fr-CA"/>
        </w:rPr>
        <w:t>accessibilité. Le parti pris pour l</w:t>
      </w:r>
      <w:r>
        <w:rPr>
          <w:lang w:val="fr-CA"/>
        </w:rPr>
        <w:t>’</w:t>
      </w:r>
      <w:r w:rsidRPr="00DB53EA">
        <w:rPr>
          <w:lang w:val="fr-CA"/>
        </w:rPr>
        <w:t xml:space="preserve">environnement </w:t>
      </w:r>
      <w:r w:rsidRPr="00900011">
        <w:rPr>
          <w:spacing w:val="-4"/>
          <w:lang w:val="fr-CA"/>
        </w:rPr>
        <w:t>physique montre que les individus se sont concentrés sur le lieu de travail physique,</w:t>
      </w:r>
      <w:r w:rsidRPr="00DB53EA">
        <w:rPr>
          <w:lang w:val="fr-CA"/>
        </w:rPr>
        <w:t xml:space="preserve"> car il semble plus efficace pour transmettre les propriétés spatiales et topologiques </w:t>
      </w:r>
      <w:r w:rsidRPr="00900011">
        <w:rPr>
          <w:spacing w:val="-4"/>
          <w:lang w:val="fr-CA"/>
        </w:rPr>
        <w:t>qui peuvent être perçues par les modalités sensorielles. Les TIC, comme le démontre</w:t>
      </w:r>
      <w:r w:rsidRPr="00DB53EA">
        <w:rPr>
          <w:lang w:val="fr-CA"/>
        </w:rPr>
        <w:t xml:space="preserve"> cette étude, peuvent être limitées dans la manière dont elles transmettent ces propriétés. En l</w:t>
      </w:r>
      <w:r>
        <w:rPr>
          <w:lang w:val="fr-CA"/>
        </w:rPr>
        <w:t>’</w:t>
      </w:r>
      <w:r w:rsidRPr="00DB53EA">
        <w:rPr>
          <w:lang w:val="fr-CA"/>
        </w:rPr>
        <w:t xml:space="preserve">absence de propriétés spatiales et topologiques, les individus ont pu préférer ces lieux de travail en brique et mortier, riches en perceptions, pour </w:t>
      </w:r>
      <w:r w:rsidRPr="00900011">
        <w:rPr>
          <w:spacing w:val="-4"/>
          <w:lang w:val="fr-CA"/>
        </w:rPr>
        <w:t>travailler et supposer qu’ils étaient plus inclusifs en raison de leur capacité à répondre</w:t>
      </w:r>
      <w:r w:rsidRPr="00DB53EA">
        <w:rPr>
          <w:lang w:val="fr-CA"/>
        </w:rPr>
        <w:t xml:space="preserve"> à des besoins sensoriels croisés. Cependant, l</w:t>
      </w:r>
      <w:r>
        <w:rPr>
          <w:lang w:val="fr-CA"/>
        </w:rPr>
        <w:t>’</w:t>
      </w:r>
      <w:r w:rsidRPr="00DB53EA">
        <w:rPr>
          <w:lang w:val="fr-CA"/>
        </w:rPr>
        <w:t xml:space="preserve">environnement virtuel a démontré </w:t>
      </w:r>
      <w:r w:rsidRPr="00900011">
        <w:rPr>
          <w:spacing w:val="-4"/>
          <w:lang w:val="fr-CA"/>
        </w:rPr>
        <w:t>de nombreux avantages, notamment la possibilité de personnaliser l’espace de travail</w:t>
      </w:r>
      <w:r w:rsidRPr="00DB53EA">
        <w:rPr>
          <w:lang w:val="fr-CA"/>
        </w:rPr>
        <w:t xml:space="preserve"> et la réduction de la nécessité de se déplacer pour les PAVP. Le modèle proposé peut être utilisé pour mieux comprendre les avantages des deux environnements. Les dimensions du modèle peuvent être utilisées ensemble ou séparément pour </w:t>
      </w:r>
      <w:r w:rsidRPr="00900011">
        <w:rPr>
          <w:spacing w:val="-6"/>
          <w:lang w:val="fr-CA"/>
        </w:rPr>
        <w:t>décrire comment la synchronisation de l’expérience peut construire une intentionnalité</w:t>
      </w:r>
      <w:r w:rsidRPr="00DB53EA">
        <w:rPr>
          <w:lang w:val="fr-CA"/>
        </w:rPr>
        <w:t xml:space="preserve"> partagée dans l</w:t>
      </w:r>
      <w:r>
        <w:rPr>
          <w:lang w:val="fr-CA"/>
        </w:rPr>
        <w:t>’</w:t>
      </w:r>
      <w:r w:rsidRPr="00DB53EA">
        <w:rPr>
          <w:lang w:val="fr-CA"/>
        </w:rPr>
        <w:t>un ou l</w:t>
      </w:r>
      <w:r>
        <w:rPr>
          <w:lang w:val="fr-CA"/>
        </w:rPr>
        <w:t>’</w:t>
      </w:r>
      <w:r w:rsidRPr="00DB53EA">
        <w:rPr>
          <w:lang w:val="fr-CA"/>
        </w:rPr>
        <w:t>autre environnement. Cette compréhension peut s</w:t>
      </w:r>
      <w:r>
        <w:rPr>
          <w:lang w:val="fr-CA"/>
        </w:rPr>
        <w:t>’</w:t>
      </w:r>
      <w:r w:rsidRPr="00DB53EA">
        <w:rPr>
          <w:lang w:val="fr-CA"/>
        </w:rPr>
        <w:t>avérer particulièrement pertinente pour envisager l</w:t>
      </w:r>
      <w:r>
        <w:rPr>
          <w:lang w:val="fr-CA"/>
        </w:rPr>
        <w:t>’</w:t>
      </w:r>
      <w:r w:rsidRPr="00DB53EA">
        <w:rPr>
          <w:lang w:val="fr-CA"/>
        </w:rPr>
        <w:t>avenir des environnements de travail après une pandémie.</w:t>
      </w:r>
    </w:p>
    <w:p w14:paraId="345D03B0" w14:textId="77777777" w:rsidR="00102425" w:rsidRPr="00161348" w:rsidRDefault="00102425" w:rsidP="00102425">
      <w:pPr>
        <w:pStyle w:val="Heading3"/>
        <w:rPr>
          <w:lang w:val="fr-CA"/>
        </w:rPr>
      </w:pPr>
      <w:bookmarkStart w:id="629" w:name="_Toc210888987"/>
      <w:bookmarkStart w:id="630" w:name="_Toc210889289"/>
      <w:bookmarkStart w:id="631" w:name="_Toc210889564"/>
      <w:bookmarkStart w:id="632" w:name="_Toc211501740"/>
      <w:r w:rsidRPr="00161348">
        <w:rPr>
          <w:lang w:val="fr-CA"/>
        </w:rPr>
        <w:lastRenderedPageBreak/>
        <w:t>Conclusion</w:t>
      </w:r>
      <w:bookmarkEnd w:id="629"/>
      <w:bookmarkEnd w:id="630"/>
      <w:bookmarkEnd w:id="631"/>
      <w:bookmarkEnd w:id="632"/>
    </w:p>
    <w:p w14:paraId="6F634DC7" w14:textId="77777777" w:rsidR="00102425" w:rsidRPr="00900011" w:rsidRDefault="00102425" w:rsidP="00102425">
      <w:pPr>
        <w:pStyle w:val="Paragraph"/>
        <w:rPr>
          <w:spacing w:val="-4"/>
          <w:lang w:val="fr-CA"/>
        </w:rPr>
      </w:pPr>
      <w:r w:rsidRPr="00900011">
        <w:rPr>
          <w:spacing w:val="-4"/>
          <w:lang w:val="fr-CA"/>
        </w:rPr>
        <w:t>Ce projet démontre qu’un modèle d’intentionnalité partagée, la capacité qui permet</w:t>
      </w:r>
      <w:r w:rsidRPr="00DB53EA">
        <w:rPr>
          <w:lang w:val="fr-CA"/>
        </w:rPr>
        <w:t xml:space="preserve"> aux humains « d</w:t>
      </w:r>
      <w:r>
        <w:rPr>
          <w:lang w:val="fr-CA"/>
        </w:rPr>
        <w:t>’</w:t>
      </w:r>
      <w:r w:rsidRPr="00DB53EA">
        <w:rPr>
          <w:lang w:val="fr-CA"/>
        </w:rPr>
        <w:t xml:space="preserve">agir ensemble intentionnellement, de manière coordonnée et </w:t>
      </w:r>
      <w:r w:rsidRPr="00900011">
        <w:rPr>
          <w:spacing w:val="-4"/>
          <w:lang w:val="fr-CA"/>
        </w:rPr>
        <w:t>coopérative, et d’atteindre des objectifs communs » (</w:t>
      </w:r>
      <w:proofErr w:type="spellStart"/>
      <w:r w:rsidRPr="00900011">
        <w:rPr>
          <w:spacing w:val="-4"/>
          <w:lang w:val="fr-CA"/>
        </w:rPr>
        <w:t>Schweikard</w:t>
      </w:r>
      <w:proofErr w:type="spellEnd"/>
      <w:r w:rsidRPr="00900011">
        <w:rPr>
          <w:spacing w:val="-4"/>
          <w:lang w:val="fr-CA"/>
        </w:rPr>
        <w:t xml:space="preserve"> et Schmid, 2020),</w:t>
      </w:r>
      <w:r w:rsidRPr="00DB53EA">
        <w:rPr>
          <w:lang w:val="fr-CA"/>
        </w:rPr>
        <w:t xml:space="preserve"> est important sur le lieu de travail. En outre, l</w:t>
      </w:r>
      <w:r>
        <w:rPr>
          <w:lang w:val="fr-CA"/>
        </w:rPr>
        <w:t>’</w:t>
      </w:r>
      <w:r w:rsidRPr="00DB53EA">
        <w:rPr>
          <w:lang w:val="fr-CA"/>
        </w:rPr>
        <w:t xml:space="preserve">intentionnalité partagée se construit </w:t>
      </w:r>
      <w:r w:rsidRPr="00900011">
        <w:rPr>
          <w:spacing w:val="-4"/>
          <w:lang w:val="fr-CA"/>
        </w:rPr>
        <w:t>à travers les indices perceptifs que les individus perçoivent dans leur environnement.</w:t>
      </w:r>
      <w:r w:rsidRPr="00DB53EA">
        <w:rPr>
          <w:lang w:val="fr-CA"/>
        </w:rPr>
        <w:t xml:space="preserve"> La distinction établie par Larkin et Simon entre les représentations phrastiques et </w:t>
      </w:r>
      <w:r w:rsidRPr="00900011">
        <w:rPr>
          <w:spacing w:val="-4"/>
          <w:lang w:val="fr-CA"/>
        </w:rPr>
        <w:t>graphiques a été utilisée pour décrire ces indices perceptifs (Larkin et Simon, 1987).</w:t>
      </w:r>
      <w:r w:rsidRPr="00DB53EA">
        <w:rPr>
          <w:lang w:val="fr-CA"/>
        </w:rPr>
        <w:t xml:space="preserve"> </w:t>
      </w:r>
      <w:r w:rsidRPr="00900011">
        <w:rPr>
          <w:spacing w:val="-4"/>
          <w:lang w:val="fr-CA"/>
        </w:rPr>
        <w:t>Enfin, l’efficacité avec laquelle les TIC transmettent ces représentations a été décrite.</w:t>
      </w:r>
    </w:p>
    <w:p w14:paraId="4FABB923" w14:textId="77777777" w:rsidR="00102425" w:rsidRPr="00DB53EA" w:rsidRDefault="00102425" w:rsidP="00102425">
      <w:pPr>
        <w:pStyle w:val="ParagraphIndent"/>
        <w:rPr>
          <w:lang w:val="fr-CA"/>
        </w:rPr>
      </w:pPr>
      <w:r w:rsidRPr="00DB53EA">
        <w:rPr>
          <w:lang w:val="fr-CA"/>
        </w:rPr>
        <w:t xml:space="preserve">Le modèle construit à partir de ces résultats a montré que la synchronisation </w:t>
      </w:r>
      <w:r w:rsidRPr="00900011">
        <w:rPr>
          <w:spacing w:val="-4"/>
          <w:lang w:val="fr-CA"/>
        </w:rPr>
        <w:t>de l’expérience à travers les dimensions du modèle proposé était nécessaire pour une</w:t>
      </w:r>
      <w:r w:rsidRPr="00DB53EA">
        <w:rPr>
          <w:lang w:val="fr-CA"/>
        </w:rPr>
        <w:t xml:space="preserve"> intentionnalité partagée. Ces dimensions sont les suivantes : la synchronisation </w:t>
      </w:r>
      <w:r w:rsidRPr="00900011">
        <w:rPr>
          <w:spacing w:val="-2"/>
          <w:lang w:val="fr-CA"/>
        </w:rPr>
        <w:t>spatiale-topologique est le niveau auquel les indices perceptifs spatiaux, tels que la</w:t>
      </w:r>
      <w:r w:rsidRPr="00DB53EA">
        <w:rPr>
          <w:lang w:val="fr-CA"/>
        </w:rPr>
        <w:t xml:space="preserve"> </w:t>
      </w:r>
      <w:r w:rsidRPr="00900011">
        <w:rPr>
          <w:spacing w:val="4"/>
          <w:lang w:val="fr-CA"/>
        </w:rPr>
        <w:t>vidéo, l’audio spatial ou l’haptique, offrent des indices implicites, tels que les gestes, l’emplacement du corps ou les représentations visuelles-spatiales (par</w:t>
      </w:r>
      <w:r w:rsidRPr="00DB53EA">
        <w:rPr>
          <w:lang w:val="fr-CA"/>
        </w:rPr>
        <w:t xml:space="preserve"> exemple, les diagrammes); la synchronisation temporelle est le niveau auquel les </w:t>
      </w:r>
      <w:r w:rsidRPr="00900011">
        <w:rPr>
          <w:spacing w:val="4"/>
          <w:lang w:val="fr-CA"/>
        </w:rPr>
        <w:t>interactions en temps réel clarifient les intentions; la connaissance mutuelle est le niveau auquel des perspectives diverses facilitent la construction conjointe de</w:t>
      </w:r>
      <w:r w:rsidRPr="00DB53EA">
        <w:rPr>
          <w:lang w:val="fr-CA"/>
        </w:rPr>
        <w:t xml:space="preserve"> </w:t>
      </w:r>
      <w:r w:rsidRPr="00900011">
        <w:rPr>
          <w:spacing w:val="-6"/>
          <w:lang w:val="fr-CA"/>
        </w:rPr>
        <w:t>nouvelles connaissances et de nouvelles pratiques. Ces dimensions ont été démontrées</w:t>
      </w:r>
      <w:r w:rsidRPr="00DB53EA">
        <w:rPr>
          <w:lang w:val="fr-CA"/>
        </w:rPr>
        <w:t xml:space="preserve"> </w:t>
      </w:r>
      <w:r w:rsidRPr="00900011">
        <w:rPr>
          <w:spacing w:val="4"/>
          <w:lang w:val="fr-CA"/>
        </w:rPr>
        <w:t>par deux études de cas fondamentales qui ont été collectées dans le cadre de</w:t>
      </w:r>
      <w:r w:rsidRPr="00DB53EA">
        <w:rPr>
          <w:lang w:val="fr-CA"/>
        </w:rPr>
        <w:t xml:space="preserve"> cette étude.</w:t>
      </w:r>
    </w:p>
    <w:p w14:paraId="09EA58A6" w14:textId="77777777" w:rsidR="00102425" w:rsidRDefault="00102425" w:rsidP="00102425">
      <w:pPr>
        <w:pStyle w:val="ParagraphIndent"/>
        <w:rPr>
          <w:lang w:val="fr-CA"/>
        </w:rPr>
      </w:pPr>
      <w:r w:rsidRPr="00DB53EA">
        <w:rPr>
          <w:lang w:val="fr-CA"/>
        </w:rPr>
        <w:t>Ces études de cas présentaient une synchronisation de l</w:t>
      </w:r>
      <w:r>
        <w:rPr>
          <w:lang w:val="fr-CA"/>
        </w:rPr>
        <w:t>’</w:t>
      </w:r>
      <w:r w:rsidRPr="00DB53EA">
        <w:rPr>
          <w:lang w:val="fr-CA"/>
        </w:rPr>
        <w:t xml:space="preserve">expérience allant de faible à </w:t>
      </w:r>
      <w:proofErr w:type="spellStart"/>
      <w:r w:rsidRPr="00DB53EA">
        <w:rPr>
          <w:lang w:val="fr-CA"/>
        </w:rPr>
        <w:t>élevée</w:t>
      </w:r>
      <w:proofErr w:type="spellEnd"/>
      <w:r w:rsidRPr="00DB53EA">
        <w:rPr>
          <w:lang w:val="fr-CA"/>
        </w:rPr>
        <w:t xml:space="preserve">. Des interprétations et des recommandations de remèdes ont été proposées à partir des résultats de cette étude. Les travaux futurs pourraient </w:t>
      </w:r>
      <w:r>
        <w:rPr>
          <w:lang w:val="fr-CA"/>
        </w:rPr>
        <w:br/>
      </w:r>
      <w:r w:rsidRPr="00DB53EA">
        <w:rPr>
          <w:lang w:val="fr-CA"/>
        </w:rPr>
        <w:t>se concentrer sur les critères de mesure de la synchronisation de l</w:t>
      </w:r>
      <w:r>
        <w:rPr>
          <w:lang w:val="fr-CA"/>
        </w:rPr>
        <w:t>’</w:t>
      </w:r>
      <w:r w:rsidRPr="00DB53EA">
        <w:rPr>
          <w:lang w:val="fr-CA"/>
        </w:rPr>
        <w:t>expérience afin de mieux comprendre comment l</w:t>
      </w:r>
      <w:r>
        <w:rPr>
          <w:lang w:val="fr-CA"/>
        </w:rPr>
        <w:t>’</w:t>
      </w:r>
      <w:r w:rsidRPr="00DB53EA">
        <w:rPr>
          <w:lang w:val="fr-CA"/>
        </w:rPr>
        <w:t>intentionnalité partagée peut être encouragée dans les environnements de travail. Ceci est d</w:t>
      </w:r>
      <w:r>
        <w:rPr>
          <w:lang w:val="fr-CA"/>
        </w:rPr>
        <w:t>’</w:t>
      </w:r>
      <w:r w:rsidRPr="00DB53EA">
        <w:rPr>
          <w:lang w:val="fr-CA"/>
        </w:rPr>
        <w:t>autant plus pertinent que l</w:t>
      </w:r>
      <w:r>
        <w:rPr>
          <w:lang w:val="fr-CA"/>
        </w:rPr>
        <w:t>’</w:t>
      </w:r>
      <w:r w:rsidRPr="00DB53EA">
        <w:rPr>
          <w:lang w:val="fr-CA"/>
        </w:rPr>
        <w:t xml:space="preserve">avenir du </w:t>
      </w:r>
      <w:r w:rsidRPr="00900011">
        <w:rPr>
          <w:spacing w:val="4"/>
          <w:lang w:val="fr-CA"/>
        </w:rPr>
        <w:t>travail dans le contexte postpandémique doit être exploré plus avant. Si les</w:t>
      </w:r>
      <w:r w:rsidRPr="00DB53EA">
        <w:rPr>
          <w:lang w:val="fr-CA"/>
        </w:rPr>
        <w:t xml:space="preserve"> </w:t>
      </w:r>
      <w:r w:rsidRPr="00900011">
        <w:rPr>
          <w:spacing w:val="4"/>
          <w:lang w:val="fr-CA"/>
        </w:rPr>
        <w:lastRenderedPageBreak/>
        <w:t>environnements de travail hybrides deviennent une possibilité, il sera utile</w:t>
      </w:r>
      <w:r w:rsidRPr="00DB53EA">
        <w:rPr>
          <w:lang w:val="fr-CA"/>
        </w:rPr>
        <w:t xml:space="preserve"> d</w:t>
      </w:r>
      <w:r>
        <w:rPr>
          <w:lang w:val="fr-CA"/>
        </w:rPr>
        <w:t>’</w:t>
      </w:r>
      <w:r w:rsidRPr="00DB53EA">
        <w:rPr>
          <w:lang w:val="fr-CA"/>
        </w:rPr>
        <w:t xml:space="preserve">examiner si les individus qui restent dans des environnements de travail virtuels </w:t>
      </w:r>
      <w:r w:rsidRPr="00900011">
        <w:rPr>
          <w:spacing w:val="4"/>
          <w:lang w:val="fr-CA"/>
        </w:rPr>
        <w:t>seront encore plus marginalisés. Les participants ont déclaré que la pandémie</w:t>
      </w:r>
      <w:r w:rsidRPr="00DB53EA">
        <w:rPr>
          <w:lang w:val="fr-CA"/>
        </w:rPr>
        <w:t xml:space="preserve"> avait apporté de la flexibilité et ils se sont inquiétés de ce à quoi cela pourrait ressembler si le travail revenait à des environnements physiques dans le contexte de l</w:t>
      </w:r>
      <w:r>
        <w:rPr>
          <w:lang w:val="fr-CA"/>
        </w:rPr>
        <w:t>’</w:t>
      </w:r>
      <w:r w:rsidRPr="00DB53EA">
        <w:rPr>
          <w:lang w:val="fr-CA"/>
        </w:rPr>
        <w:t xml:space="preserve">après-pandémie. Cela soulève la question de savoir si la flexibilité est créée </w:t>
      </w:r>
      <w:r>
        <w:rPr>
          <w:lang w:val="fr-CA"/>
        </w:rPr>
        <w:br/>
      </w:r>
      <w:r w:rsidRPr="00DB53EA">
        <w:rPr>
          <w:lang w:val="fr-CA"/>
        </w:rPr>
        <w:t>au détriment de la synchronisation de l</w:t>
      </w:r>
      <w:r>
        <w:rPr>
          <w:lang w:val="fr-CA"/>
        </w:rPr>
        <w:t>’</w:t>
      </w:r>
      <w:r w:rsidRPr="00DB53EA">
        <w:rPr>
          <w:lang w:val="fr-CA"/>
        </w:rPr>
        <w:t xml:space="preserve">expérience. Ce modèle montre comment </w:t>
      </w:r>
      <w:r w:rsidRPr="00900011">
        <w:rPr>
          <w:spacing w:val="4"/>
          <w:lang w:val="fr-CA"/>
        </w:rPr>
        <w:t>de telles questions peuvent être explorées à l’aide des trois dimensions de la</w:t>
      </w:r>
      <w:r w:rsidRPr="00DB53EA">
        <w:rPr>
          <w:lang w:val="fr-CA"/>
        </w:rPr>
        <w:t xml:space="preserve"> </w:t>
      </w:r>
      <w:r w:rsidRPr="00900011">
        <w:rPr>
          <w:spacing w:val="4"/>
          <w:lang w:val="fr-CA"/>
        </w:rPr>
        <w:t>synchronisation. Il permet de mieux comprendre les questions d’accessibilité</w:t>
      </w:r>
      <w:r w:rsidRPr="00DB53EA">
        <w:rPr>
          <w:lang w:val="fr-CA"/>
        </w:rPr>
        <w:t xml:space="preserve"> </w:t>
      </w:r>
      <w:r w:rsidRPr="00900011">
        <w:rPr>
          <w:spacing w:val="-2"/>
          <w:lang w:val="fr-CA"/>
        </w:rPr>
        <w:t>numérique du lieu de travail, des processus et des interactions entre les personnes,</w:t>
      </w:r>
      <w:r w:rsidRPr="00DB53EA">
        <w:rPr>
          <w:lang w:val="fr-CA"/>
        </w:rPr>
        <w:t xml:space="preserve"> </w:t>
      </w:r>
      <w:r w:rsidRPr="00900011">
        <w:rPr>
          <w:spacing w:val="-6"/>
          <w:lang w:val="fr-CA"/>
        </w:rPr>
        <w:t>et d’appliquer cette compréhension approfondie à la conception inclusive d’innovations</w:t>
      </w:r>
      <w:r w:rsidRPr="00DB53EA">
        <w:rPr>
          <w:lang w:val="fr-CA"/>
        </w:rPr>
        <w:t xml:space="preserve"> </w:t>
      </w:r>
      <w:r w:rsidRPr="00900011">
        <w:rPr>
          <w:spacing w:val="-4"/>
          <w:lang w:val="fr-CA"/>
        </w:rPr>
        <w:t>et de solutions visant à améliorer l’environnement de travail des personnes aveugles</w:t>
      </w:r>
      <w:r w:rsidRPr="00DB53EA">
        <w:rPr>
          <w:lang w:val="fr-CA"/>
        </w:rPr>
        <w:t xml:space="preserve"> </w:t>
      </w:r>
      <w:r w:rsidRPr="00900011">
        <w:rPr>
          <w:spacing w:val="-4"/>
          <w:lang w:val="fr-CA"/>
        </w:rPr>
        <w:t>ou ayant vision partielle. Ce modèle peut également être utilisé dans des contextes</w:t>
      </w:r>
      <w:r w:rsidRPr="00DB53EA">
        <w:rPr>
          <w:lang w:val="fr-CA"/>
        </w:rPr>
        <w:t xml:space="preserve"> plus larges dans lesquels nous socialisons, travaillons et apprenons grâce aux TIC. La transition virtuelle et à distance a touché de nombreux domaines de notre vie où l</w:t>
      </w:r>
      <w:r>
        <w:rPr>
          <w:lang w:val="fr-CA"/>
        </w:rPr>
        <w:t>’</w:t>
      </w:r>
      <w:r w:rsidRPr="00DB53EA">
        <w:rPr>
          <w:lang w:val="fr-CA"/>
        </w:rPr>
        <w:t>intentionnalité partagée est présente.</w:t>
      </w:r>
    </w:p>
    <w:p w14:paraId="7E577F1D" w14:textId="77777777" w:rsidR="00102425" w:rsidRPr="00EF60B3" w:rsidRDefault="00102425" w:rsidP="00102425">
      <w:pPr>
        <w:pStyle w:val="Heading3"/>
      </w:pPr>
      <w:bookmarkStart w:id="633" w:name="_Toc210888988"/>
      <w:bookmarkStart w:id="634" w:name="_Toc210889290"/>
      <w:bookmarkStart w:id="635" w:name="_Toc210889565"/>
      <w:bookmarkStart w:id="636" w:name="_Toc211501741"/>
      <w:proofErr w:type="spellStart"/>
      <w:r w:rsidRPr="00EF60B3">
        <w:t>Références</w:t>
      </w:r>
      <w:bookmarkEnd w:id="633"/>
      <w:bookmarkEnd w:id="634"/>
      <w:bookmarkEnd w:id="635"/>
      <w:bookmarkEnd w:id="636"/>
      <w:proofErr w:type="spellEnd"/>
    </w:p>
    <w:p w14:paraId="7DB47F2E" w14:textId="77777777" w:rsidR="00102425" w:rsidRDefault="00102425" w:rsidP="00102425">
      <w:pPr>
        <w:pStyle w:val="ParagraphHang"/>
        <w:rPr>
          <w:lang w:val="en-CA"/>
        </w:rPr>
      </w:pPr>
      <w:r w:rsidRPr="00EF60B3">
        <w:rPr>
          <w:lang w:val="en-CA"/>
        </w:rPr>
        <w:t xml:space="preserve">Accessibility for Ontarians with Disabilities Act. (2019). The act (AODA). </w:t>
      </w:r>
      <w:hyperlink r:id="rId95" w:history="1">
        <w:r w:rsidRPr="00411148">
          <w:rPr>
            <w:rStyle w:val="Hyperlink"/>
          </w:rPr>
          <w:t>https://</w:t>
        </w:r>
        <w:r>
          <w:rPr>
            <w:rStyle w:val="Hyperlink"/>
          </w:rPr>
          <w:br/>
        </w:r>
        <w:r w:rsidRPr="00411148">
          <w:rPr>
            <w:rStyle w:val="Hyperlink"/>
          </w:rPr>
          <w:t>www.aoda.ca/the-act/</w:t>
        </w:r>
      </w:hyperlink>
      <w:r w:rsidRPr="00411148">
        <w:t>.</w:t>
      </w:r>
    </w:p>
    <w:p w14:paraId="10800D76" w14:textId="77777777" w:rsidR="00102425" w:rsidRDefault="00102425" w:rsidP="00102425">
      <w:pPr>
        <w:pStyle w:val="ParagraphHang"/>
        <w:rPr>
          <w:lang w:val="en-CA"/>
        </w:rPr>
      </w:pPr>
      <w:r w:rsidRPr="00EF60B3">
        <w:rPr>
          <w:lang w:val="en-CA"/>
        </w:rPr>
        <w:t xml:space="preserve">Barsalou, L.W. (2009). Simulation, situated conceptualization, and prediction. </w:t>
      </w:r>
      <w:r w:rsidRPr="00481ED6">
        <w:rPr>
          <w:spacing w:val="-4"/>
          <w:lang w:val="en-CA"/>
        </w:rPr>
        <w:t>Philosophical Transactions of the Royal Society B: Biological Sciences, 364(1521),</w:t>
      </w:r>
      <w:r w:rsidRPr="00EF60B3">
        <w:rPr>
          <w:lang w:val="en-CA"/>
        </w:rPr>
        <w:t xml:space="preserve"> 1281–1289. </w:t>
      </w:r>
      <w:hyperlink r:id="rId96" w:history="1">
        <w:r w:rsidRPr="00A02711">
          <w:rPr>
            <w:rStyle w:val="Hyperlink"/>
          </w:rPr>
          <w:t>https://doi.org/10.1098/rstb.2008.0319</w:t>
        </w:r>
      </w:hyperlink>
      <w:r w:rsidRPr="00411148">
        <w:t>.</w:t>
      </w:r>
    </w:p>
    <w:p w14:paraId="1B912430" w14:textId="77777777" w:rsidR="00102425" w:rsidRDefault="00102425" w:rsidP="00102425">
      <w:pPr>
        <w:pStyle w:val="ParagraphHang"/>
        <w:rPr>
          <w:lang w:val="en-CA"/>
        </w:rPr>
      </w:pPr>
      <w:r w:rsidRPr="00481ED6">
        <w:rPr>
          <w:spacing w:val="2"/>
          <w:lang w:val="en-CA"/>
        </w:rPr>
        <w:t xml:space="preserve">Bleakley, A., Boyden, J., Hobbs, A., Walsh, L., &amp; Allard, J. (2006). Improving teamwork climate in operating theatres: The shift from </w:t>
      </w:r>
      <w:proofErr w:type="spellStart"/>
      <w:r w:rsidRPr="00481ED6">
        <w:rPr>
          <w:spacing w:val="2"/>
          <w:lang w:val="en-CA"/>
        </w:rPr>
        <w:t>multiprofessionalism</w:t>
      </w:r>
      <w:proofErr w:type="spellEnd"/>
      <w:r w:rsidRPr="00481ED6">
        <w:rPr>
          <w:spacing w:val="2"/>
          <w:lang w:val="en-CA"/>
        </w:rPr>
        <w:t xml:space="preserve"> </w:t>
      </w:r>
      <w:r w:rsidRPr="00481ED6">
        <w:rPr>
          <w:spacing w:val="2"/>
          <w:lang w:val="en-CA"/>
        </w:rPr>
        <w:br/>
        <w:t xml:space="preserve">to </w:t>
      </w:r>
      <w:proofErr w:type="spellStart"/>
      <w:r w:rsidRPr="00481ED6">
        <w:rPr>
          <w:spacing w:val="2"/>
          <w:lang w:val="en-CA"/>
        </w:rPr>
        <w:t>interprofessionalism</w:t>
      </w:r>
      <w:proofErr w:type="spellEnd"/>
      <w:r w:rsidRPr="00481ED6">
        <w:rPr>
          <w:spacing w:val="2"/>
          <w:lang w:val="en-CA"/>
        </w:rPr>
        <w:t xml:space="preserve">. Journal of Interprofessional Care, 20(5), 461–470. </w:t>
      </w:r>
      <w:hyperlink r:id="rId97" w:history="1">
        <w:r w:rsidRPr="00F606CF">
          <w:rPr>
            <w:rStyle w:val="Hyperlink"/>
          </w:rPr>
          <w:t>https://doi.org/10.1080/13561820600921915</w:t>
        </w:r>
      </w:hyperlink>
      <w:r w:rsidRPr="00411148">
        <w:t>.</w:t>
      </w:r>
    </w:p>
    <w:p w14:paraId="2A260162" w14:textId="77777777" w:rsidR="00102425" w:rsidRPr="00481ED6" w:rsidRDefault="00102425" w:rsidP="00102425">
      <w:pPr>
        <w:pStyle w:val="ParagraphHang"/>
        <w:rPr>
          <w:spacing w:val="-4"/>
          <w:lang w:val="fr-CA"/>
        </w:rPr>
      </w:pPr>
      <w:r w:rsidRPr="00481ED6">
        <w:rPr>
          <w:spacing w:val="-4"/>
          <w:lang w:val="en-CA"/>
        </w:rPr>
        <w:lastRenderedPageBreak/>
        <w:t>Branham, S. M., &amp; Kane, S. K. (2015). The invisible work of accessibility: How blind</w:t>
      </w:r>
      <w:r w:rsidRPr="00EF60B3">
        <w:rPr>
          <w:lang w:val="en-CA"/>
        </w:rPr>
        <w:t xml:space="preserve"> employees manage accessibility in mixed-ability workplaces. In Proceedings of </w:t>
      </w:r>
      <w:r w:rsidRPr="00481ED6">
        <w:rPr>
          <w:spacing w:val="4"/>
          <w:lang w:val="en-CA"/>
        </w:rPr>
        <w:t>the 17th International ACM SIGACCESS Conference on Computers &amp;</w:t>
      </w:r>
      <w:r w:rsidRPr="00EF60B3">
        <w:rPr>
          <w:lang w:val="en-CA"/>
        </w:rPr>
        <w:t xml:space="preserve"> </w:t>
      </w:r>
      <w:r w:rsidRPr="00481ED6">
        <w:rPr>
          <w:spacing w:val="-4"/>
          <w:lang w:val="en-CA"/>
        </w:rPr>
        <w:t xml:space="preserve">Accessibility (ASSETS ‘15). </w:t>
      </w:r>
      <w:r w:rsidRPr="00481ED6">
        <w:rPr>
          <w:spacing w:val="-4"/>
          <w:lang w:val="fr-CA"/>
        </w:rPr>
        <w:t xml:space="preserve">163–171. </w:t>
      </w:r>
      <w:hyperlink r:id="rId98" w:history="1">
        <w:r w:rsidRPr="00481ED6">
          <w:rPr>
            <w:rStyle w:val="Hyperlink"/>
            <w:spacing w:val="-4"/>
            <w:lang w:val="fr-CA"/>
          </w:rPr>
          <w:t>https://doi.org/10.1145/2700648.2809864</w:t>
        </w:r>
      </w:hyperlink>
      <w:r w:rsidRPr="00481ED6">
        <w:rPr>
          <w:spacing w:val="-4"/>
          <w:lang w:val="fr-CA"/>
        </w:rPr>
        <w:t>.</w:t>
      </w:r>
    </w:p>
    <w:p w14:paraId="0F0FCC12" w14:textId="77777777" w:rsidR="00102425" w:rsidRDefault="00102425" w:rsidP="00102425">
      <w:pPr>
        <w:pStyle w:val="ParagraphHang"/>
        <w:rPr>
          <w:lang w:val="en-CA"/>
        </w:rPr>
      </w:pPr>
      <w:r w:rsidRPr="00DB53EA">
        <w:rPr>
          <w:lang w:val="fr-CA"/>
        </w:rPr>
        <w:t>Institut national canadien pour les aveugles (INCA). (Communication personnelle, 20 avril 2021). Résumé de l</w:t>
      </w:r>
      <w:r>
        <w:rPr>
          <w:lang w:val="fr-CA"/>
        </w:rPr>
        <w:t>’</w:t>
      </w:r>
      <w:r w:rsidRPr="00DB53EA">
        <w:rPr>
          <w:lang w:val="fr-CA"/>
        </w:rPr>
        <w:t>analyse de l</w:t>
      </w:r>
      <w:r>
        <w:rPr>
          <w:lang w:val="fr-CA"/>
        </w:rPr>
        <w:t>’</w:t>
      </w:r>
      <w:r w:rsidRPr="00DB53EA">
        <w:rPr>
          <w:lang w:val="fr-CA"/>
        </w:rPr>
        <w:t>étude d</w:t>
      </w:r>
      <w:r>
        <w:rPr>
          <w:lang w:val="fr-CA"/>
        </w:rPr>
        <w:t>’</w:t>
      </w:r>
      <w:r w:rsidRPr="00DB53EA">
        <w:rPr>
          <w:lang w:val="fr-CA"/>
        </w:rPr>
        <w:t xml:space="preserve">impact de la COVID-19 [diapositives PowerPoint]. </w:t>
      </w:r>
      <w:r w:rsidRPr="00EF60B3">
        <w:rPr>
          <w:lang w:val="en-CA"/>
        </w:rPr>
        <w:t>INCA.</w:t>
      </w:r>
    </w:p>
    <w:p w14:paraId="6C147C3E" w14:textId="77777777" w:rsidR="00102425" w:rsidRDefault="00102425" w:rsidP="00102425">
      <w:pPr>
        <w:pStyle w:val="ParagraphHang"/>
        <w:rPr>
          <w:lang w:val="en-CA"/>
        </w:rPr>
      </w:pPr>
      <w:r w:rsidRPr="00481ED6">
        <w:rPr>
          <w:spacing w:val="4"/>
          <w:lang w:val="en-CA"/>
        </w:rPr>
        <w:t>Coppin, P. W. (2014). Perceptual-cognitive Properties of Pictures, Diagrams, and Sentences: Toward a Science of Visual Information Design (Doctoral</w:t>
      </w:r>
      <w:r w:rsidRPr="00EF60B3">
        <w:rPr>
          <w:lang w:val="en-CA"/>
        </w:rPr>
        <w:t xml:space="preserve"> dissertation, University of Toronto, Toronto (Canada). Retrieved from </w:t>
      </w:r>
      <w:hyperlink r:id="rId99" w:history="1">
        <w:r w:rsidRPr="00411148">
          <w:rPr>
            <w:rStyle w:val="Hyperlink"/>
            <w:lang w:val="en-CA"/>
          </w:rPr>
          <w:t>https://</w:t>
        </w:r>
        <w:r>
          <w:rPr>
            <w:rStyle w:val="Hyperlink"/>
            <w:lang w:val="en-CA"/>
          </w:rPr>
          <w:br/>
        </w:r>
        <w:r w:rsidRPr="00411148">
          <w:rPr>
            <w:rStyle w:val="Hyperlink"/>
            <w:lang w:val="en-CA"/>
          </w:rPr>
          <w:t>tspace.library.utoronto.ca/handle/1807/44108</w:t>
        </w:r>
      </w:hyperlink>
      <w:r>
        <w:rPr>
          <w:lang w:val="en-CA"/>
        </w:rPr>
        <w:t>.</w:t>
      </w:r>
    </w:p>
    <w:p w14:paraId="68EF4F15" w14:textId="77777777" w:rsidR="00102425" w:rsidRDefault="00102425" w:rsidP="00102425">
      <w:pPr>
        <w:pStyle w:val="ParagraphHang"/>
        <w:rPr>
          <w:lang w:val="en-CA"/>
        </w:rPr>
      </w:pPr>
      <w:r w:rsidRPr="00EF60B3">
        <w:rPr>
          <w:lang w:val="en-CA"/>
        </w:rPr>
        <w:t xml:space="preserve">Coppin, P.W., Li, A., &amp; Carnevale, M. (2016). Iconic Properties are Lost when Translating Visual Graphics to Text for Accessibility. Cognitive Semiotics. Retrieved from </w:t>
      </w:r>
      <w:hyperlink r:id="rId100" w:history="1">
        <w:r w:rsidRPr="00411148">
          <w:rPr>
            <w:rStyle w:val="Hyperlink"/>
            <w:lang w:val="en-CA"/>
          </w:rPr>
          <w:t>http://openresearch.ocadu.ca/id/eprint/1035/1/Coppin_Iconic_</w:t>
        </w:r>
        <w:r>
          <w:rPr>
            <w:rStyle w:val="Hyperlink"/>
            <w:lang w:val="en-CA"/>
          </w:rPr>
          <w:br/>
        </w:r>
        <w:r w:rsidRPr="00411148">
          <w:rPr>
            <w:rStyle w:val="Hyperlink"/>
            <w:lang w:val="en-CA"/>
          </w:rPr>
          <w:t>2016_preprint.pdf</w:t>
        </w:r>
      </w:hyperlink>
      <w:r>
        <w:rPr>
          <w:lang w:val="en-CA"/>
        </w:rPr>
        <w:t>.</w:t>
      </w:r>
    </w:p>
    <w:p w14:paraId="3FB9BC82" w14:textId="77777777" w:rsidR="00102425" w:rsidRDefault="00102425" w:rsidP="00102425">
      <w:pPr>
        <w:pStyle w:val="ParagraphHang"/>
        <w:rPr>
          <w:lang w:val="en-CA"/>
        </w:rPr>
      </w:pPr>
      <w:r w:rsidRPr="00481ED6">
        <w:rPr>
          <w:spacing w:val="-4"/>
          <w:lang w:val="en-CA"/>
        </w:rPr>
        <w:t>Crudden, A. (2002). Employment after vision loss: Results of a collective case study.</w:t>
      </w:r>
      <w:r w:rsidRPr="00EF60B3">
        <w:rPr>
          <w:lang w:val="en-CA"/>
        </w:rPr>
        <w:t xml:space="preserve"> Journal of Visual Impairment and Blindness, 96(9), 615–621. </w:t>
      </w:r>
      <w:hyperlink r:id="rId101" w:history="1">
        <w:r w:rsidRPr="00A02711">
          <w:rPr>
            <w:rStyle w:val="Hyperlink"/>
          </w:rPr>
          <w:t>https://doi.org/</w:t>
        </w:r>
        <w:r>
          <w:rPr>
            <w:rStyle w:val="Hyperlink"/>
          </w:rPr>
          <w:br/>
        </w:r>
        <w:r w:rsidRPr="00A02711">
          <w:rPr>
            <w:rStyle w:val="Hyperlink"/>
          </w:rPr>
          <w:t>10.1177/0145482x0209600902</w:t>
        </w:r>
      </w:hyperlink>
      <w:r w:rsidRPr="00411148">
        <w:t>.</w:t>
      </w:r>
    </w:p>
    <w:p w14:paraId="5381A5EF" w14:textId="77777777" w:rsidR="00102425" w:rsidRDefault="00102425" w:rsidP="00102425">
      <w:pPr>
        <w:pStyle w:val="ParagraphHang"/>
        <w:rPr>
          <w:lang w:val="en-CA"/>
        </w:rPr>
      </w:pPr>
      <w:r w:rsidRPr="00EF60B3">
        <w:rPr>
          <w:lang w:val="en-CA"/>
        </w:rPr>
        <w:t xml:space="preserve">De Visch, J., &amp; Laske, O. (2020). Practices of Dynamic Collaboration: A Dialogical </w:t>
      </w:r>
      <w:r w:rsidRPr="00481ED6">
        <w:rPr>
          <w:spacing w:val="-4"/>
          <w:lang w:val="en-CA"/>
        </w:rPr>
        <w:t>Approach to Strengthening Collaborative Intelligence in Teams. Springer, Cham.</w:t>
      </w:r>
      <w:r w:rsidRPr="00EF60B3">
        <w:rPr>
          <w:lang w:val="en-CA"/>
        </w:rPr>
        <w:t xml:space="preserve"> </w:t>
      </w:r>
      <w:hyperlink r:id="rId102" w:history="1">
        <w:r w:rsidRPr="00A02711">
          <w:rPr>
            <w:rStyle w:val="Hyperlink"/>
          </w:rPr>
          <w:t>https://doi.org/10.1007/978-3-030-42549-4</w:t>
        </w:r>
      </w:hyperlink>
      <w:r w:rsidRPr="00411148">
        <w:t>.</w:t>
      </w:r>
    </w:p>
    <w:p w14:paraId="2FC7B271" w14:textId="77777777" w:rsidR="00102425" w:rsidRDefault="00102425" w:rsidP="00102425">
      <w:pPr>
        <w:pStyle w:val="ParagraphHang"/>
        <w:rPr>
          <w:lang w:val="en-CA"/>
        </w:rPr>
      </w:pPr>
      <w:r w:rsidRPr="00481ED6">
        <w:rPr>
          <w:spacing w:val="-4"/>
          <w:lang w:val="en-CA"/>
        </w:rPr>
        <w:t xml:space="preserve">Gibson, J. J. (1979). The ecological approach to visual perception. Psychology Press. </w:t>
      </w:r>
      <w:bookmarkStart w:id="637" w:name="_Hlk210049096"/>
      <w:r>
        <w:rPr>
          <w:lang w:val="en-CA"/>
        </w:rPr>
        <w:fldChar w:fldCharType="begin"/>
      </w:r>
      <w:r>
        <w:rPr>
          <w:lang w:val="en-CA"/>
        </w:rPr>
        <w:instrText>HYPERLINK "https://doi.org/10.4324/9781315740218"</w:instrText>
      </w:r>
      <w:r>
        <w:rPr>
          <w:lang w:val="en-CA"/>
        </w:rPr>
      </w:r>
      <w:r>
        <w:rPr>
          <w:lang w:val="en-CA"/>
        </w:rPr>
        <w:fldChar w:fldCharType="separate"/>
      </w:r>
      <w:r w:rsidRPr="00ED198C">
        <w:rPr>
          <w:rStyle w:val="Hyperlink"/>
          <w:lang w:val="en-CA"/>
        </w:rPr>
        <w:t>https://doi.org/10.4324/9781315740218</w:t>
      </w:r>
      <w:bookmarkEnd w:id="637"/>
      <w:r>
        <w:rPr>
          <w:lang w:val="en-CA"/>
        </w:rPr>
        <w:fldChar w:fldCharType="end"/>
      </w:r>
      <w:r>
        <w:rPr>
          <w:lang w:val="en-CA"/>
        </w:rPr>
        <w:t>.</w:t>
      </w:r>
    </w:p>
    <w:p w14:paraId="1B15731E" w14:textId="77777777" w:rsidR="00102425" w:rsidRPr="00E25748" w:rsidRDefault="00102425" w:rsidP="00102425">
      <w:pPr>
        <w:pStyle w:val="ParagraphHang"/>
        <w:rPr>
          <w:lang w:val="en-CA"/>
        </w:rPr>
      </w:pPr>
      <w:r w:rsidRPr="00EF60B3">
        <w:rPr>
          <w:lang w:val="en-CA"/>
        </w:rPr>
        <w:t xml:space="preserve">Ginley, B. (2020). Working remotely if you are visually impaired. </w:t>
      </w:r>
      <w:r w:rsidRPr="00E25748">
        <w:rPr>
          <w:lang w:val="en-CA"/>
        </w:rPr>
        <w:t xml:space="preserve">British Journal of Visual Impairment, </w:t>
      </w:r>
      <w:hyperlink r:id="rId103" w:history="1">
        <w:r w:rsidRPr="00A02711">
          <w:rPr>
            <w:rStyle w:val="Hyperlink"/>
            <w:lang w:val="en-CA"/>
          </w:rPr>
          <w:t>https://doi.org/10.1177/0264619620925702</w:t>
        </w:r>
      </w:hyperlink>
      <w:r>
        <w:rPr>
          <w:lang w:val="en-CA"/>
        </w:rPr>
        <w:t>.</w:t>
      </w:r>
    </w:p>
    <w:p w14:paraId="20EE061D" w14:textId="77777777" w:rsidR="00102425" w:rsidRDefault="00102425" w:rsidP="00102425">
      <w:pPr>
        <w:pStyle w:val="ParagraphHang"/>
        <w:rPr>
          <w:lang w:val="en-CA"/>
        </w:rPr>
      </w:pPr>
      <w:proofErr w:type="spellStart"/>
      <w:r w:rsidRPr="00481ED6">
        <w:rPr>
          <w:spacing w:val="4"/>
          <w:lang w:val="en-CA"/>
        </w:rPr>
        <w:lastRenderedPageBreak/>
        <w:t>Gouvernement</w:t>
      </w:r>
      <w:proofErr w:type="spellEnd"/>
      <w:r w:rsidRPr="00481ED6">
        <w:rPr>
          <w:spacing w:val="4"/>
          <w:lang w:val="en-CA"/>
        </w:rPr>
        <w:t xml:space="preserve"> du Canada. </w:t>
      </w:r>
      <w:r w:rsidRPr="00481ED6">
        <w:rPr>
          <w:spacing w:val="4"/>
          <w:lang w:val="fr-CA"/>
        </w:rPr>
        <w:t xml:space="preserve">(31 janvier 2020). Rendre le Canada accessible aux personnes handicapées. </w:t>
      </w:r>
      <w:hyperlink r:id="rId104" w:history="1">
        <w:r w:rsidRPr="00481ED6">
          <w:rPr>
            <w:rStyle w:val="Hyperlink"/>
            <w:rFonts w:eastAsia="Times New Roman"/>
            <w:spacing w:val="4"/>
            <w:szCs w:val="20"/>
            <w:lang w:val="en-CA"/>
          </w:rPr>
          <w:t>https://www.canada.ca/en/employment-social-development/programs/accessiblepeople-disabilities.html</w:t>
        </w:r>
      </w:hyperlink>
      <w:r>
        <w:rPr>
          <w:lang w:val="en-CA"/>
        </w:rPr>
        <w:t>.</w:t>
      </w:r>
    </w:p>
    <w:p w14:paraId="666D538F" w14:textId="77777777" w:rsidR="00102425" w:rsidRDefault="00102425" w:rsidP="00102425">
      <w:pPr>
        <w:pStyle w:val="ParagraphHang"/>
        <w:rPr>
          <w:lang w:val="en-CA"/>
        </w:rPr>
      </w:pPr>
      <w:r w:rsidRPr="00481ED6">
        <w:rPr>
          <w:spacing w:val="4"/>
          <w:lang w:val="en-CA"/>
        </w:rPr>
        <w:t>Hagen, P, Collin, P, Metcalf, A, Nicholas, M, Rahilly, K, &amp; Swainston, N. (2012).</w:t>
      </w:r>
      <w:r w:rsidRPr="00EF60B3">
        <w:rPr>
          <w:lang w:val="en-CA"/>
        </w:rPr>
        <w:t xml:space="preserve"> Participatory Design of evidence-based online youth mental health promotion, prevention, early intervention and treatment. Young and Well Cooperative Research Centre. Retrieved from </w:t>
      </w:r>
      <w:hyperlink r:id="rId105" w:history="1">
        <w:r w:rsidRPr="00411148">
          <w:rPr>
            <w:rStyle w:val="Hyperlink"/>
            <w:lang w:val="en-CA"/>
          </w:rPr>
          <w:t>https://www.westernsydney.edu.au/__data/</w:t>
        </w:r>
        <w:r>
          <w:rPr>
            <w:rStyle w:val="Hyperlink"/>
            <w:lang w:val="en-CA"/>
          </w:rPr>
          <w:br/>
        </w:r>
        <w:r w:rsidRPr="00411148">
          <w:rPr>
            <w:rStyle w:val="Hyperlink"/>
            <w:lang w:val="en-CA"/>
          </w:rPr>
          <w:t>assets/</w:t>
        </w:r>
        <w:proofErr w:type="spellStart"/>
        <w:r w:rsidRPr="00411148">
          <w:rPr>
            <w:rStyle w:val="Hyperlink"/>
            <w:lang w:val="en-CA"/>
          </w:rPr>
          <w:t>pdf_file</w:t>
        </w:r>
        <w:proofErr w:type="spellEnd"/>
        <w:r w:rsidRPr="00411148">
          <w:rPr>
            <w:rStyle w:val="Hyperlink"/>
            <w:lang w:val="en-CA"/>
          </w:rPr>
          <w:t>/0005/476330/</w:t>
        </w:r>
        <w:proofErr w:type="spellStart"/>
        <w:r w:rsidRPr="00411148">
          <w:rPr>
            <w:rStyle w:val="Hyperlink"/>
            <w:lang w:val="en-CA"/>
          </w:rPr>
          <w:t>Young_and_Well_CRC</w:t>
        </w:r>
        <w:proofErr w:type="spellEnd"/>
        <w:r w:rsidRPr="00411148">
          <w:rPr>
            <w:rStyle w:val="Hyperlink"/>
            <w:lang w:val="en-CA"/>
          </w:rPr>
          <w:t>_ IM_PD_Guide.pdf</w:t>
        </w:r>
      </w:hyperlink>
      <w:r>
        <w:rPr>
          <w:lang w:val="en-CA"/>
        </w:rPr>
        <w:t>.</w:t>
      </w:r>
    </w:p>
    <w:p w14:paraId="0B2B8AAA" w14:textId="77777777" w:rsidR="00102425" w:rsidRPr="00EF60B3" w:rsidRDefault="00102425" w:rsidP="00102425">
      <w:pPr>
        <w:pStyle w:val="ParagraphHang"/>
        <w:rPr>
          <w:lang w:val="en-CA"/>
        </w:rPr>
      </w:pPr>
      <w:r w:rsidRPr="00481ED6">
        <w:rPr>
          <w:spacing w:val="-4"/>
          <w:lang w:val="en-CA"/>
        </w:rPr>
        <w:t>Hine, C. (2015). Ethnography for the Internet : embedded, embodied and everyday.</w:t>
      </w:r>
      <w:r w:rsidRPr="00EF60B3">
        <w:rPr>
          <w:lang w:val="en-CA"/>
        </w:rPr>
        <w:t xml:space="preserve"> Bloomsbury Academic.</w:t>
      </w:r>
    </w:p>
    <w:p w14:paraId="20735CF3" w14:textId="77777777" w:rsidR="00102425" w:rsidRPr="00481ED6" w:rsidRDefault="00102425" w:rsidP="00102425">
      <w:pPr>
        <w:pStyle w:val="ParagraphHang"/>
        <w:rPr>
          <w:spacing w:val="4"/>
          <w:lang w:val="en-CA"/>
        </w:rPr>
      </w:pPr>
      <w:r w:rsidRPr="00EF60B3">
        <w:rPr>
          <w:lang w:val="en-CA"/>
        </w:rPr>
        <w:t xml:space="preserve">Hofman, J.M., Sharma, A., Watts, D.J. (2017). Prediction and explanation in social </w:t>
      </w:r>
      <w:r w:rsidRPr="00481ED6">
        <w:rPr>
          <w:spacing w:val="4"/>
          <w:lang w:val="en-CA"/>
        </w:rPr>
        <w:t xml:space="preserve">systems. Science, 355(6324), 486–488. </w:t>
      </w:r>
      <w:hyperlink r:id="rId106" w:history="1">
        <w:r w:rsidRPr="00481ED6">
          <w:rPr>
            <w:rStyle w:val="Hyperlink"/>
            <w:spacing w:val="4"/>
            <w:lang w:val="en-CA"/>
          </w:rPr>
          <w:t>https://doi.org/10.1126/</w:t>
        </w:r>
        <w:r w:rsidRPr="00481ED6">
          <w:rPr>
            <w:rStyle w:val="Hyperlink"/>
            <w:spacing w:val="4"/>
            <w:lang w:val="en-CA"/>
          </w:rPr>
          <w:br/>
          <w:t>science.aal3856</w:t>
        </w:r>
      </w:hyperlink>
      <w:r w:rsidRPr="00481ED6">
        <w:rPr>
          <w:spacing w:val="4"/>
          <w:lang w:val="en-CA"/>
        </w:rPr>
        <w:t>.</w:t>
      </w:r>
    </w:p>
    <w:p w14:paraId="04C18ACE" w14:textId="77777777" w:rsidR="00102425" w:rsidRDefault="00102425" w:rsidP="00102425">
      <w:pPr>
        <w:pStyle w:val="ParagraphHang"/>
        <w:rPr>
          <w:lang w:val="en-CA"/>
        </w:rPr>
      </w:pPr>
      <w:r w:rsidRPr="00EF60B3">
        <w:rPr>
          <w:lang w:val="en-CA"/>
        </w:rPr>
        <w:t xml:space="preserve">Jensen, J.S. (2016). How Institutions Work in Shared Intentionality and </w:t>
      </w:r>
      <w:r>
        <w:rPr>
          <w:lang w:val="en-CA"/>
        </w:rPr>
        <w:t>‘</w:t>
      </w:r>
      <w:r w:rsidRPr="00EF60B3">
        <w:rPr>
          <w:lang w:val="en-CA"/>
        </w:rPr>
        <w:t>We-Mode</w:t>
      </w:r>
      <w:r>
        <w:rPr>
          <w:lang w:val="en-CA"/>
        </w:rPr>
        <w:t>’</w:t>
      </w:r>
      <w:r w:rsidRPr="00EF60B3">
        <w:rPr>
          <w:lang w:val="en-CA"/>
        </w:rPr>
        <w:t xml:space="preserve"> Social Cognition. Topoi, (35), 301–312. </w:t>
      </w:r>
      <w:hyperlink r:id="rId107" w:history="1">
        <w:r w:rsidRPr="00A02711">
          <w:rPr>
            <w:rStyle w:val="Hyperlink"/>
          </w:rPr>
          <w:t>https://doi.org/10.1007/s11245-015-9306-7</w:t>
        </w:r>
      </w:hyperlink>
      <w:r w:rsidRPr="00411148">
        <w:t>.</w:t>
      </w:r>
    </w:p>
    <w:p w14:paraId="0FF6C0FA" w14:textId="77777777" w:rsidR="00102425" w:rsidRDefault="00102425" w:rsidP="00102425">
      <w:pPr>
        <w:pStyle w:val="ParagraphHang"/>
        <w:rPr>
          <w:lang w:val="en-CA"/>
        </w:rPr>
      </w:pPr>
      <w:r w:rsidRPr="00EF60B3">
        <w:rPr>
          <w:lang w:val="en-CA"/>
        </w:rPr>
        <w:t xml:space="preserve">Larkin, J., &amp; Simon, H. (1987). Why a Diagram is (Sometimes) Worth Ten Thousand Words. Cognitive Science, 11(1), 65–100. </w:t>
      </w:r>
      <w:hyperlink r:id="rId108" w:history="1">
        <w:r w:rsidRPr="00A02711">
          <w:rPr>
            <w:rStyle w:val="Hyperlink"/>
          </w:rPr>
          <w:t>https://doi.org/10.1016/</w:t>
        </w:r>
        <w:r>
          <w:rPr>
            <w:rStyle w:val="Hyperlink"/>
          </w:rPr>
          <w:br/>
        </w:r>
        <w:r w:rsidRPr="00A02711">
          <w:rPr>
            <w:rStyle w:val="Hyperlink"/>
          </w:rPr>
          <w:t>S0364-0213(87)80026-5</w:t>
        </w:r>
      </w:hyperlink>
      <w:r w:rsidRPr="00411148">
        <w:t>.</w:t>
      </w:r>
    </w:p>
    <w:p w14:paraId="0855FCE2" w14:textId="77777777" w:rsidR="00102425" w:rsidRPr="00481ED6" w:rsidRDefault="00102425" w:rsidP="00102425">
      <w:pPr>
        <w:pStyle w:val="ParagraphHang"/>
        <w:rPr>
          <w:spacing w:val="4"/>
          <w:lang w:val="en-CA"/>
        </w:rPr>
      </w:pPr>
      <w:proofErr w:type="spellStart"/>
      <w:r w:rsidRPr="00EF60B3">
        <w:rPr>
          <w:lang w:val="en-CA"/>
        </w:rPr>
        <w:t>Llouquet</w:t>
      </w:r>
      <w:proofErr w:type="spellEnd"/>
      <w:r w:rsidRPr="00EF60B3">
        <w:rPr>
          <w:lang w:val="en-CA"/>
        </w:rPr>
        <w:t xml:space="preserve">, O. (2017). Blind and Online: An Ethnographic Perspective on Everyday </w:t>
      </w:r>
      <w:r w:rsidRPr="00481ED6">
        <w:rPr>
          <w:spacing w:val="4"/>
          <w:lang w:val="en-CA"/>
        </w:rPr>
        <w:t xml:space="preserve">Participation Within Blind and Visually Impaired Online Communities. In </w:t>
      </w:r>
      <w:proofErr w:type="spellStart"/>
      <w:r w:rsidRPr="00481ED6">
        <w:rPr>
          <w:spacing w:val="4"/>
          <w:lang w:val="en-CA"/>
        </w:rPr>
        <w:t>Frömming</w:t>
      </w:r>
      <w:proofErr w:type="spellEnd"/>
      <w:r w:rsidRPr="00481ED6">
        <w:rPr>
          <w:spacing w:val="4"/>
          <w:lang w:val="en-CA"/>
        </w:rPr>
        <w:t xml:space="preserve"> U., Köhn S., Fox S., &amp; Terry M. (Eds.), Digital Environments:</w:t>
      </w:r>
      <w:r w:rsidRPr="00EF60B3">
        <w:rPr>
          <w:lang w:val="en-CA"/>
        </w:rPr>
        <w:t xml:space="preserve"> Ethnographic Perspectives Across Global Online and Offline Spaces (pp. 117-</w:t>
      </w:r>
      <w:r w:rsidRPr="00481ED6">
        <w:rPr>
          <w:spacing w:val="4"/>
          <w:lang w:val="en-CA"/>
        </w:rPr>
        <w:t xml:space="preserve">126). Bielefeld: Transcript Verlag. Retrieved May 8, 2021, from </w:t>
      </w:r>
      <w:hyperlink r:id="rId109" w:history="1">
        <w:r w:rsidRPr="00481ED6">
          <w:rPr>
            <w:rStyle w:val="Hyperlink"/>
            <w:spacing w:val="4"/>
          </w:rPr>
          <w:t>http://</w:t>
        </w:r>
        <w:r w:rsidRPr="00481ED6">
          <w:rPr>
            <w:rStyle w:val="Hyperlink"/>
            <w:spacing w:val="4"/>
          </w:rPr>
          <w:br/>
          <w:t>www.jstor.org/sTableau/j.ctv1xxrxw,11</w:t>
        </w:r>
      </w:hyperlink>
      <w:r w:rsidRPr="00481ED6">
        <w:rPr>
          <w:spacing w:val="4"/>
        </w:rPr>
        <w:t>.</w:t>
      </w:r>
    </w:p>
    <w:p w14:paraId="65D31735" w14:textId="77777777" w:rsidR="00102425" w:rsidRDefault="00102425" w:rsidP="00102425">
      <w:pPr>
        <w:pStyle w:val="ParagraphHang"/>
        <w:rPr>
          <w:lang w:val="fr-CA"/>
        </w:rPr>
      </w:pPr>
      <w:r w:rsidRPr="00EF60B3">
        <w:rPr>
          <w:lang w:val="en-CA"/>
        </w:rPr>
        <w:lastRenderedPageBreak/>
        <w:t xml:space="preserve">Naraine, M. D., &amp; Lindsay, P. H. (2011). Social inclusion of employees who are blind or low vision. </w:t>
      </w:r>
      <w:proofErr w:type="spellStart"/>
      <w:r w:rsidRPr="00DB53EA">
        <w:rPr>
          <w:lang w:val="fr-CA"/>
        </w:rPr>
        <w:t>Disability</w:t>
      </w:r>
      <w:proofErr w:type="spellEnd"/>
      <w:r w:rsidRPr="00DB53EA">
        <w:rPr>
          <w:lang w:val="fr-CA"/>
        </w:rPr>
        <w:t xml:space="preserve"> and Society, 26(4), 389–403. </w:t>
      </w:r>
      <w:hyperlink r:id="rId110" w:history="1">
        <w:r w:rsidRPr="00F606CF">
          <w:rPr>
            <w:rStyle w:val="Hyperlink"/>
            <w:lang w:val="fr-CA"/>
          </w:rPr>
          <w:t>https://doi.org/</w:t>
        </w:r>
        <w:r w:rsidRPr="00F606CF">
          <w:rPr>
            <w:rStyle w:val="Hyperlink"/>
            <w:lang w:val="fr-CA"/>
          </w:rPr>
          <w:br/>
          <w:t>10.1080/09687599.2011.567790</w:t>
        </w:r>
      </w:hyperlink>
      <w:r w:rsidRPr="007754FD">
        <w:rPr>
          <w:lang w:val="fr-CA"/>
        </w:rPr>
        <w:t>.</w:t>
      </w:r>
    </w:p>
    <w:p w14:paraId="6E2E336D" w14:textId="77777777" w:rsidR="00102425" w:rsidRPr="00F81890" w:rsidRDefault="00102425" w:rsidP="00102425">
      <w:pPr>
        <w:pStyle w:val="ParagraphHang"/>
        <w:rPr>
          <w:spacing w:val="-4"/>
        </w:rPr>
      </w:pPr>
      <w:r w:rsidRPr="00DB53EA">
        <w:rPr>
          <w:lang w:val="fr-CA"/>
        </w:rPr>
        <w:t xml:space="preserve">Commission ontarienne des droits de la personne. (2020). </w:t>
      </w:r>
      <w:proofErr w:type="spellStart"/>
      <w:r w:rsidRPr="00DB53EA">
        <w:rPr>
          <w:lang w:val="fr-CA"/>
        </w:rPr>
        <w:t>Capacitisme</w:t>
      </w:r>
      <w:proofErr w:type="spellEnd"/>
      <w:r w:rsidRPr="00DB53EA">
        <w:rPr>
          <w:lang w:val="fr-CA"/>
        </w:rPr>
        <w:t xml:space="preserve">, attitudes </w:t>
      </w:r>
      <w:r w:rsidRPr="00F81890">
        <w:rPr>
          <w:spacing w:val="-4"/>
          <w:lang w:val="fr-CA"/>
        </w:rPr>
        <w:t xml:space="preserve">négatives, stéréotypes et stigmatisation. </w:t>
      </w:r>
      <w:hyperlink r:id="rId111" w:history="1">
        <w:r w:rsidRPr="003271EB">
          <w:rPr>
            <w:rStyle w:val="Hyperlink"/>
            <w:rFonts w:eastAsia="Times New Roman"/>
            <w:spacing w:val="-4"/>
            <w:szCs w:val="20"/>
          </w:rPr>
          <w:t>https://www.ohrc.on.ca/fr/capacitisme-attitudes-n%C3%A9gatives-st%C3%A9r%C3%A9otypes-et-stigmatisation-fiche</w:t>
        </w:r>
      </w:hyperlink>
      <w:r w:rsidRPr="00F81890">
        <w:rPr>
          <w:spacing w:val="-4"/>
        </w:rPr>
        <w:t>.</w:t>
      </w:r>
    </w:p>
    <w:p w14:paraId="7D77E15E" w14:textId="77777777" w:rsidR="00102425" w:rsidRPr="00481ED6" w:rsidRDefault="00102425" w:rsidP="00102425">
      <w:pPr>
        <w:pStyle w:val="ParagraphHang"/>
        <w:rPr>
          <w:lang w:val="en-CA"/>
        </w:rPr>
      </w:pPr>
      <w:proofErr w:type="spellStart"/>
      <w:r w:rsidRPr="00481ED6">
        <w:rPr>
          <w:spacing w:val="-6"/>
        </w:rPr>
        <w:t>Schweikard</w:t>
      </w:r>
      <w:proofErr w:type="spellEnd"/>
      <w:r w:rsidRPr="00481ED6">
        <w:rPr>
          <w:spacing w:val="-6"/>
        </w:rPr>
        <w:t xml:space="preserve">, D.P., &amp; Schmid, H.B. (2020). </w:t>
      </w:r>
      <w:r w:rsidRPr="00481ED6">
        <w:rPr>
          <w:spacing w:val="-6"/>
          <w:lang w:val="en-CA"/>
        </w:rPr>
        <w:t xml:space="preserve">Collective Intentionality. In E. N. Zalta (Ed.), </w:t>
      </w:r>
      <w:r w:rsidRPr="00481ED6">
        <w:rPr>
          <w:lang w:val="en-CA"/>
        </w:rPr>
        <w:t xml:space="preserve">Stanford encyclopedia of philosophy (Winter 2020 ed.). Stanford University. </w:t>
      </w:r>
      <w:hyperlink r:id="rId112" w:history="1">
        <w:r w:rsidRPr="00481ED6">
          <w:rPr>
            <w:rStyle w:val="Hyperlink"/>
          </w:rPr>
          <w:t>https://plato.stanford.edu/archives/win2020/entries/collective-intentionality/</w:t>
        </w:r>
      </w:hyperlink>
      <w:r w:rsidRPr="00481ED6">
        <w:t>.</w:t>
      </w:r>
    </w:p>
    <w:p w14:paraId="7B0DCE41" w14:textId="77777777" w:rsidR="00102425" w:rsidRDefault="00102425" w:rsidP="00102425">
      <w:pPr>
        <w:pStyle w:val="ParagraphHang"/>
        <w:rPr>
          <w:lang w:val="en-CA"/>
        </w:rPr>
      </w:pPr>
      <w:r w:rsidRPr="00481ED6">
        <w:rPr>
          <w:spacing w:val="-4"/>
          <w:lang w:val="en-CA"/>
        </w:rPr>
        <w:t xml:space="preserve">Seddon, F. A., </w:t>
      </w:r>
      <w:proofErr w:type="spellStart"/>
      <w:r w:rsidRPr="00481ED6">
        <w:rPr>
          <w:spacing w:val="-4"/>
          <w:lang w:val="en-CA"/>
        </w:rPr>
        <w:t>Hazenberg</w:t>
      </w:r>
      <w:proofErr w:type="spellEnd"/>
      <w:r w:rsidRPr="00481ED6">
        <w:rPr>
          <w:spacing w:val="-4"/>
          <w:lang w:val="en-CA"/>
        </w:rPr>
        <w:t>, R. and Denny, S. (2014). Empathic social enterprise: the</w:t>
      </w:r>
      <w:r w:rsidRPr="00EF60B3">
        <w:rPr>
          <w:lang w:val="en-CA"/>
        </w:rPr>
        <w:t xml:space="preserve"> role of empathy and shared intentionality. Paper presented to: International Society for Third Sector Research (ISTR) 11th International Conference: Civil Society and the Citizen, University of Muenster, Germany.</w:t>
      </w:r>
    </w:p>
    <w:p w14:paraId="5BAE7E3C" w14:textId="77777777" w:rsidR="00102425" w:rsidRDefault="00102425" w:rsidP="00102425">
      <w:pPr>
        <w:pStyle w:val="ParagraphHang"/>
        <w:rPr>
          <w:lang w:val="en-CA"/>
        </w:rPr>
      </w:pPr>
      <w:r w:rsidRPr="00481ED6">
        <w:rPr>
          <w:spacing w:val="4"/>
          <w:lang w:val="en-CA"/>
        </w:rPr>
        <w:t>Spinuzzi, C. (2005). The Methodology of Participatory Design. Technical</w:t>
      </w:r>
      <w:r w:rsidRPr="00EF60B3">
        <w:rPr>
          <w:lang w:val="en-CA"/>
        </w:rPr>
        <w:t xml:space="preserve"> Communication, 52(2), 163–174.</w:t>
      </w:r>
    </w:p>
    <w:p w14:paraId="502DAFEB" w14:textId="77777777" w:rsidR="00102425" w:rsidRDefault="00102425" w:rsidP="00102425">
      <w:pPr>
        <w:pStyle w:val="ParagraphHang"/>
        <w:rPr>
          <w:lang w:val="en-CA"/>
        </w:rPr>
      </w:pPr>
      <w:r w:rsidRPr="00EF60B3">
        <w:rPr>
          <w:lang w:val="en-CA"/>
        </w:rPr>
        <w:t xml:space="preserve">Tomasello, M., &amp; Rakoczy, H. (2003). What makes human cognition unique? From </w:t>
      </w:r>
      <w:r w:rsidRPr="00481ED6">
        <w:rPr>
          <w:spacing w:val="-6"/>
          <w:lang w:val="en-CA"/>
        </w:rPr>
        <w:t>individual to shared to collective intentionality. Mind &amp; Language, 18(2), 121–147.</w:t>
      </w:r>
      <w:r w:rsidRPr="00EF60B3">
        <w:rPr>
          <w:lang w:val="en-CA"/>
        </w:rPr>
        <w:t xml:space="preserve"> </w:t>
      </w:r>
      <w:hyperlink r:id="rId113" w:history="1">
        <w:r w:rsidRPr="00A02711">
          <w:rPr>
            <w:rStyle w:val="Hyperlink"/>
          </w:rPr>
          <w:t>https://doi.org/10.1111/1468-0017.00217</w:t>
        </w:r>
      </w:hyperlink>
      <w:r>
        <w:rPr>
          <w:rStyle w:val="Hyperlink"/>
        </w:rPr>
        <w:t>.</w:t>
      </w:r>
    </w:p>
    <w:p w14:paraId="03C2A856" w14:textId="77777777" w:rsidR="00102425" w:rsidRDefault="00102425" w:rsidP="00102425">
      <w:pPr>
        <w:pStyle w:val="ParagraphHang"/>
        <w:rPr>
          <w:lang w:val="en-CA"/>
        </w:rPr>
      </w:pPr>
      <w:r w:rsidRPr="00481ED6">
        <w:rPr>
          <w:spacing w:val="-4"/>
          <w:lang w:val="en-CA"/>
        </w:rPr>
        <w:t>Tomasello, M., &amp; Carpenter, M. (2007). Shared intentionality. Developmental science,</w:t>
      </w:r>
      <w:r w:rsidRPr="00EF60B3">
        <w:rPr>
          <w:lang w:val="en-CA"/>
        </w:rPr>
        <w:t xml:space="preserve"> 10(1), 121–125. </w:t>
      </w:r>
      <w:hyperlink r:id="rId114" w:history="1">
        <w:r w:rsidRPr="00A02711">
          <w:rPr>
            <w:rStyle w:val="Hyperlink"/>
          </w:rPr>
          <w:t>https://doi.org/10.1111/j.1467-7687.2007.00573.x</w:t>
        </w:r>
      </w:hyperlink>
      <w:r w:rsidRPr="00411148">
        <w:t>.</w:t>
      </w:r>
    </w:p>
    <w:p w14:paraId="5DC0962D" w14:textId="77777777" w:rsidR="00102425" w:rsidRDefault="00102425" w:rsidP="00102425">
      <w:pPr>
        <w:pStyle w:val="ParagraphHang"/>
        <w:rPr>
          <w:lang w:val="fr-CA"/>
        </w:rPr>
      </w:pPr>
      <w:r w:rsidRPr="00EF60B3">
        <w:rPr>
          <w:lang w:val="en-CA"/>
        </w:rPr>
        <w:t xml:space="preserve">Tomasello, M., Carpenter, M., Call, J., Behne, T., &amp; Moll, H. (2005). Understanding </w:t>
      </w:r>
      <w:r w:rsidRPr="00481ED6">
        <w:rPr>
          <w:spacing w:val="-4"/>
          <w:lang w:val="en-CA"/>
        </w:rPr>
        <w:t>and sharing intentions: the origins of cultural cognition. The Behavioral and brain</w:t>
      </w:r>
      <w:r w:rsidRPr="00EF60B3">
        <w:rPr>
          <w:lang w:val="en-CA"/>
        </w:rPr>
        <w:t xml:space="preserve"> sciences, 28(5), 675–735. </w:t>
      </w:r>
      <w:hyperlink r:id="rId115" w:history="1">
        <w:r w:rsidRPr="00F606CF">
          <w:rPr>
            <w:rStyle w:val="Hyperlink"/>
            <w:lang w:val="fr-CA"/>
          </w:rPr>
          <w:t>https://doi.org/10.1017/S0140525X05000129</w:t>
        </w:r>
      </w:hyperlink>
      <w:r w:rsidRPr="007754FD">
        <w:rPr>
          <w:lang w:val="fr-CA"/>
        </w:rPr>
        <w:t>.</w:t>
      </w:r>
    </w:p>
    <w:p w14:paraId="404E1942" w14:textId="77777777" w:rsidR="00102425" w:rsidRDefault="00102425" w:rsidP="00102425">
      <w:pPr>
        <w:pStyle w:val="ParagraphHang"/>
        <w:rPr>
          <w:lang w:val="fr-CA"/>
        </w:rPr>
      </w:pPr>
      <w:r w:rsidRPr="00DB53EA">
        <w:rPr>
          <w:lang w:val="fr-CA"/>
        </w:rPr>
        <w:t xml:space="preserve">Ungureanu, P., </w:t>
      </w:r>
      <w:proofErr w:type="spellStart"/>
      <w:r w:rsidRPr="00DB53EA">
        <w:rPr>
          <w:lang w:val="fr-CA"/>
        </w:rPr>
        <w:t>Bertolotti</w:t>
      </w:r>
      <w:proofErr w:type="spellEnd"/>
      <w:r w:rsidRPr="00DB53EA">
        <w:rPr>
          <w:lang w:val="fr-CA"/>
        </w:rPr>
        <w:t xml:space="preserve">, F., &amp; </w:t>
      </w:r>
      <w:proofErr w:type="spellStart"/>
      <w:r w:rsidRPr="00DB53EA">
        <w:rPr>
          <w:lang w:val="fr-CA"/>
        </w:rPr>
        <w:t>Pilati</w:t>
      </w:r>
      <w:proofErr w:type="spellEnd"/>
      <w:r w:rsidRPr="00DB53EA">
        <w:rPr>
          <w:lang w:val="fr-CA"/>
        </w:rPr>
        <w:t xml:space="preserve">, M. (2019). </w:t>
      </w:r>
      <w:r w:rsidRPr="00EF60B3">
        <w:rPr>
          <w:lang w:val="en-CA"/>
        </w:rPr>
        <w:t xml:space="preserve">What drives alignment between </w:t>
      </w:r>
      <w:r w:rsidRPr="00481ED6">
        <w:rPr>
          <w:spacing w:val="-6"/>
          <w:lang w:val="en-CA"/>
        </w:rPr>
        <w:t>offered and perceived well-being initiatives in organizations? A cross-case analysis</w:t>
      </w:r>
      <w:r w:rsidRPr="00EF60B3">
        <w:rPr>
          <w:lang w:val="en-CA"/>
        </w:rPr>
        <w:t xml:space="preserve"> </w:t>
      </w:r>
      <w:r w:rsidRPr="00EF60B3">
        <w:rPr>
          <w:lang w:val="en-CA"/>
        </w:rPr>
        <w:lastRenderedPageBreak/>
        <w:t xml:space="preserve">of employer–employee shared strategic intentionality. </w:t>
      </w:r>
      <w:proofErr w:type="spellStart"/>
      <w:r w:rsidRPr="00DB53EA">
        <w:rPr>
          <w:lang w:val="fr-CA"/>
        </w:rPr>
        <w:t>European</w:t>
      </w:r>
      <w:proofErr w:type="spellEnd"/>
      <w:r w:rsidRPr="00DB53EA">
        <w:rPr>
          <w:lang w:val="fr-CA"/>
        </w:rPr>
        <w:t xml:space="preserve"> Management Journal, 37(6), 742-759. </w:t>
      </w:r>
      <w:hyperlink r:id="rId116" w:history="1">
        <w:r w:rsidRPr="00A02711">
          <w:rPr>
            <w:rStyle w:val="Hyperlink"/>
            <w:lang w:val="fr-CA"/>
          </w:rPr>
          <w:t>https://doi.org/10.1016/j.emj.2019.03.005</w:t>
        </w:r>
      </w:hyperlink>
      <w:r>
        <w:rPr>
          <w:lang w:val="fr-CA"/>
        </w:rPr>
        <w:t>.</w:t>
      </w:r>
    </w:p>
    <w:p w14:paraId="0F2BDBCF" w14:textId="77777777" w:rsidR="00102425" w:rsidRDefault="00102425" w:rsidP="00102425">
      <w:pPr>
        <w:pStyle w:val="ParagraphHang"/>
        <w:rPr>
          <w:lang w:val="en-CA"/>
        </w:rPr>
      </w:pPr>
      <w:r w:rsidRPr="00CF6121">
        <w:rPr>
          <w:spacing w:val="-6"/>
          <w:lang w:val="fr-CA"/>
        </w:rPr>
        <w:t xml:space="preserve">Velleman, J. (1997). </w:t>
      </w:r>
      <w:r w:rsidRPr="00481ED6">
        <w:rPr>
          <w:spacing w:val="-6"/>
          <w:lang w:val="en-CA"/>
        </w:rPr>
        <w:t>How To Share An Intention. Philosophy and Phenomenological</w:t>
      </w:r>
      <w:r w:rsidRPr="00EF60B3">
        <w:rPr>
          <w:lang w:val="en-CA"/>
        </w:rPr>
        <w:t xml:space="preserve"> Research, 57(1), 29-50. </w:t>
      </w:r>
      <w:hyperlink r:id="rId117" w:history="1">
        <w:r w:rsidRPr="00A02711">
          <w:rPr>
            <w:rStyle w:val="Hyperlink"/>
          </w:rPr>
          <w:t>https://doi.org/10.2307/2953776</w:t>
        </w:r>
      </w:hyperlink>
      <w:r w:rsidRPr="00411148">
        <w:t>.</w:t>
      </w:r>
    </w:p>
    <w:p w14:paraId="209C5E15" w14:textId="77777777" w:rsidR="00102425" w:rsidRDefault="00102425" w:rsidP="00102425">
      <w:pPr>
        <w:pStyle w:val="ParagraphHang"/>
        <w:rPr>
          <w:lang w:val="en-CA"/>
        </w:rPr>
      </w:pPr>
      <w:r w:rsidRPr="00481ED6">
        <w:rPr>
          <w:spacing w:val="4"/>
          <w:lang w:val="en-CA"/>
        </w:rPr>
        <w:t>Wellman, H. M. (2002). Understanding the psychological world: Developing a theory of mind (U. Goswami, Ed.). Blackwell handbooks of developmental</w:t>
      </w:r>
      <w:r w:rsidRPr="00EF60B3">
        <w:rPr>
          <w:lang w:val="en-CA"/>
        </w:rPr>
        <w:t xml:space="preserve"> psychology. Blackwell handbook of childhood cognitive development. Blackwell Publishing. </w:t>
      </w:r>
      <w:hyperlink r:id="rId118" w:history="1">
        <w:r w:rsidRPr="00A02711">
          <w:rPr>
            <w:rStyle w:val="Hyperlink"/>
          </w:rPr>
          <w:t>https://doi.org/10.1002/9780470996652.ch8</w:t>
        </w:r>
      </w:hyperlink>
      <w:r w:rsidRPr="00411148">
        <w:t>.</w:t>
      </w:r>
    </w:p>
    <w:p w14:paraId="29D202DA" w14:textId="77777777" w:rsidR="00102425" w:rsidRPr="00481ED6" w:rsidRDefault="00102425" w:rsidP="00102425">
      <w:pPr>
        <w:pStyle w:val="ParagraphHang"/>
        <w:rPr>
          <w:spacing w:val="-4"/>
          <w:lang w:val="fr-CA"/>
        </w:rPr>
      </w:pPr>
      <w:r w:rsidRPr="00EF60B3">
        <w:rPr>
          <w:lang w:val="en-CA"/>
        </w:rPr>
        <w:t xml:space="preserve">De Visch, J., &amp; Laske, O. (2020). Practices of Dynamic Collaboration: A Dialogical </w:t>
      </w:r>
      <w:r w:rsidRPr="00481ED6">
        <w:rPr>
          <w:spacing w:val="-4"/>
          <w:lang w:val="en-CA"/>
        </w:rPr>
        <w:t xml:space="preserve">Approach to Strengthening Collaborative Intelligence in Teams. </w:t>
      </w:r>
      <w:hyperlink r:id="rId119" w:history="1">
        <w:r w:rsidRPr="00481ED6">
          <w:rPr>
            <w:rStyle w:val="Hyperlink"/>
            <w:rFonts w:eastAsia="Times New Roman"/>
            <w:spacing w:val="-4"/>
            <w:szCs w:val="20"/>
            <w:lang w:val="fr-CA"/>
          </w:rPr>
          <w:t>https://doi.org/</w:t>
        </w:r>
        <w:r>
          <w:rPr>
            <w:rStyle w:val="Hyperlink"/>
            <w:rFonts w:eastAsia="Times New Roman"/>
            <w:spacing w:val="-4"/>
            <w:szCs w:val="20"/>
            <w:lang w:val="fr-CA"/>
          </w:rPr>
          <w:br/>
        </w:r>
        <w:r w:rsidRPr="00481ED6">
          <w:rPr>
            <w:rStyle w:val="Hyperlink"/>
            <w:rFonts w:eastAsia="Times New Roman"/>
            <w:spacing w:val="-4"/>
            <w:szCs w:val="20"/>
            <w:lang w:val="fr-CA"/>
          </w:rPr>
          <w:t>10.1007/978-3-030-42549</w:t>
        </w:r>
      </w:hyperlink>
      <w:r>
        <w:rPr>
          <w:rFonts w:eastAsia="Times New Roman"/>
          <w:spacing w:val="-4"/>
          <w:szCs w:val="20"/>
          <w:lang w:val="fr-CA"/>
        </w:rPr>
        <w:t>.</w:t>
      </w:r>
    </w:p>
    <w:p w14:paraId="78C43A03" w14:textId="77777777" w:rsidR="00102425" w:rsidRPr="00303BFF" w:rsidRDefault="00102425" w:rsidP="00102425">
      <w:pPr>
        <w:pStyle w:val="Heading2"/>
        <w:rPr>
          <w:lang w:val="fr-CA"/>
        </w:rPr>
      </w:pPr>
      <w:bookmarkStart w:id="638" w:name="_Toc144449564"/>
      <w:bookmarkStart w:id="639" w:name="_Toc160114703"/>
      <w:bookmarkStart w:id="640" w:name="_Toc210888989"/>
      <w:bookmarkStart w:id="641" w:name="_Toc210889291"/>
      <w:bookmarkStart w:id="642" w:name="_Toc210889566"/>
      <w:bookmarkStart w:id="643" w:name="_Toc211501742"/>
      <w:bookmarkStart w:id="644" w:name="_Toc211501913"/>
      <w:r w:rsidRPr="00303BFF">
        <w:rPr>
          <w:lang w:val="fr-CA"/>
        </w:rPr>
        <w:t>Obstacles au transport et bien-être</w:t>
      </w:r>
      <w:bookmarkEnd w:id="638"/>
      <w:bookmarkEnd w:id="639"/>
      <w:bookmarkEnd w:id="640"/>
      <w:bookmarkEnd w:id="641"/>
      <w:bookmarkEnd w:id="642"/>
      <w:bookmarkEnd w:id="643"/>
      <w:bookmarkEnd w:id="644"/>
    </w:p>
    <w:p w14:paraId="1AF2769C" w14:textId="77777777" w:rsidR="00102425" w:rsidRPr="00F673BC" w:rsidRDefault="00102425" w:rsidP="00102425">
      <w:pPr>
        <w:pStyle w:val="Heading3"/>
        <w:rPr>
          <w:lang w:val="fr-CA"/>
        </w:rPr>
      </w:pPr>
      <w:bookmarkStart w:id="645" w:name="_Toc210888990"/>
      <w:bookmarkStart w:id="646" w:name="_Toc210889292"/>
      <w:bookmarkStart w:id="647" w:name="_Toc210889567"/>
      <w:bookmarkStart w:id="648" w:name="_Toc211501743"/>
      <w:r w:rsidRPr="00F673BC">
        <w:rPr>
          <w:lang w:val="fr-CA"/>
        </w:rPr>
        <w:t>Auteurs et affiliations</w:t>
      </w:r>
      <w:bookmarkEnd w:id="645"/>
      <w:bookmarkEnd w:id="646"/>
      <w:bookmarkEnd w:id="647"/>
      <w:bookmarkEnd w:id="648"/>
    </w:p>
    <w:p w14:paraId="62BCF957" w14:textId="77777777" w:rsidR="00102425" w:rsidRPr="00DB53EA" w:rsidRDefault="00102425" w:rsidP="00102425">
      <w:pPr>
        <w:pStyle w:val="Paragraph"/>
        <w:rPr>
          <w:lang w:val="fr-CA"/>
        </w:rPr>
      </w:pPr>
      <w:r w:rsidRPr="00DB53EA">
        <w:rPr>
          <w:lang w:val="fr-CA"/>
        </w:rPr>
        <w:t>Victoria Lee, Recherche INCA</w:t>
      </w:r>
    </w:p>
    <w:p w14:paraId="06B66111" w14:textId="77777777" w:rsidR="00102425" w:rsidRPr="00DB53EA" w:rsidRDefault="00102425" w:rsidP="00102425">
      <w:pPr>
        <w:pStyle w:val="Paragraph"/>
        <w:rPr>
          <w:lang w:val="fr-CA"/>
        </w:rPr>
      </w:pPr>
      <w:proofErr w:type="spellStart"/>
      <w:r w:rsidRPr="00DB53EA">
        <w:rPr>
          <w:lang w:val="fr-CA"/>
        </w:rPr>
        <w:t>Ainsley</w:t>
      </w:r>
      <w:proofErr w:type="spellEnd"/>
      <w:r w:rsidRPr="00DB53EA">
        <w:rPr>
          <w:lang w:val="fr-CA"/>
        </w:rPr>
        <w:t xml:space="preserve"> R. Latour, Recherche INCA</w:t>
      </w:r>
    </w:p>
    <w:p w14:paraId="1DB67037" w14:textId="77777777" w:rsidR="00102425" w:rsidRPr="00DB53EA" w:rsidRDefault="00102425" w:rsidP="00102425">
      <w:pPr>
        <w:pStyle w:val="Paragraph"/>
        <w:keepNext/>
        <w:rPr>
          <w:lang w:val="fr-CA"/>
        </w:rPr>
      </w:pPr>
      <w:r w:rsidRPr="00DB53EA">
        <w:rPr>
          <w:lang w:val="fr-CA"/>
        </w:rPr>
        <w:t>D</w:t>
      </w:r>
      <w:r w:rsidRPr="00DB53EA">
        <w:rPr>
          <w:vertAlign w:val="superscript"/>
          <w:lang w:val="fr-CA"/>
        </w:rPr>
        <w:t>r</w:t>
      </w:r>
      <w:r w:rsidRPr="00DB53EA">
        <w:rPr>
          <w:lang w:val="fr-CA"/>
        </w:rPr>
        <w:t xml:space="preserve"> Mahadeo </w:t>
      </w:r>
      <w:proofErr w:type="spellStart"/>
      <w:r w:rsidRPr="00DB53EA">
        <w:rPr>
          <w:lang w:val="fr-CA"/>
        </w:rPr>
        <w:t>Sukhai</w:t>
      </w:r>
      <w:proofErr w:type="spellEnd"/>
      <w:r w:rsidRPr="00DB53EA">
        <w:rPr>
          <w:lang w:val="fr-CA"/>
        </w:rPr>
        <w:t>, Recherche INCA</w:t>
      </w:r>
    </w:p>
    <w:p w14:paraId="7AFBB9CE" w14:textId="77777777" w:rsidR="00102425" w:rsidRPr="00DB53EA" w:rsidRDefault="00102425" w:rsidP="00102425">
      <w:pPr>
        <w:pStyle w:val="Paragraph"/>
        <w:rPr>
          <w:lang w:val="fr-CA"/>
        </w:rPr>
      </w:pPr>
      <w:r w:rsidRPr="00DB53EA">
        <w:rPr>
          <w:lang w:val="fr-CA"/>
        </w:rPr>
        <w:t xml:space="preserve">Michaela </w:t>
      </w:r>
      <w:proofErr w:type="spellStart"/>
      <w:r w:rsidRPr="00DB53EA">
        <w:rPr>
          <w:lang w:val="fr-CA"/>
        </w:rPr>
        <w:t>Knot</w:t>
      </w:r>
      <w:proofErr w:type="spellEnd"/>
      <w:r w:rsidRPr="00DB53EA">
        <w:rPr>
          <w:lang w:val="fr-CA"/>
        </w:rPr>
        <w:t>, Recherche INCA</w:t>
      </w:r>
    </w:p>
    <w:p w14:paraId="26140D26" w14:textId="77777777" w:rsidR="00102425" w:rsidRPr="00161348" w:rsidRDefault="00102425" w:rsidP="00102425">
      <w:pPr>
        <w:pStyle w:val="Heading3"/>
        <w:rPr>
          <w:lang w:val="fr-CA"/>
        </w:rPr>
      </w:pPr>
      <w:bookmarkStart w:id="649" w:name="_Toc144224338"/>
      <w:bookmarkStart w:id="650" w:name="_Toc144315652"/>
      <w:bookmarkStart w:id="651" w:name="_Toc144393254"/>
      <w:bookmarkStart w:id="652" w:name="_Toc144411624"/>
      <w:bookmarkStart w:id="653" w:name="_Toc144449565"/>
      <w:bookmarkStart w:id="654" w:name="_Toc160114704"/>
      <w:bookmarkStart w:id="655" w:name="_Toc210888991"/>
      <w:bookmarkStart w:id="656" w:name="_Toc210889293"/>
      <w:bookmarkStart w:id="657" w:name="_Toc210889568"/>
      <w:bookmarkStart w:id="658" w:name="_Toc211501744"/>
      <w:r w:rsidRPr="00161348">
        <w:rPr>
          <w:lang w:val="fr-CA"/>
        </w:rPr>
        <w:t>Introduction</w:t>
      </w:r>
      <w:bookmarkEnd w:id="649"/>
      <w:bookmarkEnd w:id="650"/>
      <w:bookmarkEnd w:id="651"/>
      <w:bookmarkEnd w:id="652"/>
      <w:bookmarkEnd w:id="653"/>
      <w:bookmarkEnd w:id="654"/>
      <w:bookmarkEnd w:id="655"/>
      <w:bookmarkEnd w:id="656"/>
      <w:bookmarkEnd w:id="657"/>
      <w:bookmarkEnd w:id="658"/>
    </w:p>
    <w:p w14:paraId="6A492146" w14:textId="77777777" w:rsidR="00102425" w:rsidRPr="00DB53EA" w:rsidRDefault="00102425" w:rsidP="00102425">
      <w:pPr>
        <w:pStyle w:val="Paragraph"/>
        <w:rPr>
          <w:lang w:val="fr-CA"/>
        </w:rPr>
      </w:pPr>
      <w:r w:rsidRPr="00DB53EA">
        <w:rPr>
          <w:lang w:val="fr-CA"/>
        </w:rPr>
        <w:t xml:space="preserve">Le </w:t>
      </w:r>
      <w:r w:rsidRPr="00DB53EA">
        <w:rPr>
          <w:i/>
          <w:lang w:val="fr-CA"/>
        </w:rPr>
        <w:t>projet sur les transports et le bien-être</w:t>
      </w:r>
      <w:r w:rsidRPr="00DB53EA">
        <w:rPr>
          <w:lang w:val="fr-CA"/>
        </w:rPr>
        <w:t xml:space="preserve"> a été mené en collaboration avec deux organisations : Lésion Cérébrale Canada et l</w:t>
      </w:r>
      <w:r>
        <w:rPr>
          <w:lang w:val="fr-CA"/>
        </w:rPr>
        <w:t>’</w:t>
      </w:r>
      <w:r w:rsidRPr="00DB53EA">
        <w:rPr>
          <w:lang w:val="fr-CA"/>
        </w:rPr>
        <w:t xml:space="preserve">Institut national canadien pour les </w:t>
      </w:r>
      <w:r w:rsidRPr="00900011">
        <w:rPr>
          <w:spacing w:val="-4"/>
          <w:lang w:val="fr-CA"/>
        </w:rPr>
        <w:t>aveugles (INCA). Lésion Cérébrale Canada est un organisme de bienfaisance national</w:t>
      </w:r>
      <w:r w:rsidRPr="00DB53EA">
        <w:rPr>
          <w:lang w:val="fr-CA"/>
        </w:rPr>
        <w:t xml:space="preserve"> </w:t>
      </w:r>
      <w:r w:rsidRPr="00900011">
        <w:rPr>
          <w:spacing w:val="-4"/>
          <w:lang w:val="fr-CA"/>
        </w:rPr>
        <w:t>qui fournit des ressources à des personnes vivant avec une lésion cérébrale acquise,</w:t>
      </w:r>
      <w:r w:rsidRPr="00DB53EA">
        <w:rPr>
          <w:lang w:val="fr-CA"/>
        </w:rPr>
        <w:t xml:space="preserve"> </w:t>
      </w:r>
      <w:r w:rsidRPr="00900011">
        <w:rPr>
          <w:spacing w:val="-4"/>
          <w:lang w:val="fr-CA"/>
        </w:rPr>
        <w:t>les membres de leur famille/leurs soignants et les professionnels de la santé (Lésion</w:t>
      </w:r>
      <w:r w:rsidRPr="00DB53EA">
        <w:rPr>
          <w:lang w:val="fr-CA"/>
        </w:rPr>
        <w:t xml:space="preserve"> </w:t>
      </w:r>
      <w:r w:rsidRPr="00DB53EA">
        <w:rPr>
          <w:lang w:val="fr-CA"/>
        </w:rPr>
        <w:lastRenderedPageBreak/>
        <w:t>Cérébrale Canada, s.d.-a). INCA est un organisme de bienfaisance national qui soutient des personnes ayant une limitation visuelle, leurs familles, leurs soignants et leurs amis (Fondation de l</w:t>
      </w:r>
      <w:r>
        <w:rPr>
          <w:lang w:val="fr-CA"/>
        </w:rPr>
        <w:t>’</w:t>
      </w:r>
      <w:r w:rsidRPr="00DB53EA">
        <w:rPr>
          <w:lang w:val="fr-CA"/>
        </w:rPr>
        <w:t>Institut national canadien pour les aveugles, s.d.).</w:t>
      </w:r>
    </w:p>
    <w:p w14:paraId="128E7CA8" w14:textId="77777777" w:rsidR="00102425" w:rsidRDefault="00102425" w:rsidP="00102425">
      <w:pPr>
        <w:pStyle w:val="ParagraphIndent"/>
        <w:rPr>
          <w:lang w:val="fr-CA"/>
        </w:rPr>
      </w:pPr>
      <w:r w:rsidRPr="00900011">
        <w:rPr>
          <w:spacing w:val="-4"/>
          <w:lang w:val="fr-CA"/>
        </w:rPr>
        <w:t xml:space="preserve">Le </w:t>
      </w:r>
      <w:r w:rsidRPr="00900011">
        <w:rPr>
          <w:i/>
          <w:spacing w:val="-4"/>
          <w:lang w:val="fr-CA"/>
        </w:rPr>
        <w:t>projet sur les transports et le bien-être</w:t>
      </w:r>
      <w:r w:rsidRPr="00900011">
        <w:rPr>
          <w:spacing w:val="-4"/>
          <w:lang w:val="fr-CA"/>
        </w:rPr>
        <w:t xml:space="preserve"> s’aligne sur la Convention des Nations</w:t>
      </w:r>
      <w:r w:rsidRPr="00DB53EA">
        <w:rPr>
          <w:lang w:val="fr-CA"/>
        </w:rPr>
        <w:t xml:space="preserve"> Unies relative aux droits des personnes handicapées (CDPH). Cette convention protège les droits et les libertés fondamentaux des personnes handicapées afin </w:t>
      </w:r>
      <w:r w:rsidRPr="00900011">
        <w:rPr>
          <w:spacing w:val="-4"/>
          <w:lang w:val="fr-CA"/>
        </w:rPr>
        <w:t>qu’elles puissent participer pleinement à la société (Nations Unies, s.d.-a). Le Canada</w:t>
      </w:r>
      <w:r w:rsidRPr="00DB53EA">
        <w:rPr>
          <w:lang w:val="fr-CA"/>
        </w:rPr>
        <w:t xml:space="preserve"> a ratifié cette convention en 2010 (gouvernement du Canada, 2018). Certains des droits et libertés qui y sont enchâssés comprennent : le droit de circuler librement (Nations Unies, s.d.-c), le droit d</w:t>
      </w:r>
      <w:r>
        <w:rPr>
          <w:lang w:val="fr-CA"/>
        </w:rPr>
        <w:t>’</w:t>
      </w:r>
      <w:r w:rsidRPr="00DB53EA">
        <w:rPr>
          <w:lang w:val="fr-CA"/>
        </w:rPr>
        <w:t>accès aux transports (zones urbaines et rurales) (Nations Unies, s.d.-b), le droit des personnes handicapées au travail (Nations Unies, s.d.-e) et le droit d</w:t>
      </w:r>
      <w:r>
        <w:rPr>
          <w:lang w:val="fr-CA"/>
        </w:rPr>
        <w:t>’</w:t>
      </w:r>
      <w:r w:rsidRPr="00DB53EA">
        <w:rPr>
          <w:lang w:val="fr-CA"/>
        </w:rPr>
        <w:t>accès à des services de santé (Nations Unies, s.d.-d).</w:t>
      </w:r>
    </w:p>
    <w:p w14:paraId="7F510707" w14:textId="77777777" w:rsidR="00102425" w:rsidRPr="00161348" w:rsidRDefault="00102425" w:rsidP="00102425">
      <w:pPr>
        <w:pStyle w:val="Heading3"/>
        <w:rPr>
          <w:lang w:val="fr-CA"/>
        </w:rPr>
      </w:pPr>
      <w:bookmarkStart w:id="659" w:name="_Toc144224339"/>
      <w:bookmarkStart w:id="660" w:name="_Toc144315653"/>
      <w:bookmarkStart w:id="661" w:name="_Toc144393255"/>
      <w:bookmarkStart w:id="662" w:name="_Toc144411625"/>
      <w:bookmarkStart w:id="663" w:name="_Toc144449566"/>
      <w:bookmarkStart w:id="664" w:name="_Toc160114705"/>
      <w:bookmarkStart w:id="665" w:name="_Toc210888992"/>
      <w:bookmarkStart w:id="666" w:name="_Toc210889294"/>
      <w:bookmarkStart w:id="667" w:name="_Toc210889569"/>
      <w:bookmarkStart w:id="668" w:name="_Toc211501745"/>
      <w:r w:rsidRPr="00161348">
        <w:rPr>
          <w:lang w:val="fr-CA"/>
        </w:rPr>
        <w:t>Contexte</w:t>
      </w:r>
      <w:bookmarkEnd w:id="659"/>
      <w:bookmarkEnd w:id="660"/>
      <w:bookmarkEnd w:id="661"/>
      <w:bookmarkEnd w:id="662"/>
      <w:bookmarkEnd w:id="663"/>
      <w:bookmarkEnd w:id="664"/>
      <w:bookmarkEnd w:id="665"/>
      <w:bookmarkEnd w:id="666"/>
      <w:bookmarkEnd w:id="667"/>
      <w:bookmarkEnd w:id="668"/>
    </w:p>
    <w:p w14:paraId="62879B1E" w14:textId="77777777" w:rsidR="00102425" w:rsidRPr="00DB53EA" w:rsidRDefault="00102425" w:rsidP="00102425">
      <w:pPr>
        <w:pStyle w:val="Paragraph"/>
        <w:rPr>
          <w:lang w:val="fr-CA"/>
        </w:rPr>
      </w:pPr>
      <w:r w:rsidRPr="00DB53EA">
        <w:rPr>
          <w:lang w:val="fr-CA"/>
        </w:rPr>
        <w:t>Dans le cadre de ce projet, une analyse documentaire a été réalisée pour étudier le bien-être, la résilience, les transports et l</w:t>
      </w:r>
      <w:r>
        <w:rPr>
          <w:lang w:val="fr-CA"/>
        </w:rPr>
        <w:t>’</w:t>
      </w:r>
      <w:r w:rsidRPr="00DB53EA">
        <w:rPr>
          <w:lang w:val="fr-CA"/>
        </w:rPr>
        <w:t xml:space="preserve">emploi au sein des communautés des personnes ayant des lésions cérébrales ou une limitation visuelle. Ces thèmes ont </w:t>
      </w:r>
      <w:r w:rsidRPr="00900011">
        <w:rPr>
          <w:spacing w:val="-4"/>
          <w:lang w:val="fr-CA"/>
        </w:rPr>
        <w:t>également fait l’objet de recherches dans le cadre de la COVID-19. Voici un résumé</w:t>
      </w:r>
      <w:r w:rsidRPr="00DB53EA">
        <w:rPr>
          <w:lang w:val="fr-CA"/>
        </w:rPr>
        <w:t xml:space="preserve"> des points clés.</w:t>
      </w:r>
    </w:p>
    <w:p w14:paraId="0756A63E" w14:textId="77777777" w:rsidR="00102425" w:rsidRPr="00161348" w:rsidRDefault="00102425" w:rsidP="00102425">
      <w:pPr>
        <w:pStyle w:val="Heading4"/>
        <w:rPr>
          <w:lang w:val="fr-CA"/>
        </w:rPr>
      </w:pPr>
      <w:bookmarkStart w:id="669" w:name="_Toc210888993"/>
      <w:bookmarkStart w:id="670" w:name="_Toc210889295"/>
      <w:r w:rsidRPr="00161348">
        <w:rPr>
          <w:lang w:val="fr-CA"/>
        </w:rPr>
        <w:t>Bien-être</w:t>
      </w:r>
      <w:bookmarkEnd w:id="669"/>
      <w:bookmarkEnd w:id="670"/>
    </w:p>
    <w:p w14:paraId="223451EC" w14:textId="77777777" w:rsidR="00102425" w:rsidRPr="00DB53EA" w:rsidRDefault="00102425" w:rsidP="00102425">
      <w:pPr>
        <w:pStyle w:val="Paragraph"/>
        <w:rPr>
          <w:lang w:val="fr-CA"/>
        </w:rPr>
      </w:pPr>
      <w:r w:rsidRPr="00900011">
        <w:rPr>
          <w:spacing w:val="4"/>
          <w:lang w:val="fr-CA"/>
        </w:rPr>
        <w:t xml:space="preserve">Selon les Centers for </w:t>
      </w:r>
      <w:proofErr w:type="spellStart"/>
      <w:r w:rsidRPr="00900011">
        <w:rPr>
          <w:spacing w:val="4"/>
          <w:lang w:val="fr-CA"/>
        </w:rPr>
        <w:t>Disease</w:t>
      </w:r>
      <w:proofErr w:type="spellEnd"/>
      <w:r w:rsidRPr="00900011">
        <w:rPr>
          <w:spacing w:val="4"/>
          <w:lang w:val="fr-CA"/>
        </w:rPr>
        <w:t xml:space="preserve"> Control and Prevention (2018), il n’existe aucune définition unique du bien-être dans la documentation. Au contraire, plusieurs</w:t>
      </w:r>
      <w:r w:rsidRPr="00DB53EA">
        <w:rPr>
          <w:lang w:val="fr-CA"/>
        </w:rPr>
        <w:t xml:space="preserve"> perspectives théoriques encadrent la manière dont le bien-être est conceptualisé </w:t>
      </w:r>
      <w:r w:rsidRPr="00900011">
        <w:rPr>
          <w:spacing w:val="4"/>
          <w:lang w:val="fr-CA"/>
        </w:rPr>
        <w:t>(Huppert et So, 2013). Ces perspectives comprennent l’eudémonisme et</w:t>
      </w:r>
      <w:r w:rsidRPr="00DB53EA">
        <w:rPr>
          <w:lang w:val="fr-CA"/>
        </w:rPr>
        <w:t xml:space="preserve"> </w:t>
      </w:r>
      <w:r w:rsidRPr="00900011">
        <w:rPr>
          <w:spacing w:val="-4"/>
          <w:lang w:val="fr-CA"/>
        </w:rPr>
        <w:t xml:space="preserve">l’hédonisme (Huppert et So, 2013). Le bien-être eudémonique est axé sur le sens, le but et l’accomplissement de soi (Di Fabio et </w:t>
      </w:r>
      <w:proofErr w:type="spellStart"/>
      <w:r w:rsidRPr="00900011">
        <w:rPr>
          <w:spacing w:val="-4"/>
          <w:lang w:val="fr-CA"/>
        </w:rPr>
        <w:t>Palazzeschi</w:t>
      </w:r>
      <w:proofErr w:type="spellEnd"/>
      <w:r w:rsidRPr="00900011">
        <w:rPr>
          <w:spacing w:val="-4"/>
          <w:lang w:val="fr-CA"/>
        </w:rPr>
        <w:t>, 2015). En revanche, le bien-</w:t>
      </w:r>
      <w:r w:rsidRPr="00DB53EA">
        <w:rPr>
          <w:lang w:val="fr-CA"/>
        </w:rPr>
        <w:t xml:space="preserve">être hédonique est axé sur le bonheur et le plaisir (Di Fabio et </w:t>
      </w:r>
      <w:proofErr w:type="spellStart"/>
      <w:r w:rsidRPr="00DB53EA">
        <w:rPr>
          <w:lang w:val="fr-CA"/>
        </w:rPr>
        <w:t>Palazzeschi</w:t>
      </w:r>
      <w:proofErr w:type="spellEnd"/>
      <w:r w:rsidRPr="00DB53EA">
        <w:rPr>
          <w:lang w:val="fr-CA"/>
        </w:rPr>
        <w:t>, 2015).</w:t>
      </w:r>
    </w:p>
    <w:p w14:paraId="4C378374" w14:textId="77777777" w:rsidR="00102425" w:rsidRPr="00900011" w:rsidRDefault="00102425" w:rsidP="00102425">
      <w:pPr>
        <w:pStyle w:val="ParagraphIndent"/>
        <w:rPr>
          <w:spacing w:val="-4"/>
          <w:lang w:val="fr-CA"/>
        </w:rPr>
      </w:pPr>
      <w:r w:rsidRPr="00900011">
        <w:rPr>
          <w:spacing w:val="4"/>
          <w:lang w:val="fr-CA"/>
        </w:rPr>
        <w:lastRenderedPageBreak/>
        <w:t xml:space="preserve">Une troisième perspective comprend les deux aspects de l’eudémonisme et </w:t>
      </w:r>
      <w:r w:rsidRPr="00900011">
        <w:rPr>
          <w:spacing w:val="4"/>
          <w:lang w:val="fr-CA"/>
        </w:rPr>
        <w:br/>
        <w:t>de l’hédonisme (Huppert et So, 2013). L’Association canadienne pour la santé</w:t>
      </w:r>
      <w:r w:rsidRPr="00DB53EA">
        <w:rPr>
          <w:lang w:val="fr-CA"/>
        </w:rPr>
        <w:t xml:space="preserve"> </w:t>
      </w:r>
      <w:r w:rsidRPr="00900011">
        <w:rPr>
          <w:spacing w:val="-4"/>
          <w:lang w:val="fr-CA"/>
        </w:rPr>
        <w:t>mentale — ou l’ACSM — (2020) considère la santé mentale comme un état de bien-</w:t>
      </w:r>
      <w:r w:rsidRPr="00900011">
        <w:rPr>
          <w:lang w:val="fr-CA"/>
        </w:rPr>
        <w:t>être aux composantes multiples. Ces composantes comprennent les émotions, la</w:t>
      </w:r>
      <w:r w:rsidRPr="00DB53EA">
        <w:rPr>
          <w:lang w:val="fr-CA"/>
        </w:rPr>
        <w:t xml:space="preserve"> </w:t>
      </w:r>
      <w:r w:rsidRPr="00900011">
        <w:rPr>
          <w:spacing w:val="-4"/>
          <w:lang w:val="fr-CA"/>
        </w:rPr>
        <w:t>perception d’un lien avec les autres et le sentiment d’être capable de relever les défis</w:t>
      </w:r>
      <w:r w:rsidRPr="00DB53EA">
        <w:rPr>
          <w:lang w:val="fr-CA"/>
        </w:rPr>
        <w:t xml:space="preserve"> </w:t>
      </w:r>
      <w:r w:rsidRPr="00900011">
        <w:rPr>
          <w:spacing w:val="-4"/>
          <w:lang w:val="fr-CA"/>
        </w:rPr>
        <w:t>qui se présentent (ACSM, 2020). Aussi, l’ACSM (2020) précise que ces composantes</w:t>
      </w:r>
      <w:r w:rsidRPr="00DB53EA">
        <w:rPr>
          <w:lang w:val="fr-CA"/>
        </w:rPr>
        <w:t xml:space="preserve"> sont influencées par des facteurs tels que les environnements, les situations et les </w:t>
      </w:r>
      <w:r w:rsidRPr="00900011">
        <w:rPr>
          <w:spacing w:val="-4"/>
          <w:lang w:val="fr-CA"/>
        </w:rPr>
        <w:t>interactions avec les personnes. Elle considère le bien-être comme la clé de la santé</w:t>
      </w:r>
      <w:r w:rsidRPr="00DB53EA">
        <w:rPr>
          <w:lang w:val="fr-CA"/>
        </w:rPr>
        <w:t xml:space="preserve"> mentale (ACSM, 2020). Selon l</w:t>
      </w:r>
      <w:r>
        <w:rPr>
          <w:lang w:val="fr-CA"/>
        </w:rPr>
        <w:t>’</w:t>
      </w:r>
      <w:r w:rsidRPr="00DB53EA">
        <w:rPr>
          <w:lang w:val="fr-CA"/>
        </w:rPr>
        <w:t xml:space="preserve">ACSM (2020), la santé mentale est une question de </w:t>
      </w:r>
      <w:r w:rsidRPr="00900011">
        <w:rPr>
          <w:spacing w:val="-4"/>
          <w:lang w:val="fr-CA"/>
        </w:rPr>
        <w:t xml:space="preserve">réaliser son potentiel, de bien gérer les facteurs de stress de la vie et de contribuer à </w:t>
      </w:r>
      <w:r w:rsidRPr="00900011">
        <w:rPr>
          <w:lang w:val="fr-CA"/>
        </w:rPr>
        <w:t>la vie de sa communauté.</w:t>
      </w:r>
    </w:p>
    <w:p w14:paraId="08BAE63D" w14:textId="77777777" w:rsidR="00102425" w:rsidRPr="00161348" w:rsidRDefault="00102425" w:rsidP="00102425">
      <w:pPr>
        <w:pStyle w:val="Heading4"/>
        <w:rPr>
          <w:rFonts w:eastAsia="Verdana" w:cs="Verdana"/>
          <w:lang w:val="fr-CA"/>
        </w:rPr>
      </w:pPr>
      <w:bookmarkStart w:id="671" w:name="_Toc210888994"/>
      <w:bookmarkStart w:id="672" w:name="_Toc210889296"/>
      <w:r w:rsidRPr="00161348">
        <w:rPr>
          <w:lang w:val="fr-CA"/>
        </w:rPr>
        <w:t>Lésions cérébrales</w:t>
      </w:r>
      <w:bookmarkEnd w:id="671"/>
      <w:bookmarkEnd w:id="672"/>
    </w:p>
    <w:p w14:paraId="051F779F" w14:textId="77777777" w:rsidR="00102425" w:rsidRDefault="00102425" w:rsidP="00102425">
      <w:pPr>
        <w:pStyle w:val="Paragraph"/>
        <w:rPr>
          <w:lang w:val="fr-CA"/>
        </w:rPr>
      </w:pPr>
      <w:r w:rsidRPr="00DB53EA">
        <w:rPr>
          <w:lang w:val="fr-CA"/>
        </w:rPr>
        <w:t xml:space="preserve">Une étude de </w:t>
      </w:r>
      <w:proofErr w:type="spellStart"/>
      <w:r w:rsidRPr="00DB53EA">
        <w:rPr>
          <w:lang w:val="fr-CA"/>
        </w:rPr>
        <w:t>Wilkie</w:t>
      </w:r>
      <w:proofErr w:type="spellEnd"/>
      <w:r w:rsidRPr="00DB53EA">
        <w:rPr>
          <w:lang w:val="fr-CA"/>
        </w:rPr>
        <w:t xml:space="preserve"> et coll. (2021) a examiné l</w:t>
      </w:r>
      <w:r>
        <w:rPr>
          <w:lang w:val="fr-CA"/>
        </w:rPr>
        <w:t>’</w:t>
      </w:r>
      <w:r w:rsidRPr="00DB53EA">
        <w:rPr>
          <w:lang w:val="fr-CA"/>
        </w:rPr>
        <w:t>effet d</w:t>
      </w:r>
      <w:r>
        <w:rPr>
          <w:lang w:val="fr-CA"/>
        </w:rPr>
        <w:t>’</w:t>
      </w:r>
      <w:r w:rsidRPr="00DB53EA">
        <w:rPr>
          <w:lang w:val="fr-CA"/>
        </w:rPr>
        <w:t>interventions psychosociales sur des adultes ayant une lésion cérébrale acquise dans le sud du Pays de Galles, en Grande-Bretagne. Les participants à l</w:t>
      </w:r>
      <w:r>
        <w:rPr>
          <w:lang w:val="fr-CA"/>
        </w:rPr>
        <w:t>’</w:t>
      </w:r>
      <w:r w:rsidRPr="00DB53EA">
        <w:rPr>
          <w:lang w:val="fr-CA"/>
        </w:rPr>
        <w:t>étude ont signalé les effets négatifs des lésions cérébrales acquises sur le sens, l</w:t>
      </w:r>
      <w:r>
        <w:rPr>
          <w:lang w:val="fr-CA"/>
        </w:rPr>
        <w:t>’</w:t>
      </w:r>
      <w:r w:rsidRPr="00DB53EA">
        <w:rPr>
          <w:lang w:val="fr-CA"/>
        </w:rPr>
        <w:t xml:space="preserve">identité, la détresse psychologique et la </w:t>
      </w:r>
      <w:r w:rsidRPr="00900011">
        <w:rPr>
          <w:spacing w:val="4"/>
          <w:lang w:val="fr-CA"/>
        </w:rPr>
        <w:t>dépression (</w:t>
      </w:r>
      <w:proofErr w:type="spellStart"/>
      <w:r w:rsidRPr="00900011">
        <w:rPr>
          <w:spacing w:val="4"/>
          <w:lang w:val="fr-CA"/>
        </w:rPr>
        <w:t>Wilkie</w:t>
      </w:r>
      <w:proofErr w:type="spellEnd"/>
      <w:r w:rsidRPr="00900011">
        <w:rPr>
          <w:spacing w:val="4"/>
          <w:lang w:val="fr-CA"/>
        </w:rPr>
        <w:t xml:space="preserve"> et coll., 2021). Une autre étude menée par </w:t>
      </w:r>
      <w:proofErr w:type="spellStart"/>
      <w:r w:rsidRPr="00900011">
        <w:rPr>
          <w:spacing w:val="4"/>
          <w:lang w:val="fr-CA"/>
        </w:rPr>
        <w:t>Stenberg</w:t>
      </w:r>
      <w:proofErr w:type="spellEnd"/>
      <w:r w:rsidRPr="00900011">
        <w:rPr>
          <w:spacing w:val="4"/>
          <w:lang w:val="fr-CA"/>
        </w:rPr>
        <w:t xml:space="preserve"> et coll.</w:t>
      </w:r>
      <w:r w:rsidRPr="00DB53EA">
        <w:rPr>
          <w:lang w:val="fr-CA"/>
        </w:rPr>
        <w:t xml:space="preserve"> (2022) a examiné le bien-être des survivants d</w:t>
      </w:r>
      <w:r>
        <w:rPr>
          <w:lang w:val="fr-CA"/>
        </w:rPr>
        <w:t>’</w:t>
      </w:r>
      <w:r w:rsidRPr="00DB53EA">
        <w:rPr>
          <w:lang w:val="fr-CA"/>
        </w:rPr>
        <w:t xml:space="preserve">un traumatisme crânien grave en </w:t>
      </w:r>
      <w:r w:rsidRPr="00900011">
        <w:rPr>
          <w:spacing w:val="-4"/>
          <w:lang w:val="fr-CA"/>
        </w:rPr>
        <w:t>Suède à un an et à sept ans après le traumatisme. On a constaté que les participants</w:t>
      </w:r>
      <w:r w:rsidRPr="00DB53EA">
        <w:rPr>
          <w:lang w:val="fr-CA"/>
        </w:rPr>
        <w:t xml:space="preserve"> ayant de graves handicaps avaient un faible niveau de bien-être (</w:t>
      </w:r>
      <w:proofErr w:type="spellStart"/>
      <w:r w:rsidRPr="00DB53EA">
        <w:rPr>
          <w:lang w:val="fr-CA"/>
        </w:rPr>
        <w:t>Stenberg</w:t>
      </w:r>
      <w:proofErr w:type="spellEnd"/>
      <w:r w:rsidRPr="00DB53EA">
        <w:rPr>
          <w:lang w:val="fr-CA"/>
        </w:rPr>
        <w:t xml:space="preserve"> et coll., </w:t>
      </w:r>
      <w:r w:rsidRPr="00900011">
        <w:rPr>
          <w:spacing w:val="-4"/>
          <w:lang w:val="fr-CA"/>
        </w:rPr>
        <w:t>2022). Ces niveaux ont encore diminué au bout de sept ans, tandis que les niveaux</w:t>
      </w:r>
      <w:r w:rsidRPr="00DB53EA">
        <w:rPr>
          <w:lang w:val="fr-CA"/>
        </w:rPr>
        <w:t xml:space="preserve"> d</w:t>
      </w:r>
      <w:r>
        <w:rPr>
          <w:lang w:val="fr-CA"/>
        </w:rPr>
        <w:t>’</w:t>
      </w:r>
      <w:r w:rsidRPr="00DB53EA">
        <w:rPr>
          <w:lang w:val="fr-CA"/>
        </w:rPr>
        <w:t>isolement et de solitude ont augmenté (</w:t>
      </w:r>
      <w:proofErr w:type="spellStart"/>
      <w:r w:rsidRPr="00DB53EA">
        <w:rPr>
          <w:lang w:val="fr-CA"/>
        </w:rPr>
        <w:t>Stenberg</w:t>
      </w:r>
      <w:proofErr w:type="spellEnd"/>
      <w:r w:rsidRPr="00DB53EA">
        <w:rPr>
          <w:lang w:val="fr-CA"/>
        </w:rPr>
        <w:t xml:space="preserve"> et coll., 2022). Les participants ayant un handicap modéré ont également fait état de faibles niveaux de bien-être </w:t>
      </w:r>
      <w:r w:rsidRPr="00900011">
        <w:rPr>
          <w:spacing w:val="-4"/>
          <w:lang w:val="fr-CA"/>
        </w:rPr>
        <w:t>(</w:t>
      </w:r>
      <w:proofErr w:type="spellStart"/>
      <w:r w:rsidRPr="00900011">
        <w:rPr>
          <w:spacing w:val="-4"/>
          <w:lang w:val="fr-CA"/>
        </w:rPr>
        <w:t>Stenberg</w:t>
      </w:r>
      <w:proofErr w:type="spellEnd"/>
      <w:r w:rsidRPr="00900011">
        <w:rPr>
          <w:spacing w:val="-4"/>
          <w:lang w:val="fr-CA"/>
        </w:rPr>
        <w:t xml:space="preserve"> et coll., 2022). Enfin, parmi les participants s’étant bien rétablis, le niveau</w:t>
      </w:r>
      <w:r w:rsidRPr="00DB53EA">
        <w:rPr>
          <w:lang w:val="fr-CA"/>
        </w:rPr>
        <w:t xml:space="preserve"> autodéclaré de bien-être était élevé; cependant, les changements signalés dans la dynamique familiale continuaient à nuire au bien-être (</w:t>
      </w:r>
      <w:proofErr w:type="spellStart"/>
      <w:r w:rsidRPr="00DB53EA">
        <w:rPr>
          <w:lang w:val="fr-CA"/>
        </w:rPr>
        <w:t>Stenberg</w:t>
      </w:r>
      <w:proofErr w:type="spellEnd"/>
      <w:r w:rsidRPr="00DB53EA">
        <w:rPr>
          <w:lang w:val="fr-CA"/>
        </w:rPr>
        <w:t xml:space="preserve"> et coll., 2022).</w:t>
      </w:r>
    </w:p>
    <w:p w14:paraId="233CD0DA" w14:textId="77777777" w:rsidR="00102425" w:rsidRPr="00161348" w:rsidRDefault="00102425" w:rsidP="00102425">
      <w:pPr>
        <w:pStyle w:val="Heading4"/>
        <w:rPr>
          <w:rFonts w:eastAsia="Verdana" w:cs="Verdana"/>
          <w:lang w:val="fr-CA"/>
        </w:rPr>
      </w:pPr>
      <w:bookmarkStart w:id="673" w:name="_Toc210888995"/>
      <w:bookmarkStart w:id="674" w:name="_Toc210889297"/>
      <w:r w:rsidRPr="00161348">
        <w:rPr>
          <w:lang w:val="fr-CA"/>
        </w:rPr>
        <w:lastRenderedPageBreak/>
        <w:t>Perte de vision</w:t>
      </w:r>
      <w:bookmarkEnd w:id="673"/>
      <w:bookmarkEnd w:id="674"/>
    </w:p>
    <w:p w14:paraId="6F24F69C" w14:textId="77777777" w:rsidR="00102425" w:rsidRPr="00DB53EA" w:rsidRDefault="00102425" w:rsidP="00102425">
      <w:pPr>
        <w:pStyle w:val="Paragraph"/>
        <w:rPr>
          <w:lang w:val="fr-CA"/>
        </w:rPr>
      </w:pPr>
      <w:r w:rsidRPr="00900011">
        <w:rPr>
          <w:spacing w:val="-4"/>
          <w:lang w:val="fr-CA"/>
        </w:rPr>
        <w:t xml:space="preserve">Un examen de la documentation réalisé par </w:t>
      </w:r>
      <w:proofErr w:type="spellStart"/>
      <w:r w:rsidRPr="00900011">
        <w:rPr>
          <w:spacing w:val="-4"/>
          <w:lang w:val="fr-CA"/>
        </w:rPr>
        <w:t>Demmin</w:t>
      </w:r>
      <w:proofErr w:type="spellEnd"/>
      <w:r w:rsidRPr="00900011">
        <w:rPr>
          <w:spacing w:val="-4"/>
          <w:lang w:val="fr-CA"/>
        </w:rPr>
        <w:t xml:space="preserve"> et </w:t>
      </w:r>
      <w:proofErr w:type="spellStart"/>
      <w:r w:rsidRPr="00900011">
        <w:rPr>
          <w:spacing w:val="-4"/>
          <w:lang w:val="fr-CA"/>
        </w:rPr>
        <w:t>Silverstein</w:t>
      </w:r>
      <w:proofErr w:type="spellEnd"/>
      <w:r w:rsidRPr="00900011">
        <w:rPr>
          <w:spacing w:val="-4"/>
          <w:lang w:val="fr-CA"/>
        </w:rPr>
        <w:t xml:space="preserve"> (2020) a montré</w:t>
      </w:r>
      <w:r w:rsidRPr="00DB53EA">
        <w:rPr>
          <w:lang w:val="fr-CA"/>
        </w:rPr>
        <w:t xml:space="preserve"> </w:t>
      </w:r>
      <w:r w:rsidRPr="00900011">
        <w:rPr>
          <w:spacing w:val="-4"/>
          <w:lang w:val="fr-CA"/>
        </w:rPr>
        <w:t>que la déficience visuelle peut nuire au bien-être. Ils ont constaté que, en moyenne,</w:t>
      </w:r>
      <w:r w:rsidRPr="00DB53EA">
        <w:rPr>
          <w:lang w:val="fr-CA"/>
        </w:rPr>
        <w:t xml:space="preserve"> les participants à l</w:t>
      </w:r>
      <w:r>
        <w:rPr>
          <w:lang w:val="fr-CA"/>
        </w:rPr>
        <w:t>’</w:t>
      </w:r>
      <w:r w:rsidRPr="00DB53EA">
        <w:rPr>
          <w:lang w:val="fr-CA"/>
        </w:rPr>
        <w:t xml:space="preserve">étude vivant avec une perte de vision présentaient des taux </w:t>
      </w:r>
      <w:r w:rsidRPr="00900011">
        <w:rPr>
          <w:spacing w:val="-4"/>
          <w:lang w:val="fr-CA"/>
        </w:rPr>
        <w:t>plus élevés de dépression et d’anxiété (</w:t>
      </w:r>
      <w:proofErr w:type="spellStart"/>
      <w:r w:rsidRPr="00900011">
        <w:rPr>
          <w:spacing w:val="-4"/>
          <w:lang w:val="fr-CA"/>
        </w:rPr>
        <w:t>Demmin</w:t>
      </w:r>
      <w:proofErr w:type="spellEnd"/>
      <w:r w:rsidRPr="00900011">
        <w:rPr>
          <w:spacing w:val="-4"/>
          <w:lang w:val="fr-CA"/>
        </w:rPr>
        <w:t xml:space="preserve"> et </w:t>
      </w:r>
      <w:proofErr w:type="spellStart"/>
      <w:r w:rsidRPr="00900011">
        <w:rPr>
          <w:spacing w:val="-4"/>
          <w:lang w:val="fr-CA"/>
        </w:rPr>
        <w:t>Silverstein</w:t>
      </w:r>
      <w:proofErr w:type="spellEnd"/>
      <w:r w:rsidRPr="00900011">
        <w:rPr>
          <w:spacing w:val="-4"/>
          <w:lang w:val="fr-CA"/>
        </w:rPr>
        <w:t>, 2020). Des résultats</w:t>
      </w:r>
      <w:r w:rsidRPr="00DB53EA">
        <w:rPr>
          <w:lang w:val="fr-CA"/>
        </w:rPr>
        <w:t xml:space="preserve"> </w:t>
      </w:r>
      <w:r w:rsidRPr="00900011">
        <w:rPr>
          <w:spacing w:val="4"/>
          <w:lang w:val="fr-CA"/>
        </w:rPr>
        <w:t>similaires ont été obtenus dans le cadre d’une étude systématique réalisée par</w:t>
      </w:r>
      <w:r w:rsidRPr="00DB53EA">
        <w:rPr>
          <w:lang w:val="fr-CA"/>
        </w:rPr>
        <w:t xml:space="preserve"> </w:t>
      </w:r>
      <w:proofErr w:type="spellStart"/>
      <w:r w:rsidRPr="00DB53EA">
        <w:rPr>
          <w:lang w:val="fr-CA"/>
        </w:rPr>
        <w:t>Nyman</w:t>
      </w:r>
      <w:proofErr w:type="spellEnd"/>
      <w:r w:rsidRPr="00DB53EA">
        <w:rPr>
          <w:lang w:val="fr-CA"/>
        </w:rPr>
        <w:t xml:space="preserve"> et coll. (2010). </w:t>
      </w:r>
      <w:proofErr w:type="spellStart"/>
      <w:r w:rsidRPr="00DB53EA">
        <w:rPr>
          <w:lang w:val="fr-CA"/>
        </w:rPr>
        <w:t>Nyman</w:t>
      </w:r>
      <w:proofErr w:type="spellEnd"/>
      <w:r w:rsidRPr="00DB53EA">
        <w:rPr>
          <w:lang w:val="fr-CA"/>
        </w:rPr>
        <w:t xml:space="preserve"> et coll. (2010) se sont penchés sur les effets de la déficience visuelle sur le bien-être des adultes en âge de travailler et ont constaté </w:t>
      </w:r>
      <w:r w:rsidRPr="00900011">
        <w:rPr>
          <w:spacing w:val="4"/>
          <w:lang w:val="fr-CA"/>
        </w:rPr>
        <w:t>que les adultes en âge de travailler ayant une limitation visuelle ont signalé des</w:t>
      </w:r>
      <w:r w:rsidRPr="00DB53EA">
        <w:rPr>
          <w:lang w:val="fr-CA"/>
        </w:rPr>
        <w:t xml:space="preserve"> niveaux considérablement plus faibles de santé mentale, de fonctionnement social, de qualité de vie et de bien-être psychosocial.</w:t>
      </w:r>
    </w:p>
    <w:p w14:paraId="7815C072" w14:textId="77777777" w:rsidR="00102425" w:rsidRPr="00161348" w:rsidRDefault="00102425" w:rsidP="00102425">
      <w:pPr>
        <w:pStyle w:val="Heading4"/>
        <w:rPr>
          <w:rFonts w:eastAsia="Verdana" w:cs="Verdana"/>
          <w:lang w:val="fr-CA"/>
        </w:rPr>
      </w:pPr>
      <w:bookmarkStart w:id="675" w:name="_Toc210888996"/>
      <w:bookmarkStart w:id="676" w:name="_Toc210889298"/>
      <w:r w:rsidRPr="00161348">
        <w:rPr>
          <w:lang w:val="fr-CA"/>
        </w:rPr>
        <w:t>Résilience</w:t>
      </w:r>
      <w:bookmarkEnd w:id="675"/>
      <w:bookmarkEnd w:id="676"/>
    </w:p>
    <w:p w14:paraId="7584C654" w14:textId="77777777" w:rsidR="00102425" w:rsidRPr="00DB53EA" w:rsidRDefault="00102425" w:rsidP="00102425">
      <w:pPr>
        <w:pStyle w:val="Paragraph"/>
        <w:rPr>
          <w:lang w:val="fr-CA"/>
        </w:rPr>
      </w:pPr>
      <w:r w:rsidRPr="00CD22F9">
        <w:rPr>
          <w:spacing w:val="-6"/>
          <w:lang w:val="fr-CA"/>
        </w:rPr>
        <w:t>Il existe de nombreuses définitions de la résilience dans la documentation scientifique.</w:t>
      </w:r>
      <w:r w:rsidRPr="00DB53EA">
        <w:rPr>
          <w:lang w:val="fr-CA"/>
        </w:rPr>
        <w:t xml:space="preserve"> L</w:t>
      </w:r>
      <w:r>
        <w:rPr>
          <w:lang w:val="fr-CA"/>
        </w:rPr>
        <w:t>’</w:t>
      </w:r>
      <w:r w:rsidRPr="00DB53EA">
        <w:rPr>
          <w:lang w:val="fr-CA"/>
        </w:rPr>
        <w:t xml:space="preserve">American </w:t>
      </w:r>
      <w:proofErr w:type="spellStart"/>
      <w:r w:rsidRPr="00DB53EA">
        <w:rPr>
          <w:lang w:val="fr-CA"/>
        </w:rPr>
        <w:t>Psychological</w:t>
      </w:r>
      <w:proofErr w:type="spellEnd"/>
      <w:r w:rsidRPr="00DB53EA">
        <w:rPr>
          <w:lang w:val="fr-CA"/>
        </w:rPr>
        <w:t xml:space="preserve"> Association, ou APA, (2009, cité dans </w:t>
      </w:r>
      <w:proofErr w:type="spellStart"/>
      <w:r w:rsidRPr="00DB53EA">
        <w:rPr>
          <w:lang w:val="fr-CA"/>
        </w:rPr>
        <w:t>Windle</w:t>
      </w:r>
      <w:proofErr w:type="spellEnd"/>
      <w:r w:rsidRPr="00DB53EA">
        <w:rPr>
          <w:lang w:val="fr-CA"/>
        </w:rPr>
        <w:t>, 2011, p. 5) affirme que la résilience est un processus d</w:t>
      </w:r>
      <w:r>
        <w:rPr>
          <w:lang w:val="fr-CA"/>
        </w:rPr>
        <w:t>’</w:t>
      </w:r>
      <w:r w:rsidRPr="00DB53EA">
        <w:rPr>
          <w:lang w:val="fr-CA"/>
        </w:rPr>
        <w:t>adaptation à l</w:t>
      </w:r>
      <w:r>
        <w:rPr>
          <w:lang w:val="fr-CA"/>
        </w:rPr>
        <w:t>’</w:t>
      </w:r>
      <w:r w:rsidRPr="00DB53EA">
        <w:rPr>
          <w:lang w:val="fr-CA"/>
        </w:rPr>
        <w:t>adversité, aux tragédies, aux traumatismes et à d</w:t>
      </w:r>
      <w:r>
        <w:rPr>
          <w:lang w:val="fr-CA"/>
        </w:rPr>
        <w:t>’</w:t>
      </w:r>
      <w:r w:rsidRPr="00DB53EA">
        <w:rPr>
          <w:lang w:val="fr-CA"/>
        </w:rPr>
        <w:t xml:space="preserve">autres sources de stress. </w:t>
      </w:r>
      <w:proofErr w:type="spellStart"/>
      <w:r w:rsidRPr="00DB53EA">
        <w:rPr>
          <w:lang w:val="fr-CA"/>
        </w:rPr>
        <w:t>Windle</w:t>
      </w:r>
      <w:proofErr w:type="spellEnd"/>
      <w:r w:rsidRPr="00DB53EA">
        <w:rPr>
          <w:lang w:val="fr-CA"/>
        </w:rPr>
        <w:t xml:space="preserve"> (2011) affirme que la résilience se compose de trois éléments : l</w:t>
      </w:r>
      <w:r>
        <w:rPr>
          <w:lang w:val="fr-CA"/>
        </w:rPr>
        <w:t>’</w:t>
      </w:r>
      <w:r w:rsidRPr="00DB53EA">
        <w:rPr>
          <w:lang w:val="fr-CA"/>
        </w:rPr>
        <w:t xml:space="preserve">adversité (le risque), les atouts (les </w:t>
      </w:r>
      <w:r w:rsidRPr="00CD22F9">
        <w:rPr>
          <w:spacing w:val="-4"/>
          <w:lang w:val="fr-CA"/>
        </w:rPr>
        <w:t>ressources) pour compenser l’adversité (le risque) et l’adaptation positive (l’absence</w:t>
      </w:r>
      <w:r w:rsidRPr="00DB53EA">
        <w:rPr>
          <w:lang w:val="fr-CA"/>
        </w:rPr>
        <w:t xml:space="preserve"> de résultat négatif). L</w:t>
      </w:r>
      <w:r>
        <w:rPr>
          <w:lang w:val="fr-CA"/>
        </w:rPr>
        <w:t>’</w:t>
      </w:r>
      <w:r w:rsidRPr="00DB53EA">
        <w:rPr>
          <w:lang w:val="fr-CA"/>
        </w:rPr>
        <w:t xml:space="preserve">ACSM (2016) définit la résilience comme la capacité à faire face au stress et aux problèmes. Elle affirme que le stress et les problèmes font </w:t>
      </w:r>
      <w:r w:rsidRPr="00CD22F9">
        <w:rPr>
          <w:spacing w:val="4"/>
          <w:lang w:val="fr-CA"/>
        </w:rPr>
        <w:t>partie de la vie quotidienne et que des changements et des conflits inattendus surviennent dans la vie (ACSM, 2016). Selon l’ACSM (2016), la résilience est la</w:t>
      </w:r>
      <w:r w:rsidRPr="00DB53EA">
        <w:rPr>
          <w:lang w:val="fr-CA"/>
        </w:rPr>
        <w:t xml:space="preserve"> capacité à gérer des contextes difficiles en évaluant la situation, en apportant des changements lorsque cela est possible, en acceptant ce qui ne peut être changé et en reconnaissant les systèmes de soutien.</w:t>
      </w:r>
    </w:p>
    <w:p w14:paraId="01B97A88" w14:textId="77777777" w:rsidR="00102425" w:rsidRPr="00CD22F9" w:rsidRDefault="00102425" w:rsidP="00102425">
      <w:pPr>
        <w:pStyle w:val="ParagraphIndent"/>
        <w:rPr>
          <w:lang w:val="fr-CA"/>
        </w:rPr>
      </w:pPr>
      <w:r w:rsidRPr="00DB53EA">
        <w:rPr>
          <w:lang w:val="fr-CA"/>
        </w:rPr>
        <w:t xml:space="preserve">Il existe peu de recherches sur le facteur de résilience des personnes souffrant </w:t>
      </w:r>
      <w:r w:rsidRPr="00CD22F9">
        <w:rPr>
          <w:spacing w:val="4"/>
          <w:lang w:val="fr-CA"/>
        </w:rPr>
        <w:t>de tous types de traumatismes craniocérébraux (TCC) (Rapport et coll., 2020).</w:t>
      </w:r>
      <w:r w:rsidRPr="00DB53EA">
        <w:rPr>
          <w:lang w:val="fr-CA"/>
        </w:rPr>
        <w:t xml:space="preserve"> </w:t>
      </w:r>
      <w:r w:rsidRPr="00DB53EA">
        <w:rPr>
          <w:lang w:val="fr-CA"/>
        </w:rPr>
        <w:lastRenderedPageBreak/>
        <w:t xml:space="preserve">Des études se sont concentrées principalement sur des participants ayant une TCC </w:t>
      </w:r>
      <w:r w:rsidRPr="00CD22F9">
        <w:rPr>
          <w:spacing w:val="-4"/>
          <w:lang w:val="fr-CA"/>
        </w:rPr>
        <w:t xml:space="preserve">légère (Kreutzer et coll., 2016; Rapport et coll., 2020). </w:t>
      </w:r>
      <w:proofErr w:type="spellStart"/>
      <w:r w:rsidRPr="00CD22F9">
        <w:rPr>
          <w:spacing w:val="-4"/>
          <w:lang w:val="fr-CA"/>
        </w:rPr>
        <w:t>Nalder</w:t>
      </w:r>
      <w:proofErr w:type="spellEnd"/>
      <w:r w:rsidRPr="00CD22F9">
        <w:rPr>
          <w:spacing w:val="-4"/>
          <w:lang w:val="fr-CA"/>
        </w:rPr>
        <w:t xml:space="preserve"> et coll. (2019) ont créé </w:t>
      </w:r>
      <w:r w:rsidRPr="00CD22F9">
        <w:rPr>
          <w:lang w:val="fr-CA"/>
        </w:rPr>
        <w:t xml:space="preserve">un modèle de résilience pour les personnes atteintes de TCC. Selon </w:t>
      </w:r>
      <w:proofErr w:type="spellStart"/>
      <w:r w:rsidRPr="00CD22F9">
        <w:rPr>
          <w:lang w:val="fr-CA"/>
        </w:rPr>
        <w:t>Nalder</w:t>
      </w:r>
      <w:proofErr w:type="spellEnd"/>
      <w:r w:rsidRPr="00CD22F9">
        <w:rPr>
          <w:lang w:val="fr-CA"/>
        </w:rPr>
        <w:t xml:space="preserve"> et coll. </w:t>
      </w:r>
      <w:r w:rsidRPr="00CD22F9">
        <w:rPr>
          <w:spacing w:val="4"/>
          <w:lang w:val="fr-CA"/>
        </w:rPr>
        <w:t>(2019), la résilience est liée à des caractéristiques personnelles (par exemple, l’adaptation), à des ressources/soutiens environnementaux (par exemple, des services) et à des processus d’autorégulation. Les résultats liés à la résilience</w:t>
      </w:r>
      <w:r w:rsidRPr="00CD22F9">
        <w:rPr>
          <w:lang w:val="fr-CA"/>
        </w:rPr>
        <w:t xml:space="preserve"> comprennent l’engagement dans des activités, l’adaptation à la participation et l’identification de la reconstruction (</w:t>
      </w:r>
      <w:proofErr w:type="spellStart"/>
      <w:r w:rsidRPr="00CD22F9">
        <w:rPr>
          <w:lang w:val="fr-CA"/>
        </w:rPr>
        <w:t>Nalder</w:t>
      </w:r>
      <w:proofErr w:type="spellEnd"/>
      <w:r w:rsidRPr="00CD22F9">
        <w:rPr>
          <w:lang w:val="fr-CA"/>
        </w:rPr>
        <w:t xml:space="preserve"> et coll., 2019).</w:t>
      </w:r>
    </w:p>
    <w:p w14:paraId="439E6A2E" w14:textId="77777777" w:rsidR="00102425" w:rsidRPr="00DB53EA" w:rsidRDefault="00102425" w:rsidP="00102425">
      <w:pPr>
        <w:pStyle w:val="ParagraphIndent"/>
        <w:rPr>
          <w:lang w:val="fr-CA"/>
        </w:rPr>
      </w:pPr>
      <w:r w:rsidRPr="00CD22F9">
        <w:rPr>
          <w:spacing w:val="4"/>
          <w:lang w:val="fr-CA"/>
        </w:rPr>
        <w:t>Au sein de la communauté des personnes aveugles ou ayant une limitation</w:t>
      </w:r>
      <w:r w:rsidRPr="00DB53EA">
        <w:rPr>
          <w:lang w:val="fr-CA"/>
        </w:rPr>
        <w:t xml:space="preserve"> visuelle, une étude menée par Zeeshan et Aslam (2007) a porté sur le bien-être et </w:t>
      </w:r>
      <w:r w:rsidRPr="00CD22F9">
        <w:rPr>
          <w:spacing w:val="4"/>
          <w:lang w:val="fr-CA"/>
        </w:rPr>
        <w:t>la résilience parmi des adultes pakistanais aveugles de naissance, atteints de</w:t>
      </w:r>
      <w:r w:rsidRPr="00DB53EA">
        <w:rPr>
          <w:lang w:val="fr-CA"/>
        </w:rPr>
        <w:t xml:space="preserve"> cécité tardive ou ayant une vision normale. Zeeshan et Aslam (2007) ont constaté que les hommes avaient obtenu des résultats plus élevés en matière de résilience et de bien-être psychologique que les femmes. En outre, les personnes ayant des </w:t>
      </w:r>
      <w:r w:rsidRPr="00CD22F9">
        <w:rPr>
          <w:spacing w:val="-2"/>
          <w:lang w:val="fr-CA"/>
        </w:rPr>
        <w:t>niveaux d’éducation et d’emploi plus élevés avaient obtenu des résultats plus élevés</w:t>
      </w:r>
      <w:r w:rsidRPr="00DB53EA">
        <w:rPr>
          <w:lang w:val="fr-CA"/>
        </w:rPr>
        <w:t xml:space="preserve"> </w:t>
      </w:r>
      <w:r w:rsidRPr="00CD22F9">
        <w:rPr>
          <w:spacing w:val="-4"/>
          <w:lang w:val="fr-CA"/>
        </w:rPr>
        <w:t>(Zeeshan et Aslam, 2007). Par ailleurs, les personnes aveugles de naissance avaient</w:t>
      </w:r>
      <w:r w:rsidRPr="00DB53EA">
        <w:rPr>
          <w:lang w:val="fr-CA"/>
        </w:rPr>
        <w:t xml:space="preserve"> </w:t>
      </w:r>
      <w:r w:rsidRPr="00CD22F9">
        <w:rPr>
          <w:spacing w:val="-4"/>
          <w:lang w:val="fr-CA"/>
        </w:rPr>
        <w:t>une plus grande capacité de résilience que les personnes atteintes de cécité tardive</w:t>
      </w:r>
      <w:r w:rsidRPr="00DB53EA">
        <w:rPr>
          <w:lang w:val="fr-CA"/>
        </w:rPr>
        <w:t xml:space="preserve"> et les personnes ayant une vision normale. Toutefois, ce sont les personnes ayant une vision normale qui ont obtenu les meilleurs résultats en matière de bien-être psychologique (Zeeshan et Aslam, 2007).</w:t>
      </w:r>
    </w:p>
    <w:p w14:paraId="2F5C3816" w14:textId="77777777" w:rsidR="00102425" w:rsidRPr="00161348" w:rsidRDefault="00102425" w:rsidP="00102425">
      <w:pPr>
        <w:pStyle w:val="Heading4"/>
        <w:rPr>
          <w:rFonts w:eastAsia="Verdana" w:cs="Verdana"/>
          <w:lang w:val="fr-CA"/>
        </w:rPr>
      </w:pPr>
      <w:bookmarkStart w:id="677" w:name="_Toc210888997"/>
      <w:bookmarkStart w:id="678" w:name="_Toc210889299"/>
      <w:r w:rsidRPr="00161348">
        <w:rPr>
          <w:lang w:val="fr-CA"/>
        </w:rPr>
        <w:t>Lésions cérébrales</w:t>
      </w:r>
      <w:r>
        <w:rPr>
          <w:lang w:val="fr-CA"/>
        </w:rPr>
        <w:t xml:space="preserve"> — </w:t>
      </w:r>
      <w:r w:rsidRPr="00161348">
        <w:rPr>
          <w:lang w:val="fr-CA"/>
        </w:rPr>
        <w:t>Communauté et transport</w:t>
      </w:r>
      <w:bookmarkEnd w:id="677"/>
      <w:bookmarkEnd w:id="678"/>
    </w:p>
    <w:p w14:paraId="7FE07882" w14:textId="77777777" w:rsidR="00102425" w:rsidRPr="00DB53EA" w:rsidRDefault="00102425" w:rsidP="00102425">
      <w:pPr>
        <w:pStyle w:val="Paragraph"/>
        <w:rPr>
          <w:lang w:val="fr-CA"/>
        </w:rPr>
      </w:pPr>
      <w:r w:rsidRPr="00DB53EA">
        <w:rPr>
          <w:lang w:val="fr-CA"/>
        </w:rPr>
        <w:t xml:space="preserve">Une étude de </w:t>
      </w:r>
      <w:proofErr w:type="spellStart"/>
      <w:r w:rsidRPr="00DB53EA">
        <w:rPr>
          <w:lang w:val="fr-CA"/>
        </w:rPr>
        <w:t>Whiteneck</w:t>
      </w:r>
      <w:proofErr w:type="spellEnd"/>
      <w:r w:rsidRPr="00DB53EA">
        <w:rPr>
          <w:lang w:val="fr-CA"/>
        </w:rPr>
        <w:t xml:space="preserve"> et coll. (2004) a montré que le transport figurait parmi </w:t>
      </w:r>
      <w:r w:rsidRPr="00CD22F9">
        <w:rPr>
          <w:spacing w:val="-4"/>
          <w:lang w:val="fr-CA"/>
        </w:rPr>
        <w:t>les cinq principaux obstacles pour les Américains souffrant d’une TCC. De plus, selon</w:t>
      </w:r>
      <w:r w:rsidRPr="00DB53EA">
        <w:rPr>
          <w:lang w:val="fr-CA"/>
        </w:rPr>
        <w:t xml:space="preserve"> Chien et coll. (2017) et </w:t>
      </w:r>
      <w:proofErr w:type="spellStart"/>
      <w:r w:rsidRPr="00DB53EA">
        <w:rPr>
          <w:lang w:val="fr-CA"/>
        </w:rPr>
        <w:t>Sherer</w:t>
      </w:r>
      <w:proofErr w:type="spellEnd"/>
      <w:r w:rsidRPr="00DB53EA">
        <w:rPr>
          <w:lang w:val="fr-CA"/>
        </w:rPr>
        <w:t xml:space="preserve"> et coll. (2014), les difficultés en transport seraient liées à la situation et aux résultats en matière d</w:t>
      </w:r>
      <w:r>
        <w:rPr>
          <w:lang w:val="fr-CA"/>
        </w:rPr>
        <w:t>’</w:t>
      </w:r>
      <w:r w:rsidRPr="00DB53EA">
        <w:rPr>
          <w:lang w:val="fr-CA"/>
        </w:rPr>
        <w:t xml:space="preserve">emploi. Par exemple, </w:t>
      </w:r>
      <w:proofErr w:type="spellStart"/>
      <w:r w:rsidRPr="00DB53EA">
        <w:rPr>
          <w:lang w:val="fr-CA"/>
        </w:rPr>
        <w:t>DiSanto</w:t>
      </w:r>
      <w:proofErr w:type="spellEnd"/>
      <w:r w:rsidRPr="00DB53EA">
        <w:rPr>
          <w:lang w:val="fr-CA"/>
        </w:rPr>
        <w:t xml:space="preserve"> et coll. (2019) ont constaté que la dépendance au transport était un facteur prédictif du chômage d</w:t>
      </w:r>
      <w:r>
        <w:rPr>
          <w:lang w:val="fr-CA"/>
        </w:rPr>
        <w:t>’</w:t>
      </w:r>
      <w:r w:rsidRPr="00DB53EA">
        <w:rPr>
          <w:lang w:val="fr-CA"/>
        </w:rPr>
        <w:t>adultes en âge de travailler aux États-Unis.</w:t>
      </w:r>
    </w:p>
    <w:p w14:paraId="617C0F3B" w14:textId="77777777" w:rsidR="00102425" w:rsidRPr="00DB53EA" w:rsidRDefault="00102425" w:rsidP="00102425">
      <w:pPr>
        <w:pStyle w:val="ParagraphIndent"/>
        <w:rPr>
          <w:lang w:val="fr-CA"/>
        </w:rPr>
      </w:pPr>
      <w:r w:rsidRPr="00CD22F9">
        <w:rPr>
          <w:spacing w:val="4"/>
          <w:lang w:val="fr-CA"/>
        </w:rPr>
        <w:lastRenderedPageBreak/>
        <w:t>Le transport indépendant, le retour au travail et l’emploi sont tous liés à des</w:t>
      </w:r>
      <w:r w:rsidRPr="00DB53EA">
        <w:rPr>
          <w:lang w:val="fr-CA"/>
        </w:rPr>
        <w:t xml:space="preserve"> </w:t>
      </w:r>
      <w:r w:rsidRPr="00CD22F9">
        <w:rPr>
          <w:spacing w:val="-4"/>
          <w:lang w:val="fr-CA"/>
        </w:rPr>
        <w:t>niveaux plus élevés d’intégration communautaire (</w:t>
      </w:r>
      <w:proofErr w:type="spellStart"/>
      <w:r w:rsidRPr="00CD22F9">
        <w:rPr>
          <w:spacing w:val="-4"/>
          <w:lang w:val="fr-CA"/>
        </w:rPr>
        <w:t>Nalder</w:t>
      </w:r>
      <w:proofErr w:type="spellEnd"/>
      <w:r w:rsidRPr="00CD22F9">
        <w:rPr>
          <w:spacing w:val="-4"/>
          <w:lang w:val="fr-CA"/>
        </w:rPr>
        <w:t xml:space="preserve"> et coll., 2012), l’intégration</w:t>
      </w:r>
      <w:r w:rsidRPr="00DB53EA">
        <w:rPr>
          <w:lang w:val="fr-CA"/>
        </w:rPr>
        <w:t xml:space="preserve"> </w:t>
      </w:r>
      <w:r w:rsidRPr="00CD22F9">
        <w:rPr>
          <w:spacing w:val="4"/>
          <w:lang w:val="fr-CA"/>
        </w:rPr>
        <w:t>communautaire étant influencée par l’accessibilité et la fiabilité des transports</w:t>
      </w:r>
      <w:r w:rsidRPr="00DB53EA">
        <w:rPr>
          <w:lang w:val="fr-CA"/>
        </w:rPr>
        <w:t xml:space="preserve"> (Model </w:t>
      </w:r>
      <w:proofErr w:type="spellStart"/>
      <w:r w:rsidRPr="00DB53EA">
        <w:rPr>
          <w:lang w:val="fr-CA"/>
        </w:rPr>
        <w:t>Systems</w:t>
      </w:r>
      <w:proofErr w:type="spellEnd"/>
      <w:r w:rsidRPr="00DB53EA">
        <w:rPr>
          <w:lang w:val="fr-CA"/>
        </w:rPr>
        <w:t xml:space="preserve"> </w:t>
      </w:r>
      <w:proofErr w:type="spellStart"/>
      <w:r w:rsidRPr="00DB53EA">
        <w:rPr>
          <w:lang w:val="fr-CA"/>
        </w:rPr>
        <w:t>Knowledge</w:t>
      </w:r>
      <w:proofErr w:type="spellEnd"/>
      <w:r w:rsidRPr="00DB53EA">
        <w:rPr>
          <w:lang w:val="fr-CA"/>
        </w:rPr>
        <w:t xml:space="preserve"> Translation Center, s.d.). En outre, le retour au travail et l</w:t>
      </w:r>
      <w:r>
        <w:rPr>
          <w:lang w:val="fr-CA"/>
        </w:rPr>
        <w:t>’</w:t>
      </w:r>
      <w:r w:rsidRPr="00DB53EA">
        <w:rPr>
          <w:lang w:val="fr-CA"/>
        </w:rPr>
        <w:t>emploi peuvent accroître les ressources personnelles, l</w:t>
      </w:r>
      <w:r>
        <w:rPr>
          <w:lang w:val="fr-CA"/>
        </w:rPr>
        <w:t>’</w:t>
      </w:r>
      <w:r w:rsidRPr="00DB53EA">
        <w:rPr>
          <w:lang w:val="fr-CA"/>
        </w:rPr>
        <w:t>autonomie financière et la qualité de vie (da Silva Cardoso et coll., 2007).</w:t>
      </w:r>
    </w:p>
    <w:p w14:paraId="6F613BF3" w14:textId="77777777" w:rsidR="00102425" w:rsidRPr="00161348" w:rsidRDefault="00102425" w:rsidP="00102425">
      <w:pPr>
        <w:pStyle w:val="Heading4"/>
        <w:rPr>
          <w:lang w:val="fr-CA"/>
        </w:rPr>
      </w:pPr>
      <w:bookmarkStart w:id="679" w:name="_Toc210888998"/>
      <w:bookmarkStart w:id="680" w:name="_Toc210889300"/>
      <w:r w:rsidRPr="00161348">
        <w:rPr>
          <w:lang w:val="fr-CA"/>
        </w:rPr>
        <w:t xml:space="preserve">Communauté des personnes aveugles ou ayant une limitation visuelle </w:t>
      </w:r>
      <w:r>
        <w:rPr>
          <w:lang w:val="fr-CA"/>
        </w:rPr>
        <w:br/>
      </w:r>
      <w:r w:rsidRPr="00161348">
        <w:rPr>
          <w:lang w:val="fr-CA"/>
        </w:rPr>
        <w:t>et transports</w:t>
      </w:r>
      <w:bookmarkEnd w:id="679"/>
      <w:bookmarkEnd w:id="680"/>
    </w:p>
    <w:p w14:paraId="0045BA3D" w14:textId="77777777" w:rsidR="00102425" w:rsidRPr="00DB53EA" w:rsidRDefault="00102425" w:rsidP="00102425">
      <w:pPr>
        <w:pStyle w:val="Paragraph"/>
        <w:rPr>
          <w:lang w:val="fr-CA"/>
        </w:rPr>
      </w:pPr>
      <w:r w:rsidRPr="00DB53EA">
        <w:rPr>
          <w:lang w:val="fr-CA"/>
        </w:rPr>
        <w:t>Une enquête menée par l</w:t>
      </w:r>
      <w:r>
        <w:rPr>
          <w:lang w:val="fr-CA"/>
        </w:rPr>
        <w:t>’</w:t>
      </w:r>
      <w:r w:rsidRPr="00DB53EA">
        <w:rPr>
          <w:lang w:val="fr-CA"/>
        </w:rPr>
        <w:t xml:space="preserve">American </w:t>
      </w:r>
      <w:proofErr w:type="spellStart"/>
      <w:r w:rsidRPr="00DB53EA">
        <w:rPr>
          <w:lang w:val="fr-CA"/>
        </w:rPr>
        <w:t>Foundation</w:t>
      </w:r>
      <w:proofErr w:type="spellEnd"/>
      <w:r w:rsidRPr="00DB53EA">
        <w:rPr>
          <w:lang w:val="fr-CA"/>
        </w:rPr>
        <w:t xml:space="preserve"> for the Blind (</w:t>
      </w:r>
      <w:proofErr w:type="spellStart"/>
      <w:r w:rsidRPr="00DB53EA">
        <w:rPr>
          <w:lang w:val="fr-CA"/>
        </w:rPr>
        <w:t>n.d</w:t>
      </w:r>
      <w:proofErr w:type="spellEnd"/>
      <w:r w:rsidRPr="00DB53EA">
        <w:rPr>
          <w:lang w:val="fr-CA"/>
        </w:rPr>
        <w:t xml:space="preserve">.) a révélé que le </w:t>
      </w:r>
      <w:r w:rsidRPr="00CD22F9">
        <w:rPr>
          <w:spacing w:val="-4"/>
          <w:lang w:val="fr-CA"/>
        </w:rPr>
        <w:t xml:space="preserve">transport est un obstacle courant à l’emploi. Une étude de </w:t>
      </w:r>
      <w:proofErr w:type="spellStart"/>
      <w:r w:rsidRPr="00CD22F9">
        <w:rPr>
          <w:spacing w:val="-4"/>
          <w:lang w:val="fr-CA"/>
        </w:rPr>
        <w:t>Steverson</w:t>
      </w:r>
      <w:proofErr w:type="spellEnd"/>
      <w:r w:rsidRPr="00CD22F9">
        <w:rPr>
          <w:spacing w:val="-4"/>
          <w:lang w:val="fr-CA"/>
        </w:rPr>
        <w:t xml:space="preserve"> (2020) menée</w:t>
      </w:r>
      <w:r w:rsidRPr="00DB53EA">
        <w:rPr>
          <w:lang w:val="fr-CA"/>
        </w:rPr>
        <w:t xml:space="preserve"> </w:t>
      </w:r>
      <w:r w:rsidRPr="00CD22F9">
        <w:rPr>
          <w:spacing w:val="4"/>
          <w:lang w:val="fr-CA"/>
        </w:rPr>
        <w:t>aux États-Unis a révélé qu’environ 46 % des participants avaient déclaré que le</w:t>
      </w:r>
      <w:r w:rsidRPr="00DB53EA">
        <w:rPr>
          <w:lang w:val="fr-CA"/>
        </w:rPr>
        <w:t xml:space="preserve"> </w:t>
      </w:r>
      <w:r w:rsidRPr="00CD22F9">
        <w:rPr>
          <w:spacing w:val="-2"/>
          <w:lang w:val="fr-CA"/>
        </w:rPr>
        <w:t xml:space="preserve">manque de moyens de transport constituait un obstacle à l’emploi. </w:t>
      </w:r>
      <w:proofErr w:type="spellStart"/>
      <w:r w:rsidRPr="00CD22F9">
        <w:rPr>
          <w:spacing w:val="-2"/>
          <w:lang w:val="fr-CA"/>
        </w:rPr>
        <w:t>Crudden</w:t>
      </w:r>
      <w:proofErr w:type="spellEnd"/>
      <w:r w:rsidRPr="00CD22F9">
        <w:rPr>
          <w:spacing w:val="-2"/>
          <w:lang w:val="fr-CA"/>
        </w:rPr>
        <w:t xml:space="preserve"> et coll.</w:t>
      </w:r>
      <w:r w:rsidRPr="00DB53EA">
        <w:rPr>
          <w:lang w:val="fr-CA"/>
        </w:rPr>
        <w:t xml:space="preserve"> </w:t>
      </w:r>
      <w:r w:rsidRPr="00CD22F9">
        <w:rPr>
          <w:spacing w:val="4"/>
          <w:lang w:val="fr-CA"/>
        </w:rPr>
        <w:t>(2015) ont constaté que 41 % de leurs participants américains avaient déclaré</w:t>
      </w:r>
      <w:r w:rsidRPr="00CD22F9">
        <w:rPr>
          <w:spacing w:val="-4"/>
          <w:lang w:val="fr-CA"/>
        </w:rPr>
        <w:t xml:space="preserve"> utiliser</w:t>
      </w:r>
      <w:r w:rsidRPr="00DB53EA">
        <w:rPr>
          <w:lang w:val="fr-CA"/>
        </w:rPr>
        <w:t xml:space="preserve"> les transports publics pour se rendre au travail; cependant, de nombreux </w:t>
      </w:r>
      <w:r w:rsidRPr="00CD22F9">
        <w:rPr>
          <w:spacing w:val="-4"/>
          <w:lang w:val="fr-CA"/>
        </w:rPr>
        <w:t>problèmes avaient été signalés, notamment le fait que les chauffeurs n’annonçaient</w:t>
      </w:r>
      <w:r w:rsidRPr="00DB53EA">
        <w:rPr>
          <w:lang w:val="fr-CA"/>
        </w:rPr>
        <w:t xml:space="preserve"> </w:t>
      </w:r>
      <w:r w:rsidRPr="00CD22F9">
        <w:rPr>
          <w:spacing w:val="-6"/>
          <w:lang w:val="fr-CA"/>
        </w:rPr>
        <w:t>pas les arrêts, le manque de fiabilité et l’inaccessibilité des repères environnementaux.</w:t>
      </w:r>
      <w:r w:rsidRPr="00DB53EA">
        <w:rPr>
          <w:lang w:val="fr-CA"/>
        </w:rPr>
        <w:t xml:space="preserve"> </w:t>
      </w:r>
      <w:r w:rsidRPr="00CD22F9">
        <w:rPr>
          <w:spacing w:val="-4"/>
          <w:lang w:val="fr-CA"/>
        </w:rPr>
        <w:t>Une étude menée en Norvège a montré que le fait d’avoir un emploi et de retourner</w:t>
      </w:r>
      <w:r w:rsidRPr="00DB53EA">
        <w:rPr>
          <w:lang w:val="fr-CA"/>
        </w:rPr>
        <w:t xml:space="preserve"> au travail était associé à la qualité de vie des adultes en âge de travailler ayant </w:t>
      </w:r>
      <w:r w:rsidRPr="00CD22F9">
        <w:rPr>
          <w:spacing w:val="-4"/>
          <w:lang w:val="fr-CA"/>
        </w:rPr>
        <w:t xml:space="preserve">une limitation visuelle (Brunes et </w:t>
      </w:r>
      <w:proofErr w:type="spellStart"/>
      <w:r w:rsidRPr="00CD22F9">
        <w:rPr>
          <w:spacing w:val="-4"/>
          <w:lang w:val="fr-CA"/>
        </w:rPr>
        <w:t>Hair</w:t>
      </w:r>
      <w:proofErr w:type="spellEnd"/>
      <w:r w:rsidRPr="00CD22F9">
        <w:rPr>
          <w:spacing w:val="-4"/>
          <w:lang w:val="fr-CA"/>
        </w:rPr>
        <w:t>, 2022). De plus, selon une étude canadienne</w:t>
      </w:r>
      <w:r w:rsidRPr="00DB53EA">
        <w:rPr>
          <w:lang w:val="fr-CA"/>
        </w:rPr>
        <w:t xml:space="preserve"> de Gupta et coll. (2021), l</w:t>
      </w:r>
      <w:r>
        <w:rPr>
          <w:lang w:val="fr-CA"/>
        </w:rPr>
        <w:t>’</w:t>
      </w:r>
      <w:r w:rsidRPr="00DB53EA">
        <w:rPr>
          <w:lang w:val="fr-CA"/>
        </w:rPr>
        <w:t>emploi est lié à l</w:t>
      </w:r>
      <w:r>
        <w:rPr>
          <w:lang w:val="fr-CA"/>
        </w:rPr>
        <w:t>’</w:t>
      </w:r>
      <w:r w:rsidRPr="00DB53EA">
        <w:rPr>
          <w:lang w:val="fr-CA"/>
        </w:rPr>
        <w:t>indépendance, à l</w:t>
      </w:r>
      <w:r>
        <w:rPr>
          <w:lang w:val="fr-CA"/>
        </w:rPr>
        <w:t>’</w:t>
      </w:r>
      <w:r w:rsidRPr="00DB53EA">
        <w:rPr>
          <w:lang w:val="fr-CA"/>
        </w:rPr>
        <w:t>identité et au bien-être social.</w:t>
      </w:r>
    </w:p>
    <w:p w14:paraId="0E066B70" w14:textId="77777777" w:rsidR="00102425" w:rsidRPr="00161348" w:rsidRDefault="00102425" w:rsidP="00102425">
      <w:pPr>
        <w:pStyle w:val="Heading4"/>
        <w:rPr>
          <w:rFonts w:eastAsia="Verdana" w:cs="Verdana"/>
          <w:lang w:val="fr-CA"/>
        </w:rPr>
      </w:pPr>
      <w:bookmarkStart w:id="681" w:name="_Toc210888999"/>
      <w:bookmarkStart w:id="682" w:name="_Toc210889301"/>
      <w:r w:rsidRPr="00161348">
        <w:rPr>
          <w:lang w:val="fr-CA"/>
        </w:rPr>
        <w:t>Transports et COVID-19</w:t>
      </w:r>
      <w:bookmarkEnd w:id="681"/>
      <w:bookmarkEnd w:id="682"/>
    </w:p>
    <w:p w14:paraId="275460C9" w14:textId="77777777" w:rsidR="00102425" w:rsidRPr="00161348" w:rsidRDefault="00102425" w:rsidP="00102425">
      <w:pPr>
        <w:pStyle w:val="Heading5"/>
        <w:rPr>
          <w:rFonts w:eastAsia="Verdana" w:cs="Verdana"/>
          <w:lang w:val="fr-CA"/>
        </w:rPr>
      </w:pPr>
      <w:bookmarkStart w:id="683" w:name="_Toc210889000"/>
      <w:bookmarkStart w:id="684" w:name="_Toc210889302"/>
      <w:r w:rsidRPr="00161348">
        <w:rPr>
          <w:lang w:val="fr-CA"/>
        </w:rPr>
        <w:t>Communauté des personnes ayant des lésions cérébrales</w:t>
      </w:r>
      <w:bookmarkEnd w:id="683"/>
      <w:bookmarkEnd w:id="684"/>
    </w:p>
    <w:p w14:paraId="6B11D098" w14:textId="77777777" w:rsidR="00102425" w:rsidRPr="00DB53EA" w:rsidRDefault="00102425" w:rsidP="00102425">
      <w:pPr>
        <w:pStyle w:val="Paragraph"/>
        <w:rPr>
          <w:lang w:val="fr-CA"/>
        </w:rPr>
      </w:pPr>
      <w:r w:rsidRPr="00DB53EA">
        <w:rPr>
          <w:lang w:val="fr-CA"/>
        </w:rPr>
        <w:t xml:space="preserve">Peu de recherches ont été menées sur le transport de personnes ayant des lésions </w:t>
      </w:r>
      <w:r w:rsidRPr="00CD22F9">
        <w:rPr>
          <w:spacing w:val="4"/>
          <w:lang w:val="fr-CA"/>
        </w:rPr>
        <w:t>cérébrales pendant la pandémie. Un des articles traitant de l’utilisation générale</w:t>
      </w:r>
      <w:r w:rsidRPr="00DB53EA">
        <w:rPr>
          <w:lang w:val="fr-CA"/>
        </w:rPr>
        <w:t xml:space="preserve"> </w:t>
      </w:r>
      <w:r w:rsidRPr="00CD22F9">
        <w:rPr>
          <w:spacing w:val="4"/>
          <w:lang w:val="fr-CA"/>
        </w:rPr>
        <w:t xml:space="preserve">des transports est un rapport sur les résultats du programme de la Brain </w:t>
      </w:r>
      <w:proofErr w:type="spellStart"/>
      <w:r w:rsidRPr="00CD22F9">
        <w:rPr>
          <w:spacing w:val="4"/>
          <w:lang w:val="fr-CA"/>
        </w:rPr>
        <w:t>Injury</w:t>
      </w:r>
      <w:proofErr w:type="spellEnd"/>
      <w:r w:rsidRPr="00DB53EA">
        <w:rPr>
          <w:lang w:val="fr-CA"/>
        </w:rPr>
        <w:t xml:space="preserve"> </w:t>
      </w:r>
      <w:r w:rsidRPr="00CD22F9">
        <w:rPr>
          <w:spacing w:val="4"/>
          <w:lang w:val="fr-CA"/>
        </w:rPr>
        <w:lastRenderedPageBreak/>
        <w:t>Society of Toronto (BIST, 2021). On a constaté que plus de 50 % des clients du</w:t>
      </w:r>
      <w:r w:rsidRPr="00DB53EA">
        <w:rPr>
          <w:lang w:val="fr-CA"/>
        </w:rPr>
        <w:t xml:space="preserve"> programme avaient eu besoin d</w:t>
      </w:r>
      <w:r>
        <w:rPr>
          <w:lang w:val="fr-CA"/>
        </w:rPr>
        <w:t>’</w:t>
      </w:r>
      <w:r w:rsidRPr="00DB53EA">
        <w:rPr>
          <w:lang w:val="fr-CA"/>
        </w:rPr>
        <w:t>un soutien supplémentaire, pour obtenir soit une allocation de transport soit du transport accessible (BIST, 2021).</w:t>
      </w:r>
    </w:p>
    <w:p w14:paraId="257C57DF" w14:textId="77777777" w:rsidR="00102425" w:rsidRPr="00161348" w:rsidRDefault="00102425" w:rsidP="00102425">
      <w:pPr>
        <w:pStyle w:val="Heading5"/>
        <w:rPr>
          <w:rFonts w:eastAsia="Verdana" w:cs="Verdana"/>
          <w:lang w:val="fr-CA"/>
        </w:rPr>
      </w:pPr>
      <w:bookmarkStart w:id="685" w:name="_Toc210889001"/>
      <w:bookmarkStart w:id="686" w:name="_Toc210889303"/>
      <w:r w:rsidRPr="00161348">
        <w:rPr>
          <w:lang w:val="fr-CA"/>
        </w:rPr>
        <w:t>Communauté des personnes aveugles ou ayant une limitation visuelle</w:t>
      </w:r>
      <w:bookmarkEnd w:id="685"/>
      <w:bookmarkEnd w:id="686"/>
    </w:p>
    <w:p w14:paraId="2E43DB35" w14:textId="77777777" w:rsidR="00102425" w:rsidRPr="00DB53EA" w:rsidRDefault="00102425" w:rsidP="00102425">
      <w:pPr>
        <w:pStyle w:val="Paragraph"/>
        <w:rPr>
          <w:lang w:val="fr-CA"/>
        </w:rPr>
      </w:pPr>
      <w:r w:rsidRPr="00CD22F9">
        <w:rPr>
          <w:spacing w:val="-6"/>
          <w:lang w:val="fr-CA"/>
        </w:rPr>
        <w:t>D’autres recherches ont porté sur les transports en général au sein de la communauté</w:t>
      </w:r>
      <w:r w:rsidRPr="00DB53EA">
        <w:rPr>
          <w:lang w:val="fr-CA"/>
        </w:rPr>
        <w:t xml:space="preserve"> des personnes aveugles ou ayant une limitation visuelle pendant la pandémie de COVID-19. Par exemple, Bernard et coll. (2021) ont constaté que, aux États-Unis, </w:t>
      </w:r>
      <w:r w:rsidRPr="00CD22F9">
        <w:rPr>
          <w:spacing w:val="-6"/>
          <w:lang w:val="fr-CA"/>
        </w:rPr>
        <w:t>les participants adultes avaient fait état de difficultés accrues dans le cadre d’activités</w:t>
      </w:r>
      <w:r w:rsidRPr="00DB53EA">
        <w:rPr>
          <w:lang w:val="fr-CA"/>
        </w:rPr>
        <w:t xml:space="preserve"> telles que le transport au cours de cette période. Environ 62 % des participants </w:t>
      </w:r>
      <w:r w:rsidRPr="00CD22F9">
        <w:rPr>
          <w:spacing w:val="-6"/>
          <w:lang w:val="fr-CA"/>
        </w:rPr>
        <w:t>ont déclaré craindre d’être exposés à la COVID-19 (Bernard et coll., 2021). Bernard et</w:t>
      </w:r>
      <w:r w:rsidRPr="00DB53EA">
        <w:rPr>
          <w:lang w:val="fr-CA"/>
        </w:rPr>
        <w:t xml:space="preserve"> </w:t>
      </w:r>
      <w:r w:rsidRPr="00CD22F9">
        <w:rPr>
          <w:spacing w:val="-6"/>
          <w:lang w:val="fr-CA"/>
        </w:rPr>
        <w:t>coll. (2021) ont également constaté que 31 % des participants avaient déclaré avoir</w:t>
      </w:r>
      <w:r w:rsidRPr="00DB53EA">
        <w:rPr>
          <w:lang w:val="fr-CA"/>
        </w:rPr>
        <w:t xml:space="preserve"> davantage recours au soutien familial depuis le début de la pandémie. En outre, </w:t>
      </w:r>
      <w:proofErr w:type="spellStart"/>
      <w:r w:rsidRPr="00DB53EA">
        <w:rPr>
          <w:lang w:val="fr-CA"/>
        </w:rPr>
        <w:t>Rosenblum</w:t>
      </w:r>
      <w:proofErr w:type="spellEnd"/>
      <w:r w:rsidRPr="00DB53EA">
        <w:rPr>
          <w:lang w:val="fr-CA"/>
        </w:rPr>
        <w:t xml:space="preserve"> et coll. (2020) ont constaté que 68 % des participants adultes avaient </w:t>
      </w:r>
      <w:r w:rsidRPr="00CD22F9">
        <w:rPr>
          <w:spacing w:val="-6"/>
          <w:lang w:val="fr-CA"/>
        </w:rPr>
        <w:t xml:space="preserve">exprimé des inquiétudes quant à l’utilisation de transports publics et privés pendant la </w:t>
      </w:r>
      <w:r w:rsidRPr="00DB53EA">
        <w:rPr>
          <w:lang w:val="fr-CA"/>
        </w:rPr>
        <w:t>pandémie, notamment en ce qui concernait la sécurité, l</w:t>
      </w:r>
      <w:r>
        <w:rPr>
          <w:lang w:val="fr-CA"/>
        </w:rPr>
        <w:t>’</w:t>
      </w:r>
      <w:r w:rsidRPr="00DB53EA">
        <w:rPr>
          <w:lang w:val="fr-CA"/>
        </w:rPr>
        <w:t>accessibilité, l</w:t>
      </w:r>
      <w:r>
        <w:rPr>
          <w:lang w:val="fr-CA"/>
        </w:rPr>
        <w:t>’</w:t>
      </w:r>
      <w:proofErr w:type="spellStart"/>
      <w:r w:rsidRPr="00DB53EA">
        <w:rPr>
          <w:lang w:val="fr-CA"/>
        </w:rPr>
        <w:t>abordabilité</w:t>
      </w:r>
      <w:proofErr w:type="spellEnd"/>
      <w:r w:rsidRPr="00DB53EA">
        <w:rPr>
          <w:lang w:val="fr-CA"/>
        </w:rPr>
        <w:t xml:space="preserve"> et l</w:t>
      </w:r>
      <w:r>
        <w:rPr>
          <w:lang w:val="fr-CA"/>
        </w:rPr>
        <w:t>’</w:t>
      </w:r>
      <w:r w:rsidRPr="00DB53EA">
        <w:rPr>
          <w:lang w:val="fr-CA"/>
        </w:rPr>
        <w:t>emploi aux États-Unis.</w:t>
      </w:r>
    </w:p>
    <w:p w14:paraId="7C3D47E2" w14:textId="77777777" w:rsidR="00102425" w:rsidRPr="00D34490" w:rsidRDefault="00102425" w:rsidP="00102425">
      <w:pPr>
        <w:pStyle w:val="Heading4"/>
        <w:rPr>
          <w:lang w:val="fr-CA"/>
        </w:rPr>
      </w:pPr>
      <w:bookmarkStart w:id="687" w:name="_Toc144315654"/>
      <w:bookmarkStart w:id="688" w:name="_Toc144393256"/>
      <w:bookmarkStart w:id="689" w:name="_Toc144411626"/>
      <w:bookmarkStart w:id="690" w:name="_Toc144449567"/>
      <w:bookmarkStart w:id="691" w:name="_Toc160114706"/>
      <w:bookmarkStart w:id="692" w:name="_Toc210889002"/>
      <w:bookmarkStart w:id="693" w:name="_Toc210889304"/>
      <w:r w:rsidRPr="00D34490">
        <w:rPr>
          <w:lang w:val="fr-CA"/>
        </w:rPr>
        <w:t>Transports au Canada</w:t>
      </w:r>
      <w:bookmarkEnd w:id="687"/>
      <w:bookmarkEnd w:id="688"/>
      <w:bookmarkEnd w:id="689"/>
      <w:bookmarkEnd w:id="690"/>
      <w:bookmarkEnd w:id="691"/>
      <w:bookmarkEnd w:id="692"/>
      <w:bookmarkEnd w:id="693"/>
    </w:p>
    <w:p w14:paraId="55FB9BD1" w14:textId="77777777" w:rsidR="00102425" w:rsidRPr="00DB53EA" w:rsidRDefault="00102425" w:rsidP="00102425">
      <w:pPr>
        <w:pStyle w:val="Paragraph"/>
        <w:rPr>
          <w:lang w:val="fr-CA"/>
        </w:rPr>
      </w:pPr>
      <w:r w:rsidRPr="00DB53EA">
        <w:rPr>
          <w:lang w:val="fr-CA"/>
        </w:rPr>
        <w:t xml:space="preserve">Selon Statistique Canada, la durée du trajet du Canadien moyen pour se rendre au </w:t>
      </w:r>
      <w:r w:rsidRPr="00CD22F9">
        <w:rPr>
          <w:spacing w:val="4"/>
          <w:lang w:val="fr-CA"/>
        </w:rPr>
        <w:t>travail était de 26 minutes en 2016 (</w:t>
      </w:r>
      <w:proofErr w:type="spellStart"/>
      <w:r w:rsidRPr="00CD22F9">
        <w:rPr>
          <w:spacing w:val="4"/>
          <w:lang w:val="fr-CA"/>
        </w:rPr>
        <w:t>Yaropud</w:t>
      </w:r>
      <w:proofErr w:type="spellEnd"/>
      <w:r w:rsidRPr="00CD22F9">
        <w:rPr>
          <w:spacing w:val="4"/>
          <w:lang w:val="fr-CA"/>
        </w:rPr>
        <w:t>, 2019). Dans le cadre du même</w:t>
      </w:r>
      <w:r w:rsidRPr="00DB53EA">
        <w:rPr>
          <w:lang w:val="fr-CA"/>
        </w:rPr>
        <w:t xml:space="preserve"> recensement, environ 1,5 million de Canadiens avaient déclaré prendre au moins une heure pour se rendre au travail (</w:t>
      </w:r>
      <w:proofErr w:type="spellStart"/>
      <w:r w:rsidRPr="00DB53EA">
        <w:rPr>
          <w:lang w:val="fr-CA"/>
        </w:rPr>
        <w:t>Yaropud</w:t>
      </w:r>
      <w:proofErr w:type="spellEnd"/>
      <w:r w:rsidRPr="00DB53EA">
        <w:rPr>
          <w:lang w:val="fr-CA"/>
        </w:rPr>
        <w:t xml:space="preserve">, 2019). Il est important de souligner </w:t>
      </w:r>
      <w:r w:rsidRPr="00CD22F9">
        <w:rPr>
          <w:spacing w:val="-4"/>
          <w:lang w:val="fr-CA"/>
        </w:rPr>
        <w:t>que ces statistiques tiennent compte de l’ensemble des Canadiens âgés de 15 ans et</w:t>
      </w:r>
      <w:r w:rsidRPr="00DB53EA">
        <w:rPr>
          <w:lang w:val="fr-CA"/>
        </w:rPr>
        <w:t xml:space="preserve"> plus, incluant les Canadiens ayant des lésions cérébrales ou une limitation visuelle.</w:t>
      </w:r>
    </w:p>
    <w:p w14:paraId="30957E5D" w14:textId="77777777" w:rsidR="00102425" w:rsidRPr="00161348" w:rsidRDefault="00102425" w:rsidP="00102425">
      <w:pPr>
        <w:pStyle w:val="Heading4"/>
        <w:rPr>
          <w:rFonts w:eastAsia="Verdana" w:cs="Verdana"/>
          <w:lang w:val="fr-CA"/>
        </w:rPr>
      </w:pPr>
      <w:bookmarkStart w:id="694" w:name="_Toc210889003"/>
      <w:bookmarkStart w:id="695" w:name="_Toc210889305"/>
      <w:r w:rsidRPr="00161348">
        <w:rPr>
          <w:lang w:val="fr-CA"/>
        </w:rPr>
        <w:lastRenderedPageBreak/>
        <w:t>Question de recherche et objectifs de la recherche</w:t>
      </w:r>
      <w:bookmarkEnd w:id="694"/>
      <w:bookmarkEnd w:id="695"/>
    </w:p>
    <w:p w14:paraId="721D7CAA" w14:textId="77777777" w:rsidR="00102425" w:rsidRPr="00161348" w:rsidRDefault="00102425" w:rsidP="00102425">
      <w:pPr>
        <w:pStyle w:val="Heading5"/>
        <w:spacing w:before="0"/>
        <w:rPr>
          <w:rFonts w:eastAsia="Verdana" w:cs="Verdana"/>
          <w:lang w:val="fr-CA"/>
        </w:rPr>
      </w:pPr>
      <w:bookmarkStart w:id="696" w:name="_Toc210889004"/>
      <w:bookmarkStart w:id="697" w:name="_Toc210889306"/>
      <w:r w:rsidRPr="00161348">
        <w:rPr>
          <w:lang w:val="fr-CA"/>
        </w:rPr>
        <w:t>Question de recherche</w:t>
      </w:r>
      <w:bookmarkEnd w:id="696"/>
      <w:bookmarkEnd w:id="697"/>
    </w:p>
    <w:p w14:paraId="70447F83" w14:textId="77777777" w:rsidR="00102425" w:rsidRPr="00DB53EA" w:rsidRDefault="00102425" w:rsidP="00102425">
      <w:pPr>
        <w:pStyle w:val="Paragraph"/>
        <w:rPr>
          <w:lang w:val="fr-CA"/>
        </w:rPr>
      </w:pPr>
      <w:r w:rsidRPr="00DB53EA">
        <w:rPr>
          <w:lang w:val="fr-CA"/>
        </w:rPr>
        <w:t>L</w:t>
      </w:r>
      <w:r>
        <w:rPr>
          <w:lang w:val="fr-CA"/>
        </w:rPr>
        <w:t>’</w:t>
      </w:r>
      <w:r w:rsidRPr="00DB53EA">
        <w:rPr>
          <w:lang w:val="fr-CA"/>
        </w:rPr>
        <w:t xml:space="preserve">examen de la documentation a révélé que peu de recherches ont été menées sur le transport pendant la pandémie de COVID-19, en particulier vers et depuis le lieu </w:t>
      </w:r>
      <w:r w:rsidRPr="00CD22F9">
        <w:rPr>
          <w:spacing w:val="4"/>
          <w:lang w:val="fr-CA"/>
        </w:rPr>
        <w:t>de travail, ou sur son incidence potentielle sur le bien-être et la résilience des</w:t>
      </w:r>
      <w:r w:rsidRPr="00DB53EA">
        <w:rPr>
          <w:lang w:val="fr-CA"/>
        </w:rPr>
        <w:t xml:space="preserve"> </w:t>
      </w:r>
      <w:r w:rsidRPr="00CD22F9">
        <w:rPr>
          <w:lang w:val="fr-CA"/>
        </w:rPr>
        <w:t>personnes ayant des lésions cérébrales ou une limitation visuelle. Cet examen a</w:t>
      </w:r>
      <w:r w:rsidRPr="00CD22F9">
        <w:rPr>
          <w:spacing w:val="-4"/>
          <w:lang w:val="fr-CA"/>
        </w:rPr>
        <w:t xml:space="preserve"> donné lieu à la question de recherche suivante, posée dans le cadre de cette étude :</w:t>
      </w:r>
    </w:p>
    <w:p w14:paraId="0EDCCB3D" w14:textId="77777777" w:rsidR="00102425" w:rsidRPr="00DB53EA" w:rsidRDefault="00102425" w:rsidP="00102425">
      <w:pPr>
        <w:pStyle w:val="ListParagraph"/>
        <w:rPr>
          <w:lang w:val="fr-CA"/>
        </w:rPr>
      </w:pPr>
      <w:r>
        <w:rPr>
          <w:lang w:val="fr-CA"/>
        </w:rPr>
        <w:t>•</w:t>
      </w:r>
      <w:r>
        <w:rPr>
          <w:lang w:val="fr-CA"/>
        </w:rPr>
        <w:tab/>
      </w:r>
      <w:r w:rsidRPr="00DB53EA">
        <w:rPr>
          <w:lang w:val="fr-CA"/>
        </w:rPr>
        <w:t xml:space="preserve">Comment les </w:t>
      </w:r>
      <w:r w:rsidRPr="00411148">
        <w:rPr>
          <w:lang w:val="fr-CA"/>
        </w:rPr>
        <w:t>obstacles</w:t>
      </w:r>
      <w:r w:rsidRPr="00DB53EA">
        <w:rPr>
          <w:lang w:val="fr-CA"/>
        </w:rPr>
        <w:t xml:space="preserve"> liés à l</w:t>
      </w:r>
      <w:r>
        <w:rPr>
          <w:lang w:val="fr-CA"/>
        </w:rPr>
        <w:t>’</w:t>
      </w:r>
      <w:r w:rsidRPr="00DB53EA">
        <w:rPr>
          <w:lang w:val="fr-CA"/>
        </w:rPr>
        <w:t xml:space="preserve">accessibilité du transport vers et depuis le </w:t>
      </w:r>
      <w:r w:rsidRPr="00CD22F9">
        <w:rPr>
          <w:spacing w:val="-4"/>
          <w:lang w:val="fr-CA"/>
        </w:rPr>
        <w:t>lieu de travail pendant la COVID-19 influencent-ils le bien-être et la résilience</w:t>
      </w:r>
      <w:r w:rsidRPr="00DB53EA">
        <w:rPr>
          <w:lang w:val="fr-CA"/>
        </w:rPr>
        <w:t xml:space="preserve"> </w:t>
      </w:r>
      <w:r w:rsidRPr="00CD22F9">
        <w:rPr>
          <w:spacing w:val="-4"/>
          <w:lang w:val="fr-CA"/>
        </w:rPr>
        <w:t>des adultes en âge de travailler qui ont une lésion cérébrale ou une limitation</w:t>
      </w:r>
      <w:r w:rsidRPr="00DB53EA">
        <w:rPr>
          <w:lang w:val="fr-CA"/>
        </w:rPr>
        <w:t xml:space="preserve"> visuelle au Canada?</w:t>
      </w:r>
    </w:p>
    <w:p w14:paraId="476DA65F" w14:textId="77777777" w:rsidR="00102425" w:rsidRPr="00161348" w:rsidRDefault="00102425" w:rsidP="00102425">
      <w:pPr>
        <w:pStyle w:val="Heading5"/>
        <w:rPr>
          <w:rFonts w:eastAsia="Verdana" w:cs="Verdana"/>
          <w:lang w:val="fr-CA"/>
        </w:rPr>
      </w:pPr>
      <w:bookmarkStart w:id="698" w:name="_Toc210889005"/>
      <w:bookmarkStart w:id="699" w:name="_Toc210889307"/>
      <w:r w:rsidRPr="00161348">
        <w:rPr>
          <w:lang w:val="fr-CA"/>
        </w:rPr>
        <w:t>Objectifs</w:t>
      </w:r>
      <w:bookmarkEnd w:id="698"/>
      <w:bookmarkEnd w:id="699"/>
    </w:p>
    <w:p w14:paraId="549461BA" w14:textId="77777777" w:rsidR="00102425" w:rsidRPr="00DB53EA" w:rsidRDefault="00102425" w:rsidP="00102425">
      <w:pPr>
        <w:pStyle w:val="Paragraph"/>
        <w:rPr>
          <w:lang w:val="fr-CA"/>
        </w:rPr>
      </w:pPr>
      <w:r w:rsidRPr="00CD22F9">
        <w:rPr>
          <w:spacing w:val="-6"/>
          <w:lang w:val="fr-CA"/>
        </w:rPr>
        <w:t>L’étude des expériences de transport vers et depuis le lieu de travail avant et pendant</w:t>
      </w:r>
      <w:r w:rsidRPr="00DB53EA">
        <w:rPr>
          <w:lang w:val="fr-CA"/>
        </w:rPr>
        <w:t xml:space="preserve"> la COVID-19 permettra de mieux comprendre les obstacles liés à l</w:t>
      </w:r>
      <w:r>
        <w:rPr>
          <w:lang w:val="fr-CA"/>
        </w:rPr>
        <w:t>’</w:t>
      </w:r>
      <w:r w:rsidRPr="00DB53EA">
        <w:rPr>
          <w:lang w:val="fr-CA"/>
        </w:rPr>
        <w:t>accessibilité du transport et du travail. Les résultats de ce projet contribueront à la recherche déjà menée par INCA afin d</w:t>
      </w:r>
      <w:r>
        <w:rPr>
          <w:lang w:val="fr-CA"/>
        </w:rPr>
        <w:t>’</w:t>
      </w:r>
      <w:r w:rsidRPr="00DB53EA">
        <w:rPr>
          <w:lang w:val="fr-CA"/>
        </w:rPr>
        <w:t>élaborer une approche fondée sur des données probantes en matière de lieux de travail inclusifs. Ces résultats pourront servir à orienter des recommandations dirigées vers Normes d</w:t>
      </w:r>
      <w:r>
        <w:rPr>
          <w:lang w:val="fr-CA"/>
        </w:rPr>
        <w:t>’</w:t>
      </w:r>
      <w:r w:rsidRPr="00DB53EA">
        <w:rPr>
          <w:lang w:val="fr-CA"/>
        </w:rPr>
        <w:t>accessibilité Canada en vue d</w:t>
      </w:r>
      <w:r>
        <w:rPr>
          <w:lang w:val="fr-CA"/>
        </w:rPr>
        <w:t>’</w:t>
      </w:r>
      <w:r w:rsidRPr="00DB53EA">
        <w:rPr>
          <w:lang w:val="fr-CA"/>
        </w:rPr>
        <w:t>une norme fédérale en matière d</w:t>
      </w:r>
      <w:r>
        <w:rPr>
          <w:lang w:val="fr-CA"/>
        </w:rPr>
        <w:t>’</w:t>
      </w:r>
      <w:r w:rsidRPr="00DB53EA">
        <w:rPr>
          <w:lang w:val="fr-CA"/>
        </w:rPr>
        <w:t>emploi pour les personnes handicapées.</w:t>
      </w:r>
    </w:p>
    <w:p w14:paraId="5B7606E4" w14:textId="77777777" w:rsidR="00102425" w:rsidRPr="00161348" w:rsidRDefault="00102425" w:rsidP="00102425">
      <w:pPr>
        <w:pStyle w:val="Heading4"/>
        <w:rPr>
          <w:rFonts w:eastAsia="Verdana" w:cs="Verdana"/>
          <w:lang w:val="fr-CA"/>
        </w:rPr>
      </w:pPr>
      <w:bookmarkStart w:id="700" w:name="_Toc210889006"/>
      <w:bookmarkStart w:id="701" w:name="_Toc210889308"/>
      <w:r w:rsidRPr="00161348">
        <w:rPr>
          <w:lang w:val="fr-CA"/>
        </w:rPr>
        <w:t>Méthodologie</w:t>
      </w:r>
      <w:bookmarkEnd w:id="700"/>
      <w:bookmarkEnd w:id="701"/>
    </w:p>
    <w:p w14:paraId="59F34F5D" w14:textId="77777777" w:rsidR="00102425" w:rsidRPr="00303BFF" w:rsidRDefault="00102425" w:rsidP="00102425">
      <w:pPr>
        <w:pStyle w:val="Heading5"/>
        <w:rPr>
          <w:rFonts w:eastAsia="Verdana" w:cs="Verdana"/>
          <w:lang w:val="fr-CA"/>
        </w:rPr>
      </w:pPr>
      <w:bookmarkStart w:id="702" w:name="_Toc210889007"/>
      <w:bookmarkStart w:id="703" w:name="_Toc210889309"/>
      <w:r w:rsidRPr="00161348">
        <w:rPr>
          <w:lang w:val="fr-CA"/>
        </w:rPr>
        <w:t>Recrutement</w:t>
      </w:r>
      <w:bookmarkEnd w:id="702"/>
      <w:bookmarkEnd w:id="703"/>
    </w:p>
    <w:p w14:paraId="66388A42" w14:textId="77777777" w:rsidR="00102425" w:rsidRPr="00DB53EA" w:rsidRDefault="00102425" w:rsidP="00102425">
      <w:pPr>
        <w:pStyle w:val="Paragraph"/>
        <w:rPr>
          <w:lang w:val="fr-CA"/>
        </w:rPr>
      </w:pPr>
      <w:r w:rsidRPr="00CD22F9">
        <w:rPr>
          <w:spacing w:val="4"/>
          <w:lang w:val="fr-CA"/>
        </w:rPr>
        <w:t>Le recrutement en vue de ce projet a eu lieu de la fin de juin 2022 au mois de</w:t>
      </w:r>
      <w:r w:rsidRPr="00DB53EA">
        <w:rPr>
          <w:lang w:val="fr-CA"/>
        </w:rPr>
        <w:t xml:space="preserve"> juillet 2022, avec l</w:t>
      </w:r>
      <w:r>
        <w:rPr>
          <w:lang w:val="fr-CA"/>
        </w:rPr>
        <w:t>’</w:t>
      </w:r>
      <w:r w:rsidRPr="00DB53EA">
        <w:rPr>
          <w:lang w:val="fr-CA"/>
        </w:rPr>
        <w:t xml:space="preserve">aide de Lésion Cérébrale Canada. Des invitations par courriel et </w:t>
      </w:r>
      <w:r w:rsidRPr="00CD22F9">
        <w:rPr>
          <w:spacing w:val="-4"/>
          <w:lang w:val="fr-CA"/>
        </w:rPr>
        <w:t>des messages sur les médias sociaux ont été rédigés et envoyés à Lésion Cérébrale</w:t>
      </w:r>
      <w:r w:rsidRPr="00DB53EA">
        <w:rPr>
          <w:lang w:val="fr-CA"/>
        </w:rPr>
        <w:t xml:space="preserve"> </w:t>
      </w:r>
      <w:r w:rsidRPr="00CD22F9">
        <w:rPr>
          <w:spacing w:val="-4"/>
          <w:lang w:val="fr-CA"/>
        </w:rPr>
        <w:t>Canada pour distribution. Le matériel de recrutement figure à l’</w:t>
      </w:r>
      <w:hyperlink w:anchor="_Annexe_A_:" w:history="1">
        <w:r w:rsidRPr="00CD22F9">
          <w:rPr>
            <w:rStyle w:val="Hyperlink"/>
            <w:spacing w:val="-4"/>
            <w:lang w:val="fr-CA"/>
          </w:rPr>
          <w:t>annexe A</w:t>
        </w:r>
      </w:hyperlink>
      <w:r w:rsidRPr="00CD22F9">
        <w:rPr>
          <w:spacing w:val="-4"/>
          <w:lang w:val="fr-CA"/>
        </w:rPr>
        <w:t xml:space="preserve"> du présent</w:t>
      </w:r>
      <w:r w:rsidRPr="00DB53EA">
        <w:rPr>
          <w:lang w:val="fr-CA"/>
        </w:rPr>
        <w:t xml:space="preserve"> </w:t>
      </w:r>
      <w:r w:rsidRPr="00DB53EA">
        <w:rPr>
          <w:lang w:val="fr-CA"/>
        </w:rPr>
        <w:lastRenderedPageBreak/>
        <w:t>rapport. En outre, Lésion Cérébrale Canada a créé une page d</w:t>
      </w:r>
      <w:r>
        <w:rPr>
          <w:lang w:val="fr-CA"/>
        </w:rPr>
        <w:t>’</w:t>
      </w:r>
      <w:r w:rsidRPr="00DB53EA">
        <w:rPr>
          <w:lang w:val="fr-CA"/>
        </w:rPr>
        <w:t>accueil sur son site Web où est présentée de l</w:t>
      </w:r>
      <w:r>
        <w:rPr>
          <w:lang w:val="fr-CA"/>
        </w:rPr>
        <w:t>’</w:t>
      </w:r>
      <w:r w:rsidRPr="00DB53EA">
        <w:rPr>
          <w:lang w:val="fr-CA"/>
        </w:rPr>
        <w:t>information sur le projet et la participation. La période de recrutement a pris fin le 26 juillet 2022.</w:t>
      </w:r>
    </w:p>
    <w:p w14:paraId="221D0043" w14:textId="77777777" w:rsidR="00102425" w:rsidRPr="00161348" w:rsidRDefault="00102425" w:rsidP="00102425">
      <w:pPr>
        <w:pStyle w:val="Heading5"/>
        <w:rPr>
          <w:lang w:val="fr-CA"/>
        </w:rPr>
      </w:pPr>
      <w:bookmarkStart w:id="704" w:name="_Toc210889008"/>
      <w:bookmarkStart w:id="705" w:name="_Toc210889310"/>
      <w:r w:rsidRPr="00161348">
        <w:rPr>
          <w:lang w:val="fr-CA"/>
        </w:rPr>
        <w:t>Critères d’inclusion</w:t>
      </w:r>
      <w:bookmarkEnd w:id="704"/>
      <w:bookmarkEnd w:id="705"/>
    </w:p>
    <w:p w14:paraId="4D9FCE99" w14:textId="77777777" w:rsidR="00102425" w:rsidRPr="00DB53EA" w:rsidRDefault="00102425" w:rsidP="00102425">
      <w:pPr>
        <w:pStyle w:val="Paragraph"/>
        <w:rPr>
          <w:lang w:val="fr-CA"/>
        </w:rPr>
      </w:pPr>
      <w:r w:rsidRPr="00DB53EA">
        <w:rPr>
          <w:lang w:val="fr-CA"/>
        </w:rPr>
        <w:t>Les critères d</w:t>
      </w:r>
      <w:r>
        <w:rPr>
          <w:lang w:val="fr-CA"/>
        </w:rPr>
        <w:t>’</w:t>
      </w:r>
      <w:r w:rsidRPr="00DB53EA">
        <w:rPr>
          <w:lang w:val="fr-CA"/>
        </w:rPr>
        <w:t>inclusion applicables aux participants étaient les suivants :</w:t>
      </w:r>
    </w:p>
    <w:p w14:paraId="06C5AFA2" w14:textId="77777777" w:rsidR="00102425" w:rsidRPr="00DB53EA" w:rsidRDefault="00102425" w:rsidP="00102425">
      <w:pPr>
        <w:pStyle w:val="ListParagraph"/>
        <w:rPr>
          <w:lang w:val="fr-CA"/>
        </w:rPr>
      </w:pPr>
      <w:r>
        <w:rPr>
          <w:lang w:val="fr-CA"/>
        </w:rPr>
        <w:t>•</w:t>
      </w:r>
      <w:r>
        <w:rPr>
          <w:lang w:val="fr-CA"/>
        </w:rPr>
        <w:tab/>
      </w:r>
      <w:r w:rsidRPr="00DB53EA">
        <w:rPr>
          <w:lang w:val="fr-CA"/>
        </w:rPr>
        <w:t>Personnes ayant vécu une lésion cérébrale et/ou une perte de vision;</w:t>
      </w:r>
    </w:p>
    <w:p w14:paraId="68EF8A7A" w14:textId="77777777" w:rsidR="00102425" w:rsidRPr="00DB53EA" w:rsidRDefault="00102425" w:rsidP="00102425">
      <w:pPr>
        <w:pStyle w:val="ListParagraph"/>
        <w:rPr>
          <w:lang w:val="fr-CA"/>
        </w:rPr>
      </w:pPr>
      <w:r>
        <w:rPr>
          <w:lang w:val="fr-CA"/>
        </w:rPr>
        <w:t>•</w:t>
      </w:r>
      <w:r>
        <w:rPr>
          <w:lang w:val="fr-CA"/>
        </w:rPr>
        <w:tab/>
      </w:r>
      <w:r w:rsidRPr="00DB53EA">
        <w:rPr>
          <w:lang w:val="fr-CA"/>
        </w:rPr>
        <w:t>Canadiens âgés de 18 ans ou plus;</w:t>
      </w:r>
    </w:p>
    <w:p w14:paraId="48A0661A" w14:textId="77777777" w:rsidR="00102425" w:rsidRPr="00DB53EA" w:rsidRDefault="00102425" w:rsidP="00102425">
      <w:pPr>
        <w:pStyle w:val="ListParagraph"/>
        <w:rPr>
          <w:lang w:val="fr-CA"/>
        </w:rPr>
      </w:pPr>
      <w:r>
        <w:rPr>
          <w:lang w:val="fr-CA"/>
        </w:rPr>
        <w:t>•</w:t>
      </w:r>
      <w:r>
        <w:rPr>
          <w:lang w:val="fr-CA"/>
        </w:rPr>
        <w:tab/>
      </w:r>
      <w:r w:rsidRPr="00CD22F9">
        <w:rPr>
          <w:spacing w:val="4"/>
          <w:lang w:val="fr-CA"/>
        </w:rPr>
        <w:t>Personnes actuellement employées OU qui étaient employées avant la</w:t>
      </w:r>
      <w:r w:rsidRPr="00DB53EA">
        <w:rPr>
          <w:lang w:val="fr-CA"/>
        </w:rPr>
        <w:t xml:space="preserve"> pandémie OU qui étaient employées pendant la pandémie OU qui ont cessé de travailler pendant la pandémie;</w:t>
      </w:r>
    </w:p>
    <w:p w14:paraId="4C79CFFB" w14:textId="77777777" w:rsidR="00102425" w:rsidRPr="00DB53EA" w:rsidRDefault="00102425" w:rsidP="00102425">
      <w:pPr>
        <w:pStyle w:val="ListParagraph"/>
        <w:rPr>
          <w:lang w:val="fr-CA"/>
        </w:rPr>
      </w:pPr>
      <w:r>
        <w:rPr>
          <w:lang w:val="fr-CA"/>
        </w:rPr>
        <w:t>•</w:t>
      </w:r>
      <w:r>
        <w:rPr>
          <w:lang w:val="fr-CA"/>
        </w:rPr>
        <w:tab/>
      </w:r>
      <w:r w:rsidRPr="00DB53EA">
        <w:rPr>
          <w:lang w:val="fr-CA"/>
        </w:rPr>
        <w:t>Capacité à communiquer en anglais.</w:t>
      </w:r>
    </w:p>
    <w:p w14:paraId="782CB688" w14:textId="77777777" w:rsidR="00102425" w:rsidRPr="00161348" w:rsidRDefault="00102425" w:rsidP="00102425">
      <w:pPr>
        <w:pStyle w:val="Heading5"/>
        <w:rPr>
          <w:lang w:val="fr-CA"/>
        </w:rPr>
      </w:pPr>
      <w:bookmarkStart w:id="706" w:name="_Toc210889009"/>
      <w:bookmarkStart w:id="707" w:name="_Toc210889311"/>
      <w:r w:rsidRPr="00161348">
        <w:rPr>
          <w:lang w:val="fr-CA"/>
        </w:rPr>
        <w:t>Entretiens avec les participants</w:t>
      </w:r>
      <w:bookmarkEnd w:id="706"/>
      <w:bookmarkEnd w:id="707"/>
    </w:p>
    <w:p w14:paraId="66638441" w14:textId="77777777" w:rsidR="00102425" w:rsidRPr="00DB53EA" w:rsidRDefault="00102425" w:rsidP="00102425">
      <w:pPr>
        <w:pStyle w:val="Paragraph"/>
        <w:rPr>
          <w:lang w:val="fr-CA"/>
        </w:rPr>
      </w:pPr>
      <w:r w:rsidRPr="00CD22F9">
        <w:rPr>
          <w:spacing w:val="-4"/>
          <w:lang w:val="fr-CA"/>
        </w:rPr>
        <w:t>Des entretiens avec les participants se sont déroulés par Zoom, le premier entretien</w:t>
      </w:r>
      <w:r w:rsidRPr="00DB53EA">
        <w:rPr>
          <w:lang w:val="fr-CA"/>
        </w:rPr>
        <w:t xml:space="preserve"> ayant eu lieu le 13 juillet 2022 et le dernier, le 26 juillet 2022. Les participants ont été interrogés sur leurs expériences avant la pandémie, durant les confinements </w:t>
      </w:r>
      <w:r w:rsidRPr="00CD22F9">
        <w:rPr>
          <w:spacing w:val="4"/>
          <w:lang w:val="fr-CA"/>
        </w:rPr>
        <w:t>imposés pendant la pandémie de COVID-19 et au cours du dernier mois. Les entretiens ont duré de 55 à 85 minutes environ. Les participants ont reçu une</w:t>
      </w:r>
      <w:r w:rsidRPr="00DB53EA">
        <w:rPr>
          <w:lang w:val="fr-CA"/>
        </w:rPr>
        <w:t xml:space="preserve"> carte-cadeau en remerciement de leur temps.</w:t>
      </w:r>
    </w:p>
    <w:p w14:paraId="12D58D67" w14:textId="77777777" w:rsidR="00102425" w:rsidRPr="00DB53EA" w:rsidRDefault="00102425" w:rsidP="00102425">
      <w:pPr>
        <w:pStyle w:val="ParagraphIndent"/>
        <w:rPr>
          <w:lang w:val="fr-CA"/>
        </w:rPr>
      </w:pPr>
      <w:r w:rsidRPr="00CD22F9">
        <w:rPr>
          <w:spacing w:val="2"/>
          <w:lang w:val="fr-CA"/>
        </w:rPr>
        <w:t>Dans le cadre des pratiques inclusives du processus, les participants ont reçu</w:t>
      </w:r>
      <w:r w:rsidRPr="00DB53EA">
        <w:rPr>
          <w:lang w:val="fr-CA"/>
        </w:rPr>
        <w:t xml:space="preserve"> </w:t>
      </w:r>
      <w:r w:rsidRPr="00CD22F9">
        <w:rPr>
          <w:spacing w:val="4"/>
          <w:lang w:val="fr-CA"/>
        </w:rPr>
        <w:t>le guide d’entretien et le document de consentement ainsi que les questions</w:t>
      </w:r>
      <w:r w:rsidRPr="00DB53EA">
        <w:rPr>
          <w:lang w:val="fr-CA"/>
        </w:rPr>
        <w:t xml:space="preserve"> </w:t>
      </w:r>
      <w:r w:rsidRPr="00CD22F9">
        <w:rPr>
          <w:spacing w:val="4"/>
          <w:lang w:val="fr-CA"/>
        </w:rPr>
        <w:t>démographiques et d’entretien avant l’entretien. Ces documents se trouvent</w:t>
      </w:r>
      <w:r w:rsidRPr="00DB53EA">
        <w:rPr>
          <w:lang w:val="fr-CA"/>
        </w:rPr>
        <w:t xml:space="preserve"> respectivement à l</w:t>
      </w:r>
      <w:r>
        <w:rPr>
          <w:lang w:val="fr-CA"/>
        </w:rPr>
        <w:t>’</w:t>
      </w:r>
      <w:hyperlink w:anchor="_Annexe_B_:" w:history="1">
        <w:r w:rsidRPr="001B2242">
          <w:rPr>
            <w:rStyle w:val="Hyperlink"/>
            <w:lang w:val="fr-CA"/>
          </w:rPr>
          <w:t>annexe B</w:t>
        </w:r>
      </w:hyperlink>
      <w:r w:rsidRPr="00DB53EA">
        <w:rPr>
          <w:lang w:val="fr-CA"/>
        </w:rPr>
        <w:t xml:space="preserve"> et à l</w:t>
      </w:r>
      <w:r>
        <w:rPr>
          <w:lang w:val="fr-CA"/>
        </w:rPr>
        <w:t>’</w:t>
      </w:r>
      <w:hyperlink w:anchor="_Annexe_C_:" w:history="1">
        <w:r w:rsidRPr="001B2242">
          <w:rPr>
            <w:rStyle w:val="Hyperlink"/>
            <w:lang w:val="fr-CA"/>
          </w:rPr>
          <w:t>annexe C</w:t>
        </w:r>
      </w:hyperlink>
      <w:r w:rsidRPr="00DB53EA">
        <w:rPr>
          <w:lang w:val="fr-CA"/>
        </w:rPr>
        <w:t>. Avant l</w:t>
      </w:r>
      <w:r>
        <w:rPr>
          <w:lang w:val="fr-CA"/>
        </w:rPr>
        <w:t>’</w:t>
      </w:r>
      <w:r w:rsidRPr="00DB53EA">
        <w:rPr>
          <w:lang w:val="fr-CA"/>
        </w:rPr>
        <w:t xml:space="preserve">entretien, les participants se </w:t>
      </w:r>
      <w:r w:rsidRPr="00CD22F9">
        <w:rPr>
          <w:spacing w:val="4"/>
          <w:lang w:val="fr-CA"/>
        </w:rPr>
        <w:t>sont fait demander s’ils avaient des besoins d’adaptation ou d’accessibilité. Les</w:t>
      </w:r>
      <w:r w:rsidRPr="00DB53EA">
        <w:rPr>
          <w:lang w:val="fr-CA"/>
        </w:rPr>
        <w:t xml:space="preserve"> </w:t>
      </w:r>
      <w:r w:rsidRPr="00CD22F9">
        <w:rPr>
          <w:spacing w:val="-4"/>
          <w:lang w:val="fr-CA"/>
        </w:rPr>
        <w:t>sous-titres ont été activés sur Zoom pendant la séance d’entretien. Les participants</w:t>
      </w:r>
      <w:r w:rsidRPr="00DB53EA">
        <w:rPr>
          <w:lang w:val="fr-CA"/>
        </w:rPr>
        <w:t xml:space="preserve"> avaient également la possibilité de garder leur caméra allumée ou éteinte pendant </w:t>
      </w:r>
      <w:r w:rsidRPr="00DB53EA">
        <w:rPr>
          <w:lang w:val="fr-CA"/>
        </w:rPr>
        <w:lastRenderedPageBreak/>
        <w:t>toute la durée de l</w:t>
      </w:r>
      <w:r>
        <w:rPr>
          <w:lang w:val="fr-CA"/>
        </w:rPr>
        <w:t>’</w:t>
      </w:r>
      <w:r w:rsidRPr="00DB53EA">
        <w:rPr>
          <w:lang w:val="fr-CA"/>
        </w:rPr>
        <w:t>entretien. Les participants ont eu droit à des pauses tout au long de l</w:t>
      </w:r>
      <w:r>
        <w:rPr>
          <w:lang w:val="fr-CA"/>
        </w:rPr>
        <w:t>’</w:t>
      </w:r>
      <w:r w:rsidRPr="00DB53EA">
        <w:rPr>
          <w:lang w:val="fr-CA"/>
        </w:rPr>
        <w:t>entretien.</w:t>
      </w:r>
    </w:p>
    <w:p w14:paraId="259E6F74" w14:textId="77777777" w:rsidR="00102425" w:rsidRPr="00DB53EA" w:rsidRDefault="00102425" w:rsidP="00102425">
      <w:pPr>
        <w:pStyle w:val="ParagraphIndent"/>
        <w:rPr>
          <w:lang w:val="fr-CA"/>
        </w:rPr>
      </w:pPr>
      <w:r w:rsidRPr="00DB53EA">
        <w:rPr>
          <w:lang w:val="fr-CA"/>
        </w:rPr>
        <w:t xml:space="preserve">Moyennant le consentement des participants, les entretiens ont été enregistrés et transcrits. Pour des raisons de protection de la vie privée et de confidentialité, </w:t>
      </w:r>
      <w:r w:rsidRPr="00CD22F9">
        <w:rPr>
          <w:spacing w:val="-4"/>
          <w:lang w:val="fr-CA"/>
        </w:rPr>
        <w:t>les identifiants personnels ont été supprimés des transcriptions. En outre, les noms</w:t>
      </w:r>
      <w:r w:rsidRPr="00DB53EA">
        <w:rPr>
          <w:lang w:val="fr-CA"/>
        </w:rPr>
        <w:t xml:space="preserve"> ont été remplacés par des pseudonymes.</w:t>
      </w:r>
    </w:p>
    <w:p w14:paraId="4A26701C" w14:textId="77777777" w:rsidR="00102425" w:rsidRPr="00161348" w:rsidRDefault="00102425" w:rsidP="00102425">
      <w:pPr>
        <w:pStyle w:val="Heading5"/>
        <w:rPr>
          <w:lang w:val="fr-CA"/>
        </w:rPr>
      </w:pPr>
      <w:bookmarkStart w:id="708" w:name="_Toc210889010"/>
      <w:bookmarkStart w:id="709" w:name="_Toc210889312"/>
      <w:r w:rsidRPr="00161348">
        <w:rPr>
          <w:lang w:val="fr-CA"/>
        </w:rPr>
        <w:t>Portrait démographique des participants</w:t>
      </w:r>
      <w:bookmarkEnd w:id="708"/>
      <w:bookmarkEnd w:id="709"/>
    </w:p>
    <w:p w14:paraId="3FA7BA23" w14:textId="77777777" w:rsidR="00102425" w:rsidRPr="00DB53EA" w:rsidRDefault="00102425" w:rsidP="00102425">
      <w:pPr>
        <w:pStyle w:val="Paragraph"/>
        <w:rPr>
          <w:lang w:val="fr-CA"/>
        </w:rPr>
      </w:pPr>
      <w:r w:rsidRPr="00DB53EA">
        <w:rPr>
          <w:lang w:val="fr-CA"/>
        </w:rPr>
        <w:t>Six participants ont été interrogés dans le cadre de cette étude, alors que deux autres n</w:t>
      </w:r>
      <w:r>
        <w:rPr>
          <w:lang w:val="fr-CA"/>
        </w:rPr>
        <w:t>’</w:t>
      </w:r>
      <w:r w:rsidRPr="00DB53EA">
        <w:rPr>
          <w:lang w:val="fr-CA"/>
        </w:rPr>
        <w:t>ont pas pu être interrogés pour des raisons logistiques. Les participants étaient âgés de 18 à 64 ans et la plupart de ces participants s</w:t>
      </w:r>
      <w:r>
        <w:rPr>
          <w:lang w:val="fr-CA"/>
        </w:rPr>
        <w:t>’</w:t>
      </w:r>
      <w:r w:rsidRPr="00DB53EA">
        <w:rPr>
          <w:lang w:val="fr-CA"/>
        </w:rPr>
        <w:t xml:space="preserve">identifiaient comme </w:t>
      </w:r>
      <w:r w:rsidRPr="00CD22F9">
        <w:rPr>
          <w:spacing w:val="4"/>
          <w:lang w:val="fr-CA"/>
        </w:rPr>
        <w:t>des femmes. Les participants vivaient dans les provinces canadiennes de la</w:t>
      </w:r>
      <w:r w:rsidRPr="00DB53EA">
        <w:rPr>
          <w:lang w:val="fr-CA"/>
        </w:rPr>
        <w:t xml:space="preserve"> </w:t>
      </w:r>
      <w:r w:rsidRPr="00CD22F9">
        <w:rPr>
          <w:spacing w:val="4"/>
          <w:lang w:val="fr-CA"/>
        </w:rPr>
        <w:t>Colombie-Britannique, de l’Alberta, de l’Ontario et du Québec. Une majorité des participants ont fait état d’une lésion cérébrale, plus particulièrement d’une</w:t>
      </w:r>
      <w:r w:rsidRPr="00DB53EA">
        <w:rPr>
          <w:lang w:val="fr-CA"/>
        </w:rPr>
        <w:t xml:space="preserve"> commotion cérébrale. Parmi les personnes ayant subi une commotion cérébrale, environ 50 % ont cité d</w:t>
      </w:r>
      <w:r>
        <w:rPr>
          <w:lang w:val="fr-CA"/>
        </w:rPr>
        <w:t>’</w:t>
      </w:r>
      <w:r w:rsidRPr="00DB53EA">
        <w:rPr>
          <w:lang w:val="fr-CA"/>
        </w:rPr>
        <w:t>autres facteurs liés à leur lésion cérébrale.</w:t>
      </w:r>
    </w:p>
    <w:p w14:paraId="209CB3FF" w14:textId="77777777" w:rsidR="00102425" w:rsidRPr="00DB53EA" w:rsidRDefault="00102425" w:rsidP="00102425">
      <w:pPr>
        <w:pStyle w:val="ParagraphIndent"/>
        <w:rPr>
          <w:lang w:val="fr-CA"/>
        </w:rPr>
      </w:pPr>
      <w:r w:rsidRPr="00DB53EA">
        <w:rPr>
          <w:lang w:val="fr-CA"/>
        </w:rPr>
        <w:t xml:space="preserve">Les moyens de transport les plus couramment utilisés par les participants pour se rendre au travail étaient les transports en commun, la marche et la demande </w:t>
      </w:r>
      <w:r w:rsidRPr="00CD22F9">
        <w:rPr>
          <w:spacing w:val="-4"/>
          <w:lang w:val="fr-CA"/>
        </w:rPr>
        <w:t>de transport. En matière de transports en commun, l’autobus était le moyen le plus</w:t>
      </w:r>
      <w:r w:rsidRPr="00DB53EA">
        <w:rPr>
          <w:lang w:val="fr-CA"/>
        </w:rPr>
        <w:t xml:space="preserve"> utilisé, suivi du train et du métro. D</w:t>
      </w:r>
      <w:r>
        <w:rPr>
          <w:lang w:val="fr-CA"/>
        </w:rPr>
        <w:t>’</w:t>
      </w:r>
      <w:r w:rsidRPr="00DB53EA">
        <w:rPr>
          <w:lang w:val="fr-CA"/>
        </w:rPr>
        <w:t>autres moyens de transport pour se rendre au travail étaient la voiture et l</w:t>
      </w:r>
      <w:r>
        <w:rPr>
          <w:lang w:val="fr-CA"/>
        </w:rPr>
        <w:t>’</w:t>
      </w:r>
      <w:r w:rsidRPr="00DB53EA">
        <w:rPr>
          <w:lang w:val="fr-CA"/>
        </w:rPr>
        <w:t xml:space="preserve">utilisation du service Uber. Nombre de participants ont </w:t>
      </w:r>
      <w:r w:rsidRPr="00CD22F9">
        <w:rPr>
          <w:spacing w:val="4"/>
          <w:lang w:val="fr-CA"/>
        </w:rPr>
        <w:t>aussi fait part de la durée de leur trajet domicile-travail, qui allait d’environ</w:t>
      </w:r>
      <w:r w:rsidRPr="00DB53EA">
        <w:rPr>
          <w:lang w:val="fr-CA"/>
        </w:rPr>
        <w:t xml:space="preserve"> 2 minutes à 90 minutes pour un aller simple.</w:t>
      </w:r>
    </w:p>
    <w:p w14:paraId="36B20AF7" w14:textId="77777777" w:rsidR="00102425" w:rsidRPr="00161348" w:rsidRDefault="00102425" w:rsidP="00102425">
      <w:pPr>
        <w:pStyle w:val="Heading4"/>
        <w:rPr>
          <w:rFonts w:eastAsia="Verdana" w:cs="Verdana"/>
          <w:lang w:val="fr-CA"/>
        </w:rPr>
      </w:pPr>
      <w:bookmarkStart w:id="710" w:name="_Toc210889011"/>
      <w:bookmarkStart w:id="711" w:name="_Toc210889313"/>
      <w:r w:rsidRPr="00161348">
        <w:rPr>
          <w:lang w:val="fr-CA"/>
        </w:rPr>
        <w:t>Déclaration de position de recherche</w:t>
      </w:r>
      <w:bookmarkEnd w:id="710"/>
      <w:bookmarkEnd w:id="711"/>
    </w:p>
    <w:p w14:paraId="675B6A96" w14:textId="77777777" w:rsidR="00102425" w:rsidRPr="00DB53EA" w:rsidRDefault="00102425" w:rsidP="00102425">
      <w:pPr>
        <w:pStyle w:val="Paragraph"/>
        <w:rPr>
          <w:lang w:val="fr-CA"/>
        </w:rPr>
      </w:pPr>
      <w:r w:rsidRPr="00DB53EA">
        <w:rPr>
          <w:lang w:val="fr-CA"/>
        </w:rPr>
        <w:t>Le chercheur étudiant menant ce projet n</w:t>
      </w:r>
      <w:r>
        <w:rPr>
          <w:lang w:val="fr-CA"/>
        </w:rPr>
        <w:t>’</w:t>
      </w:r>
      <w:r w:rsidRPr="00DB53EA">
        <w:rPr>
          <w:lang w:val="fr-CA"/>
        </w:rPr>
        <w:t>a aucune expérience vécue d</w:t>
      </w:r>
      <w:r>
        <w:rPr>
          <w:lang w:val="fr-CA"/>
        </w:rPr>
        <w:t>’</w:t>
      </w:r>
      <w:r w:rsidRPr="00DB53EA">
        <w:rPr>
          <w:lang w:val="fr-CA"/>
        </w:rPr>
        <w:t xml:space="preserve">une lésion </w:t>
      </w:r>
      <w:r w:rsidRPr="00B9669C">
        <w:rPr>
          <w:spacing w:val="4"/>
          <w:lang w:val="fr-CA"/>
        </w:rPr>
        <w:t>cérébrale ou d’une limitation visuelle. C’est donc de cette perspective que les</w:t>
      </w:r>
      <w:r w:rsidRPr="00DB53EA">
        <w:rPr>
          <w:lang w:val="fr-CA"/>
        </w:rPr>
        <w:t xml:space="preserve"> données ont été analysées.</w:t>
      </w:r>
    </w:p>
    <w:p w14:paraId="3914F9EC" w14:textId="77777777" w:rsidR="00102425" w:rsidRPr="00161348" w:rsidRDefault="00102425" w:rsidP="00102425">
      <w:pPr>
        <w:pStyle w:val="Heading3"/>
        <w:rPr>
          <w:lang w:val="fr-CA"/>
        </w:rPr>
      </w:pPr>
      <w:bookmarkStart w:id="712" w:name="_Toc144224341"/>
      <w:bookmarkStart w:id="713" w:name="_Toc144315655"/>
      <w:bookmarkStart w:id="714" w:name="_Toc144393257"/>
      <w:bookmarkStart w:id="715" w:name="_Toc144411627"/>
      <w:bookmarkStart w:id="716" w:name="_Toc144449568"/>
      <w:bookmarkStart w:id="717" w:name="_Toc160114707"/>
      <w:bookmarkStart w:id="718" w:name="_Toc210889012"/>
      <w:bookmarkStart w:id="719" w:name="_Toc210889314"/>
      <w:bookmarkStart w:id="720" w:name="_Toc210889570"/>
      <w:bookmarkStart w:id="721" w:name="_Toc211501746"/>
      <w:r w:rsidRPr="00161348">
        <w:rPr>
          <w:lang w:val="fr-CA"/>
        </w:rPr>
        <w:lastRenderedPageBreak/>
        <w:t>Faits saillants des données</w:t>
      </w:r>
      <w:bookmarkEnd w:id="712"/>
      <w:bookmarkEnd w:id="713"/>
      <w:bookmarkEnd w:id="714"/>
      <w:bookmarkEnd w:id="715"/>
      <w:bookmarkEnd w:id="716"/>
      <w:bookmarkEnd w:id="717"/>
      <w:bookmarkEnd w:id="718"/>
      <w:bookmarkEnd w:id="719"/>
      <w:bookmarkEnd w:id="720"/>
      <w:bookmarkEnd w:id="721"/>
    </w:p>
    <w:p w14:paraId="74C4AF1E" w14:textId="77777777" w:rsidR="00102425" w:rsidRPr="00161348" w:rsidRDefault="00102425" w:rsidP="00102425">
      <w:pPr>
        <w:pStyle w:val="Heading4"/>
        <w:spacing w:before="0"/>
        <w:rPr>
          <w:rFonts w:eastAsia="Verdana" w:cs="Verdana"/>
          <w:lang w:val="fr-CA"/>
        </w:rPr>
      </w:pPr>
      <w:bookmarkStart w:id="722" w:name="_Toc210889013"/>
      <w:bookmarkStart w:id="723" w:name="_Toc210889315"/>
      <w:r w:rsidRPr="00161348">
        <w:rPr>
          <w:lang w:val="fr-CA"/>
        </w:rPr>
        <w:t>Obstacles physiques liés à l’accessibilité</w:t>
      </w:r>
      <w:bookmarkEnd w:id="722"/>
      <w:bookmarkEnd w:id="723"/>
    </w:p>
    <w:p w14:paraId="387F10AE" w14:textId="77777777" w:rsidR="00102425" w:rsidRPr="00DB53EA" w:rsidRDefault="00102425" w:rsidP="00102425">
      <w:pPr>
        <w:pStyle w:val="Paragraph"/>
        <w:rPr>
          <w:lang w:val="fr-CA"/>
        </w:rPr>
      </w:pPr>
      <w:r w:rsidRPr="00B9669C">
        <w:rPr>
          <w:spacing w:val="4"/>
          <w:lang w:val="fr-CA"/>
        </w:rPr>
        <w:t>Les participants ont fait mention de plusieurs obstacles physiques liés à</w:t>
      </w:r>
      <w:r w:rsidRPr="00DB53EA">
        <w:rPr>
          <w:lang w:val="fr-CA"/>
        </w:rPr>
        <w:t xml:space="preserve"> </w:t>
      </w:r>
      <w:r w:rsidRPr="00B9669C">
        <w:rPr>
          <w:spacing w:val="4"/>
          <w:lang w:val="fr-CA"/>
        </w:rPr>
        <w:t xml:space="preserve">l’accessibilité. Les personnes ayant une sensibilité au bruit ont été confrontées </w:t>
      </w:r>
      <w:r w:rsidRPr="00B9669C">
        <w:rPr>
          <w:spacing w:val="4"/>
          <w:lang w:val="fr-CA"/>
        </w:rPr>
        <w:br/>
      </w:r>
      <w:r w:rsidRPr="00DB53EA">
        <w:rPr>
          <w:lang w:val="fr-CA"/>
        </w:rPr>
        <w:t>à des volumes sonores élevés de haut-parleurs à bord d</w:t>
      </w:r>
      <w:r>
        <w:rPr>
          <w:lang w:val="fr-CA"/>
        </w:rPr>
        <w:t>’</w:t>
      </w:r>
      <w:r w:rsidRPr="00DB53EA">
        <w:rPr>
          <w:lang w:val="fr-CA"/>
        </w:rPr>
        <w:t>autobus. Les personnes ayant une sensibilité à la lumière ont fait l</w:t>
      </w:r>
      <w:r>
        <w:rPr>
          <w:lang w:val="fr-CA"/>
        </w:rPr>
        <w:t>’</w:t>
      </w:r>
      <w:r w:rsidRPr="00DB53EA">
        <w:rPr>
          <w:lang w:val="fr-CA"/>
        </w:rPr>
        <w:t>expérience douloureuse de l</w:t>
      </w:r>
      <w:r>
        <w:rPr>
          <w:lang w:val="fr-CA"/>
        </w:rPr>
        <w:t>’</w:t>
      </w:r>
      <w:r w:rsidRPr="00DB53EA">
        <w:rPr>
          <w:lang w:val="fr-CA"/>
        </w:rPr>
        <w:t>éclairage fluorescent dans le métro. Avant la pandémie, les personnes ayant des difficultés à rester debout pendant de longues périodes avaient du mal à utiliser les transports en commun comme il manquait de sièges adaptés aux personnes handicapées et orientés vers l</w:t>
      </w:r>
      <w:r>
        <w:rPr>
          <w:lang w:val="fr-CA"/>
        </w:rPr>
        <w:t>’</w:t>
      </w:r>
      <w:r w:rsidRPr="00DB53EA">
        <w:rPr>
          <w:lang w:val="fr-CA"/>
        </w:rPr>
        <w:t>avant.</w:t>
      </w:r>
    </w:p>
    <w:p w14:paraId="7DAFA392" w14:textId="77777777" w:rsidR="00102425" w:rsidRPr="00B9669C" w:rsidRDefault="00102425" w:rsidP="00102425">
      <w:pPr>
        <w:pStyle w:val="ParagraphIndent"/>
        <w:rPr>
          <w:lang w:val="fr-CA"/>
        </w:rPr>
      </w:pPr>
      <w:r w:rsidRPr="00B9669C">
        <w:rPr>
          <w:spacing w:val="-6"/>
          <w:lang w:val="fr-CA"/>
        </w:rPr>
        <w:t xml:space="preserve">Les transports en commun ont également été souvent signalés comme peu fiables </w:t>
      </w:r>
      <w:r w:rsidRPr="00B9669C">
        <w:rPr>
          <w:lang w:val="fr-CA"/>
        </w:rPr>
        <w:t xml:space="preserve">avant et pendant la pandémie, particulièrement au sein de petites communautés. </w:t>
      </w:r>
      <w:r w:rsidRPr="00B9669C">
        <w:rPr>
          <w:spacing w:val="4"/>
          <w:lang w:val="fr-CA"/>
        </w:rPr>
        <w:t>Les autobus circulaient plus rarement et le service s’arrêtait plus tôt dans la</w:t>
      </w:r>
      <w:r w:rsidRPr="00B9669C">
        <w:rPr>
          <w:lang w:val="fr-CA"/>
        </w:rPr>
        <w:t xml:space="preserve"> journée, ce qui obligeait les gens à trouver d’autres moyens de transport avant la </w:t>
      </w:r>
      <w:r w:rsidRPr="00B9669C">
        <w:rPr>
          <w:spacing w:val="4"/>
          <w:lang w:val="fr-CA"/>
        </w:rPr>
        <w:t>pandémie. Même au sein de plus grandes communautés, nombre d’autobus</w:t>
      </w:r>
      <w:r w:rsidRPr="00B9669C">
        <w:rPr>
          <w:lang w:val="fr-CA"/>
        </w:rPr>
        <w:t xml:space="preserve"> accusaient des retards.</w:t>
      </w:r>
    </w:p>
    <w:p w14:paraId="5623195D" w14:textId="77777777" w:rsidR="00102425" w:rsidRPr="00DB53EA" w:rsidRDefault="00102425" w:rsidP="00102425">
      <w:pPr>
        <w:pStyle w:val="ParagraphIndent"/>
        <w:rPr>
          <w:lang w:val="fr-CA"/>
        </w:rPr>
      </w:pPr>
      <w:r w:rsidRPr="00B9669C">
        <w:rPr>
          <w:spacing w:val="4"/>
          <w:lang w:val="fr-CA"/>
        </w:rPr>
        <w:t>Aussi, à certains arrêts d’autobus, il n’y avait aucun abribus où les clients</w:t>
      </w:r>
      <w:r w:rsidRPr="00DB53EA">
        <w:rPr>
          <w:lang w:val="fr-CA"/>
        </w:rPr>
        <w:t xml:space="preserve"> </w:t>
      </w:r>
      <w:r w:rsidRPr="00B9669C">
        <w:rPr>
          <w:spacing w:val="-4"/>
          <w:lang w:val="fr-CA"/>
        </w:rPr>
        <w:t>pouvaient se protéger des intempéries en attendant l’autobus. Cela représentait une</w:t>
      </w:r>
      <w:r w:rsidRPr="00DB53EA">
        <w:rPr>
          <w:lang w:val="fr-CA"/>
        </w:rPr>
        <w:t xml:space="preserve"> difficulté supplémentaire lorsque les conditions météorologiques étaient mauvaises </w:t>
      </w:r>
      <w:r w:rsidRPr="00B9669C">
        <w:rPr>
          <w:spacing w:val="-4"/>
          <w:lang w:val="fr-CA"/>
        </w:rPr>
        <w:t>(par exemple, par temps froid et sous la neige). En outre, certains arrêts d’autobus</w:t>
      </w:r>
      <w:r w:rsidRPr="00DB53EA">
        <w:rPr>
          <w:lang w:val="fr-CA"/>
        </w:rPr>
        <w:t xml:space="preserve"> </w:t>
      </w:r>
      <w:r w:rsidRPr="00B9669C">
        <w:rPr>
          <w:spacing w:val="4"/>
          <w:lang w:val="fr-CA"/>
        </w:rPr>
        <w:t>n’étaient pas « marqués » pour indiquer qu’il s’agissait d’un arrêt d’autobus.</w:t>
      </w:r>
      <w:r w:rsidRPr="00DB53EA">
        <w:rPr>
          <w:lang w:val="fr-CA"/>
        </w:rPr>
        <w:t xml:space="preserve"> L</w:t>
      </w:r>
      <w:r>
        <w:rPr>
          <w:lang w:val="fr-CA"/>
        </w:rPr>
        <w:t>’</w:t>
      </w:r>
      <w:r w:rsidRPr="00DB53EA">
        <w:rPr>
          <w:lang w:val="fr-CA"/>
        </w:rPr>
        <w:t>absence de « marquage » a d</w:t>
      </w:r>
      <w:r>
        <w:rPr>
          <w:lang w:val="fr-CA"/>
        </w:rPr>
        <w:t>’</w:t>
      </w:r>
      <w:r w:rsidRPr="00DB53EA">
        <w:rPr>
          <w:lang w:val="fr-CA"/>
        </w:rPr>
        <w:t>ailleurs entraîné de la confusion et de l</w:t>
      </w:r>
      <w:r>
        <w:rPr>
          <w:lang w:val="fr-CA"/>
        </w:rPr>
        <w:t>’</w:t>
      </w:r>
      <w:r w:rsidRPr="00DB53EA">
        <w:rPr>
          <w:lang w:val="fr-CA"/>
        </w:rPr>
        <w:t>incertitude lorsqu</w:t>
      </w:r>
      <w:r>
        <w:rPr>
          <w:lang w:val="fr-CA"/>
        </w:rPr>
        <w:t>’</w:t>
      </w:r>
      <w:r w:rsidRPr="00DB53EA">
        <w:rPr>
          <w:lang w:val="fr-CA"/>
        </w:rPr>
        <w:t>il s</w:t>
      </w:r>
      <w:r>
        <w:rPr>
          <w:lang w:val="fr-CA"/>
        </w:rPr>
        <w:t>’</w:t>
      </w:r>
      <w:r w:rsidRPr="00DB53EA">
        <w:rPr>
          <w:lang w:val="fr-CA"/>
        </w:rPr>
        <w:t>agissait de déterminer l</w:t>
      </w:r>
      <w:r>
        <w:rPr>
          <w:lang w:val="fr-CA"/>
        </w:rPr>
        <w:t>’</w:t>
      </w:r>
      <w:r w:rsidRPr="00DB53EA">
        <w:rPr>
          <w:lang w:val="fr-CA"/>
        </w:rPr>
        <w:t>emplacement de l</w:t>
      </w:r>
      <w:r>
        <w:rPr>
          <w:lang w:val="fr-CA"/>
        </w:rPr>
        <w:t>’</w:t>
      </w:r>
      <w:r w:rsidRPr="00DB53EA">
        <w:rPr>
          <w:lang w:val="fr-CA"/>
        </w:rPr>
        <w:t>arrêt d</w:t>
      </w:r>
      <w:r>
        <w:rPr>
          <w:lang w:val="fr-CA"/>
        </w:rPr>
        <w:t>’</w:t>
      </w:r>
      <w:r w:rsidRPr="00DB53EA">
        <w:rPr>
          <w:lang w:val="fr-CA"/>
        </w:rPr>
        <w:t>autobus.</w:t>
      </w:r>
    </w:p>
    <w:p w14:paraId="1B90F268" w14:textId="77777777" w:rsidR="00102425" w:rsidRPr="00DB53EA" w:rsidRDefault="00102425" w:rsidP="00102425">
      <w:pPr>
        <w:pStyle w:val="ParagraphIndent"/>
        <w:rPr>
          <w:lang w:val="fr-CA"/>
        </w:rPr>
      </w:pPr>
      <w:r w:rsidRPr="00B9669C">
        <w:rPr>
          <w:spacing w:val="-4"/>
          <w:lang w:val="fr-CA"/>
        </w:rPr>
        <w:t>D’autres obstacles ont été constatés dans les stationnements avant la pandémie.</w:t>
      </w:r>
      <w:r w:rsidRPr="00DB53EA">
        <w:rPr>
          <w:lang w:val="fr-CA"/>
        </w:rPr>
        <w:t xml:space="preserve"> </w:t>
      </w:r>
      <w:r w:rsidRPr="00B9669C">
        <w:rPr>
          <w:spacing w:val="-4"/>
          <w:lang w:val="fr-CA"/>
        </w:rPr>
        <w:t>Les personnes ayant des lésions cérébrales étaient excessivement stimulées par des</w:t>
      </w:r>
      <w:r w:rsidRPr="00DB53EA">
        <w:rPr>
          <w:lang w:val="fr-CA"/>
        </w:rPr>
        <w:t xml:space="preserve"> lumières clignotantes, un éclairage faible et des sons forts. En outre, l</w:t>
      </w:r>
      <w:r>
        <w:rPr>
          <w:lang w:val="fr-CA"/>
        </w:rPr>
        <w:t>’</w:t>
      </w:r>
      <w:r w:rsidRPr="00DB53EA">
        <w:rPr>
          <w:lang w:val="fr-CA"/>
        </w:rPr>
        <w:t>évolution du trafic a contribué à des difficultés à se déplacer.</w:t>
      </w:r>
    </w:p>
    <w:p w14:paraId="22B04FA8" w14:textId="77777777" w:rsidR="00102425" w:rsidRPr="00DB53EA" w:rsidRDefault="00102425" w:rsidP="00102425">
      <w:pPr>
        <w:pStyle w:val="ParagraphIndent"/>
        <w:rPr>
          <w:lang w:val="fr-CA"/>
        </w:rPr>
      </w:pPr>
      <w:r w:rsidRPr="00B9669C">
        <w:rPr>
          <w:spacing w:val="-4"/>
          <w:lang w:val="fr-CA"/>
        </w:rPr>
        <w:lastRenderedPageBreak/>
        <w:t>Des participants ont également indiqué que des lampadaires étaient mal éclairés</w:t>
      </w:r>
      <w:r w:rsidRPr="00DB53EA">
        <w:rPr>
          <w:lang w:val="fr-CA"/>
        </w:rPr>
        <w:t xml:space="preserve"> </w:t>
      </w:r>
      <w:r w:rsidRPr="00B9669C">
        <w:rPr>
          <w:spacing w:val="-4"/>
          <w:lang w:val="fr-CA"/>
        </w:rPr>
        <w:t>au cours du dernier mois et que les feux des passages pour piétons étaient difficiles à</w:t>
      </w:r>
      <w:r w:rsidRPr="00DB53EA">
        <w:rPr>
          <w:lang w:val="fr-CA"/>
        </w:rPr>
        <w:t xml:space="preserve"> </w:t>
      </w:r>
      <w:r w:rsidRPr="00B9669C">
        <w:rPr>
          <w:spacing w:val="-4"/>
          <w:lang w:val="fr-CA"/>
        </w:rPr>
        <w:t>voir à la lumière du soleil pendant la pandémie. De nombreux passages pour piétons</w:t>
      </w:r>
      <w:r w:rsidRPr="00DB53EA">
        <w:rPr>
          <w:lang w:val="fr-CA"/>
        </w:rPr>
        <w:t xml:space="preserve"> ne disposaient d</w:t>
      </w:r>
      <w:r>
        <w:rPr>
          <w:lang w:val="fr-CA"/>
        </w:rPr>
        <w:t>’</w:t>
      </w:r>
      <w:r w:rsidRPr="00DB53EA">
        <w:rPr>
          <w:lang w:val="fr-CA"/>
        </w:rPr>
        <w:t>aucun signal sonore indiquant quand traverser. Cela a contribué à la difficulté de personnes ayant une limitation visuelle de se déplacer durant les confinements imposés pendant la pandémie de COVID-19.</w:t>
      </w:r>
    </w:p>
    <w:p w14:paraId="60ECABA2" w14:textId="77777777" w:rsidR="00102425" w:rsidRPr="00161348" w:rsidRDefault="00102425" w:rsidP="00102425">
      <w:pPr>
        <w:pStyle w:val="Heading4"/>
        <w:rPr>
          <w:rFonts w:eastAsia="Verdana" w:cs="Verdana"/>
          <w:lang w:val="fr-CA"/>
        </w:rPr>
      </w:pPr>
      <w:bookmarkStart w:id="724" w:name="_Toc210889014"/>
      <w:bookmarkStart w:id="725" w:name="_Toc210889316"/>
      <w:r w:rsidRPr="00161348">
        <w:rPr>
          <w:lang w:val="fr-CA"/>
        </w:rPr>
        <w:t>Obstacles numériques liés à l’accessibilité</w:t>
      </w:r>
      <w:bookmarkEnd w:id="724"/>
      <w:bookmarkEnd w:id="725"/>
    </w:p>
    <w:p w14:paraId="72814A41" w14:textId="77777777" w:rsidR="00102425" w:rsidRPr="00DB53EA" w:rsidRDefault="00102425" w:rsidP="00102425">
      <w:pPr>
        <w:pStyle w:val="Paragraph"/>
        <w:rPr>
          <w:lang w:val="fr-CA"/>
        </w:rPr>
      </w:pPr>
      <w:r w:rsidRPr="00B9669C">
        <w:rPr>
          <w:spacing w:val="-4"/>
          <w:lang w:val="fr-CA"/>
        </w:rPr>
        <w:t>Les technologies et applications utilisées par les participants dans leurs déplacements</w:t>
      </w:r>
      <w:r w:rsidRPr="00DB53EA">
        <w:rPr>
          <w:lang w:val="fr-CA"/>
        </w:rPr>
        <w:t xml:space="preserve"> comprennent Google </w:t>
      </w:r>
      <w:proofErr w:type="spellStart"/>
      <w:r w:rsidRPr="00DB53EA">
        <w:rPr>
          <w:lang w:val="fr-CA"/>
        </w:rPr>
        <w:t>Maps</w:t>
      </w:r>
      <w:proofErr w:type="spellEnd"/>
      <w:r w:rsidRPr="00DB53EA">
        <w:rPr>
          <w:lang w:val="fr-CA"/>
        </w:rPr>
        <w:t xml:space="preserve">, le GPS, le téléphone cellulaire, des applis de transport </w:t>
      </w:r>
      <w:r w:rsidRPr="00B9669C">
        <w:rPr>
          <w:lang w:val="fr-CA"/>
        </w:rPr>
        <w:t xml:space="preserve">en commun et des sites Web. Un des obstacles signalés relativement à l’utilisation </w:t>
      </w:r>
      <w:r w:rsidRPr="00B9669C">
        <w:rPr>
          <w:spacing w:val="4"/>
          <w:lang w:val="fr-CA"/>
        </w:rPr>
        <w:t xml:space="preserve">de ces technologies était la difficulté à lire un écran numérique pendant de </w:t>
      </w:r>
      <w:r w:rsidRPr="00B9669C">
        <w:rPr>
          <w:spacing w:val="4"/>
          <w:lang w:val="fr-CA"/>
        </w:rPr>
        <w:br/>
      </w:r>
      <w:r w:rsidRPr="00B9669C">
        <w:rPr>
          <w:lang w:val="fr-CA"/>
        </w:rPr>
        <w:t>longues périodes.</w:t>
      </w:r>
    </w:p>
    <w:p w14:paraId="650A88BC" w14:textId="77777777" w:rsidR="00102425" w:rsidRPr="00DB53EA" w:rsidRDefault="00102425" w:rsidP="00102425">
      <w:pPr>
        <w:pStyle w:val="ParagraphIndent"/>
        <w:rPr>
          <w:lang w:val="fr-CA"/>
        </w:rPr>
      </w:pPr>
      <w:r w:rsidRPr="00B9669C">
        <w:rPr>
          <w:spacing w:val="4"/>
          <w:lang w:val="fr-CA"/>
        </w:rPr>
        <w:t>Un autre obstacle signalé avant et pendant la pandémie était la fiabilité et</w:t>
      </w:r>
      <w:r w:rsidRPr="00DB53EA">
        <w:rPr>
          <w:lang w:val="fr-CA"/>
        </w:rPr>
        <w:t xml:space="preserve"> l</w:t>
      </w:r>
      <w:r>
        <w:rPr>
          <w:lang w:val="fr-CA"/>
        </w:rPr>
        <w:t>’</w:t>
      </w:r>
      <w:r w:rsidRPr="00DB53EA">
        <w:rPr>
          <w:lang w:val="fr-CA"/>
        </w:rPr>
        <w:t xml:space="preserve">exactitude des renseignements fournis. Certains participants ont indiqué que le </w:t>
      </w:r>
      <w:r w:rsidRPr="00B9669C">
        <w:rPr>
          <w:spacing w:val="-4"/>
          <w:lang w:val="fr-CA"/>
        </w:rPr>
        <w:t xml:space="preserve">GPS et Google </w:t>
      </w:r>
      <w:proofErr w:type="spellStart"/>
      <w:r w:rsidRPr="00B9669C">
        <w:rPr>
          <w:spacing w:val="-4"/>
          <w:lang w:val="fr-CA"/>
        </w:rPr>
        <w:t>Maps</w:t>
      </w:r>
      <w:proofErr w:type="spellEnd"/>
      <w:r w:rsidRPr="00B9669C">
        <w:rPr>
          <w:spacing w:val="-4"/>
          <w:lang w:val="fr-CA"/>
        </w:rPr>
        <w:t xml:space="preserve"> fournissaient des indications imprécises ou « difficiles à suivre ».</w:t>
      </w:r>
      <w:r w:rsidRPr="00DB53EA">
        <w:rPr>
          <w:lang w:val="fr-CA"/>
        </w:rPr>
        <w:t xml:space="preserve"> Un participant a indiqué que les indications données l</w:t>
      </w:r>
      <w:r>
        <w:rPr>
          <w:lang w:val="fr-CA"/>
        </w:rPr>
        <w:t>’</w:t>
      </w:r>
      <w:r w:rsidRPr="00DB53EA">
        <w:rPr>
          <w:lang w:val="fr-CA"/>
        </w:rPr>
        <w:t>avaient conduit à une zone déserte avant la pandémie et à une zone sans route au cours du dernier mois. Cela évoque des sentiments de crainte lorsqu</w:t>
      </w:r>
      <w:r>
        <w:rPr>
          <w:lang w:val="fr-CA"/>
        </w:rPr>
        <w:t>’</w:t>
      </w:r>
      <w:r w:rsidRPr="00DB53EA">
        <w:rPr>
          <w:lang w:val="fr-CA"/>
        </w:rPr>
        <w:t>on se promène seul.</w:t>
      </w:r>
    </w:p>
    <w:p w14:paraId="602C8E81" w14:textId="77777777" w:rsidR="00102425" w:rsidRPr="00B9669C" w:rsidRDefault="00102425" w:rsidP="00102425">
      <w:pPr>
        <w:pStyle w:val="ParagraphIndent"/>
        <w:rPr>
          <w:lang w:val="fr-CA"/>
        </w:rPr>
      </w:pPr>
      <w:r w:rsidRPr="00B9669C">
        <w:rPr>
          <w:spacing w:val="-4"/>
          <w:lang w:val="fr-CA"/>
        </w:rPr>
        <w:t>Plusieurs difficultés avec des applis de transport en commun ont également été</w:t>
      </w:r>
      <w:r w:rsidRPr="00DB53EA">
        <w:rPr>
          <w:lang w:val="fr-CA"/>
        </w:rPr>
        <w:t xml:space="preserve"> </w:t>
      </w:r>
      <w:r w:rsidRPr="00B9669C">
        <w:rPr>
          <w:spacing w:val="-6"/>
          <w:lang w:val="fr-CA"/>
        </w:rPr>
        <w:t xml:space="preserve">signalées. Ces difficultés consistaient notamment à déterminer quelle appli télécharger </w:t>
      </w:r>
      <w:r w:rsidRPr="00B9669C">
        <w:rPr>
          <w:lang w:val="fr-CA"/>
        </w:rPr>
        <w:t xml:space="preserve">et à apprendre à utiliser l’appli pour, par exemple, téléverser de l’argent. En outre, un participant a indiqué que, depuis les confinements imposés par la pandémie, </w:t>
      </w:r>
      <w:r>
        <w:rPr>
          <w:lang w:val="fr-CA"/>
        </w:rPr>
        <w:br/>
      </w:r>
      <w:r w:rsidRPr="00B9669C">
        <w:rPr>
          <w:lang w:val="fr-CA"/>
        </w:rPr>
        <w:t>il faut désormais payer pour utiliser certaines fonctions de l’appli de transport en commun. Ainsi, l’utilisation de l’appli ne contribue plus à réduire l’anxiété.</w:t>
      </w:r>
    </w:p>
    <w:p w14:paraId="2863CE85" w14:textId="77777777" w:rsidR="00102425" w:rsidRPr="00DB53EA" w:rsidRDefault="00102425" w:rsidP="00102425">
      <w:pPr>
        <w:pStyle w:val="ParagraphIndent"/>
        <w:rPr>
          <w:lang w:val="fr-CA"/>
        </w:rPr>
      </w:pPr>
      <w:r w:rsidRPr="00B9669C">
        <w:rPr>
          <w:spacing w:val="-6"/>
          <w:lang w:val="fr-CA"/>
        </w:rPr>
        <w:t>Il est important de noter que les participants ont également fait état d’expériences</w:t>
      </w:r>
      <w:r w:rsidRPr="00DB53EA">
        <w:rPr>
          <w:lang w:val="fr-CA"/>
        </w:rPr>
        <w:t xml:space="preserve"> </w:t>
      </w:r>
      <w:r w:rsidRPr="00B9669C">
        <w:rPr>
          <w:spacing w:val="4"/>
          <w:lang w:val="fr-CA"/>
        </w:rPr>
        <w:t xml:space="preserve">positives dans l’utilisation de ces technologies. Google </w:t>
      </w:r>
      <w:proofErr w:type="spellStart"/>
      <w:r w:rsidRPr="00B9669C">
        <w:rPr>
          <w:spacing w:val="4"/>
          <w:lang w:val="fr-CA"/>
        </w:rPr>
        <w:t>Maps</w:t>
      </w:r>
      <w:proofErr w:type="spellEnd"/>
      <w:r w:rsidRPr="00B9669C">
        <w:rPr>
          <w:spacing w:val="4"/>
          <w:lang w:val="fr-CA"/>
        </w:rPr>
        <w:t xml:space="preserve"> a été cité comme </w:t>
      </w:r>
      <w:r w:rsidRPr="00B9669C">
        <w:rPr>
          <w:spacing w:val="4"/>
          <w:lang w:val="fr-CA"/>
        </w:rPr>
        <w:lastRenderedPageBreak/>
        <w:t>étant utile pour gérer les transports en commun et trouver des itinéraires. Un</w:t>
      </w:r>
      <w:r w:rsidRPr="00DB53EA">
        <w:rPr>
          <w:lang w:val="fr-CA"/>
        </w:rPr>
        <w:t xml:space="preserve"> autre participant a affirmé que cet outil était utile pour naviguer en marchant.</w:t>
      </w:r>
    </w:p>
    <w:p w14:paraId="17F68E20" w14:textId="77777777" w:rsidR="00102425" w:rsidRPr="00161348" w:rsidRDefault="00102425" w:rsidP="00102425">
      <w:pPr>
        <w:pStyle w:val="Heading4"/>
        <w:rPr>
          <w:rFonts w:eastAsia="Verdana" w:cs="Verdana"/>
          <w:lang w:val="fr-CA"/>
        </w:rPr>
      </w:pPr>
      <w:bookmarkStart w:id="726" w:name="_Toc210889015"/>
      <w:bookmarkStart w:id="727" w:name="_Toc210889317"/>
      <w:r w:rsidRPr="00161348">
        <w:rPr>
          <w:lang w:val="fr-CA"/>
        </w:rPr>
        <w:t>Obstacles d’attitude liés à l’accessibilité</w:t>
      </w:r>
      <w:bookmarkEnd w:id="726"/>
      <w:bookmarkEnd w:id="727"/>
    </w:p>
    <w:p w14:paraId="68B711E0" w14:textId="77777777" w:rsidR="00102425" w:rsidRPr="00DB53EA" w:rsidRDefault="00102425" w:rsidP="00102425">
      <w:pPr>
        <w:pStyle w:val="Paragraph"/>
        <w:rPr>
          <w:lang w:val="fr-CA"/>
        </w:rPr>
      </w:pPr>
      <w:r w:rsidRPr="00B9669C">
        <w:rPr>
          <w:spacing w:val="-6"/>
          <w:lang w:val="fr-CA"/>
        </w:rPr>
        <w:t>Des participants ont également mentionné des obstacles d’attitude liés à l’accessibilité.</w:t>
      </w:r>
      <w:r w:rsidRPr="00DB53EA">
        <w:rPr>
          <w:lang w:val="fr-CA"/>
        </w:rPr>
        <w:t xml:space="preserve"> Un participant a affirmé ceci : « Des lunettes de soleil, j</w:t>
      </w:r>
      <w:r>
        <w:rPr>
          <w:lang w:val="fr-CA"/>
        </w:rPr>
        <w:t>’</w:t>
      </w:r>
      <w:r w:rsidRPr="00DB53EA">
        <w:rPr>
          <w:lang w:val="fr-CA"/>
        </w:rPr>
        <w:t xml:space="preserve">en avais vraiment besoin avant [dans les transports en commun]..., mais je ne les portais pas par crainte </w:t>
      </w:r>
      <w:r w:rsidRPr="00B9669C">
        <w:rPr>
          <w:spacing w:val="4"/>
          <w:lang w:val="fr-CA"/>
        </w:rPr>
        <w:t>de ce que les gens allaient penser ou de la façon dont j’allais être perçu ». Il a</w:t>
      </w:r>
      <w:r w:rsidRPr="00DB53EA">
        <w:rPr>
          <w:lang w:val="fr-CA"/>
        </w:rPr>
        <w:t xml:space="preserve"> décrit la surcharge sensorielle qu</w:t>
      </w:r>
      <w:r>
        <w:rPr>
          <w:lang w:val="fr-CA"/>
        </w:rPr>
        <w:t>’</w:t>
      </w:r>
      <w:r w:rsidRPr="00DB53EA">
        <w:rPr>
          <w:lang w:val="fr-CA"/>
        </w:rPr>
        <w:t xml:space="preserve">il a subie dans les transports en commun avant </w:t>
      </w:r>
      <w:r w:rsidRPr="00B9669C">
        <w:rPr>
          <w:spacing w:val="4"/>
          <w:lang w:val="fr-CA"/>
        </w:rPr>
        <w:t>et pendant la pandémie. Il a également fait part de ses inquiétudes quant à</w:t>
      </w:r>
      <w:r w:rsidRPr="00DB53EA">
        <w:rPr>
          <w:lang w:val="fr-CA"/>
        </w:rPr>
        <w:t xml:space="preserve"> l</w:t>
      </w:r>
      <w:r>
        <w:rPr>
          <w:lang w:val="fr-CA"/>
        </w:rPr>
        <w:t>’</w:t>
      </w:r>
      <w:r w:rsidRPr="00DB53EA">
        <w:rPr>
          <w:lang w:val="fr-CA"/>
        </w:rPr>
        <w:t>image que les autres avaient de lui, ce qui l</w:t>
      </w:r>
      <w:r>
        <w:rPr>
          <w:lang w:val="fr-CA"/>
        </w:rPr>
        <w:t>’</w:t>
      </w:r>
      <w:r w:rsidRPr="00DB53EA">
        <w:rPr>
          <w:lang w:val="fr-CA"/>
        </w:rPr>
        <w:t>a empêché d</w:t>
      </w:r>
      <w:r>
        <w:rPr>
          <w:lang w:val="fr-CA"/>
        </w:rPr>
        <w:t>’</w:t>
      </w:r>
      <w:r w:rsidRPr="00DB53EA">
        <w:rPr>
          <w:lang w:val="fr-CA"/>
        </w:rPr>
        <w:t>utiliser une ressource pour l</w:t>
      </w:r>
      <w:r>
        <w:rPr>
          <w:lang w:val="fr-CA"/>
        </w:rPr>
        <w:t>’</w:t>
      </w:r>
      <w:r w:rsidRPr="00DB53EA">
        <w:rPr>
          <w:lang w:val="fr-CA"/>
        </w:rPr>
        <w:t>aider dans ses déplacements.</w:t>
      </w:r>
    </w:p>
    <w:p w14:paraId="5235BDAD" w14:textId="77777777" w:rsidR="00102425" w:rsidRPr="00DB53EA" w:rsidRDefault="00102425" w:rsidP="00102425">
      <w:pPr>
        <w:pStyle w:val="ParagraphIndent"/>
        <w:rPr>
          <w:lang w:val="fr-CA"/>
        </w:rPr>
      </w:pPr>
      <w:r w:rsidRPr="00B9669C">
        <w:rPr>
          <w:spacing w:val="4"/>
          <w:lang w:val="fr-CA"/>
        </w:rPr>
        <w:t>Un autre participant a affirmé ceci : « Dans les transports en commun en</w:t>
      </w:r>
      <w:r w:rsidRPr="00DB53EA">
        <w:rPr>
          <w:lang w:val="fr-CA"/>
        </w:rPr>
        <w:t xml:space="preserve"> particulier, il n</w:t>
      </w:r>
      <w:r>
        <w:rPr>
          <w:lang w:val="fr-CA"/>
        </w:rPr>
        <w:t>’</w:t>
      </w:r>
      <w:r w:rsidRPr="00DB53EA">
        <w:rPr>
          <w:lang w:val="fr-CA"/>
        </w:rPr>
        <w:t xml:space="preserve">y a jamais assez de sièges accessibles ou de sièges pour personnes </w:t>
      </w:r>
      <w:r w:rsidRPr="00B9669C">
        <w:rPr>
          <w:spacing w:val="4"/>
          <w:lang w:val="fr-CA"/>
        </w:rPr>
        <w:t>handicapées. Parce que mon handicap est invisible, personne ne m’offrait son</w:t>
      </w:r>
      <w:r w:rsidRPr="00DB53EA">
        <w:rPr>
          <w:lang w:val="fr-CA"/>
        </w:rPr>
        <w:t xml:space="preserve"> siège. » Outre l</w:t>
      </w:r>
      <w:r>
        <w:rPr>
          <w:lang w:val="fr-CA"/>
        </w:rPr>
        <w:t>’</w:t>
      </w:r>
      <w:r w:rsidRPr="00DB53EA">
        <w:rPr>
          <w:lang w:val="fr-CA"/>
        </w:rPr>
        <w:t>absence de sièges accessibles avant la pandémie, le participant a fait valoir qu</w:t>
      </w:r>
      <w:r>
        <w:rPr>
          <w:lang w:val="fr-CA"/>
        </w:rPr>
        <w:t>’</w:t>
      </w:r>
      <w:r w:rsidRPr="00DB53EA">
        <w:rPr>
          <w:lang w:val="fr-CA"/>
        </w:rPr>
        <w:t>une lésion cérébrale n</w:t>
      </w:r>
      <w:r>
        <w:rPr>
          <w:lang w:val="fr-CA"/>
        </w:rPr>
        <w:t>’</w:t>
      </w:r>
      <w:r w:rsidRPr="00DB53EA">
        <w:rPr>
          <w:lang w:val="fr-CA"/>
        </w:rPr>
        <w:t>est pas visible aux autres et qu</w:t>
      </w:r>
      <w:r>
        <w:rPr>
          <w:lang w:val="fr-CA"/>
        </w:rPr>
        <w:t>’</w:t>
      </w:r>
      <w:r w:rsidRPr="00DB53EA">
        <w:rPr>
          <w:lang w:val="fr-CA"/>
        </w:rPr>
        <w:t>on présume souvent de ce à quoi ressemble un handicap.</w:t>
      </w:r>
    </w:p>
    <w:p w14:paraId="72BA86FD" w14:textId="77777777" w:rsidR="00102425" w:rsidRPr="00161348" w:rsidRDefault="00102425" w:rsidP="00102425">
      <w:pPr>
        <w:pStyle w:val="Heading4"/>
        <w:rPr>
          <w:rFonts w:cs="Verdana"/>
          <w:lang w:val="fr-CA"/>
        </w:rPr>
      </w:pPr>
      <w:bookmarkStart w:id="728" w:name="_Toc210889016"/>
      <w:bookmarkStart w:id="729" w:name="_Toc210889318"/>
      <w:bookmarkStart w:id="730" w:name="_Hlk114604760"/>
      <w:r w:rsidRPr="00161348">
        <w:rPr>
          <w:lang w:val="fr-CA"/>
        </w:rPr>
        <w:t>Anxiété et stress</w:t>
      </w:r>
      <w:bookmarkEnd w:id="728"/>
      <w:bookmarkEnd w:id="729"/>
    </w:p>
    <w:bookmarkEnd w:id="730"/>
    <w:p w14:paraId="78D97C63" w14:textId="77777777" w:rsidR="00102425" w:rsidRPr="00DB53EA" w:rsidRDefault="00102425" w:rsidP="00102425">
      <w:pPr>
        <w:pStyle w:val="Paragraph"/>
        <w:rPr>
          <w:lang w:val="fr-CA"/>
        </w:rPr>
      </w:pPr>
      <w:r w:rsidRPr="00DB53EA">
        <w:rPr>
          <w:lang w:val="fr-CA"/>
        </w:rPr>
        <w:t>Les participants ont également exprimé des sentiments d</w:t>
      </w:r>
      <w:r>
        <w:rPr>
          <w:lang w:val="fr-CA"/>
        </w:rPr>
        <w:t>’</w:t>
      </w:r>
      <w:r w:rsidRPr="00DB53EA">
        <w:rPr>
          <w:lang w:val="fr-CA"/>
        </w:rPr>
        <w:t>anxiété et de stress liés au transport. L</w:t>
      </w:r>
      <w:r>
        <w:rPr>
          <w:lang w:val="fr-CA"/>
        </w:rPr>
        <w:t>’</w:t>
      </w:r>
      <w:r w:rsidRPr="00DB53EA">
        <w:rPr>
          <w:lang w:val="fr-CA"/>
        </w:rPr>
        <w:t>anxiété et le stress sont liés à de nombreux aspects de l</w:t>
      </w:r>
      <w:r>
        <w:rPr>
          <w:lang w:val="fr-CA"/>
        </w:rPr>
        <w:t>’</w:t>
      </w:r>
      <w:r w:rsidRPr="00DB53EA">
        <w:rPr>
          <w:lang w:val="fr-CA"/>
        </w:rPr>
        <w:t xml:space="preserve">expérience </w:t>
      </w:r>
      <w:r w:rsidRPr="00B9669C">
        <w:rPr>
          <w:spacing w:val="4"/>
          <w:lang w:val="fr-CA"/>
        </w:rPr>
        <w:t>des transports qu’ont ces personnes. Pensons aux horaires, à la fiabilité et à</w:t>
      </w:r>
      <w:r w:rsidRPr="00DB53EA">
        <w:rPr>
          <w:lang w:val="fr-CA"/>
        </w:rPr>
        <w:t xml:space="preserve"> l</w:t>
      </w:r>
      <w:r>
        <w:rPr>
          <w:lang w:val="fr-CA"/>
        </w:rPr>
        <w:t>’</w:t>
      </w:r>
      <w:r w:rsidRPr="00DB53EA">
        <w:rPr>
          <w:lang w:val="fr-CA"/>
        </w:rPr>
        <w:t>imprévisibilité des transports en commun. En outre, l</w:t>
      </w:r>
      <w:r>
        <w:rPr>
          <w:lang w:val="fr-CA"/>
        </w:rPr>
        <w:t>’</w:t>
      </w:r>
      <w:r w:rsidRPr="00DB53EA">
        <w:rPr>
          <w:lang w:val="fr-CA"/>
        </w:rPr>
        <w:t>anxiété et le stress sont liés aux finances, plus particulièrement aux coûts de transport, à l</w:t>
      </w:r>
      <w:r>
        <w:rPr>
          <w:lang w:val="fr-CA"/>
        </w:rPr>
        <w:t>’</w:t>
      </w:r>
      <w:r w:rsidRPr="00DB53EA">
        <w:rPr>
          <w:lang w:val="fr-CA"/>
        </w:rPr>
        <w:t>utilisation de l</w:t>
      </w:r>
      <w:r>
        <w:rPr>
          <w:lang w:val="fr-CA"/>
        </w:rPr>
        <w:t>’</w:t>
      </w:r>
      <w:r w:rsidRPr="00DB53EA">
        <w:rPr>
          <w:lang w:val="fr-CA"/>
        </w:rPr>
        <w:t>appli de transport en commun et à toute modification de l</w:t>
      </w:r>
      <w:r>
        <w:rPr>
          <w:lang w:val="fr-CA"/>
        </w:rPr>
        <w:t>’</w:t>
      </w:r>
      <w:r w:rsidRPr="00DB53EA">
        <w:rPr>
          <w:lang w:val="fr-CA"/>
        </w:rPr>
        <w:t>appli.</w:t>
      </w:r>
    </w:p>
    <w:p w14:paraId="4A85D222" w14:textId="77777777" w:rsidR="00102425" w:rsidRPr="00DB53EA" w:rsidRDefault="00102425" w:rsidP="00102425">
      <w:pPr>
        <w:pStyle w:val="ParagraphIndent"/>
        <w:rPr>
          <w:lang w:val="fr-CA"/>
        </w:rPr>
      </w:pPr>
      <w:r w:rsidRPr="00B9669C">
        <w:rPr>
          <w:spacing w:val="4"/>
          <w:lang w:val="fr-CA"/>
        </w:rPr>
        <w:lastRenderedPageBreak/>
        <w:t>L’anxiété et le stress ont également été mentionnés dans le cadre de la</w:t>
      </w:r>
      <w:r w:rsidRPr="00DB53EA">
        <w:rPr>
          <w:lang w:val="fr-CA"/>
        </w:rPr>
        <w:t xml:space="preserve"> COVID-19. Des participants ont exprimé avoir ressenti de l</w:t>
      </w:r>
      <w:r>
        <w:rPr>
          <w:lang w:val="fr-CA"/>
        </w:rPr>
        <w:t>’</w:t>
      </w:r>
      <w:r w:rsidRPr="00DB53EA">
        <w:rPr>
          <w:lang w:val="fr-CA"/>
        </w:rPr>
        <w:t xml:space="preserve">anxiété et du stress lorsque des utilisateurs des transports en commun ne portaient pas de masque. </w:t>
      </w:r>
      <w:r w:rsidRPr="00B9669C">
        <w:rPr>
          <w:spacing w:val="-4"/>
          <w:lang w:val="fr-CA"/>
        </w:rPr>
        <w:t>De tels sentiments ont également été évoqués lorsque des personnes ne respectaient</w:t>
      </w:r>
      <w:r w:rsidRPr="00DB53EA">
        <w:rPr>
          <w:lang w:val="fr-CA"/>
        </w:rPr>
        <w:t xml:space="preserve"> pas les mesures de distanciation physique.</w:t>
      </w:r>
    </w:p>
    <w:p w14:paraId="0ADB390C" w14:textId="77777777" w:rsidR="00102425" w:rsidRPr="00D34490" w:rsidRDefault="00102425" w:rsidP="00102425">
      <w:pPr>
        <w:pStyle w:val="Heading5"/>
        <w:rPr>
          <w:rFonts w:eastAsiaTheme="majorEastAsia"/>
          <w:lang w:val="fr-CA"/>
        </w:rPr>
      </w:pPr>
      <w:bookmarkStart w:id="731" w:name="_Toc144224342"/>
      <w:bookmarkStart w:id="732" w:name="_Toc144315656"/>
      <w:bookmarkStart w:id="733" w:name="_Toc144393258"/>
      <w:bookmarkStart w:id="734" w:name="_Toc144411628"/>
      <w:bookmarkStart w:id="735" w:name="_Toc144449569"/>
      <w:bookmarkStart w:id="736" w:name="_Toc160114708"/>
      <w:bookmarkStart w:id="737" w:name="_Toc210889017"/>
      <w:bookmarkStart w:id="738" w:name="_Toc210889319"/>
      <w:r w:rsidRPr="00D34490">
        <w:rPr>
          <w:rFonts w:eastAsiaTheme="majorEastAsia"/>
          <w:lang w:val="fr-CA"/>
        </w:rPr>
        <w:t>Stratégies d’adaptation</w:t>
      </w:r>
      <w:bookmarkEnd w:id="731"/>
      <w:bookmarkEnd w:id="732"/>
      <w:bookmarkEnd w:id="733"/>
      <w:bookmarkEnd w:id="734"/>
      <w:bookmarkEnd w:id="735"/>
      <w:bookmarkEnd w:id="736"/>
      <w:bookmarkEnd w:id="737"/>
      <w:bookmarkEnd w:id="738"/>
    </w:p>
    <w:p w14:paraId="17283AE8" w14:textId="77777777" w:rsidR="00102425" w:rsidRPr="00DB53EA" w:rsidRDefault="00102425" w:rsidP="00102425">
      <w:pPr>
        <w:pStyle w:val="Paragraph"/>
        <w:rPr>
          <w:lang w:val="fr-CA"/>
        </w:rPr>
      </w:pPr>
      <w:r w:rsidRPr="00B9669C">
        <w:rPr>
          <w:spacing w:val="-4"/>
          <w:lang w:val="fr-CA"/>
        </w:rPr>
        <w:t>Interrogés sur les moyens de faire face au stress dans les transports pour se rendre</w:t>
      </w:r>
      <w:r w:rsidRPr="00DB53EA">
        <w:rPr>
          <w:lang w:val="fr-CA"/>
        </w:rPr>
        <w:t xml:space="preserve"> </w:t>
      </w:r>
      <w:r w:rsidRPr="00B9669C">
        <w:rPr>
          <w:spacing w:val="4"/>
          <w:lang w:val="fr-CA"/>
        </w:rPr>
        <w:t>au travail, des participants ont fait part de diverses stratégies utilisées et de la</w:t>
      </w:r>
      <w:r w:rsidRPr="00DB53EA">
        <w:rPr>
          <w:lang w:val="fr-CA"/>
        </w:rPr>
        <w:t xml:space="preserve"> manière dont ces stratégies les avaient aidés avant la pandémie de COVID-19, durant les confinements imposés pendant la pandémie ainsi qu</w:t>
      </w:r>
      <w:r>
        <w:rPr>
          <w:lang w:val="fr-CA"/>
        </w:rPr>
        <w:t>’</w:t>
      </w:r>
      <w:r w:rsidRPr="00DB53EA">
        <w:rPr>
          <w:lang w:val="fr-CA"/>
        </w:rPr>
        <w:t>au cours du dernier mois. Les stratégies les plus couramment utilisées étaient la marche, l</w:t>
      </w:r>
      <w:r>
        <w:rPr>
          <w:lang w:val="fr-CA"/>
        </w:rPr>
        <w:t>’</w:t>
      </w:r>
      <w:r w:rsidRPr="00DB53EA">
        <w:rPr>
          <w:lang w:val="fr-CA"/>
        </w:rPr>
        <w:t>écoute de musique et le choix de quitter plus tôt. Les effets de ces stratégies allaient de la relaxation à la possibilité d</w:t>
      </w:r>
      <w:r>
        <w:rPr>
          <w:lang w:val="fr-CA"/>
        </w:rPr>
        <w:t>’</w:t>
      </w:r>
      <w:r w:rsidRPr="00DB53EA">
        <w:rPr>
          <w:lang w:val="fr-CA"/>
        </w:rPr>
        <w:t>avoir plus de temps pour se déplacer.</w:t>
      </w:r>
    </w:p>
    <w:p w14:paraId="7D689CEF" w14:textId="77777777" w:rsidR="00102425" w:rsidRPr="00DB53EA" w:rsidRDefault="00102425" w:rsidP="00102425">
      <w:pPr>
        <w:pStyle w:val="ParagraphIndent"/>
        <w:rPr>
          <w:lang w:val="fr-CA"/>
        </w:rPr>
      </w:pPr>
      <w:r w:rsidRPr="00DB53EA">
        <w:rPr>
          <w:lang w:val="fr-CA"/>
        </w:rPr>
        <w:t>Les participants ont également partagé des moyens de soulager l</w:t>
      </w:r>
      <w:r>
        <w:rPr>
          <w:lang w:val="fr-CA"/>
        </w:rPr>
        <w:t>’</w:t>
      </w:r>
      <w:r w:rsidRPr="00DB53EA">
        <w:rPr>
          <w:lang w:val="fr-CA"/>
        </w:rPr>
        <w:t xml:space="preserve">anxiété et le </w:t>
      </w:r>
      <w:r w:rsidRPr="00B9669C">
        <w:rPr>
          <w:spacing w:val="4"/>
          <w:lang w:val="fr-CA"/>
        </w:rPr>
        <w:t>stress liés aux transports. Ces moyens incluaient notamment de recueillir de</w:t>
      </w:r>
      <w:r w:rsidRPr="00DB53EA">
        <w:rPr>
          <w:lang w:val="fr-CA"/>
        </w:rPr>
        <w:t xml:space="preserve"> </w:t>
      </w:r>
      <w:r w:rsidRPr="00B9669C">
        <w:rPr>
          <w:spacing w:val="-4"/>
          <w:lang w:val="fr-CA"/>
        </w:rPr>
        <w:t>l’information sur l’environnement, de planifier les horaires en utilisant des ressources</w:t>
      </w:r>
      <w:r w:rsidRPr="00DB53EA">
        <w:rPr>
          <w:lang w:val="fr-CA"/>
        </w:rPr>
        <w:t xml:space="preserve"> </w:t>
      </w:r>
      <w:r w:rsidRPr="00B9669C">
        <w:rPr>
          <w:spacing w:val="4"/>
          <w:lang w:val="fr-CA"/>
        </w:rPr>
        <w:t>telles que des applis et de vérifier à double reprise les itinéraires de transport.</w:t>
      </w:r>
      <w:r w:rsidRPr="00DB53EA">
        <w:rPr>
          <w:lang w:val="fr-CA"/>
        </w:rPr>
        <w:t xml:space="preserve"> </w:t>
      </w:r>
      <w:r w:rsidRPr="00B9669C">
        <w:rPr>
          <w:spacing w:val="4"/>
          <w:lang w:val="fr-CA"/>
        </w:rPr>
        <w:t>L’élaboration de stratégies et la planification d’activités en fonction des heures</w:t>
      </w:r>
      <w:r w:rsidRPr="00DB53EA">
        <w:rPr>
          <w:lang w:val="fr-CA"/>
        </w:rPr>
        <w:t xml:space="preserve"> optimales pour se déplacer ont également aidé les participants à faire face à la </w:t>
      </w:r>
      <w:r w:rsidRPr="00B9669C">
        <w:rPr>
          <w:spacing w:val="-4"/>
          <w:lang w:val="fr-CA"/>
        </w:rPr>
        <w:t>situation. Une autre stratégie d’adaptation consistait à attendre l’arrivée d’un autobus</w:t>
      </w:r>
      <w:r w:rsidRPr="00DB53EA">
        <w:rPr>
          <w:lang w:val="fr-CA"/>
        </w:rPr>
        <w:t xml:space="preserve"> </w:t>
      </w:r>
      <w:r w:rsidRPr="00B9669C">
        <w:rPr>
          <w:spacing w:val="-4"/>
          <w:lang w:val="fr-CA"/>
        </w:rPr>
        <w:t>moins bondé. En outre, un participant a affirmé que le fait de minimiser les facteurs</w:t>
      </w:r>
      <w:r w:rsidRPr="00DB53EA">
        <w:rPr>
          <w:lang w:val="fr-CA"/>
        </w:rPr>
        <w:t xml:space="preserve"> contribuant aux difficultés de conduite l</w:t>
      </w:r>
      <w:r>
        <w:rPr>
          <w:lang w:val="fr-CA"/>
        </w:rPr>
        <w:t>’</w:t>
      </w:r>
      <w:r w:rsidRPr="00DB53EA">
        <w:rPr>
          <w:lang w:val="fr-CA"/>
        </w:rPr>
        <w:t>avait aidé. En outre, ce participant a fait face à la situation en s</w:t>
      </w:r>
      <w:r>
        <w:rPr>
          <w:lang w:val="fr-CA"/>
        </w:rPr>
        <w:t>’</w:t>
      </w:r>
      <w:r w:rsidRPr="00DB53EA">
        <w:rPr>
          <w:lang w:val="fr-CA"/>
        </w:rPr>
        <w:t>arrêtant lui-même pendant qu</w:t>
      </w:r>
      <w:r>
        <w:rPr>
          <w:lang w:val="fr-CA"/>
        </w:rPr>
        <w:t>’</w:t>
      </w:r>
      <w:r w:rsidRPr="00DB53EA">
        <w:rPr>
          <w:lang w:val="fr-CA"/>
        </w:rPr>
        <w:t>il conduisait.</w:t>
      </w:r>
    </w:p>
    <w:p w14:paraId="3159880B" w14:textId="77777777" w:rsidR="00102425" w:rsidRPr="00DB53EA" w:rsidRDefault="00102425" w:rsidP="00102425">
      <w:pPr>
        <w:pStyle w:val="ParagraphIndent"/>
        <w:rPr>
          <w:lang w:val="fr-CA"/>
        </w:rPr>
      </w:pPr>
      <w:r w:rsidRPr="00DB53EA">
        <w:rPr>
          <w:lang w:val="fr-CA"/>
        </w:rPr>
        <w:t>Pour réduire la surcharge sensorielle dans les transports en commun, certains participants ont choisi de porter un chapeau, des lunettes de soleil foncées, des bouchons d</w:t>
      </w:r>
      <w:r>
        <w:rPr>
          <w:lang w:val="fr-CA"/>
        </w:rPr>
        <w:t>’</w:t>
      </w:r>
      <w:r w:rsidRPr="00DB53EA">
        <w:rPr>
          <w:lang w:val="fr-CA"/>
        </w:rPr>
        <w:t>oreille ou un casque antibruit. Parmi les autres stratégies d</w:t>
      </w:r>
      <w:r>
        <w:rPr>
          <w:lang w:val="fr-CA"/>
        </w:rPr>
        <w:t>’</w:t>
      </w:r>
      <w:r w:rsidRPr="00DB53EA">
        <w:rPr>
          <w:lang w:val="fr-CA"/>
        </w:rPr>
        <w:t xml:space="preserve">adaptation </w:t>
      </w:r>
      <w:r w:rsidRPr="00B9669C">
        <w:rPr>
          <w:spacing w:val="-4"/>
          <w:lang w:val="fr-CA"/>
        </w:rPr>
        <w:t>utilisées, citons « se rappeler de respirer », lire des livres, méditer quotidiennement,</w:t>
      </w:r>
      <w:r w:rsidRPr="00DB53EA">
        <w:rPr>
          <w:lang w:val="fr-CA"/>
        </w:rPr>
        <w:t xml:space="preserve"> prendre des bains méditatifs et faire du yoga. Pour faire face au stress des trajets </w:t>
      </w:r>
      <w:r w:rsidRPr="00B9669C">
        <w:rPr>
          <w:spacing w:val="-4"/>
          <w:lang w:val="fr-CA"/>
        </w:rPr>
        <w:lastRenderedPageBreak/>
        <w:t>entre la maison et le travail, des participants avaient également demandé à d’autres</w:t>
      </w:r>
      <w:r w:rsidRPr="00DB53EA">
        <w:rPr>
          <w:lang w:val="fr-CA"/>
        </w:rPr>
        <w:t xml:space="preserve"> personnes de les emmener en voiture ou avaient opté pour le service Uber au lieu d</w:t>
      </w:r>
      <w:r>
        <w:rPr>
          <w:lang w:val="fr-CA"/>
        </w:rPr>
        <w:t>’</w:t>
      </w:r>
      <w:r w:rsidRPr="00DB53EA">
        <w:rPr>
          <w:lang w:val="fr-CA"/>
        </w:rPr>
        <w:t>utiliser les transports en commun.</w:t>
      </w:r>
    </w:p>
    <w:p w14:paraId="52C4D45A" w14:textId="77777777" w:rsidR="00102425" w:rsidRPr="00DB53EA" w:rsidRDefault="00102425" w:rsidP="00102425">
      <w:pPr>
        <w:pStyle w:val="ParagraphIndent"/>
        <w:rPr>
          <w:lang w:val="fr-CA"/>
        </w:rPr>
      </w:pPr>
      <w:r w:rsidRPr="00DB53EA">
        <w:rPr>
          <w:lang w:val="fr-CA"/>
        </w:rPr>
        <w:t>Il est important de noter qu</w:t>
      </w:r>
      <w:r>
        <w:rPr>
          <w:lang w:val="fr-CA"/>
        </w:rPr>
        <w:t>’</w:t>
      </w:r>
      <w:r w:rsidRPr="00DB53EA">
        <w:rPr>
          <w:lang w:val="fr-CA"/>
        </w:rPr>
        <w:t>un participant a confié qu</w:t>
      </w:r>
      <w:r>
        <w:rPr>
          <w:lang w:val="fr-CA"/>
        </w:rPr>
        <w:t>’</w:t>
      </w:r>
      <w:r w:rsidRPr="00DB53EA">
        <w:rPr>
          <w:lang w:val="fr-CA"/>
        </w:rPr>
        <w:t>il n</w:t>
      </w:r>
      <w:r>
        <w:rPr>
          <w:lang w:val="fr-CA"/>
        </w:rPr>
        <w:t>’</w:t>
      </w:r>
      <w:r w:rsidRPr="00DB53EA">
        <w:rPr>
          <w:lang w:val="fr-CA"/>
        </w:rPr>
        <w:t xml:space="preserve">était pas en mesure </w:t>
      </w:r>
      <w:r w:rsidRPr="00B9669C">
        <w:rPr>
          <w:spacing w:val="4"/>
          <w:lang w:val="fr-CA"/>
        </w:rPr>
        <w:t>d’identifier comment il avait fait face ou s’il avait bien fait face à la situation</w:t>
      </w:r>
      <w:r w:rsidRPr="00DB53EA">
        <w:rPr>
          <w:lang w:val="fr-CA"/>
        </w:rPr>
        <w:t xml:space="preserve"> </w:t>
      </w:r>
      <w:r w:rsidRPr="00B9669C">
        <w:rPr>
          <w:spacing w:val="4"/>
          <w:lang w:val="fr-CA"/>
        </w:rPr>
        <w:t>lorsqu’il se rendait à son travail avant la pandémie. Ce participant a également</w:t>
      </w:r>
      <w:r w:rsidRPr="00DB53EA">
        <w:rPr>
          <w:lang w:val="fr-CA"/>
        </w:rPr>
        <w:t xml:space="preserve"> déclaré qu</w:t>
      </w:r>
      <w:r>
        <w:rPr>
          <w:lang w:val="fr-CA"/>
        </w:rPr>
        <w:t>’</w:t>
      </w:r>
      <w:r w:rsidRPr="00DB53EA">
        <w:rPr>
          <w:lang w:val="fr-CA"/>
        </w:rPr>
        <w:t>il aurait pu mieux composer avec la situation.</w:t>
      </w:r>
    </w:p>
    <w:p w14:paraId="64137009" w14:textId="77777777" w:rsidR="00102425" w:rsidRPr="00161348" w:rsidRDefault="00102425" w:rsidP="00102425">
      <w:pPr>
        <w:pStyle w:val="Heading4"/>
        <w:rPr>
          <w:rFonts w:eastAsia="Verdana" w:cs="Verdana"/>
          <w:lang w:val="fr-CA"/>
        </w:rPr>
      </w:pPr>
      <w:bookmarkStart w:id="739" w:name="_Toc210889018"/>
      <w:bookmarkStart w:id="740" w:name="_Toc210889320"/>
      <w:r w:rsidRPr="00161348">
        <w:rPr>
          <w:lang w:val="fr-CA"/>
        </w:rPr>
        <w:t>Incidence des transports sur les possibilités d’emploi</w:t>
      </w:r>
      <w:bookmarkEnd w:id="739"/>
      <w:bookmarkEnd w:id="740"/>
    </w:p>
    <w:p w14:paraId="58BE0653" w14:textId="77777777" w:rsidR="00102425" w:rsidRPr="00DB53EA" w:rsidRDefault="00102425" w:rsidP="00102425">
      <w:pPr>
        <w:pStyle w:val="Paragraph"/>
        <w:rPr>
          <w:lang w:val="fr-CA"/>
        </w:rPr>
      </w:pPr>
      <w:r w:rsidRPr="00B9669C">
        <w:rPr>
          <w:spacing w:val="-4"/>
          <w:lang w:val="fr-CA"/>
        </w:rPr>
        <w:t>Des participants ont aussi indiqué que les transports avaient nui à leurs possibilités</w:t>
      </w:r>
      <w:r w:rsidRPr="00DB53EA">
        <w:rPr>
          <w:lang w:val="fr-CA"/>
        </w:rPr>
        <w:t xml:space="preserve"> d</w:t>
      </w:r>
      <w:r>
        <w:rPr>
          <w:lang w:val="fr-CA"/>
        </w:rPr>
        <w:t>’</w:t>
      </w:r>
      <w:r w:rsidRPr="00DB53EA">
        <w:rPr>
          <w:lang w:val="fr-CA"/>
        </w:rPr>
        <w:t>emploi et à leur recherche d</w:t>
      </w:r>
      <w:r>
        <w:rPr>
          <w:lang w:val="fr-CA"/>
        </w:rPr>
        <w:t>’</w:t>
      </w:r>
      <w:r w:rsidRPr="00DB53EA">
        <w:rPr>
          <w:lang w:val="fr-CA"/>
        </w:rPr>
        <w:t>un emploi. Un participant a affirmé que la distance à parcourir, l</w:t>
      </w:r>
      <w:r>
        <w:rPr>
          <w:lang w:val="fr-CA"/>
        </w:rPr>
        <w:t>’</w:t>
      </w:r>
      <w:r w:rsidRPr="00DB53EA">
        <w:rPr>
          <w:lang w:val="fr-CA"/>
        </w:rPr>
        <w:t>imprévisibilité des transports en commun et des inquiétudes quant à l</w:t>
      </w:r>
      <w:r>
        <w:rPr>
          <w:lang w:val="fr-CA"/>
        </w:rPr>
        <w:t>’</w:t>
      </w:r>
      <w:r w:rsidRPr="00DB53EA">
        <w:rPr>
          <w:lang w:val="fr-CA"/>
        </w:rPr>
        <w:t>heure d</w:t>
      </w:r>
      <w:r>
        <w:rPr>
          <w:lang w:val="fr-CA"/>
        </w:rPr>
        <w:t>’</w:t>
      </w:r>
      <w:r w:rsidRPr="00DB53EA">
        <w:rPr>
          <w:lang w:val="fr-CA"/>
        </w:rPr>
        <w:t>arrivée ont contribué à l</w:t>
      </w:r>
      <w:r>
        <w:rPr>
          <w:lang w:val="fr-CA"/>
        </w:rPr>
        <w:t>’</w:t>
      </w:r>
      <w:r w:rsidRPr="00DB53EA">
        <w:rPr>
          <w:lang w:val="fr-CA"/>
        </w:rPr>
        <w:t>absence de possibilités d</w:t>
      </w:r>
      <w:r>
        <w:rPr>
          <w:lang w:val="fr-CA"/>
        </w:rPr>
        <w:t>’</w:t>
      </w:r>
      <w:r w:rsidRPr="00DB53EA">
        <w:rPr>
          <w:lang w:val="fr-CA"/>
        </w:rPr>
        <w:t xml:space="preserve">emploi dans certains </w:t>
      </w:r>
      <w:r w:rsidRPr="00B9669C">
        <w:rPr>
          <w:spacing w:val="-4"/>
          <w:lang w:val="fr-CA"/>
        </w:rPr>
        <w:t>secteurs avant la pandémie et durant les confinements imposés en raison de celle-ci.</w:t>
      </w:r>
      <w:r w:rsidRPr="00DB53EA">
        <w:rPr>
          <w:lang w:val="fr-CA"/>
        </w:rPr>
        <w:t xml:space="preserve"> </w:t>
      </w:r>
      <w:r w:rsidRPr="00B9669C">
        <w:rPr>
          <w:spacing w:val="-6"/>
          <w:lang w:val="fr-CA"/>
        </w:rPr>
        <w:t>Pour certains postes, le titulaire devait posséder un permis de conduire et une voiture.</w:t>
      </w:r>
      <w:r w:rsidRPr="00DB53EA">
        <w:rPr>
          <w:lang w:val="fr-CA"/>
        </w:rPr>
        <w:t xml:space="preserve"> Un participant a exprimé qu</w:t>
      </w:r>
      <w:r>
        <w:rPr>
          <w:lang w:val="fr-CA"/>
        </w:rPr>
        <w:t>’</w:t>
      </w:r>
      <w:r w:rsidRPr="00DB53EA">
        <w:rPr>
          <w:lang w:val="fr-CA"/>
        </w:rPr>
        <w:t>il se sentait obligé de conduire malgré son handicap.</w:t>
      </w:r>
    </w:p>
    <w:p w14:paraId="0D057E10" w14:textId="77777777" w:rsidR="00102425" w:rsidRPr="00DB53EA" w:rsidRDefault="00102425" w:rsidP="00102425">
      <w:pPr>
        <w:pStyle w:val="ParagraphIndent"/>
        <w:rPr>
          <w:lang w:val="fr-CA"/>
        </w:rPr>
      </w:pPr>
      <w:r w:rsidRPr="00DB53EA">
        <w:rPr>
          <w:lang w:val="fr-CA"/>
        </w:rPr>
        <w:t>Un autre participant a affirmé que le transport était un facteur contribuant au choix de certains types d</w:t>
      </w:r>
      <w:r>
        <w:rPr>
          <w:lang w:val="fr-CA"/>
        </w:rPr>
        <w:t>’</w:t>
      </w:r>
      <w:r w:rsidRPr="00DB53EA">
        <w:rPr>
          <w:lang w:val="fr-CA"/>
        </w:rPr>
        <w:t xml:space="preserve">emplois avant et pendant la pandémie. Il a précisé que </w:t>
      </w:r>
      <w:r w:rsidRPr="00B9669C">
        <w:rPr>
          <w:spacing w:val="4"/>
          <w:lang w:val="fr-CA"/>
        </w:rPr>
        <w:t xml:space="preserve">l’autobus n’était pas une option envisageable, l’expérience de se déplacer en autobus l’ayant rendu « incapable de fonctionner ». En outre, ce participant a indiqué qu’il avait cessé d’envisager certains types de travail en partie en raison </w:t>
      </w:r>
      <w:r w:rsidRPr="00B9669C">
        <w:rPr>
          <w:spacing w:val="4"/>
          <w:lang w:val="fr-CA"/>
        </w:rPr>
        <w:br/>
        <w:t>de difficultés à trouver du stationnement. Ces préoccupations concernaient</w:t>
      </w:r>
      <w:r w:rsidRPr="00DB53EA">
        <w:rPr>
          <w:lang w:val="fr-CA"/>
        </w:rPr>
        <w:t xml:space="preserve"> notamment le stationnement dans des endroits achalandés ainsi que le coût élevé des stationnements payants.</w:t>
      </w:r>
    </w:p>
    <w:p w14:paraId="26C1F279" w14:textId="77777777" w:rsidR="00102425" w:rsidRPr="00161348" w:rsidRDefault="00102425" w:rsidP="00102425">
      <w:pPr>
        <w:pStyle w:val="Heading4"/>
        <w:rPr>
          <w:rFonts w:eastAsia="Verdana" w:cs="Verdana"/>
          <w:lang w:val="fr-CA"/>
        </w:rPr>
      </w:pPr>
      <w:bookmarkStart w:id="741" w:name="_Toc210889019"/>
      <w:bookmarkStart w:id="742" w:name="_Toc210889321"/>
      <w:r w:rsidRPr="00161348">
        <w:rPr>
          <w:lang w:val="fr-CA"/>
        </w:rPr>
        <w:lastRenderedPageBreak/>
        <w:t>Travail à domicile</w:t>
      </w:r>
      <w:bookmarkEnd w:id="741"/>
      <w:bookmarkEnd w:id="742"/>
    </w:p>
    <w:p w14:paraId="797FCA72" w14:textId="77777777" w:rsidR="00102425" w:rsidRPr="00DB53EA" w:rsidRDefault="00102425" w:rsidP="00102425">
      <w:pPr>
        <w:pStyle w:val="Paragraph"/>
        <w:rPr>
          <w:lang w:val="fr-CA"/>
        </w:rPr>
      </w:pPr>
      <w:r w:rsidRPr="00DB53EA">
        <w:rPr>
          <w:lang w:val="fr-CA"/>
        </w:rPr>
        <w:t xml:space="preserve">Des participants ayant travaillé à domicile pendant la pandémie ont fait part des </w:t>
      </w:r>
      <w:r w:rsidRPr="00B9669C">
        <w:rPr>
          <w:spacing w:val="4"/>
          <w:lang w:val="fr-CA"/>
        </w:rPr>
        <w:t>aspects négatifs et positifs du travail à distance. Parmi les aspects négatifs du</w:t>
      </w:r>
      <w:r w:rsidRPr="00DB53EA">
        <w:rPr>
          <w:lang w:val="fr-CA"/>
        </w:rPr>
        <w:t xml:space="preserve"> travail à domicile figurent la difficulté à concilier vie professionnelle et vie privée ainsi que le manque de contacts personnels. Il s</w:t>
      </w:r>
      <w:r>
        <w:rPr>
          <w:lang w:val="fr-CA"/>
        </w:rPr>
        <w:t>’</w:t>
      </w:r>
      <w:r w:rsidRPr="00DB53EA">
        <w:rPr>
          <w:lang w:val="fr-CA"/>
        </w:rPr>
        <w:t xml:space="preserve">est avéré difficile de concilier vie professionnelle et vie privée pendant la période où les gens travaillaient dans leur </w:t>
      </w:r>
      <w:r w:rsidRPr="00B9669C">
        <w:rPr>
          <w:spacing w:val="-6"/>
          <w:lang w:val="fr-CA"/>
        </w:rPr>
        <w:t>chambre à coucher ou un espace de loisirs, particulièrement au début de la pandémie.</w:t>
      </w:r>
      <w:r w:rsidRPr="00DB53EA">
        <w:rPr>
          <w:lang w:val="fr-CA"/>
        </w:rPr>
        <w:t xml:space="preserve"> De plus, le manque de contacts personnels a entraîné une réduction marquée des </w:t>
      </w:r>
      <w:r w:rsidRPr="00B9669C">
        <w:rPr>
          <w:spacing w:val="4"/>
          <w:lang w:val="fr-CA"/>
        </w:rPr>
        <w:t>interactions sociales, des difficultés à rencontrer de nouvelles personnes et des</w:t>
      </w:r>
      <w:r w:rsidRPr="00DB53EA">
        <w:rPr>
          <w:lang w:val="fr-CA"/>
        </w:rPr>
        <w:t xml:space="preserve"> inquiétudes pour certains clients pouvant bénéficier d</w:t>
      </w:r>
      <w:r>
        <w:rPr>
          <w:lang w:val="fr-CA"/>
        </w:rPr>
        <w:t>’</w:t>
      </w:r>
      <w:r w:rsidRPr="00DB53EA">
        <w:rPr>
          <w:lang w:val="fr-CA"/>
        </w:rPr>
        <w:t>interactions en personne.</w:t>
      </w:r>
    </w:p>
    <w:p w14:paraId="368663FC" w14:textId="77777777" w:rsidR="00102425" w:rsidRPr="00DB53EA" w:rsidRDefault="00102425" w:rsidP="00102425">
      <w:pPr>
        <w:pStyle w:val="ParagraphIndent"/>
        <w:rPr>
          <w:lang w:val="fr-CA"/>
        </w:rPr>
      </w:pPr>
      <w:r w:rsidRPr="00DB53EA">
        <w:rPr>
          <w:lang w:val="fr-CA"/>
        </w:rPr>
        <w:t xml:space="preserve">Par ailleurs, on a rapporté plusieurs aspects positifs du travail à distance. Les </w:t>
      </w:r>
      <w:r w:rsidRPr="00B9669C">
        <w:rPr>
          <w:spacing w:val="-4"/>
          <w:lang w:val="fr-CA"/>
        </w:rPr>
        <w:t>aspects les plus fréquemment partagés ont été la commodité et les gains de temps.</w:t>
      </w:r>
      <w:r w:rsidRPr="00DB53EA">
        <w:rPr>
          <w:lang w:val="fr-CA"/>
        </w:rPr>
        <w:t xml:space="preserve"> Parmi les autres aspects positifs, avoir plus d</w:t>
      </w:r>
      <w:r>
        <w:rPr>
          <w:lang w:val="fr-CA"/>
        </w:rPr>
        <w:t>’</w:t>
      </w:r>
      <w:r w:rsidRPr="00DB53EA">
        <w:rPr>
          <w:lang w:val="fr-CA"/>
        </w:rPr>
        <w:t xml:space="preserve">énergie, ne pas avoir à récupérer </w:t>
      </w:r>
      <w:r w:rsidRPr="00B9669C">
        <w:rPr>
          <w:spacing w:val="2"/>
          <w:lang w:val="fr-CA"/>
        </w:rPr>
        <w:t>après un déplacement et avoir une productivité accrue figurent du nombre. En outre, des participants ont indiqué que le travail à distance permettait de réaliser</w:t>
      </w:r>
      <w:r w:rsidRPr="00DB53EA">
        <w:rPr>
          <w:lang w:val="fr-CA"/>
        </w:rPr>
        <w:t xml:space="preserve"> des économies, de protéger l</w:t>
      </w:r>
      <w:r>
        <w:rPr>
          <w:lang w:val="fr-CA"/>
        </w:rPr>
        <w:t>’</w:t>
      </w:r>
      <w:r w:rsidRPr="00DB53EA">
        <w:rPr>
          <w:lang w:val="fr-CA"/>
        </w:rPr>
        <w:t>environnement et d</w:t>
      </w:r>
      <w:r>
        <w:rPr>
          <w:lang w:val="fr-CA"/>
        </w:rPr>
        <w:t>’</w:t>
      </w:r>
      <w:r w:rsidRPr="00DB53EA">
        <w:rPr>
          <w:lang w:val="fr-CA"/>
        </w:rPr>
        <w:t>atteindre plus de clients.</w:t>
      </w:r>
    </w:p>
    <w:p w14:paraId="5CB69C07" w14:textId="77777777" w:rsidR="00102425" w:rsidRPr="00161348" w:rsidRDefault="00102425" w:rsidP="00102425">
      <w:pPr>
        <w:pStyle w:val="Heading3"/>
        <w:rPr>
          <w:lang w:val="fr-CA"/>
        </w:rPr>
      </w:pPr>
      <w:bookmarkStart w:id="743" w:name="_Toc144224343"/>
      <w:bookmarkStart w:id="744" w:name="_Toc144315657"/>
      <w:bookmarkStart w:id="745" w:name="_Toc144393259"/>
      <w:bookmarkStart w:id="746" w:name="_Toc144411629"/>
      <w:bookmarkStart w:id="747" w:name="_Toc144449570"/>
      <w:bookmarkStart w:id="748" w:name="_Toc160114709"/>
      <w:bookmarkStart w:id="749" w:name="_Toc210889020"/>
      <w:bookmarkStart w:id="750" w:name="_Toc210889322"/>
      <w:bookmarkStart w:id="751" w:name="_Toc210889571"/>
      <w:bookmarkStart w:id="752" w:name="_Toc211501747"/>
      <w:r w:rsidRPr="00161348">
        <w:rPr>
          <w:lang w:val="fr-CA"/>
        </w:rPr>
        <w:t>Discussion</w:t>
      </w:r>
      <w:bookmarkEnd w:id="743"/>
      <w:bookmarkEnd w:id="744"/>
      <w:bookmarkEnd w:id="745"/>
      <w:bookmarkEnd w:id="746"/>
      <w:bookmarkEnd w:id="747"/>
      <w:bookmarkEnd w:id="748"/>
      <w:bookmarkEnd w:id="749"/>
      <w:bookmarkEnd w:id="750"/>
      <w:bookmarkEnd w:id="751"/>
      <w:bookmarkEnd w:id="752"/>
    </w:p>
    <w:p w14:paraId="648C9E72" w14:textId="77777777" w:rsidR="00102425" w:rsidRPr="00161348" w:rsidRDefault="00102425" w:rsidP="00102425">
      <w:pPr>
        <w:pStyle w:val="Heading4"/>
        <w:spacing w:before="0"/>
        <w:rPr>
          <w:rFonts w:eastAsia="Verdana" w:cs="Verdana"/>
          <w:lang w:val="fr-CA"/>
        </w:rPr>
      </w:pPr>
      <w:bookmarkStart w:id="753" w:name="_Toc210889021"/>
      <w:bookmarkStart w:id="754" w:name="_Toc210889323"/>
      <w:r w:rsidRPr="00161348">
        <w:rPr>
          <w:lang w:val="fr-CA"/>
        </w:rPr>
        <w:t>Conclusions</w:t>
      </w:r>
      <w:bookmarkEnd w:id="753"/>
      <w:bookmarkEnd w:id="754"/>
    </w:p>
    <w:p w14:paraId="01A75675" w14:textId="77777777" w:rsidR="00102425" w:rsidRPr="00DB53EA" w:rsidRDefault="00102425" w:rsidP="00102425">
      <w:pPr>
        <w:pStyle w:val="Paragraph"/>
        <w:rPr>
          <w:lang w:val="fr-CA"/>
        </w:rPr>
      </w:pPr>
      <w:r w:rsidRPr="00DB53EA">
        <w:rPr>
          <w:lang w:val="fr-CA"/>
        </w:rPr>
        <w:t>D</w:t>
      </w:r>
      <w:r>
        <w:rPr>
          <w:lang w:val="fr-CA"/>
        </w:rPr>
        <w:t>’</w:t>
      </w:r>
      <w:r w:rsidRPr="00DB53EA">
        <w:rPr>
          <w:lang w:val="fr-CA"/>
        </w:rPr>
        <w:t>après l</w:t>
      </w:r>
      <w:r>
        <w:rPr>
          <w:lang w:val="fr-CA"/>
        </w:rPr>
        <w:t>’</w:t>
      </w:r>
      <w:r w:rsidRPr="00DB53EA">
        <w:rPr>
          <w:lang w:val="fr-CA"/>
        </w:rPr>
        <w:t>analyse préliminaire des données, les obstacles liés à l</w:t>
      </w:r>
      <w:r>
        <w:rPr>
          <w:lang w:val="fr-CA"/>
        </w:rPr>
        <w:t>’</w:t>
      </w:r>
      <w:r w:rsidRPr="00DB53EA">
        <w:rPr>
          <w:lang w:val="fr-CA"/>
        </w:rPr>
        <w:t xml:space="preserve">accessibilité en raison des déplacements vers et depuis le lieu de travail semblent nuire au bien-être des participants ayant des lésions cérébrales ou une limitation visuelle. Des </w:t>
      </w:r>
      <w:r w:rsidRPr="00B9669C">
        <w:rPr>
          <w:spacing w:val="-4"/>
          <w:lang w:val="fr-CA"/>
        </w:rPr>
        <w:t>participants ont fait part d’expériences de transport ayant provoqué des sentiments</w:t>
      </w:r>
      <w:r w:rsidRPr="00DB53EA">
        <w:rPr>
          <w:lang w:val="fr-CA"/>
        </w:rPr>
        <w:t xml:space="preserve"> négatifs tels que de l</w:t>
      </w:r>
      <w:r>
        <w:rPr>
          <w:lang w:val="fr-CA"/>
        </w:rPr>
        <w:t>’</w:t>
      </w:r>
      <w:r w:rsidRPr="00DB53EA">
        <w:rPr>
          <w:lang w:val="fr-CA"/>
        </w:rPr>
        <w:t>anxiété et du stress. Dans le contexte de la COVID-19, un participant a déclaré ceci : « Je pense que la COVID m</w:t>
      </w:r>
      <w:r>
        <w:rPr>
          <w:lang w:val="fr-CA"/>
        </w:rPr>
        <w:t>’</w:t>
      </w:r>
      <w:r w:rsidRPr="00DB53EA">
        <w:rPr>
          <w:lang w:val="fr-CA"/>
        </w:rPr>
        <w:t>a fait prendre conscience de l</w:t>
      </w:r>
      <w:r>
        <w:rPr>
          <w:lang w:val="fr-CA"/>
        </w:rPr>
        <w:t>’</w:t>
      </w:r>
      <w:r w:rsidRPr="00DB53EA">
        <w:rPr>
          <w:lang w:val="fr-CA"/>
        </w:rPr>
        <w:t>impact négatif que le transport en commun avait sur moi. »</w:t>
      </w:r>
    </w:p>
    <w:p w14:paraId="0BAC6E38" w14:textId="77777777" w:rsidR="00102425" w:rsidRPr="00DB53EA" w:rsidRDefault="00102425" w:rsidP="00102425">
      <w:pPr>
        <w:pStyle w:val="ParagraphIndent"/>
        <w:rPr>
          <w:lang w:val="fr-CA"/>
        </w:rPr>
      </w:pPr>
      <w:r w:rsidRPr="00DB53EA">
        <w:rPr>
          <w:lang w:val="fr-CA"/>
        </w:rPr>
        <w:lastRenderedPageBreak/>
        <w:t>Des obstacles liés à l</w:t>
      </w:r>
      <w:r>
        <w:rPr>
          <w:lang w:val="fr-CA"/>
        </w:rPr>
        <w:t>’</w:t>
      </w:r>
      <w:r w:rsidRPr="00DB53EA">
        <w:rPr>
          <w:lang w:val="fr-CA"/>
        </w:rPr>
        <w:t>accessibilité en raison du transport ont également eu une incidence sur la résilience de certains participants. De nombreux participants ont trouvé des stratégies pour les aider à gérer le stress lié à leurs déplacements pour se rendre au travail et y revenir. En outre, des participants ont eu recours à divers mécanismes d</w:t>
      </w:r>
      <w:r>
        <w:rPr>
          <w:lang w:val="fr-CA"/>
        </w:rPr>
        <w:t>’</w:t>
      </w:r>
      <w:r w:rsidRPr="00DB53EA">
        <w:rPr>
          <w:lang w:val="fr-CA"/>
        </w:rPr>
        <w:t>adaptation pour réduire leur anxiété et atténuer des difficultés liées au transport, telles qu</w:t>
      </w:r>
      <w:r>
        <w:rPr>
          <w:lang w:val="fr-CA"/>
        </w:rPr>
        <w:t>’</w:t>
      </w:r>
      <w:r w:rsidRPr="00DB53EA">
        <w:rPr>
          <w:lang w:val="fr-CA"/>
        </w:rPr>
        <w:t>une surcharge sensorielle.</w:t>
      </w:r>
    </w:p>
    <w:p w14:paraId="710D1828" w14:textId="77777777" w:rsidR="00102425" w:rsidRPr="00DB53EA" w:rsidRDefault="00102425" w:rsidP="00102425">
      <w:pPr>
        <w:pStyle w:val="ParagraphIndent"/>
        <w:rPr>
          <w:lang w:val="fr-CA"/>
        </w:rPr>
      </w:pPr>
      <w:r w:rsidRPr="00B9669C">
        <w:rPr>
          <w:spacing w:val="4"/>
          <w:lang w:val="fr-CA"/>
        </w:rPr>
        <w:t>Il est tout aussi important de noter que les participants ont dû consacrer</w:t>
      </w:r>
      <w:r w:rsidRPr="00DB53EA">
        <w:rPr>
          <w:lang w:val="fr-CA"/>
        </w:rPr>
        <w:t xml:space="preserve"> d</w:t>
      </w:r>
      <w:r>
        <w:rPr>
          <w:lang w:val="fr-CA"/>
        </w:rPr>
        <w:t>’</w:t>
      </w:r>
      <w:r w:rsidRPr="00DB53EA">
        <w:rPr>
          <w:lang w:val="fr-CA"/>
        </w:rPr>
        <w:t xml:space="preserve">environ 2 minutes à 90 minutes pour un aller simple entre la maison et le travail. </w:t>
      </w:r>
      <w:r w:rsidRPr="00B9669C">
        <w:rPr>
          <w:spacing w:val="4"/>
          <w:lang w:val="fr-CA"/>
        </w:rPr>
        <w:t>Étant donné que nombre de participants ont communiqué des intervalles de</w:t>
      </w:r>
      <w:r w:rsidRPr="00DB53EA">
        <w:rPr>
          <w:lang w:val="fr-CA"/>
        </w:rPr>
        <w:t xml:space="preserve"> temps, il n</w:t>
      </w:r>
      <w:r>
        <w:rPr>
          <w:lang w:val="fr-CA"/>
        </w:rPr>
        <w:t>’</w:t>
      </w:r>
      <w:r w:rsidRPr="00DB53EA">
        <w:rPr>
          <w:lang w:val="fr-CA"/>
        </w:rPr>
        <w:t>a pas été possible d</w:t>
      </w:r>
      <w:r>
        <w:rPr>
          <w:lang w:val="fr-CA"/>
        </w:rPr>
        <w:t>’</w:t>
      </w:r>
      <w:r w:rsidRPr="00DB53EA">
        <w:rPr>
          <w:lang w:val="fr-CA"/>
        </w:rPr>
        <w:t>établir une moyenne exacte. Il est intéressant de constater que la durée du trajet du Canadien moyen pour se rendre au travail était de 26 minutes en 2016 (</w:t>
      </w:r>
      <w:proofErr w:type="spellStart"/>
      <w:r w:rsidRPr="00DB53EA">
        <w:rPr>
          <w:lang w:val="fr-CA"/>
        </w:rPr>
        <w:t>Yaropud</w:t>
      </w:r>
      <w:proofErr w:type="spellEnd"/>
      <w:r w:rsidRPr="00DB53EA">
        <w:rPr>
          <w:lang w:val="fr-CA"/>
        </w:rPr>
        <w:t>, 2019).</w:t>
      </w:r>
    </w:p>
    <w:p w14:paraId="1E64BC9E" w14:textId="77777777" w:rsidR="00102425" w:rsidRPr="00161348" w:rsidRDefault="00102425" w:rsidP="00102425">
      <w:pPr>
        <w:pStyle w:val="Heading4"/>
        <w:rPr>
          <w:lang w:val="fr-CA"/>
        </w:rPr>
      </w:pPr>
      <w:bookmarkStart w:id="755" w:name="_Toc210889022"/>
      <w:bookmarkStart w:id="756" w:name="_Toc210889324"/>
      <w:r w:rsidRPr="00161348">
        <w:rPr>
          <w:lang w:val="fr-CA"/>
        </w:rPr>
        <w:t>Limites et prochaines étapes</w:t>
      </w:r>
      <w:bookmarkEnd w:id="755"/>
      <w:bookmarkEnd w:id="756"/>
    </w:p>
    <w:p w14:paraId="19A4C1DB" w14:textId="77777777" w:rsidR="00102425" w:rsidRPr="00DB53EA" w:rsidRDefault="00102425" w:rsidP="00102425">
      <w:pPr>
        <w:pStyle w:val="Paragraph"/>
        <w:rPr>
          <w:lang w:val="fr-CA"/>
        </w:rPr>
      </w:pPr>
      <w:r w:rsidRPr="00DB53EA">
        <w:rPr>
          <w:lang w:val="fr-CA"/>
        </w:rPr>
        <w:t>Les limites répertoriées dans la présente étude sont notamment la taille réduite de l</w:t>
      </w:r>
      <w:r>
        <w:rPr>
          <w:lang w:val="fr-CA"/>
        </w:rPr>
        <w:t>’</w:t>
      </w:r>
      <w:r w:rsidRPr="00DB53EA">
        <w:rPr>
          <w:lang w:val="fr-CA"/>
        </w:rPr>
        <w:t>échantillon et les contraintes de temps liées à l</w:t>
      </w:r>
      <w:r>
        <w:rPr>
          <w:lang w:val="fr-CA"/>
        </w:rPr>
        <w:t>’</w:t>
      </w:r>
      <w:r w:rsidRPr="00DB53EA">
        <w:rPr>
          <w:lang w:val="fr-CA"/>
        </w:rPr>
        <w:t xml:space="preserve">analyse préliminaire des données. Pour remédier à ces limites, les prochaines étapes peuvent inclure la prolongation </w:t>
      </w:r>
      <w:r w:rsidRPr="00B9669C">
        <w:rPr>
          <w:spacing w:val="4"/>
          <w:lang w:val="fr-CA"/>
        </w:rPr>
        <w:t>de la phase de recrutement ainsi que de la période de collecte de données. Cela</w:t>
      </w:r>
      <w:r w:rsidRPr="00DB53EA">
        <w:rPr>
          <w:lang w:val="fr-CA"/>
        </w:rPr>
        <w:t xml:space="preserve"> peut permettre d</w:t>
      </w:r>
      <w:r>
        <w:rPr>
          <w:lang w:val="fr-CA"/>
        </w:rPr>
        <w:t>’</w:t>
      </w:r>
      <w:r w:rsidRPr="00DB53EA">
        <w:rPr>
          <w:lang w:val="fr-CA"/>
        </w:rPr>
        <w:t>augmenter la taille de l</w:t>
      </w:r>
      <w:r>
        <w:rPr>
          <w:lang w:val="fr-CA"/>
        </w:rPr>
        <w:t>’</w:t>
      </w:r>
      <w:r w:rsidRPr="00DB53EA">
        <w:rPr>
          <w:lang w:val="fr-CA"/>
        </w:rPr>
        <w:t>échantillon et de recueillir davantage de données. En outre, la réalisation d</w:t>
      </w:r>
      <w:r>
        <w:rPr>
          <w:lang w:val="fr-CA"/>
        </w:rPr>
        <w:t>’</w:t>
      </w:r>
      <w:r w:rsidRPr="00DB53EA">
        <w:rPr>
          <w:lang w:val="fr-CA"/>
        </w:rPr>
        <w:t>une analyse de données à plusieurs niveaux sur une plus longue période peut permettre d</w:t>
      </w:r>
      <w:r>
        <w:rPr>
          <w:lang w:val="fr-CA"/>
        </w:rPr>
        <w:t>’</w:t>
      </w:r>
      <w:r w:rsidRPr="00DB53EA">
        <w:rPr>
          <w:lang w:val="fr-CA"/>
        </w:rPr>
        <w:t>obtenir davantage d</w:t>
      </w:r>
      <w:r>
        <w:rPr>
          <w:lang w:val="fr-CA"/>
        </w:rPr>
        <w:t>’</w:t>
      </w:r>
      <w:r w:rsidRPr="00DB53EA">
        <w:rPr>
          <w:lang w:val="fr-CA"/>
        </w:rPr>
        <w:t>information. Cette information peut porter sur la dynamique des transports liés au travail pendant la pandémie de COVID-19 ainsi que sur l</w:t>
      </w:r>
      <w:r>
        <w:rPr>
          <w:lang w:val="fr-CA"/>
        </w:rPr>
        <w:t>’</w:t>
      </w:r>
      <w:r w:rsidRPr="00DB53EA">
        <w:rPr>
          <w:lang w:val="fr-CA"/>
        </w:rPr>
        <w:t>influence que cette information peut avoir sur le bien-être et la résilience de personnes ayant des lésions cérébrales ou une limitation visuelle.</w:t>
      </w:r>
    </w:p>
    <w:p w14:paraId="60ADBAD5" w14:textId="77777777" w:rsidR="00102425" w:rsidRPr="00DB53EA" w:rsidRDefault="00102425" w:rsidP="00102425">
      <w:pPr>
        <w:pStyle w:val="ParagraphIndent"/>
        <w:rPr>
          <w:lang w:val="fr-CA"/>
        </w:rPr>
      </w:pPr>
      <w:r w:rsidRPr="00B9669C">
        <w:rPr>
          <w:spacing w:val="4"/>
          <w:lang w:val="fr-CA"/>
        </w:rPr>
        <w:t>Une autre limite est le manque de distinction entre les applications des</w:t>
      </w:r>
      <w:r w:rsidRPr="00DB53EA">
        <w:rPr>
          <w:lang w:val="fr-CA"/>
        </w:rPr>
        <w:t xml:space="preserve"> commissions de transport et les applications tierces utilisées par les participants. </w:t>
      </w:r>
      <w:r w:rsidRPr="00B9669C">
        <w:rPr>
          <w:spacing w:val="4"/>
          <w:lang w:val="fr-CA"/>
        </w:rPr>
        <w:t xml:space="preserve">Ces différences n’ayant pas été étudiées, il n’est pas possible d’établir des </w:t>
      </w:r>
      <w:r w:rsidRPr="00B9669C">
        <w:rPr>
          <w:spacing w:val="4"/>
          <w:lang w:val="fr-CA"/>
        </w:rPr>
        <w:lastRenderedPageBreak/>
        <w:t>comparaisons. Pour remédier à cette limite, de futures études pourraient inclure</w:t>
      </w:r>
      <w:r w:rsidRPr="00DB53EA">
        <w:rPr>
          <w:lang w:val="fr-CA"/>
        </w:rPr>
        <w:t xml:space="preserve"> des questions exploratoires propres à chaque application.</w:t>
      </w:r>
    </w:p>
    <w:p w14:paraId="03E57A23" w14:textId="77777777" w:rsidR="00102425" w:rsidRPr="00161348" w:rsidRDefault="00102425" w:rsidP="00102425">
      <w:pPr>
        <w:pStyle w:val="Heading4"/>
        <w:rPr>
          <w:rFonts w:eastAsia="Verdana" w:cs="Verdana"/>
          <w:lang w:val="fr-CA"/>
        </w:rPr>
      </w:pPr>
      <w:bookmarkStart w:id="757" w:name="_Toc210889023"/>
      <w:bookmarkStart w:id="758" w:name="_Toc210889325"/>
      <w:r w:rsidRPr="00161348">
        <w:rPr>
          <w:lang w:val="fr-CA"/>
        </w:rPr>
        <w:t>Analyse complémentaire</w:t>
      </w:r>
      <w:bookmarkEnd w:id="757"/>
      <w:bookmarkEnd w:id="758"/>
    </w:p>
    <w:p w14:paraId="158B54C1" w14:textId="77777777" w:rsidR="00102425" w:rsidRPr="00DB53EA" w:rsidRDefault="00102425" w:rsidP="00102425">
      <w:pPr>
        <w:pStyle w:val="Paragraph"/>
        <w:rPr>
          <w:lang w:val="fr-CA"/>
        </w:rPr>
      </w:pPr>
      <w:r w:rsidRPr="00B9669C">
        <w:rPr>
          <w:spacing w:val="4"/>
          <w:lang w:val="fr-CA"/>
        </w:rPr>
        <w:t>En raison de contraintes de temps, les données recueillies ont fait l’objet d’une</w:t>
      </w:r>
      <w:r w:rsidRPr="00DB53EA">
        <w:rPr>
          <w:lang w:val="fr-CA"/>
        </w:rPr>
        <w:t xml:space="preserve"> analyse préliminaire. Par conséquent, une analyse supplémentaire des données est nécessaire pour mieux comprendre ce qui suit : comparaisons des expériences de </w:t>
      </w:r>
      <w:r w:rsidRPr="00B9669C">
        <w:rPr>
          <w:spacing w:val="-4"/>
          <w:lang w:val="fr-CA"/>
        </w:rPr>
        <w:t>transport avant et après une lésion cérébrale; comparaisons de l’utilisation générale</w:t>
      </w:r>
      <w:r w:rsidRPr="00DB53EA">
        <w:rPr>
          <w:lang w:val="fr-CA"/>
        </w:rPr>
        <w:t xml:space="preserve"> </w:t>
      </w:r>
      <w:r w:rsidRPr="00B9669C">
        <w:rPr>
          <w:spacing w:val="-6"/>
          <w:lang w:val="fr-CA"/>
        </w:rPr>
        <w:t>des transports et des utilisations de transports propres au lieu de travail; comparaisons</w:t>
      </w:r>
      <w:r w:rsidRPr="00DB53EA">
        <w:rPr>
          <w:lang w:val="fr-CA"/>
        </w:rPr>
        <w:t xml:space="preserve"> des expériences de transport dans les communautés urbaines, semi-urbaines et rurales; comparaisons des expériences entre la période prépandémique, durant les confinements imposés en raison de la COVID-19 et le dernier mois; sentiments d</w:t>
      </w:r>
      <w:r>
        <w:rPr>
          <w:lang w:val="fr-CA"/>
        </w:rPr>
        <w:t>’</w:t>
      </w:r>
      <w:r w:rsidRPr="00DB53EA">
        <w:rPr>
          <w:lang w:val="fr-CA"/>
        </w:rPr>
        <w:t>épuisement liés aux transports; incidence du manque d</w:t>
      </w:r>
      <w:r>
        <w:rPr>
          <w:lang w:val="fr-CA"/>
        </w:rPr>
        <w:t>’</w:t>
      </w:r>
      <w:r w:rsidRPr="00DB53EA">
        <w:rPr>
          <w:lang w:val="fr-CA"/>
        </w:rPr>
        <w:t xml:space="preserve">adaptation; incidence du </w:t>
      </w:r>
      <w:r w:rsidRPr="00B9669C">
        <w:rPr>
          <w:spacing w:val="-4"/>
          <w:lang w:val="fr-CA"/>
        </w:rPr>
        <w:t>travail à domicile sur l’utilisation des transports et le changement d’emploi; incidence</w:t>
      </w:r>
      <w:r w:rsidRPr="00DB53EA">
        <w:rPr>
          <w:lang w:val="fr-CA"/>
        </w:rPr>
        <w:t xml:space="preserve"> des systèmes de soutien; et incidence de stratégies visant à atténuer les défis.</w:t>
      </w:r>
    </w:p>
    <w:p w14:paraId="1D3F20E5" w14:textId="77777777" w:rsidR="00102425" w:rsidRPr="00161348" w:rsidRDefault="00102425" w:rsidP="00102425">
      <w:pPr>
        <w:pStyle w:val="Heading4"/>
        <w:rPr>
          <w:rFonts w:eastAsia="Verdana" w:cs="Verdana"/>
          <w:lang w:val="fr-CA"/>
        </w:rPr>
      </w:pPr>
      <w:bookmarkStart w:id="759" w:name="_Toc210889024"/>
      <w:bookmarkStart w:id="760" w:name="_Toc210889326"/>
      <w:r w:rsidRPr="00161348">
        <w:rPr>
          <w:lang w:val="fr-CA"/>
        </w:rPr>
        <w:t>Recommandations</w:t>
      </w:r>
      <w:bookmarkEnd w:id="759"/>
      <w:bookmarkEnd w:id="760"/>
    </w:p>
    <w:p w14:paraId="19DDAE30" w14:textId="77777777" w:rsidR="00102425" w:rsidRPr="00DB53EA" w:rsidRDefault="00102425" w:rsidP="00102425">
      <w:pPr>
        <w:pStyle w:val="Paragraph"/>
        <w:rPr>
          <w:lang w:val="fr-CA"/>
        </w:rPr>
      </w:pPr>
      <w:bookmarkStart w:id="761" w:name="_Hlk114605027"/>
      <w:r w:rsidRPr="00B9669C">
        <w:rPr>
          <w:spacing w:val="4"/>
          <w:lang w:val="fr-CA"/>
        </w:rPr>
        <w:t>Sur la base des expériences et des idées partagées par les participants, les</w:t>
      </w:r>
      <w:r w:rsidRPr="00DB53EA">
        <w:rPr>
          <w:lang w:val="fr-CA"/>
        </w:rPr>
        <w:t xml:space="preserve"> recommandations suivantes sont formulées</w:t>
      </w:r>
      <w:bookmarkEnd w:id="761"/>
      <w:r w:rsidRPr="00DB53EA">
        <w:rPr>
          <w:lang w:val="fr-CA"/>
        </w:rPr>
        <w:t> :</w:t>
      </w:r>
    </w:p>
    <w:p w14:paraId="6870155E" w14:textId="77777777" w:rsidR="00102425" w:rsidRPr="007A517B" w:rsidRDefault="00102425" w:rsidP="00102425">
      <w:pPr>
        <w:pStyle w:val="ListParagraph"/>
        <w:rPr>
          <w:b/>
          <w:bCs/>
          <w:lang w:val="fr-CA"/>
        </w:rPr>
      </w:pPr>
      <w:r w:rsidRPr="007A517B">
        <w:rPr>
          <w:lang w:val="fr-CA"/>
        </w:rPr>
        <w:t>1.</w:t>
      </w:r>
      <w:r w:rsidRPr="007A517B">
        <w:rPr>
          <w:lang w:val="fr-CA"/>
        </w:rPr>
        <w:tab/>
      </w:r>
      <w:r w:rsidRPr="007A517B">
        <w:rPr>
          <w:b/>
          <w:bCs/>
          <w:lang w:val="fr-CA"/>
        </w:rPr>
        <w:t>Tester l’accessibilité des technologies et des applications</w:t>
      </w:r>
    </w:p>
    <w:p w14:paraId="2EF09E40" w14:textId="77777777" w:rsidR="00102425" w:rsidRPr="00DB53EA" w:rsidRDefault="00102425" w:rsidP="00102425">
      <w:pPr>
        <w:pStyle w:val="ListParagraph"/>
        <w:ind w:firstLine="0"/>
        <w:rPr>
          <w:lang w:val="fr-CA"/>
        </w:rPr>
      </w:pPr>
      <w:r w:rsidRPr="00B9669C">
        <w:rPr>
          <w:spacing w:val="-4"/>
          <w:lang w:val="fr-CA"/>
        </w:rPr>
        <w:t>Il est possible de faire tester des technologies et des applications à intervalles</w:t>
      </w:r>
      <w:r w:rsidRPr="00DB53EA">
        <w:rPr>
          <w:lang w:val="fr-CA"/>
        </w:rPr>
        <w:t xml:space="preserve"> réguliers par des personnes ayant des lésions cérébrales ou une limitation </w:t>
      </w:r>
      <w:r w:rsidRPr="00B9669C">
        <w:rPr>
          <w:spacing w:val="-4"/>
          <w:lang w:val="fr-CA"/>
        </w:rPr>
        <w:t>visuelle dans l’optique d’identifier des obstacles et des défis liés précisément</w:t>
      </w:r>
      <w:r w:rsidRPr="00DB53EA">
        <w:rPr>
          <w:lang w:val="fr-CA"/>
        </w:rPr>
        <w:t xml:space="preserve"> à leur utilisation. La participation de personnes handicapées à de tels tests peut fournir de précieuses indications sur les modifications pouvant être apportées à ces ressources pour les rendre plus accessibles.</w:t>
      </w:r>
    </w:p>
    <w:p w14:paraId="5FF3D4B1" w14:textId="77777777" w:rsidR="00102425" w:rsidRPr="007A517B" w:rsidRDefault="00102425" w:rsidP="00102425">
      <w:pPr>
        <w:pStyle w:val="ListParagraph"/>
        <w:rPr>
          <w:b/>
          <w:bCs/>
          <w:lang w:val="fr-CA"/>
        </w:rPr>
      </w:pPr>
      <w:r>
        <w:rPr>
          <w:lang w:val="fr-CA"/>
        </w:rPr>
        <w:lastRenderedPageBreak/>
        <w:t>2.</w:t>
      </w:r>
      <w:r>
        <w:rPr>
          <w:lang w:val="fr-CA"/>
        </w:rPr>
        <w:tab/>
      </w:r>
      <w:r w:rsidRPr="007A517B">
        <w:rPr>
          <w:b/>
          <w:bCs/>
          <w:lang w:val="fr-CA"/>
        </w:rPr>
        <w:t>Augmenter le nombre de places assises réservées aux personnes handicapées dans les transports en commun</w:t>
      </w:r>
    </w:p>
    <w:p w14:paraId="2833632B" w14:textId="77777777" w:rsidR="00102425" w:rsidRPr="00DB53EA" w:rsidRDefault="00102425" w:rsidP="00102425">
      <w:pPr>
        <w:pStyle w:val="ListParagraph"/>
        <w:ind w:firstLine="0"/>
        <w:rPr>
          <w:lang w:val="fr-CA"/>
        </w:rPr>
      </w:pPr>
      <w:r w:rsidRPr="00DB53EA">
        <w:rPr>
          <w:lang w:val="fr-CA"/>
        </w:rPr>
        <w:t>Il est possible d</w:t>
      </w:r>
      <w:r>
        <w:rPr>
          <w:lang w:val="fr-CA"/>
        </w:rPr>
        <w:t>’</w:t>
      </w:r>
      <w:r w:rsidRPr="00DB53EA">
        <w:rPr>
          <w:lang w:val="fr-CA"/>
        </w:rPr>
        <w:t xml:space="preserve">augmenter le nombre de places accessibles et réservées aux personnes handicapées dans les transports en commun pour accueillir </w:t>
      </w:r>
      <w:r w:rsidRPr="00B9669C">
        <w:rPr>
          <w:spacing w:val="4"/>
          <w:lang w:val="fr-CA"/>
        </w:rPr>
        <w:t>davantage de personnes. En outre, il est possible d’orienter un certain</w:t>
      </w:r>
      <w:r w:rsidRPr="00DB53EA">
        <w:rPr>
          <w:lang w:val="fr-CA"/>
        </w:rPr>
        <w:t xml:space="preserve"> nombre de sièges vers l</w:t>
      </w:r>
      <w:r>
        <w:rPr>
          <w:lang w:val="fr-CA"/>
        </w:rPr>
        <w:t>’</w:t>
      </w:r>
      <w:r w:rsidRPr="00DB53EA">
        <w:rPr>
          <w:lang w:val="fr-CA"/>
        </w:rPr>
        <w:t>avant pour réduire la stimulation.</w:t>
      </w:r>
    </w:p>
    <w:p w14:paraId="56702C6E" w14:textId="77777777" w:rsidR="00102425" w:rsidRPr="007A517B" w:rsidRDefault="00102425" w:rsidP="00102425">
      <w:pPr>
        <w:pStyle w:val="ListParagraph"/>
        <w:keepNext/>
        <w:rPr>
          <w:b/>
          <w:bCs/>
          <w:lang w:val="fr-CA"/>
        </w:rPr>
      </w:pPr>
      <w:r w:rsidRPr="007A517B">
        <w:rPr>
          <w:lang w:val="fr-CA"/>
        </w:rPr>
        <w:t>3.</w:t>
      </w:r>
      <w:r w:rsidRPr="007A517B">
        <w:rPr>
          <w:lang w:val="fr-CA"/>
        </w:rPr>
        <w:tab/>
      </w:r>
      <w:r w:rsidRPr="007A517B">
        <w:rPr>
          <w:b/>
          <w:bCs/>
          <w:lang w:val="fr-CA"/>
        </w:rPr>
        <w:t>Ajouter des signaux sonores aux passages pour piétons</w:t>
      </w:r>
    </w:p>
    <w:p w14:paraId="28656090" w14:textId="77777777" w:rsidR="00102425" w:rsidRPr="00DB53EA" w:rsidRDefault="00102425" w:rsidP="00102425">
      <w:pPr>
        <w:pStyle w:val="ListParagraph"/>
        <w:ind w:firstLine="0"/>
        <w:rPr>
          <w:lang w:val="fr-CA"/>
        </w:rPr>
      </w:pPr>
      <w:r w:rsidRPr="00DB53EA">
        <w:rPr>
          <w:lang w:val="fr-CA"/>
        </w:rPr>
        <w:t xml:space="preserve">Des signaux sonores peuvent être ajoutés aux passages pour piétons afin de faciliter les déplacements des personnes ayant une limitation visuelle. </w:t>
      </w:r>
      <w:r w:rsidRPr="00B9669C">
        <w:rPr>
          <w:spacing w:val="-4"/>
          <w:lang w:val="fr-CA"/>
        </w:rPr>
        <w:t>Des signaux sonores peuvent servir à indiquer le moment où il est sécuritaire</w:t>
      </w:r>
      <w:r w:rsidRPr="00DB53EA">
        <w:rPr>
          <w:lang w:val="fr-CA"/>
        </w:rPr>
        <w:t xml:space="preserve"> de traverser et le moment où la traversée prend fin. Cela contribue à réduire les déplacements à pied plus sécuritaires dans la communauté.</w:t>
      </w:r>
    </w:p>
    <w:p w14:paraId="54363DAB" w14:textId="77777777" w:rsidR="00102425" w:rsidRPr="007A517B" w:rsidRDefault="00102425" w:rsidP="00102425">
      <w:pPr>
        <w:pStyle w:val="ListParagraph"/>
        <w:rPr>
          <w:b/>
          <w:bCs/>
          <w:lang w:val="fr-CA"/>
        </w:rPr>
      </w:pPr>
      <w:r>
        <w:rPr>
          <w:lang w:val="fr-CA"/>
        </w:rPr>
        <w:t>4.</w:t>
      </w:r>
      <w:r>
        <w:rPr>
          <w:lang w:val="fr-CA"/>
        </w:rPr>
        <w:tab/>
      </w:r>
      <w:r w:rsidRPr="007A517B">
        <w:rPr>
          <w:b/>
          <w:bCs/>
          <w:lang w:val="fr-CA"/>
        </w:rPr>
        <w:t>Ajouter des abribus physiques aux arrêts d’autobus</w:t>
      </w:r>
    </w:p>
    <w:p w14:paraId="3FE89C4B" w14:textId="77777777" w:rsidR="00102425" w:rsidRPr="00DB53EA" w:rsidRDefault="00102425" w:rsidP="00102425">
      <w:pPr>
        <w:pStyle w:val="ListParagraph"/>
        <w:ind w:firstLine="0"/>
        <w:rPr>
          <w:lang w:val="fr-CA"/>
        </w:rPr>
      </w:pPr>
      <w:r w:rsidRPr="00DB53EA">
        <w:rPr>
          <w:lang w:val="fr-CA"/>
        </w:rPr>
        <w:t>Il est possible d</w:t>
      </w:r>
      <w:r>
        <w:rPr>
          <w:lang w:val="fr-CA"/>
        </w:rPr>
        <w:t>’</w:t>
      </w:r>
      <w:r w:rsidRPr="00DB53EA">
        <w:rPr>
          <w:lang w:val="fr-CA"/>
        </w:rPr>
        <w:t>ajouter des abribus physiques aux arrêts d</w:t>
      </w:r>
      <w:r>
        <w:rPr>
          <w:lang w:val="fr-CA"/>
        </w:rPr>
        <w:t>’</w:t>
      </w:r>
      <w:r w:rsidRPr="00DB53EA">
        <w:rPr>
          <w:lang w:val="fr-CA"/>
        </w:rPr>
        <w:t xml:space="preserve">autobus pour protéger les utilisateurs des intempéries. En outre, des abribus physiques </w:t>
      </w:r>
      <w:r w:rsidRPr="00B9669C">
        <w:rPr>
          <w:spacing w:val="-4"/>
          <w:lang w:val="fr-CA"/>
        </w:rPr>
        <w:t>clairement identifiés peuvent aider à repérer les arrêts d’autobus et réduire</w:t>
      </w:r>
      <w:r w:rsidRPr="00DB53EA">
        <w:rPr>
          <w:lang w:val="fr-CA"/>
        </w:rPr>
        <w:t xml:space="preserve"> l</w:t>
      </w:r>
      <w:r>
        <w:rPr>
          <w:lang w:val="fr-CA"/>
        </w:rPr>
        <w:t>’</w:t>
      </w:r>
      <w:r w:rsidRPr="00DB53EA">
        <w:rPr>
          <w:lang w:val="fr-CA"/>
        </w:rPr>
        <w:t>incertitude des personnes ayant une lésion cérébrale.</w:t>
      </w:r>
    </w:p>
    <w:p w14:paraId="59C0B48C" w14:textId="77777777" w:rsidR="00102425" w:rsidRPr="007A517B" w:rsidRDefault="00102425" w:rsidP="00102425">
      <w:pPr>
        <w:pStyle w:val="ListParagraph"/>
        <w:rPr>
          <w:b/>
          <w:bCs/>
          <w:lang w:val="fr-CA"/>
        </w:rPr>
      </w:pPr>
      <w:r>
        <w:rPr>
          <w:lang w:val="fr-CA"/>
        </w:rPr>
        <w:t>5.</w:t>
      </w:r>
      <w:r>
        <w:rPr>
          <w:lang w:val="fr-CA"/>
        </w:rPr>
        <w:tab/>
      </w:r>
      <w:r w:rsidRPr="00B9669C">
        <w:rPr>
          <w:b/>
          <w:bCs/>
          <w:spacing w:val="-4"/>
          <w:lang w:val="fr-CA"/>
        </w:rPr>
        <w:t>Améliorer et renforcer la signalisation dans le système de transport</w:t>
      </w:r>
      <w:r w:rsidRPr="007A517B">
        <w:rPr>
          <w:b/>
          <w:bCs/>
          <w:lang w:val="fr-CA"/>
        </w:rPr>
        <w:t xml:space="preserve"> en commun et dans la communauté</w:t>
      </w:r>
    </w:p>
    <w:p w14:paraId="50DB4DC1" w14:textId="77777777" w:rsidR="00102425" w:rsidRPr="00DB53EA" w:rsidRDefault="00102425" w:rsidP="00102425">
      <w:pPr>
        <w:pStyle w:val="ListParagraph"/>
        <w:ind w:firstLine="0"/>
        <w:rPr>
          <w:lang w:val="fr-CA"/>
        </w:rPr>
      </w:pPr>
      <w:r w:rsidRPr="00DB53EA">
        <w:rPr>
          <w:lang w:val="fr-CA"/>
        </w:rPr>
        <w:t>Pour en améliorer la lisibilité, les panneaux concernant les transports en commun, les gares et terminaux de transports en commun, les panneaux de rue et les numéros d</w:t>
      </w:r>
      <w:r>
        <w:rPr>
          <w:lang w:val="fr-CA"/>
        </w:rPr>
        <w:t>’</w:t>
      </w:r>
      <w:r w:rsidRPr="00DB53EA">
        <w:rPr>
          <w:lang w:val="fr-CA"/>
        </w:rPr>
        <w:t xml:space="preserve">immeubles peuvent être imprimés en plus grand format et un style de police simple peut être utilisé. Ces panneaux peuvent </w:t>
      </w:r>
      <w:r w:rsidRPr="00E456F1">
        <w:rPr>
          <w:spacing w:val="-6"/>
          <w:lang w:val="fr-CA"/>
        </w:rPr>
        <w:t>également être imprimés dans des couleurs très contrastées afin d’en accroître</w:t>
      </w:r>
      <w:r w:rsidRPr="00DB53EA">
        <w:rPr>
          <w:lang w:val="fr-CA"/>
        </w:rPr>
        <w:t xml:space="preserve"> </w:t>
      </w:r>
      <w:r w:rsidRPr="00E456F1">
        <w:rPr>
          <w:spacing w:val="4"/>
          <w:lang w:val="fr-CA"/>
        </w:rPr>
        <w:t>la visibilité. En outre, la navigation sera facilitée par l’augmentation du</w:t>
      </w:r>
      <w:r w:rsidRPr="00DB53EA">
        <w:rPr>
          <w:lang w:val="fr-CA"/>
        </w:rPr>
        <w:t xml:space="preserve"> </w:t>
      </w:r>
      <w:r w:rsidRPr="00E456F1">
        <w:rPr>
          <w:spacing w:val="4"/>
          <w:lang w:val="fr-CA"/>
        </w:rPr>
        <w:t>nombre de panneaux de signalisation dans les gares et les terminaux.</w:t>
      </w:r>
      <w:r w:rsidRPr="00DB53EA">
        <w:rPr>
          <w:lang w:val="fr-CA"/>
        </w:rPr>
        <w:t xml:space="preserve"> </w:t>
      </w:r>
      <w:r w:rsidRPr="00E456F1">
        <w:rPr>
          <w:spacing w:val="-2"/>
          <w:lang w:val="fr-CA"/>
        </w:rPr>
        <w:t>Enfin, il est possible de préciser sur la signalisation des places réservées aux</w:t>
      </w:r>
      <w:r w:rsidRPr="00DB53EA">
        <w:rPr>
          <w:lang w:val="fr-CA"/>
        </w:rPr>
        <w:t xml:space="preserve"> </w:t>
      </w:r>
      <w:r w:rsidRPr="00DB53EA">
        <w:rPr>
          <w:lang w:val="fr-CA"/>
        </w:rPr>
        <w:lastRenderedPageBreak/>
        <w:t>personnes en situation de handicap que ce ne sont pas tous les handicaps qui sont visibles par le public. Cela peut contribuer à mieux faire connaître différents handicaps au sein de la communauté.</w:t>
      </w:r>
    </w:p>
    <w:p w14:paraId="0842B85D" w14:textId="77777777" w:rsidR="00102425" w:rsidRPr="008027D7" w:rsidRDefault="00102425" w:rsidP="00102425">
      <w:pPr>
        <w:pStyle w:val="Heading3"/>
      </w:pPr>
      <w:bookmarkStart w:id="762" w:name="_Toc210889025"/>
      <w:bookmarkStart w:id="763" w:name="_Toc210889327"/>
      <w:bookmarkStart w:id="764" w:name="_Toc210889572"/>
      <w:bookmarkStart w:id="765" w:name="_Toc211501748"/>
      <w:proofErr w:type="spellStart"/>
      <w:r w:rsidRPr="008027D7">
        <w:t>Références</w:t>
      </w:r>
      <w:bookmarkEnd w:id="762"/>
      <w:bookmarkEnd w:id="763"/>
      <w:bookmarkEnd w:id="764"/>
      <w:bookmarkEnd w:id="765"/>
      <w:proofErr w:type="spellEnd"/>
    </w:p>
    <w:p w14:paraId="02A773B2" w14:textId="77777777" w:rsidR="00102425" w:rsidRDefault="00102425" w:rsidP="00102425">
      <w:pPr>
        <w:pStyle w:val="ParagraphHang"/>
        <w:rPr>
          <w:color w:val="0000FF" w:themeColor="hyperlink"/>
          <w:u w:val="single"/>
        </w:rPr>
      </w:pPr>
      <w:r w:rsidRPr="008543D9">
        <w:rPr>
          <w:lang w:val="en-CA"/>
        </w:rPr>
        <w:t>American Foundation for the Blind. (</w:t>
      </w:r>
      <w:proofErr w:type="spellStart"/>
      <w:r w:rsidRPr="008543D9">
        <w:rPr>
          <w:lang w:val="en-CA"/>
        </w:rPr>
        <w:t>s.d.</w:t>
      </w:r>
      <w:proofErr w:type="spellEnd"/>
      <w:r w:rsidRPr="008543D9">
        <w:rPr>
          <w:lang w:val="en-CA"/>
        </w:rPr>
        <w:t>).</w:t>
      </w:r>
      <w:r w:rsidRPr="00BB60C2">
        <w:rPr>
          <w:i/>
          <w:lang w:val="en-CA"/>
        </w:rPr>
        <w:t xml:space="preserve"> Reviewing the disability employment research on people who are blind or visually impaired: Key takeaways</w:t>
      </w:r>
      <w:r w:rsidRPr="008027D7">
        <w:rPr>
          <w:lang w:val="en-CA"/>
        </w:rPr>
        <w:t xml:space="preserve">. </w:t>
      </w:r>
      <w:hyperlink r:id="rId120">
        <w:r w:rsidRPr="00124175">
          <w:rPr>
            <w:rStyle w:val="Hyperlink"/>
          </w:rPr>
          <w:t>https://</w:t>
        </w:r>
        <w:r>
          <w:rPr>
            <w:rStyle w:val="Hyperlink"/>
          </w:rPr>
          <w:br/>
        </w:r>
        <w:r w:rsidRPr="00124175">
          <w:rPr>
            <w:rStyle w:val="Hyperlink"/>
          </w:rPr>
          <w:t>www.afb.org/research-and-initiatives/employment/reviewing-disability-employment-research-people-blind-visually</w:t>
        </w:r>
      </w:hyperlink>
      <w:r>
        <w:t>.</w:t>
      </w:r>
    </w:p>
    <w:p w14:paraId="6D0E3812" w14:textId="77777777" w:rsidR="00102425" w:rsidRPr="00DB53EA" w:rsidRDefault="00102425" w:rsidP="00102425">
      <w:pPr>
        <w:pStyle w:val="ParagraphHang"/>
        <w:rPr>
          <w:lang w:val="fr-CA"/>
        </w:rPr>
      </w:pPr>
      <w:r w:rsidRPr="00DB53EA">
        <w:rPr>
          <w:lang w:val="fr-CA"/>
        </w:rPr>
        <w:t xml:space="preserve">Association canadienne pour la santé mentale. (28 février 2016). La santé mentale pour la vie. </w:t>
      </w:r>
      <w:r w:rsidRPr="00DB53EA">
        <w:rPr>
          <w:color w:val="0000FF" w:themeColor="hyperlink"/>
          <w:u w:val="single"/>
          <w:lang w:val="fr-CA"/>
        </w:rPr>
        <w:t>https://cmha.ca/fr/brochure/la-sante-mentale-pour-la-vie/</w:t>
      </w:r>
      <w:r>
        <w:rPr>
          <w:color w:val="0000FF" w:themeColor="hyperlink"/>
          <w:u w:val="single"/>
          <w:lang w:val="fr-CA"/>
        </w:rPr>
        <w:t>.</w:t>
      </w:r>
    </w:p>
    <w:p w14:paraId="558A0486" w14:textId="77777777" w:rsidR="00102425" w:rsidRPr="00DB53EA" w:rsidRDefault="00102425" w:rsidP="00102425">
      <w:pPr>
        <w:pStyle w:val="ParagraphHang"/>
        <w:rPr>
          <w:lang w:val="fr-CA"/>
        </w:rPr>
      </w:pPr>
      <w:r w:rsidRPr="00481ED6">
        <w:rPr>
          <w:spacing w:val="-4"/>
          <w:lang w:val="fr-CA"/>
        </w:rPr>
        <w:t>Association canadienne pour la santé mentale. (13 janvier 2020). La santé mentale :</w:t>
      </w:r>
      <w:r w:rsidRPr="00DB53EA">
        <w:rPr>
          <w:lang w:val="fr-CA"/>
        </w:rPr>
        <w:t xml:space="preserve"> </w:t>
      </w:r>
      <w:r w:rsidRPr="00481ED6">
        <w:rPr>
          <w:spacing w:val="-4"/>
          <w:lang w:val="fr-CA"/>
        </w:rPr>
        <w:t xml:space="preserve">qu’est-ce que c’est, vraiment? </w:t>
      </w:r>
      <w:r w:rsidRPr="00481ED6">
        <w:rPr>
          <w:color w:val="0000FF" w:themeColor="hyperlink"/>
          <w:spacing w:val="-4"/>
          <w:u w:val="single"/>
          <w:lang w:val="fr-CA"/>
        </w:rPr>
        <w:t>https://cmha.ca/fr/news/la-sante-mentale-quest-ce-que-cest-vraiment/.</w:t>
      </w:r>
    </w:p>
    <w:p w14:paraId="2ADC6E82" w14:textId="77777777" w:rsidR="00102425" w:rsidRPr="00303BFF" w:rsidRDefault="00102425" w:rsidP="00102425">
      <w:pPr>
        <w:pStyle w:val="ParagraphHang"/>
        <w:rPr>
          <w:lang w:val="en-CA"/>
        </w:rPr>
      </w:pPr>
      <w:r w:rsidRPr="00124175">
        <w:rPr>
          <w:lang w:val="de-DE"/>
        </w:rPr>
        <w:t xml:space="preserve">Bernard, A., </w:t>
      </w:r>
      <w:r>
        <w:rPr>
          <w:lang w:val="de-DE"/>
        </w:rPr>
        <w:t xml:space="preserve">S. </w:t>
      </w:r>
      <w:r w:rsidRPr="00124175">
        <w:rPr>
          <w:lang w:val="de-DE"/>
        </w:rPr>
        <w:t xml:space="preserve">Weiss, </w:t>
      </w:r>
      <w:r>
        <w:rPr>
          <w:lang w:val="de-DE"/>
        </w:rPr>
        <w:t xml:space="preserve">J.D. </w:t>
      </w:r>
      <w:r w:rsidRPr="00124175">
        <w:rPr>
          <w:lang w:val="de-DE"/>
        </w:rPr>
        <w:t xml:space="preserve">Stein, </w:t>
      </w:r>
      <w:r>
        <w:rPr>
          <w:lang w:val="de-DE"/>
        </w:rPr>
        <w:t xml:space="preserve">A. </w:t>
      </w:r>
      <w:r w:rsidRPr="00124175">
        <w:rPr>
          <w:lang w:val="de-DE"/>
        </w:rPr>
        <w:t xml:space="preserve">Salgat, </w:t>
      </w:r>
      <w:r>
        <w:rPr>
          <w:lang w:val="de-DE"/>
        </w:rPr>
        <w:t xml:space="preserve">K. </w:t>
      </w:r>
      <w:r w:rsidRPr="00124175">
        <w:rPr>
          <w:lang w:val="de-DE"/>
        </w:rPr>
        <w:t xml:space="preserve">Panzer, </w:t>
      </w:r>
      <w:r>
        <w:rPr>
          <w:lang w:val="de-DE"/>
        </w:rPr>
        <w:t xml:space="preserve">M. </w:t>
      </w:r>
      <w:r w:rsidRPr="00124175">
        <w:rPr>
          <w:lang w:val="de-DE"/>
        </w:rPr>
        <w:t>McKee</w:t>
      </w:r>
      <w:r>
        <w:rPr>
          <w:lang w:val="de-DE"/>
        </w:rPr>
        <w:t xml:space="preserve"> et J.R.</w:t>
      </w:r>
      <w:r w:rsidRPr="00124175">
        <w:rPr>
          <w:lang w:val="de-DE"/>
        </w:rPr>
        <w:t xml:space="preserve"> Ehrlich. (2021). </w:t>
      </w:r>
      <w:r>
        <w:rPr>
          <w:lang w:val="de-DE"/>
        </w:rPr>
        <w:t>« </w:t>
      </w:r>
      <w:r w:rsidRPr="00807D19">
        <w:rPr>
          <w:lang w:val="en-CA"/>
        </w:rPr>
        <w:t xml:space="preserve">The impact of the COVID-19 pandemic and mitigation measures on </w:t>
      </w:r>
      <w:r w:rsidRPr="00481ED6">
        <w:rPr>
          <w:spacing w:val="-4"/>
          <w:lang w:val="en-CA"/>
        </w:rPr>
        <w:t xml:space="preserve">persons with vision and hearing impairment » dans </w:t>
      </w:r>
      <w:r w:rsidRPr="00481ED6">
        <w:rPr>
          <w:i/>
          <w:spacing w:val="-4"/>
          <w:lang w:val="en-CA"/>
        </w:rPr>
        <w:t>Investigative Ophthalmology</w:t>
      </w:r>
      <w:r w:rsidRPr="00807D19">
        <w:rPr>
          <w:i/>
          <w:lang w:val="en-CA"/>
        </w:rPr>
        <w:t xml:space="preserve"> &amp; Visual Science, 62</w:t>
      </w:r>
      <w:r w:rsidRPr="00807D19">
        <w:rPr>
          <w:lang w:val="en-CA"/>
        </w:rPr>
        <w:t xml:space="preserve">, </w:t>
      </w:r>
      <w:r>
        <w:rPr>
          <w:lang w:val="en-CA"/>
        </w:rPr>
        <w:t>p. </w:t>
      </w:r>
      <w:r w:rsidRPr="00807D19">
        <w:rPr>
          <w:lang w:val="en-CA"/>
        </w:rPr>
        <w:t>2832.</w:t>
      </w:r>
      <w:r w:rsidRPr="00124175">
        <w:rPr>
          <w:lang w:val="de-DE"/>
        </w:rPr>
        <w:t xml:space="preserve"> </w:t>
      </w:r>
      <w:hyperlink r:id="rId121" w:history="1">
        <w:r w:rsidRPr="00D432B8">
          <w:rPr>
            <w:rStyle w:val="Hyperlink"/>
            <w:lang w:val="en-CA"/>
          </w:rPr>
          <w:t>https://iovs.arvojournals.org/article.aspx?</w:t>
        </w:r>
        <w:r w:rsidRPr="00D432B8">
          <w:rPr>
            <w:rStyle w:val="Hyperlink"/>
            <w:lang w:val="en-CA"/>
          </w:rPr>
          <w:br/>
        </w:r>
        <w:proofErr w:type="spellStart"/>
        <w:r w:rsidRPr="00D432B8">
          <w:rPr>
            <w:rStyle w:val="Hyperlink"/>
            <w:lang w:val="en-CA"/>
          </w:rPr>
          <w:t>articleid</w:t>
        </w:r>
        <w:proofErr w:type="spellEnd"/>
        <w:r w:rsidRPr="00D432B8">
          <w:rPr>
            <w:rStyle w:val="Hyperlink"/>
            <w:lang w:val="en-CA"/>
          </w:rPr>
          <w:t>=2775718</w:t>
        </w:r>
      </w:hyperlink>
      <w:r>
        <w:t>.</w:t>
      </w:r>
    </w:p>
    <w:p w14:paraId="6588454B" w14:textId="77777777" w:rsidR="00102425" w:rsidRPr="001E4065" w:rsidRDefault="00102425" w:rsidP="00102425">
      <w:pPr>
        <w:pStyle w:val="ParagraphHang"/>
        <w:rPr>
          <w:spacing w:val="4"/>
        </w:rPr>
      </w:pPr>
      <w:r w:rsidRPr="001E4065">
        <w:rPr>
          <w:spacing w:val="4"/>
          <w:lang w:val="en-CA"/>
        </w:rPr>
        <w:t>Brain Injury Society of Toronto. (2021). Transitional support initiative report:</w:t>
      </w:r>
      <w:r w:rsidRPr="00807D19">
        <w:rPr>
          <w:lang w:val="en-CA"/>
        </w:rPr>
        <w:t xml:space="preserve"> </w:t>
      </w:r>
      <w:r w:rsidRPr="001E4065">
        <w:rPr>
          <w:spacing w:val="-4"/>
          <w:lang w:val="en-CA"/>
        </w:rPr>
        <w:t>Transitional support initiative and brain injury program findings January 2018</w:t>
      </w:r>
      <w:r>
        <w:rPr>
          <w:spacing w:val="-4"/>
          <w:lang w:val="en-CA"/>
        </w:rPr>
        <w:t xml:space="preserve"> – </w:t>
      </w:r>
      <w:r w:rsidRPr="001E4065">
        <w:rPr>
          <w:spacing w:val="4"/>
          <w:lang w:val="en-CA"/>
        </w:rPr>
        <w:t xml:space="preserve">January 2021. </w:t>
      </w:r>
      <w:hyperlink r:id="rId122" w:history="1">
        <w:r w:rsidRPr="001E4065">
          <w:rPr>
            <w:rStyle w:val="Hyperlink"/>
            <w:spacing w:val="4"/>
          </w:rPr>
          <w:t>https://bist.ca/wp-content/uploads/2021/02/Transitional_</w:t>
        </w:r>
        <w:r>
          <w:rPr>
            <w:rStyle w:val="Hyperlink"/>
            <w:spacing w:val="4"/>
          </w:rPr>
          <w:br/>
        </w:r>
        <w:r w:rsidRPr="001E4065">
          <w:rPr>
            <w:rStyle w:val="Hyperlink"/>
            <w:spacing w:val="4"/>
          </w:rPr>
          <w:t>Support_Initiative_Report.pdf</w:t>
        </w:r>
      </w:hyperlink>
      <w:r w:rsidRPr="001E4065">
        <w:rPr>
          <w:spacing w:val="4"/>
        </w:rPr>
        <w:t>.</w:t>
      </w:r>
    </w:p>
    <w:p w14:paraId="37D746CE" w14:textId="77777777" w:rsidR="00102425" w:rsidRPr="008027D7" w:rsidRDefault="00102425" w:rsidP="00102425">
      <w:pPr>
        <w:pStyle w:val="ParagraphHang"/>
        <w:rPr>
          <w:lang w:val="en-CA"/>
        </w:rPr>
      </w:pPr>
      <w:r w:rsidRPr="001E4065">
        <w:rPr>
          <w:spacing w:val="2"/>
          <w:lang w:val="fr-CA"/>
        </w:rPr>
        <w:t xml:space="preserve">Brunes A. et T. </w:t>
      </w:r>
      <w:proofErr w:type="spellStart"/>
      <w:r w:rsidRPr="001E4065">
        <w:rPr>
          <w:spacing w:val="2"/>
          <w:lang w:val="fr-CA"/>
        </w:rPr>
        <w:t>Heir</w:t>
      </w:r>
      <w:proofErr w:type="spellEnd"/>
      <w:r w:rsidRPr="001E4065">
        <w:rPr>
          <w:spacing w:val="2"/>
          <w:lang w:val="fr-CA"/>
        </w:rPr>
        <w:t xml:space="preserve">. </w:t>
      </w:r>
      <w:r w:rsidRPr="001E4065">
        <w:rPr>
          <w:spacing w:val="2"/>
          <w:lang w:val="en-CA"/>
        </w:rPr>
        <w:t>(2022). « Visual impairment and employment in Norway »</w:t>
      </w:r>
      <w:r w:rsidRPr="00807D19">
        <w:rPr>
          <w:lang w:val="en-CA"/>
        </w:rPr>
        <w:t xml:space="preserve"> dans </w:t>
      </w:r>
      <w:r w:rsidRPr="00807D19">
        <w:rPr>
          <w:i/>
          <w:lang w:val="en-CA"/>
        </w:rPr>
        <w:t>BMC Public Health, 22</w:t>
      </w:r>
      <w:r w:rsidRPr="00807D19">
        <w:rPr>
          <w:lang w:val="en-CA"/>
        </w:rPr>
        <w:t>, Article 648</w:t>
      </w:r>
      <w:r w:rsidRPr="008027D7">
        <w:rPr>
          <w:lang w:val="en-CA"/>
        </w:rPr>
        <w:t xml:space="preserve">. </w:t>
      </w:r>
      <w:hyperlink r:id="rId123">
        <w:r w:rsidRPr="008027D7">
          <w:rPr>
            <w:rStyle w:val="Hyperlink"/>
            <w:lang w:val="en-CA"/>
          </w:rPr>
          <w:t>https://doi.org/10.1186/s12889-022-13077-0</w:t>
        </w:r>
      </w:hyperlink>
      <w:r>
        <w:t>.</w:t>
      </w:r>
    </w:p>
    <w:p w14:paraId="58C430A4" w14:textId="77777777" w:rsidR="00102425" w:rsidRPr="008027D7" w:rsidRDefault="00102425" w:rsidP="00102425">
      <w:pPr>
        <w:pStyle w:val="ParagraphHang"/>
        <w:rPr>
          <w:lang w:val="en-CA"/>
        </w:rPr>
      </w:pPr>
      <w:r w:rsidRPr="001E4065">
        <w:rPr>
          <w:spacing w:val="-4"/>
          <w:lang w:val="en-CA"/>
        </w:rPr>
        <w:lastRenderedPageBreak/>
        <w:t>Centers for Disease Control and Prevention. (31 </w:t>
      </w:r>
      <w:proofErr w:type="spellStart"/>
      <w:r w:rsidRPr="001E4065">
        <w:rPr>
          <w:spacing w:val="-4"/>
          <w:lang w:val="en-CA"/>
        </w:rPr>
        <w:t>octobre</w:t>
      </w:r>
      <w:proofErr w:type="spellEnd"/>
      <w:r w:rsidRPr="001E4065">
        <w:rPr>
          <w:spacing w:val="-4"/>
          <w:lang w:val="en-CA"/>
        </w:rPr>
        <w:t> 2018). Well-being Concepts.</w:t>
      </w:r>
      <w:r w:rsidRPr="008027D7">
        <w:rPr>
          <w:lang w:val="en-CA"/>
        </w:rPr>
        <w:t xml:space="preserve"> </w:t>
      </w:r>
      <w:hyperlink r:id="rId124">
        <w:r w:rsidRPr="008027D7">
          <w:rPr>
            <w:rStyle w:val="Hyperlink"/>
            <w:lang w:val="en-CA"/>
          </w:rPr>
          <w:t>https://www.cdc.gov/hrqol/wellbeing.htm</w:t>
        </w:r>
      </w:hyperlink>
      <w:r>
        <w:t>.</w:t>
      </w:r>
    </w:p>
    <w:p w14:paraId="798ADB51" w14:textId="77777777" w:rsidR="00102425" w:rsidRDefault="00102425" w:rsidP="00102425">
      <w:pPr>
        <w:pStyle w:val="ParagraphHang"/>
        <w:rPr>
          <w:color w:val="0000FF" w:themeColor="hyperlink"/>
          <w:u w:val="single"/>
          <w:lang w:val="de-DE"/>
        </w:rPr>
      </w:pPr>
      <w:r w:rsidRPr="00124175">
        <w:rPr>
          <w:lang w:val="de-DE"/>
        </w:rPr>
        <w:t xml:space="preserve">Chien, D., </w:t>
      </w:r>
      <w:r>
        <w:rPr>
          <w:lang w:val="de-DE"/>
        </w:rPr>
        <w:t xml:space="preserve">H. </w:t>
      </w:r>
      <w:r w:rsidRPr="00124175">
        <w:rPr>
          <w:lang w:val="de-DE"/>
        </w:rPr>
        <w:t>Hwang</w:t>
      </w:r>
      <w:r>
        <w:rPr>
          <w:lang w:val="de-DE"/>
        </w:rPr>
        <w:t xml:space="preserve"> et M.</w:t>
      </w:r>
      <w:r w:rsidRPr="00124175">
        <w:rPr>
          <w:lang w:val="de-DE"/>
        </w:rPr>
        <w:t xml:space="preserve"> Lin (2017). </w:t>
      </w:r>
      <w:r>
        <w:rPr>
          <w:lang w:val="de-DE"/>
        </w:rPr>
        <w:t>« </w:t>
      </w:r>
      <w:r w:rsidRPr="00807D19">
        <w:rPr>
          <w:lang w:val="en-CA"/>
        </w:rPr>
        <w:t xml:space="preserve">Injury severity measures for predicting </w:t>
      </w:r>
      <w:r w:rsidRPr="001E4065">
        <w:rPr>
          <w:spacing w:val="4"/>
          <w:lang w:val="en-CA"/>
        </w:rPr>
        <w:t xml:space="preserve">return-to-work after a traumatic brain injury » dans </w:t>
      </w:r>
      <w:r w:rsidRPr="001E4065">
        <w:rPr>
          <w:i/>
          <w:spacing w:val="4"/>
          <w:lang w:val="en-CA"/>
        </w:rPr>
        <w:t>Accident Analysis &amp;</w:t>
      </w:r>
      <w:r w:rsidRPr="00807D19">
        <w:rPr>
          <w:i/>
          <w:lang w:val="en-CA"/>
        </w:rPr>
        <w:t xml:space="preserve"> Prevention, 98,</w:t>
      </w:r>
      <w:r w:rsidRPr="00807D19">
        <w:rPr>
          <w:lang w:val="en-CA"/>
        </w:rPr>
        <w:t xml:space="preserve"> p. 101-107. </w:t>
      </w:r>
      <w:hyperlink r:id="rId125">
        <w:r w:rsidRPr="00A47A4F">
          <w:rPr>
            <w:rStyle w:val="Hyperlink"/>
            <w:lang w:val="fr-CA"/>
          </w:rPr>
          <w:t>https://doi.org/10.1016/j.aap.2016.09.025</w:t>
        </w:r>
      </w:hyperlink>
      <w:r w:rsidRPr="00A47A4F">
        <w:rPr>
          <w:lang w:val="fr-CA"/>
        </w:rPr>
        <w:t>.</w:t>
      </w:r>
    </w:p>
    <w:p w14:paraId="5F0CA72A" w14:textId="77777777" w:rsidR="00102425" w:rsidRPr="00732CD3" w:rsidRDefault="00102425" w:rsidP="00102425">
      <w:pPr>
        <w:pStyle w:val="ParagraphHang"/>
        <w:rPr>
          <w:color w:val="0000FF" w:themeColor="hyperlink"/>
          <w:u w:val="single"/>
          <w:lang w:val="fr-CA"/>
        </w:rPr>
      </w:pPr>
      <w:r w:rsidRPr="00F4082E">
        <w:rPr>
          <w:spacing w:val="-4"/>
          <w:lang w:val="fr-CA"/>
        </w:rPr>
        <w:t xml:space="preserve">Conseil des universités de l’Ontario. (s.d.). </w:t>
      </w:r>
      <w:r w:rsidRPr="00F4082E">
        <w:rPr>
          <w:i/>
          <w:spacing w:val="-4"/>
          <w:lang w:val="fr-CA"/>
        </w:rPr>
        <w:t>Comprendre les obstacles à l’accessibilité.</w:t>
      </w:r>
      <w:r w:rsidRPr="00DB53EA">
        <w:rPr>
          <w:i/>
          <w:lang w:val="fr-CA"/>
        </w:rPr>
        <w:t xml:space="preserve"> </w:t>
      </w:r>
      <w:r w:rsidRPr="00DB53EA">
        <w:rPr>
          <w:lang w:val="fr-CA"/>
        </w:rPr>
        <w:t xml:space="preserve">Campus accessible. </w:t>
      </w:r>
      <w:hyperlink r:id="rId126">
        <w:r w:rsidRPr="00732CD3">
          <w:rPr>
            <w:rStyle w:val="Hyperlink"/>
            <w:lang w:val="fr-CA"/>
          </w:rPr>
          <w:t>https://accessiblecampus.ca/fr/comprendre-laccessibilite/</w:t>
        </w:r>
        <w:r w:rsidRPr="00732CD3">
          <w:rPr>
            <w:rStyle w:val="Hyperlink"/>
            <w:lang w:val="fr-CA"/>
          </w:rPr>
          <w:br/>
          <w:t>comprendre-les-obstacles-</w:t>
        </w:r>
        <w:proofErr w:type="spellStart"/>
        <w:r w:rsidRPr="00732CD3">
          <w:rPr>
            <w:rStyle w:val="Hyperlink"/>
            <w:lang w:val="fr-CA"/>
          </w:rPr>
          <w:t>laccessibilite</w:t>
        </w:r>
        <w:proofErr w:type="spellEnd"/>
        <w:r w:rsidRPr="00732CD3">
          <w:rPr>
            <w:rStyle w:val="Hyperlink"/>
            <w:lang w:val="fr-CA"/>
          </w:rPr>
          <w:t>/</w:t>
        </w:r>
      </w:hyperlink>
      <w:r w:rsidRPr="00732CD3">
        <w:rPr>
          <w:lang w:val="fr-CA"/>
        </w:rPr>
        <w:t>.</w:t>
      </w:r>
    </w:p>
    <w:p w14:paraId="0375D01A" w14:textId="77777777" w:rsidR="00102425" w:rsidRPr="00F4082E" w:rsidRDefault="00102425" w:rsidP="00102425">
      <w:pPr>
        <w:pStyle w:val="ParagraphHang"/>
        <w:rPr>
          <w:spacing w:val="4"/>
          <w:lang w:val="es-CR"/>
        </w:rPr>
      </w:pPr>
      <w:proofErr w:type="spellStart"/>
      <w:r w:rsidRPr="00DB53EA">
        <w:rPr>
          <w:lang w:val="fr-CA"/>
        </w:rPr>
        <w:t>Crudden</w:t>
      </w:r>
      <w:proofErr w:type="spellEnd"/>
      <w:r w:rsidRPr="00DB53EA">
        <w:rPr>
          <w:lang w:val="fr-CA"/>
        </w:rPr>
        <w:t xml:space="preserve">, A., M.C. </w:t>
      </w:r>
      <w:proofErr w:type="spellStart"/>
      <w:r w:rsidRPr="00DB53EA">
        <w:rPr>
          <w:lang w:val="fr-CA"/>
        </w:rPr>
        <w:t>McDonnall</w:t>
      </w:r>
      <w:proofErr w:type="spellEnd"/>
      <w:r w:rsidRPr="00DB53EA">
        <w:rPr>
          <w:lang w:val="fr-CA"/>
        </w:rPr>
        <w:t xml:space="preserve"> et A.L. </w:t>
      </w:r>
      <w:proofErr w:type="spellStart"/>
      <w:r w:rsidRPr="00DB53EA">
        <w:rPr>
          <w:lang w:val="fr-CA"/>
        </w:rPr>
        <w:t>Hierholzer</w:t>
      </w:r>
      <w:proofErr w:type="spellEnd"/>
      <w:r w:rsidRPr="00DB53EA">
        <w:rPr>
          <w:lang w:val="fr-CA"/>
        </w:rPr>
        <w:t xml:space="preserve">. </w:t>
      </w:r>
      <w:r w:rsidRPr="00124175">
        <w:rPr>
          <w:lang w:val="en-CA"/>
        </w:rPr>
        <w:t xml:space="preserve">(2015). </w:t>
      </w:r>
      <w:r>
        <w:rPr>
          <w:lang w:val="en-CA"/>
        </w:rPr>
        <w:t>« </w:t>
      </w:r>
      <w:r w:rsidRPr="00124175">
        <w:rPr>
          <w:lang w:val="en-CA"/>
        </w:rPr>
        <w:t>Transportation: An electronic survey of persons who are blind or visually impaired</w:t>
      </w:r>
      <w:r>
        <w:rPr>
          <w:lang w:val="en-CA"/>
        </w:rPr>
        <w:t> » dans</w:t>
      </w:r>
      <w:r w:rsidRPr="00124175">
        <w:rPr>
          <w:lang w:val="en-CA"/>
        </w:rPr>
        <w:t xml:space="preserve"> </w:t>
      </w:r>
      <w:r w:rsidRPr="00124175">
        <w:rPr>
          <w:i/>
          <w:lang w:val="en-CA"/>
        </w:rPr>
        <w:t xml:space="preserve">Journal </w:t>
      </w:r>
      <w:r w:rsidRPr="00F4082E">
        <w:rPr>
          <w:i/>
          <w:spacing w:val="4"/>
          <w:lang w:val="en-CA"/>
        </w:rPr>
        <w:t>of Visual Impairment &amp; Blindness, 109</w:t>
      </w:r>
      <w:r w:rsidRPr="00F4082E">
        <w:rPr>
          <w:spacing w:val="4"/>
          <w:lang w:val="en-CA"/>
        </w:rPr>
        <w:t xml:space="preserve">(6), p. 445–456. </w:t>
      </w:r>
      <w:hyperlink r:id="rId127">
        <w:r w:rsidRPr="00F4082E">
          <w:rPr>
            <w:rStyle w:val="Hyperlink"/>
            <w:spacing w:val="4"/>
            <w:lang w:val="es-CR"/>
          </w:rPr>
          <w:t>https://doi.org/</w:t>
        </w:r>
        <w:r w:rsidRPr="00F4082E">
          <w:rPr>
            <w:rStyle w:val="Hyperlink"/>
            <w:spacing w:val="4"/>
            <w:lang w:val="es-CR"/>
          </w:rPr>
          <w:br/>
          <w:t>10.1177%2F0145482X1510900603</w:t>
        </w:r>
      </w:hyperlink>
      <w:r w:rsidRPr="00F4082E">
        <w:rPr>
          <w:spacing w:val="4"/>
        </w:rPr>
        <w:t>.</w:t>
      </w:r>
    </w:p>
    <w:p w14:paraId="59BD20C1" w14:textId="77777777" w:rsidR="00102425" w:rsidRPr="00732CD3" w:rsidRDefault="00102425" w:rsidP="00102425">
      <w:pPr>
        <w:pStyle w:val="ParagraphHang"/>
        <w:rPr>
          <w:lang w:val="fr-CA"/>
        </w:rPr>
      </w:pPr>
      <w:r w:rsidRPr="00F4082E">
        <w:rPr>
          <w:spacing w:val="4"/>
          <w:lang w:val="es-CR"/>
        </w:rPr>
        <w:t xml:space="preserve">Da Silva Cardoso, E., M.G. Romero, F. Chan, A. </w:t>
      </w:r>
      <w:proofErr w:type="spellStart"/>
      <w:r w:rsidRPr="00F4082E">
        <w:rPr>
          <w:spacing w:val="4"/>
          <w:lang w:val="es-CR"/>
        </w:rPr>
        <w:t>Dutta</w:t>
      </w:r>
      <w:proofErr w:type="spellEnd"/>
      <w:r w:rsidRPr="00F4082E">
        <w:rPr>
          <w:spacing w:val="4"/>
          <w:lang w:val="es-CR"/>
        </w:rPr>
        <w:t xml:space="preserve"> et M. </w:t>
      </w:r>
      <w:proofErr w:type="spellStart"/>
      <w:r w:rsidRPr="00F4082E">
        <w:rPr>
          <w:spacing w:val="4"/>
          <w:lang w:val="es-CR"/>
        </w:rPr>
        <w:t>Rahimi</w:t>
      </w:r>
      <w:proofErr w:type="spellEnd"/>
      <w:r w:rsidRPr="00F4082E">
        <w:rPr>
          <w:spacing w:val="4"/>
          <w:lang w:val="es-CR"/>
        </w:rPr>
        <w:t xml:space="preserve">. </w:t>
      </w:r>
      <w:r w:rsidRPr="00F4082E">
        <w:rPr>
          <w:spacing w:val="4"/>
          <w:lang w:val="en-CA"/>
        </w:rPr>
        <w:t>(2007).</w:t>
      </w:r>
      <w:r w:rsidRPr="008027D7">
        <w:rPr>
          <w:lang w:val="en-CA"/>
        </w:rPr>
        <w:t xml:space="preserve"> « </w:t>
      </w:r>
      <w:r w:rsidRPr="00807D19">
        <w:rPr>
          <w:lang w:val="en-CA"/>
        </w:rPr>
        <w:t xml:space="preserve">Disparities in vocational rehabilitation services and outcomes for Hispanic </w:t>
      </w:r>
      <w:r w:rsidRPr="00F4082E">
        <w:rPr>
          <w:spacing w:val="-4"/>
          <w:lang w:val="en-CA"/>
        </w:rPr>
        <w:t xml:space="preserve">clients with traumatic brain injury: Do they exist? » dans </w:t>
      </w:r>
      <w:r w:rsidRPr="00F4082E">
        <w:rPr>
          <w:i/>
          <w:spacing w:val="-4"/>
          <w:lang w:val="en-CA"/>
        </w:rPr>
        <w:t>Journal of Head Trauma</w:t>
      </w:r>
      <w:r w:rsidRPr="00807D19">
        <w:rPr>
          <w:i/>
          <w:lang w:val="en-CA"/>
        </w:rPr>
        <w:t xml:space="preserve"> </w:t>
      </w:r>
      <w:r w:rsidRPr="00F4082E">
        <w:rPr>
          <w:i/>
          <w:spacing w:val="4"/>
          <w:lang w:val="en-CA"/>
        </w:rPr>
        <w:t>Rehabilitation, 22</w:t>
      </w:r>
      <w:r w:rsidRPr="00F4082E">
        <w:rPr>
          <w:spacing w:val="4"/>
          <w:lang w:val="en-CA"/>
        </w:rPr>
        <w:t xml:space="preserve">(2), p. 85-94. </w:t>
      </w:r>
      <w:hyperlink r:id="rId128" w:history="1">
        <w:r w:rsidRPr="00732CD3">
          <w:rPr>
            <w:rStyle w:val="Hyperlink"/>
            <w:spacing w:val="4"/>
            <w:lang w:val="fr-CA"/>
          </w:rPr>
          <w:t>https://www.doi.org/10.1097/01.HTR.</w:t>
        </w:r>
        <w:r w:rsidRPr="00732CD3">
          <w:rPr>
            <w:rStyle w:val="Hyperlink"/>
            <w:spacing w:val="4"/>
            <w:lang w:val="fr-CA"/>
          </w:rPr>
          <w:br/>
          <w:t>0000265096.44683.6b</w:t>
        </w:r>
      </w:hyperlink>
      <w:r w:rsidRPr="00732CD3">
        <w:rPr>
          <w:spacing w:val="4"/>
          <w:lang w:val="fr-CA"/>
        </w:rPr>
        <w:t>.</w:t>
      </w:r>
    </w:p>
    <w:p w14:paraId="479E6581" w14:textId="77777777" w:rsidR="00102425" w:rsidRPr="00732CD3" w:rsidRDefault="00102425" w:rsidP="00102425">
      <w:pPr>
        <w:pStyle w:val="ParagraphHang"/>
        <w:rPr>
          <w:color w:val="0000FF" w:themeColor="hyperlink"/>
          <w:u w:val="single"/>
          <w:lang w:val="fr-CA"/>
        </w:rPr>
      </w:pPr>
      <w:proofErr w:type="spellStart"/>
      <w:r w:rsidRPr="00DB53EA">
        <w:rPr>
          <w:lang w:val="fr-CA"/>
        </w:rPr>
        <w:t>Demmin</w:t>
      </w:r>
      <w:proofErr w:type="spellEnd"/>
      <w:r w:rsidRPr="00DB53EA">
        <w:rPr>
          <w:lang w:val="fr-CA"/>
        </w:rPr>
        <w:t xml:space="preserve">, D.L. et S.M. </w:t>
      </w:r>
      <w:proofErr w:type="spellStart"/>
      <w:r w:rsidRPr="00DB53EA">
        <w:rPr>
          <w:lang w:val="fr-CA"/>
        </w:rPr>
        <w:t>Silverstein</w:t>
      </w:r>
      <w:proofErr w:type="spellEnd"/>
      <w:r w:rsidRPr="00DB53EA">
        <w:rPr>
          <w:lang w:val="fr-CA"/>
        </w:rPr>
        <w:t xml:space="preserve">. </w:t>
      </w:r>
      <w:r w:rsidRPr="008027D7">
        <w:rPr>
          <w:lang w:val="en-CA"/>
        </w:rPr>
        <w:t>(2020). « </w:t>
      </w:r>
      <w:r w:rsidRPr="00807D19">
        <w:rPr>
          <w:lang w:val="en-CA"/>
        </w:rPr>
        <w:t xml:space="preserve">Visual impairment and mental health: </w:t>
      </w:r>
      <w:r w:rsidRPr="00F4082E">
        <w:rPr>
          <w:spacing w:val="-4"/>
          <w:lang w:val="en-CA"/>
        </w:rPr>
        <w:t xml:space="preserve">Unmet needs and treatment options » dans </w:t>
      </w:r>
      <w:r w:rsidRPr="00F4082E">
        <w:rPr>
          <w:i/>
          <w:spacing w:val="-4"/>
          <w:lang w:val="en-CA"/>
        </w:rPr>
        <w:t>Clinical Ophthalmology, 14</w:t>
      </w:r>
      <w:r w:rsidRPr="00F4082E">
        <w:rPr>
          <w:spacing w:val="-4"/>
          <w:lang w:val="en-CA"/>
        </w:rPr>
        <w:t>, p. 4229–</w:t>
      </w:r>
      <w:r w:rsidRPr="008027D7">
        <w:rPr>
          <w:lang w:val="en-CA"/>
        </w:rPr>
        <w:t>4251.</w:t>
      </w:r>
      <w:r>
        <w:rPr>
          <w:lang w:val="en-CA"/>
        </w:rPr>
        <w:t xml:space="preserve"> </w:t>
      </w:r>
      <w:hyperlink r:id="rId129" w:history="1">
        <w:r w:rsidRPr="00732CD3">
          <w:rPr>
            <w:rStyle w:val="Hyperlink"/>
            <w:lang w:val="fr-CA"/>
          </w:rPr>
          <w:t>https://www.doi.org/</w:t>
        </w:r>
        <w:r w:rsidRPr="00F4082E">
          <w:rPr>
            <w:rStyle w:val="Hyperlink"/>
            <w:lang w:val="it-IT"/>
          </w:rPr>
          <w:t>10.2147/OPTH.S258783</w:t>
        </w:r>
      </w:hyperlink>
      <w:r w:rsidRPr="00732CD3">
        <w:rPr>
          <w:lang w:val="fr-CA"/>
        </w:rPr>
        <w:t>.</w:t>
      </w:r>
    </w:p>
    <w:p w14:paraId="22A8D417" w14:textId="77777777" w:rsidR="00102425" w:rsidRPr="008543D9" w:rsidRDefault="00102425" w:rsidP="00102425">
      <w:pPr>
        <w:pStyle w:val="ParagraphHang"/>
      </w:pPr>
      <w:r w:rsidRPr="00124175">
        <w:rPr>
          <w:lang w:val="it-IT"/>
        </w:rPr>
        <w:t>Di Fabio, A</w:t>
      </w:r>
      <w:r>
        <w:rPr>
          <w:lang w:val="it-IT"/>
        </w:rPr>
        <w:t>. et L.</w:t>
      </w:r>
      <w:r w:rsidRPr="00124175">
        <w:rPr>
          <w:lang w:val="it-IT"/>
        </w:rPr>
        <w:t xml:space="preserve"> Palazzeschi. (2015). </w:t>
      </w:r>
      <w:r>
        <w:rPr>
          <w:lang w:val="it-IT"/>
        </w:rPr>
        <w:t>« </w:t>
      </w:r>
      <w:r w:rsidRPr="00124175">
        <w:rPr>
          <w:lang w:val="it-IT"/>
        </w:rPr>
        <w:t xml:space="preserve">Hedonic and eudaimonic well-being: The </w:t>
      </w:r>
      <w:r w:rsidRPr="00F4082E">
        <w:rPr>
          <w:spacing w:val="-4"/>
          <w:lang w:val="it-IT"/>
        </w:rPr>
        <w:t xml:space="preserve">role of resilience beyond fluid intelligence and personality traits » dans </w:t>
      </w:r>
      <w:r w:rsidRPr="00F4082E">
        <w:rPr>
          <w:i/>
          <w:spacing w:val="-4"/>
          <w:lang w:val="it-IT"/>
        </w:rPr>
        <w:t>Frontiers</w:t>
      </w:r>
      <w:r w:rsidRPr="00124175">
        <w:rPr>
          <w:i/>
          <w:lang w:val="it-IT"/>
        </w:rPr>
        <w:t xml:space="preserve"> in Psychology, 6</w:t>
      </w:r>
      <w:r w:rsidRPr="00124175">
        <w:rPr>
          <w:lang w:val="it-IT"/>
        </w:rPr>
        <w:t xml:space="preserve">, Article 1367. </w:t>
      </w:r>
      <w:r>
        <w:fldChar w:fldCharType="begin"/>
      </w:r>
      <w:r>
        <w:instrText>HYPERLINK "https://doi.org/10.3389/fpsyg.2015.01367" \h</w:instrText>
      </w:r>
      <w:r>
        <w:fldChar w:fldCharType="separate"/>
      </w:r>
      <w:r w:rsidRPr="00124175">
        <w:rPr>
          <w:rStyle w:val="Hyperlink"/>
        </w:rPr>
        <w:t>https://doi.org/10.3389/fpsyg.2015.01367</w:t>
      </w:r>
      <w:r>
        <w:fldChar w:fldCharType="end"/>
      </w:r>
      <w:r>
        <w:t>.</w:t>
      </w:r>
    </w:p>
    <w:p w14:paraId="41DD421C" w14:textId="77777777" w:rsidR="00102425" w:rsidRPr="00A47A4F" w:rsidRDefault="00102425" w:rsidP="00102425">
      <w:pPr>
        <w:pStyle w:val="ParagraphHang"/>
        <w:rPr>
          <w:lang w:val="fr-CA"/>
        </w:rPr>
      </w:pPr>
      <w:r w:rsidRPr="00124175">
        <w:t xml:space="preserve">DiSanto, D., </w:t>
      </w:r>
      <w:r>
        <w:t xml:space="preserve">R.G. </w:t>
      </w:r>
      <w:r w:rsidRPr="00124175">
        <w:t xml:space="preserve">Kumar, </w:t>
      </w:r>
      <w:r>
        <w:t xml:space="preserve">S.B. </w:t>
      </w:r>
      <w:r w:rsidRPr="00124175">
        <w:t xml:space="preserve">Juengst, </w:t>
      </w:r>
      <w:r>
        <w:t xml:space="preserve">T. </w:t>
      </w:r>
      <w:r w:rsidRPr="00124175">
        <w:t xml:space="preserve">Hart, </w:t>
      </w:r>
      <w:r>
        <w:t xml:space="preserve">T.M. </w:t>
      </w:r>
      <w:r w:rsidRPr="00124175">
        <w:t>O</w:t>
      </w:r>
      <w:r>
        <w:t>’</w:t>
      </w:r>
      <w:r w:rsidRPr="00124175">
        <w:t xml:space="preserve">Neil-Pirozzi, </w:t>
      </w:r>
      <w:r>
        <w:t xml:space="preserve">N.D. </w:t>
      </w:r>
      <w:r w:rsidRPr="00124175">
        <w:t xml:space="preserve">Zasler, </w:t>
      </w:r>
      <w:r w:rsidRPr="00F4082E">
        <w:rPr>
          <w:spacing w:val="-4"/>
        </w:rPr>
        <w:t>T.A. Novack, C. Dillahunt-</w:t>
      </w:r>
      <w:proofErr w:type="spellStart"/>
      <w:r w:rsidRPr="00F4082E">
        <w:rPr>
          <w:spacing w:val="-4"/>
        </w:rPr>
        <w:t>Aspillaga</w:t>
      </w:r>
      <w:proofErr w:type="spellEnd"/>
      <w:r w:rsidRPr="00F4082E">
        <w:rPr>
          <w:spacing w:val="-4"/>
        </w:rPr>
        <w:t>, K.M. Graham, B.A. Cotner, A.R. Rabinowitz,</w:t>
      </w:r>
      <w:r w:rsidRPr="00124175">
        <w:t xml:space="preserve"> </w:t>
      </w:r>
      <w:r w:rsidRPr="00F4082E">
        <w:rPr>
          <w:spacing w:val="-4"/>
        </w:rPr>
        <w:t xml:space="preserve">S. Dikmen, J.P. Niemeier, M.R. Kesinger et A.K. Wagner. </w:t>
      </w:r>
      <w:r w:rsidRPr="00F4082E">
        <w:rPr>
          <w:spacing w:val="-4"/>
          <w:lang w:val="en-CA"/>
        </w:rPr>
        <w:t>(2019). « Employment</w:t>
      </w:r>
      <w:r w:rsidRPr="00807D19">
        <w:rPr>
          <w:lang w:val="en-CA"/>
        </w:rPr>
        <w:t xml:space="preserve"> stability in the first 5 years after moderate-to-severe traumatic brain injury » </w:t>
      </w:r>
      <w:r w:rsidRPr="00807D19">
        <w:rPr>
          <w:lang w:val="en-CA"/>
        </w:rPr>
        <w:lastRenderedPageBreak/>
        <w:t xml:space="preserve">dans </w:t>
      </w:r>
      <w:r w:rsidRPr="00807D19">
        <w:rPr>
          <w:i/>
          <w:lang w:val="en-CA"/>
        </w:rPr>
        <w:t>Archives of Physical Medicine and Rehabilitation, 100(3</w:t>
      </w:r>
      <w:r w:rsidRPr="00807D19">
        <w:rPr>
          <w:lang w:val="en-CA"/>
        </w:rPr>
        <w:t xml:space="preserve">), p. 412-421. </w:t>
      </w:r>
      <w:hyperlink r:id="rId130" w:history="1">
        <w:r w:rsidRPr="00A47A4F">
          <w:rPr>
            <w:rStyle w:val="Hyperlink"/>
            <w:lang w:val="fr-CA"/>
          </w:rPr>
          <w:t>https://www.doi.org/10.1016/j.apmr.2018.06.022</w:t>
        </w:r>
      </w:hyperlink>
      <w:r w:rsidRPr="00A47A4F">
        <w:rPr>
          <w:lang w:val="fr-CA"/>
        </w:rPr>
        <w:t>.</w:t>
      </w:r>
    </w:p>
    <w:p w14:paraId="603DF826" w14:textId="77777777" w:rsidR="00102425" w:rsidRDefault="00102425" w:rsidP="00102425">
      <w:pPr>
        <w:pStyle w:val="ParagraphHang"/>
        <w:rPr>
          <w:color w:val="0000FF" w:themeColor="hyperlink"/>
          <w:u w:val="single"/>
          <w:lang w:val="fr-CA"/>
        </w:rPr>
      </w:pPr>
      <w:r w:rsidRPr="00DB53EA">
        <w:rPr>
          <w:lang w:val="fr-CA"/>
        </w:rPr>
        <w:t>Fondation de l</w:t>
      </w:r>
      <w:r>
        <w:rPr>
          <w:lang w:val="fr-CA"/>
        </w:rPr>
        <w:t>’</w:t>
      </w:r>
      <w:r w:rsidRPr="00DB53EA">
        <w:rPr>
          <w:lang w:val="fr-CA"/>
        </w:rPr>
        <w:t xml:space="preserve">Institut national canadien pour les aveugles. (s.d.). </w:t>
      </w:r>
      <w:r w:rsidRPr="00DB53EA">
        <w:rPr>
          <w:i/>
          <w:lang w:val="fr-CA"/>
        </w:rPr>
        <w:t>Fondation INCA</w:t>
      </w:r>
      <w:r w:rsidRPr="00DB53EA">
        <w:rPr>
          <w:lang w:val="fr-CA"/>
        </w:rPr>
        <w:t xml:space="preserve">. </w:t>
      </w:r>
      <w:hyperlink r:id="rId131">
        <w:r w:rsidRPr="00DB53EA">
          <w:rPr>
            <w:rStyle w:val="Hyperlink"/>
            <w:lang w:val="fr-CA"/>
          </w:rPr>
          <w:t>https://www.inca.ca/fr?region=on</w:t>
        </w:r>
      </w:hyperlink>
      <w:r w:rsidRPr="007754FD">
        <w:rPr>
          <w:lang w:val="fr-CA"/>
        </w:rPr>
        <w:t>.</w:t>
      </w:r>
    </w:p>
    <w:p w14:paraId="4465AAB0" w14:textId="77777777" w:rsidR="00102425" w:rsidRPr="00F4082E" w:rsidRDefault="00102425" w:rsidP="00102425">
      <w:pPr>
        <w:pStyle w:val="ParagraphHang"/>
        <w:rPr>
          <w:spacing w:val="4"/>
        </w:rPr>
      </w:pPr>
      <w:r w:rsidRPr="00DB53EA">
        <w:rPr>
          <w:lang w:val="fr-CA"/>
        </w:rPr>
        <w:t xml:space="preserve">Gouvernement du Canada. (20 novembre 2020). </w:t>
      </w:r>
      <w:r w:rsidRPr="00DB53EA">
        <w:rPr>
          <w:i/>
          <w:lang w:val="fr-CA"/>
        </w:rPr>
        <w:t xml:space="preserve">Résumé de la Loi canadienne </w:t>
      </w:r>
      <w:r>
        <w:rPr>
          <w:i/>
          <w:lang w:val="fr-CA"/>
        </w:rPr>
        <w:br/>
      </w:r>
      <w:r w:rsidRPr="00F4082E">
        <w:rPr>
          <w:i/>
          <w:spacing w:val="4"/>
          <w:lang w:val="fr-CA"/>
        </w:rPr>
        <w:t xml:space="preserve">sur l’accessibilité. </w:t>
      </w:r>
      <w:hyperlink r:id="rId132" w:anchor="h2.02">
        <w:r w:rsidRPr="00F4082E">
          <w:rPr>
            <w:rStyle w:val="Hyperlink"/>
            <w:spacing w:val="4"/>
          </w:rPr>
          <w:t>https://www.canada.ca/fr/emploi-developpement-social/</w:t>
        </w:r>
        <w:r w:rsidRPr="00F4082E">
          <w:rPr>
            <w:rStyle w:val="Hyperlink"/>
            <w:spacing w:val="4"/>
          </w:rPr>
          <w:br/>
        </w:r>
        <w:proofErr w:type="spellStart"/>
        <w:r w:rsidRPr="00F4082E">
          <w:rPr>
            <w:rStyle w:val="Hyperlink"/>
            <w:spacing w:val="4"/>
          </w:rPr>
          <w:t>programmes</w:t>
        </w:r>
        <w:proofErr w:type="spellEnd"/>
        <w:r w:rsidRPr="00F4082E">
          <w:rPr>
            <w:rStyle w:val="Hyperlink"/>
            <w:spacing w:val="4"/>
          </w:rPr>
          <w:t>/</w:t>
        </w:r>
        <w:proofErr w:type="spellStart"/>
        <w:r w:rsidRPr="00F4082E">
          <w:rPr>
            <w:rStyle w:val="Hyperlink"/>
            <w:spacing w:val="4"/>
          </w:rPr>
          <w:t>canada</w:t>
        </w:r>
        <w:proofErr w:type="spellEnd"/>
        <w:r w:rsidRPr="00F4082E">
          <w:rPr>
            <w:rStyle w:val="Hyperlink"/>
            <w:spacing w:val="4"/>
          </w:rPr>
          <w:t>-accessible/loi-resume.html#h2.02</w:t>
        </w:r>
      </w:hyperlink>
      <w:r w:rsidRPr="00F4082E">
        <w:rPr>
          <w:spacing w:val="4"/>
        </w:rPr>
        <w:t>.</w:t>
      </w:r>
    </w:p>
    <w:p w14:paraId="0B51F676" w14:textId="77777777" w:rsidR="00102425" w:rsidRPr="00124175" w:rsidRDefault="00102425" w:rsidP="00102425">
      <w:pPr>
        <w:pStyle w:val="ParagraphHang"/>
      </w:pPr>
      <w:r w:rsidRPr="00F4082E">
        <w:rPr>
          <w:spacing w:val="-4"/>
          <w:lang w:val="fr-CA"/>
        </w:rPr>
        <w:t xml:space="preserve">Gouvernement du Canada. (7 septembre 2018). </w:t>
      </w:r>
      <w:r w:rsidRPr="00F4082E">
        <w:rPr>
          <w:i/>
          <w:spacing w:val="-4"/>
          <w:lang w:val="fr-CA"/>
        </w:rPr>
        <w:t>Droits des personnes handicapées.</w:t>
      </w:r>
      <w:r w:rsidRPr="00DB53EA">
        <w:rPr>
          <w:lang w:val="fr-CA"/>
        </w:rPr>
        <w:t xml:space="preserve"> </w:t>
      </w:r>
      <w:hyperlink r:id="rId133">
        <w:r w:rsidRPr="00124175">
          <w:rPr>
            <w:rStyle w:val="Hyperlink"/>
          </w:rPr>
          <w:t>https://www.canada.ca/fr/patrimoine-canadien/services/droits-personnes-handicapees.html</w:t>
        </w:r>
      </w:hyperlink>
      <w:r>
        <w:t>.</w:t>
      </w:r>
    </w:p>
    <w:p w14:paraId="6268BC25" w14:textId="77777777" w:rsidR="00102425" w:rsidRDefault="00102425" w:rsidP="00102425">
      <w:pPr>
        <w:pStyle w:val="ParagraphHang"/>
        <w:rPr>
          <w:color w:val="0000FF" w:themeColor="hyperlink"/>
          <w:u w:val="single"/>
          <w:lang w:val="it-IT"/>
        </w:rPr>
      </w:pPr>
      <w:r w:rsidRPr="00F4082E">
        <w:rPr>
          <w:spacing w:val="-4"/>
          <w:lang w:val="it-IT"/>
        </w:rPr>
        <w:t>Gupta, S., M. Sukhai et W. Wittich. (2021). « Employment outcomes and experiences</w:t>
      </w:r>
      <w:r w:rsidRPr="00124175">
        <w:rPr>
          <w:lang w:val="it-IT"/>
        </w:rPr>
        <w:t xml:space="preserve"> of people with seeing disability in Canada: An analysis of the Canadian Survey </w:t>
      </w:r>
      <w:r w:rsidRPr="00F4082E">
        <w:rPr>
          <w:spacing w:val="4"/>
          <w:lang w:val="it-IT"/>
        </w:rPr>
        <w:t xml:space="preserve">on Disability 2017 » dans </w:t>
      </w:r>
      <w:r w:rsidRPr="00F4082E">
        <w:rPr>
          <w:i/>
          <w:spacing w:val="4"/>
          <w:lang w:val="it-IT"/>
        </w:rPr>
        <w:t>PLOS ONE, 16(11),</w:t>
      </w:r>
      <w:r w:rsidRPr="00F4082E">
        <w:rPr>
          <w:spacing w:val="4"/>
          <w:lang w:val="it-IT"/>
        </w:rPr>
        <w:t xml:space="preserve"> Article e0260160. </w:t>
      </w:r>
      <w:r>
        <w:fldChar w:fldCharType="begin"/>
      </w:r>
      <w:r>
        <w:instrText>HYPERLINK "https://doi.org/10.1371/journal.pone.0260160" \h</w:instrText>
      </w:r>
      <w:r>
        <w:fldChar w:fldCharType="separate"/>
      </w:r>
      <w:r w:rsidRPr="00F4082E">
        <w:rPr>
          <w:rStyle w:val="Hyperlink"/>
          <w:spacing w:val="4"/>
          <w:lang w:val="fr-CA"/>
        </w:rPr>
        <w:t>https://</w:t>
      </w:r>
      <w:r w:rsidRPr="00F4082E">
        <w:rPr>
          <w:rStyle w:val="Hyperlink"/>
          <w:spacing w:val="4"/>
          <w:lang w:val="fr-CA"/>
        </w:rPr>
        <w:br/>
        <w:t>doi.org/10.1371/journal.pone.0260160</w:t>
      </w:r>
      <w:r>
        <w:fldChar w:fldCharType="end"/>
      </w:r>
      <w:r w:rsidRPr="00732CD3">
        <w:rPr>
          <w:lang w:val="fr-CA"/>
        </w:rPr>
        <w:t>.</w:t>
      </w:r>
    </w:p>
    <w:p w14:paraId="6706C8E1" w14:textId="77777777" w:rsidR="00102425" w:rsidRPr="00F4082E" w:rsidRDefault="00102425" w:rsidP="00102425">
      <w:pPr>
        <w:pStyle w:val="ParagraphHang"/>
        <w:rPr>
          <w:color w:val="0000FF" w:themeColor="hyperlink"/>
          <w:u w:val="single"/>
          <w:lang w:val="en-CA"/>
        </w:rPr>
      </w:pPr>
      <w:r w:rsidRPr="00DB53EA">
        <w:rPr>
          <w:lang w:val="fr-CA"/>
        </w:rPr>
        <w:t xml:space="preserve">Huppert, F.A. et T.T.C. So. </w:t>
      </w:r>
      <w:r w:rsidRPr="008027D7">
        <w:rPr>
          <w:lang w:val="en-CA"/>
        </w:rPr>
        <w:t xml:space="preserve">(2013). </w:t>
      </w:r>
      <w:r w:rsidRPr="00DB43EC">
        <w:rPr>
          <w:lang w:val="en-CA"/>
        </w:rPr>
        <w:t xml:space="preserve">« Flourishing across Europe: Application of a </w:t>
      </w:r>
      <w:r w:rsidRPr="00F4082E">
        <w:rPr>
          <w:spacing w:val="4"/>
          <w:lang w:val="en-CA"/>
        </w:rPr>
        <w:t xml:space="preserve">new conceptual framework for defining well-being » dans </w:t>
      </w:r>
      <w:r w:rsidRPr="00F4082E">
        <w:rPr>
          <w:i/>
          <w:spacing w:val="4"/>
          <w:lang w:val="en-CA"/>
        </w:rPr>
        <w:t>Social Indicators</w:t>
      </w:r>
      <w:r w:rsidRPr="00DB43EC">
        <w:rPr>
          <w:i/>
          <w:lang w:val="en-CA"/>
        </w:rPr>
        <w:t xml:space="preserve"> </w:t>
      </w:r>
      <w:r w:rsidRPr="00F4082E">
        <w:rPr>
          <w:i/>
          <w:spacing w:val="-6"/>
          <w:lang w:val="en-CA"/>
        </w:rPr>
        <w:t>Research, 110(3</w:t>
      </w:r>
      <w:r w:rsidRPr="00F4082E">
        <w:rPr>
          <w:spacing w:val="-6"/>
          <w:lang w:val="en-CA"/>
        </w:rPr>
        <w:t xml:space="preserve">), p. 837–861. </w:t>
      </w:r>
      <w:hyperlink r:id="rId134" w:history="1">
        <w:r w:rsidRPr="00F4082E">
          <w:rPr>
            <w:rStyle w:val="Hyperlink"/>
            <w:spacing w:val="-6"/>
            <w:lang w:val="en-CA"/>
          </w:rPr>
          <w:t>https://www.doi.org/10.1007/s11205-011-9966-7</w:t>
        </w:r>
      </w:hyperlink>
      <w:r w:rsidRPr="00F4082E">
        <w:rPr>
          <w:spacing w:val="-6"/>
          <w:lang w:val="en-CA"/>
        </w:rPr>
        <w:t>.</w:t>
      </w:r>
    </w:p>
    <w:p w14:paraId="0A556018" w14:textId="77777777" w:rsidR="00102425" w:rsidRDefault="00102425" w:rsidP="00102425">
      <w:pPr>
        <w:pStyle w:val="ParagraphHang"/>
        <w:rPr>
          <w:color w:val="0000FF" w:themeColor="hyperlink"/>
          <w:u w:val="single"/>
        </w:rPr>
      </w:pPr>
      <w:r w:rsidRPr="00732CD3">
        <w:rPr>
          <w:spacing w:val="-4"/>
          <w:lang w:val="en-CA"/>
        </w:rPr>
        <w:t>Kovac, L. (13 </w:t>
      </w:r>
      <w:proofErr w:type="spellStart"/>
      <w:r w:rsidRPr="00732CD3">
        <w:rPr>
          <w:spacing w:val="-4"/>
          <w:lang w:val="en-CA"/>
        </w:rPr>
        <w:t>novembre</w:t>
      </w:r>
      <w:proofErr w:type="spellEnd"/>
      <w:r w:rsidRPr="00732CD3">
        <w:rPr>
          <w:spacing w:val="-4"/>
          <w:lang w:val="en-CA"/>
        </w:rPr>
        <w:t xml:space="preserve"> 2019). </w:t>
      </w:r>
      <w:r w:rsidRPr="00732CD3">
        <w:rPr>
          <w:i/>
          <w:spacing w:val="-4"/>
          <w:lang w:val="en-CA"/>
        </w:rPr>
        <w:t>Disability and physical Barriers</w:t>
      </w:r>
      <w:r w:rsidRPr="00732CD3">
        <w:rPr>
          <w:spacing w:val="-4"/>
          <w:lang w:val="en-CA"/>
        </w:rPr>
        <w:t xml:space="preserve">. </w:t>
      </w:r>
      <w:r w:rsidRPr="00F4082E">
        <w:rPr>
          <w:spacing w:val="-4"/>
          <w:lang w:val="fr-CA"/>
        </w:rPr>
        <w:t>Loi sur l’accessibilité</w:t>
      </w:r>
      <w:r w:rsidRPr="00DB53EA">
        <w:rPr>
          <w:lang w:val="fr-CA"/>
        </w:rPr>
        <w:t xml:space="preserve"> pour les personnes handicapées de l</w:t>
      </w:r>
      <w:r>
        <w:rPr>
          <w:lang w:val="fr-CA"/>
        </w:rPr>
        <w:t>’</w:t>
      </w:r>
      <w:r w:rsidRPr="00DB53EA">
        <w:rPr>
          <w:lang w:val="fr-CA"/>
        </w:rPr>
        <w:t xml:space="preserve">Ontario. </w:t>
      </w:r>
      <w:hyperlink r:id="rId135" w:anchor=":~:text=Physical%20barriers%20happen%20when%20features,lighting%20or%20weak%20colour%20contrast" w:history="1">
        <w:r w:rsidRPr="00F606CF">
          <w:rPr>
            <w:rStyle w:val="Hyperlink"/>
          </w:rPr>
          <w:t>https://www.aoda.ca/disability-and-physical-barriers/#:~:text=Physical%20barriers%20happen%20</w:t>
        </w:r>
        <w:r>
          <w:rPr>
            <w:rStyle w:val="Hyperlink"/>
          </w:rPr>
          <w:br/>
        </w:r>
        <w:r w:rsidRPr="00F606CF">
          <w:rPr>
            <w:rStyle w:val="Hyperlink"/>
          </w:rPr>
          <w:t>when%20features,lighting%20or%20weak%20colour%20contrast</w:t>
        </w:r>
      </w:hyperlink>
      <w:r>
        <w:t>.</w:t>
      </w:r>
    </w:p>
    <w:p w14:paraId="085431F8" w14:textId="77777777" w:rsidR="00102425" w:rsidRDefault="00102425" w:rsidP="00102425">
      <w:pPr>
        <w:pStyle w:val="ParagraphHang"/>
        <w:rPr>
          <w:color w:val="0000FF" w:themeColor="hyperlink"/>
          <w:u w:val="single"/>
          <w:lang w:val="fr-CA"/>
        </w:rPr>
      </w:pPr>
      <w:r w:rsidRPr="00124175">
        <w:t xml:space="preserve">Kreutzer J.S., </w:t>
      </w:r>
      <w:r>
        <w:t xml:space="preserve">J.H. </w:t>
      </w:r>
      <w:r w:rsidRPr="00124175">
        <w:t xml:space="preserve">Marwitz, </w:t>
      </w:r>
      <w:r>
        <w:t>A.P.</w:t>
      </w:r>
      <w:r w:rsidRPr="00124175">
        <w:t xml:space="preserve"> Sima, </w:t>
      </w:r>
      <w:r>
        <w:t>T.F.</w:t>
      </w:r>
      <w:r w:rsidRPr="00124175">
        <w:t xml:space="preserve"> Bergquist, </w:t>
      </w:r>
      <w:r>
        <w:t>D.</w:t>
      </w:r>
      <w:r w:rsidRPr="00124175">
        <w:t xml:space="preserve"> Johnson-Greene, </w:t>
      </w:r>
      <w:r>
        <w:t>G.G.</w:t>
      </w:r>
      <w:r w:rsidRPr="00124175">
        <w:t xml:space="preserve"> Whiteneck</w:t>
      </w:r>
      <w:r>
        <w:t xml:space="preserve"> et L.E.</w:t>
      </w:r>
      <w:r w:rsidRPr="00124175">
        <w:t xml:space="preserve"> Dreer. </w:t>
      </w:r>
      <w:r w:rsidRPr="008027D7">
        <w:rPr>
          <w:lang w:val="en-CA"/>
        </w:rPr>
        <w:t xml:space="preserve">(2016). </w:t>
      </w:r>
      <w:r w:rsidRPr="00DB43EC">
        <w:rPr>
          <w:lang w:val="en-CA"/>
        </w:rPr>
        <w:t xml:space="preserve">« Resilience following traumatic brain injury: A traumatic brain injury model systems study » dans </w:t>
      </w:r>
      <w:r w:rsidRPr="00DB43EC">
        <w:rPr>
          <w:i/>
          <w:lang w:val="en-CA"/>
        </w:rPr>
        <w:t xml:space="preserve">Archives of Physical </w:t>
      </w:r>
      <w:r w:rsidRPr="00F4082E">
        <w:rPr>
          <w:i/>
          <w:spacing w:val="4"/>
          <w:lang w:val="en-CA"/>
        </w:rPr>
        <w:t>Medicine and Rehabilitation, 97(5</w:t>
      </w:r>
      <w:r w:rsidRPr="00F4082E">
        <w:rPr>
          <w:spacing w:val="4"/>
          <w:lang w:val="en-CA"/>
        </w:rPr>
        <w:t xml:space="preserve">), p. 708-713. </w:t>
      </w:r>
      <w:hyperlink r:id="rId136">
        <w:r w:rsidRPr="00F4082E">
          <w:rPr>
            <w:rStyle w:val="Hyperlink"/>
            <w:spacing w:val="4"/>
            <w:lang w:val="fr-CA"/>
          </w:rPr>
          <w:t>http://dx.doi.org/10.1016/</w:t>
        </w:r>
        <w:r w:rsidRPr="00F4082E">
          <w:rPr>
            <w:rStyle w:val="Hyperlink"/>
            <w:spacing w:val="4"/>
            <w:lang w:val="fr-CA"/>
          </w:rPr>
          <w:br/>
          <w:t>j.apmr.2015.12.003</w:t>
        </w:r>
      </w:hyperlink>
      <w:r w:rsidRPr="007754FD">
        <w:rPr>
          <w:lang w:val="fr-CA"/>
        </w:rPr>
        <w:t>.</w:t>
      </w:r>
    </w:p>
    <w:p w14:paraId="210DA1E1" w14:textId="77777777" w:rsidR="00102425" w:rsidRPr="00F4082E" w:rsidRDefault="00102425" w:rsidP="00102425">
      <w:pPr>
        <w:pStyle w:val="ParagraphHang"/>
        <w:rPr>
          <w:color w:val="0000FF" w:themeColor="hyperlink"/>
          <w:spacing w:val="4"/>
          <w:u w:val="single"/>
          <w:lang w:val="fr-CA"/>
        </w:rPr>
      </w:pPr>
      <w:r w:rsidRPr="00F4082E">
        <w:rPr>
          <w:spacing w:val="4"/>
          <w:lang w:val="fr-CA"/>
        </w:rPr>
        <w:lastRenderedPageBreak/>
        <w:t xml:space="preserve">Lésion Cérébrale Canada. (s.d.-a). </w:t>
      </w:r>
      <w:r w:rsidRPr="00F4082E">
        <w:rPr>
          <w:i/>
          <w:spacing w:val="4"/>
          <w:lang w:val="fr-CA"/>
        </w:rPr>
        <w:t>Lésion Cérébrale Canada</w:t>
      </w:r>
      <w:r w:rsidRPr="00F4082E">
        <w:rPr>
          <w:spacing w:val="4"/>
          <w:lang w:val="fr-CA"/>
        </w:rPr>
        <w:t xml:space="preserve">. </w:t>
      </w:r>
      <w:hyperlink r:id="rId137">
        <w:r w:rsidRPr="00F4082E">
          <w:rPr>
            <w:rStyle w:val="Hyperlink"/>
            <w:spacing w:val="4"/>
            <w:lang w:val="fr-CA"/>
          </w:rPr>
          <w:t>https://</w:t>
        </w:r>
        <w:r w:rsidRPr="00F4082E">
          <w:rPr>
            <w:rStyle w:val="Hyperlink"/>
            <w:spacing w:val="4"/>
            <w:lang w:val="fr-CA"/>
          </w:rPr>
          <w:br/>
          <w:t>braininjurycanada.ca/</w:t>
        </w:r>
        <w:proofErr w:type="spellStart"/>
        <w:r w:rsidRPr="00F4082E">
          <w:rPr>
            <w:rStyle w:val="Hyperlink"/>
            <w:spacing w:val="4"/>
            <w:lang w:val="fr-CA"/>
          </w:rPr>
          <w:t>fr</w:t>
        </w:r>
        <w:proofErr w:type="spellEnd"/>
        <w:r w:rsidRPr="00F4082E">
          <w:rPr>
            <w:rStyle w:val="Hyperlink"/>
            <w:spacing w:val="4"/>
            <w:lang w:val="fr-CA"/>
          </w:rPr>
          <w:t>/</w:t>
        </w:r>
      </w:hyperlink>
      <w:r w:rsidRPr="00F4082E">
        <w:rPr>
          <w:spacing w:val="4"/>
          <w:lang w:val="fr-CA"/>
        </w:rPr>
        <w:t>.</w:t>
      </w:r>
    </w:p>
    <w:p w14:paraId="230803B7" w14:textId="77777777" w:rsidR="00102425" w:rsidRPr="00F4082E" w:rsidRDefault="00102425" w:rsidP="00102425">
      <w:pPr>
        <w:pStyle w:val="ParagraphHang"/>
        <w:rPr>
          <w:color w:val="0000FF" w:themeColor="hyperlink"/>
          <w:spacing w:val="4"/>
          <w:u w:val="single"/>
          <w:lang w:val="fr-CA"/>
        </w:rPr>
      </w:pPr>
      <w:r w:rsidRPr="00F4082E">
        <w:rPr>
          <w:spacing w:val="4"/>
          <w:lang w:val="fr-CA"/>
        </w:rPr>
        <w:t xml:space="preserve">Lésion Cérébrale Canada. (s.d.-b). </w:t>
      </w:r>
      <w:r w:rsidRPr="00F4082E">
        <w:rPr>
          <w:i/>
          <w:spacing w:val="4"/>
          <w:lang w:val="fr-CA"/>
        </w:rPr>
        <w:t xml:space="preserve">Les commotions cérébrales. </w:t>
      </w:r>
      <w:hyperlink r:id="rId138" w:history="1">
        <w:r w:rsidRPr="00F4082E">
          <w:rPr>
            <w:rStyle w:val="Hyperlink"/>
            <w:spacing w:val="4"/>
            <w:lang w:val="fr-CA"/>
          </w:rPr>
          <w:t>https://</w:t>
        </w:r>
        <w:r w:rsidRPr="00F4082E">
          <w:rPr>
            <w:rStyle w:val="Hyperlink"/>
            <w:spacing w:val="4"/>
            <w:lang w:val="fr-CA"/>
          </w:rPr>
          <w:br/>
          <w:t>braininjurycanada.ca/</w:t>
        </w:r>
        <w:proofErr w:type="spellStart"/>
        <w:r w:rsidRPr="00F4082E">
          <w:rPr>
            <w:rStyle w:val="Hyperlink"/>
            <w:spacing w:val="4"/>
            <w:lang w:val="fr-CA"/>
          </w:rPr>
          <w:t>fr</w:t>
        </w:r>
        <w:proofErr w:type="spellEnd"/>
        <w:r w:rsidRPr="00F4082E">
          <w:rPr>
            <w:rStyle w:val="Hyperlink"/>
            <w:spacing w:val="4"/>
            <w:lang w:val="fr-CA"/>
          </w:rPr>
          <w:t>/les-commotions-</w:t>
        </w:r>
        <w:proofErr w:type="spellStart"/>
        <w:r w:rsidRPr="00F4082E">
          <w:rPr>
            <w:rStyle w:val="Hyperlink"/>
            <w:spacing w:val="4"/>
            <w:lang w:val="fr-CA"/>
          </w:rPr>
          <w:t>cerebrales</w:t>
        </w:r>
        <w:proofErr w:type="spellEnd"/>
        <w:r w:rsidRPr="00F4082E">
          <w:rPr>
            <w:rStyle w:val="Hyperlink"/>
            <w:spacing w:val="4"/>
            <w:lang w:val="fr-CA"/>
          </w:rPr>
          <w:t>/</w:t>
        </w:r>
      </w:hyperlink>
      <w:r w:rsidRPr="00F4082E">
        <w:rPr>
          <w:spacing w:val="4"/>
          <w:lang w:val="fr-CA"/>
        </w:rPr>
        <w:t>.</w:t>
      </w:r>
    </w:p>
    <w:p w14:paraId="05834832" w14:textId="77777777" w:rsidR="00102425" w:rsidRDefault="00102425" w:rsidP="00102425">
      <w:pPr>
        <w:pStyle w:val="ParagraphHang"/>
        <w:rPr>
          <w:color w:val="0000FF" w:themeColor="hyperlink"/>
          <w:u w:val="single"/>
          <w:lang w:val="fr-CA"/>
        </w:rPr>
      </w:pPr>
      <w:r w:rsidRPr="00DB53EA">
        <w:rPr>
          <w:lang w:val="fr-CA"/>
        </w:rPr>
        <w:t xml:space="preserve">Lésion Cérébrale Canada. (s.d.-c). </w:t>
      </w:r>
      <w:r w:rsidRPr="00DB53EA">
        <w:rPr>
          <w:i/>
          <w:iCs/>
          <w:lang w:val="fr-CA"/>
        </w:rPr>
        <w:t>Traumatisme Craniocérébral (TCC).</w:t>
      </w:r>
      <w:r w:rsidRPr="00DB53EA">
        <w:rPr>
          <w:lang w:val="fr-CA"/>
        </w:rPr>
        <w:t xml:space="preserve"> </w:t>
      </w:r>
      <w:hyperlink r:id="rId139">
        <w:r w:rsidRPr="00DB53EA">
          <w:rPr>
            <w:rStyle w:val="Hyperlink"/>
            <w:lang w:val="fr-CA"/>
          </w:rPr>
          <w:t>https://</w:t>
        </w:r>
        <w:r>
          <w:rPr>
            <w:rStyle w:val="Hyperlink"/>
            <w:lang w:val="fr-CA"/>
          </w:rPr>
          <w:br/>
        </w:r>
        <w:r w:rsidRPr="00DB53EA">
          <w:rPr>
            <w:rStyle w:val="Hyperlink"/>
            <w:lang w:val="fr-CA"/>
          </w:rPr>
          <w:t>braininjurycanada.ca/</w:t>
        </w:r>
        <w:proofErr w:type="spellStart"/>
        <w:r w:rsidRPr="00DB53EA">
          <w:rPr>
            <w:rStyle w:val="Hyperlink"/>
            <w:lang w:val="fr-CA"/>
          </w:rPr>
          <w:t>fr</w:t>
        </w:r>
        <w:proofErr w:type="spellEnd"/>
        <w:r w:rsidRPr="00DB53EA">
          <w:rPr>
            <w:rStyle w:val="Hyperlink"/>
            <w:lang w:val="fr-CA"/>
          </w:rPr>
          <w:t>/</w:t>
        </w:r>
        <w:proofErr w:type="spellStart"/>
        <w:r w:rsidRPr="00DB53EA">
          <w:rPr>
            <w:rStyle w:val="Hyperlink"/>
            <w:lang w:val="fr-CA"/>
          </w:rPr>
          <w:t>tcc</w:t>
        </w:r>
        <w:proofErr w:type="spellEnd"/>
        <w:r w:rsidRPr="00DB53EA">
          <w:rPr>
            <w:rStyle w:val="Hyperlink"/>
            <w:lang w:val="fr-CA"/>
          </w:rPr>
          <w:t>/</w:t>
        </w:r>
      </w:hyperlink>
      <w:r w:rsidRPr="007754FD">
        <w:rPr>
          <w:lang w:val="fr-CA"/>
        </w:rPr>
        <w:t>.</w:t>
      </w:r>
    </w:p>
    <w:p w14:paraId="187548EF" w14:textId="77777777" w:rsidR="00102425" w:rsidRPr="00F4082E" w:rsidRDefault="00102425" w:rsidP="00102425">
      <w:pPr>
        <w:pStyle w:val="ParagraphHang"/>
        <w:rPr>
          <w:spacing w:val="-4"/>
        </w:rPr>
      </w:pPr>
      <w:r w:rsidRPr="008027D7">
        <w:rPr>
          <w:lang w:val="en-CA"/>
        </w:rPr>
        <w:t xml:space="preserve">Model Systems Knowledge Translation Center. </w:t>
      </w:r>
      <w:r w:rsidRPr="00DB53EA">
        <w:rPr>
          <w:lang w:val="fr-CA"/>
        </w:rPr>
        <w:t xml:space="preserve">(s.d.). </w:t>
      </w:r>
      <w:r w:rsidRPr="00DB53EA">
        <w:rPr>
          <w:i/>
          <w:lang w:val="fr-CA"/>
        </w:rPr>
        <w:t>Fiches d</w:t>
      </w:r>
      <w:r>
        <w:rPr>
          <w:i/>
          <w:lang w:val="fr-CA"/>
        </w:rPr>
        <w:t>’</w:t>
      </w:r>
      <w:r w:rsidRPr="00DB53EA">
        <w:rPr>
          <w:i/>
          <w:lang w:val="fr-CA"/>
        </w:rPr>
        <w:t xml:space="preserve">information sur les </w:t>
      </w:r>
      <w:r w:rsidRPr="00F4082E">
        <w:rPr>
          <w:i/>
          <w:spacing w:val="-4"/>
          <w:lang w:val="fr-CA"/>
        </w:rPr>
        <w:t>traumatismes crâniens</w:t>
      </w:r>
      <w:r w:rsidRPr="00F4082E">
        <w:rPr>
          <w:spacing w:val="-4"/>
          <w:lang w:val="fr-CA"/>
        </w:rPr>
        <w:t xml:space="preserve">. </w:t>
      </w:r>
      <w:hyperlink r:id="rId140">
        <w:r w:rsidRPr="00F4082E">
          <w:rPr>
            <w:rStyle w:val="Hyperlink"/>
            <w:spacing w:val="-4"/>
          </w:rPr>
          <w:t>https://msktc.org/tbi/factsheets/driving-after-traumatic-brain-injury</w:t>
        </w:r>
      </w:hyperlink>
      <w:r w:rsidRPr="00F4082E">
        <w:rPr>
          <w:spacing w:val="-4"/>
        </w:rPr>
        <w:t>.</w:t>
      </w:r>
    </w:p>
    <w:p w14:paraId="667BB716" w14:textId="77777777" w:rsidR="00102425" w:rsidRDefault="00102425" w:rsidP="00102425">
      <w:pPr>
        <w:pStyle w:val="ParagraphHang"/>
        <w:rPr>
          <w:lang w:val="en-CA"/>
        </w:rPr>
      </w:pPr>
      <w:r w:rsidRPr="00F4082E">
        <w:rPr>
          <w:spacing w:val="4"/>
          <w:lang w:val="en-CA"/>
        </w:rPr>
        <w:t>Nalder E., J. Fleming, P. Cornwell, M. Foster et T. Haines. (2012). « Factors associated with the occurrence of sentinel events during transition from</w:t>
      </w:r>
      <w:r w:rsidRPr="00DB43EC">
        <w:rPr>
          <w:lang w:val="en-CA"/>
        </w:rPr>
        <w:t xml:space="preserve"> hospital to home for individuals with traumatic brain injury » dans </w:t>
      </w:r>
      <w:r w:rsidRPr="00DB43EC">
        <w:rPr>
          <w:i/>
          <w:lang w:val="en-CA"/>
        </w:rPr>
        <w:t xml:space="preserve">Journal of Rehabilitation Medicine, </w:t>
      </w:r>
      <w:r w:rsidRPr="00DB43EC">
        <w:rPr>
          <w:iCs/>
          <w:lang w:val="en-CA"/>
        </w:rPr>
        <w:t>44(10</w:t>
      </w:r>
      <w:r w:rsidRPr="008027D7">
        <w:rPr>
          <w:iCs/>
          <w:lang w:val="en-CA"/>
        </w:rPr>
        <w:t>),</w:t>
      </w:r>
      <w:r w:rsidRPr="008027D7">
        <w:rPr>
          <w:lang w:val="en-CA"/>
        </w:rPr>
        <w:t xml:space="preserve"> p. 837-844. </w:t>
      </w:r>
      <w:hyperlink r:id="rId141" w:history="1">
        <w:r w:rsidRPr="00F4082E">
          <w:rPr>
            <w:rStyle w:val="Hyperlink"/>
            <w:lang w:val="en-CA"/>
          </w:rPr>
          <w:t>https://ww</w:t>
        </w:r>
        <w:r>
          <w:rPr>
            <w:rStyle w:val="Hyperlink"/>
            <w:lang w:val="en-CA"/>
          </w:rPr>
          <w:t>w</w:t>
        </w:r>
        <w:r w:rsidRPr="00F4082E">
          <w:rPr>
            <w:rStyle w:val="Hyperlink"/>
            <w:lang w:val="en-CA"/>
          </w:rPr>
          <w:t>.doi.org/10.2340/</w:t>
        </w:r>
        <w:r>
          <w:rPr>
            <w:rStyle w:val="Hyperlink"/>
            <w:lang w:val="en-CA"/>
          </w:rPr>
          <w:br/>
        </w:r>
        <w:r w:rsidRPr="00F4082E">
          <w:rPr>
            <w:rStyle w:val="Hyperlink"/>
            <w:lang w:val="en-CA"/>
          </w:rPr>
          <w:t>16501977-1033</w:t>
        </w:r>
      </w:hyperlink>
      <w:r>
        <w:rPr>
          <w:lang w:val="en-CA"/>
        </w:rPr>
        <w:t>.</w:t>
      </w:r>
    </w:p>
    <w:p w14:paraId="332BC506" w14:textId="77777777" w:rsidR="00102425" w:rsidRPr="00A47A4F" w:rsidRDefault="00102425" w:rsidP="00102425">
      <w:pPr>
        <w:pStyle w:val="ParagraphHang"/>
        <w:rPr>
          <w:color w:val="0000FF" w:themeColor="hyperlink"/>
          <w:u w:val="single"/>
          <w:lang w:val="fr-CA"/>
        </w:rPr>
      </w:pPr>
      <w:r w:rsidRPr="008027D7">
        <w:rPr>
          <w:lang w:val="en-CA"/>
        </w:rPr>
        <w:t>Nalder, E., L. Hartman, A. Hunt et G. King, G. (2019). « </w:t>
      </w:r>
      <w:r w:rsidRPr="00DB43EC">
        <w:rPr>
          <w:lang w:val="en-CA"/>
        </w:rPr>
        <w:t xml:space="preserve">Traumatic brain injury resiliency model: a conceptual model to guide rehabilitation research and practice » dans </w:t>
      </w:r>
      <w:r w:rsidRPr="00DB43EC">
        <w:rPr>
          <w:i/>
          <w:lang w:val="en-CA"/>
        </w:rPr>
        <w:t>Disability and Rehabilitation,</w:t>
      </w:r>
      <w:r w:rsidRPr="008027D7">
        <w:rPr>
          <w:i/>
          <w:lang w:val="en-CA"/>
        </w:rPr>
        <w:t xml:space="preserve"> 41(22</w:t>
      </w:r>
      <w:r w:rsidRPr="008027D7">
        <w:rPr>
          <w:lang w:val="en-CA"/>
        </w:rPr>
        <w:t xml:space="preserve">), p. 2708-2717. </w:t>
      </w:r>
      <w:hyperlink r:id="rId142">
        <w:r w:rsidRPr="00DB53EA">
          <w:rPr>
            <w:rStyle w:val="Hyperlink"/>
            <w:lang w:val="fr-CA"/>
          </w:rPr>
          <w:t>https://</w:t>
        </w:r>
        <w:r>
          <w:rPr>
            <w:rStyle w:val="Hyperlink"/>
            <w:lang w:val="fr-CA"/>
          </w:rPr>
          <w:br/>
        </w:r>
        <w:r w:rsidRPr="00DB53EA">
          <w:rPr>
            <w:rStyle w:val="Hyperlink"/>
            <w:lang w:val="fr-CA"/>
          </w:rPr>
          <w:t>doi.org/10.1080/09638288.2018.1474495</w:t>
        </w:r>
      </w:hyperlink>
      <w:r w:rsidRPr="00A47A4F">
        <w:rPr>
          <w:lang w:val="fr-CA"/>
        </w:rPr>
        <w:t>.</w:t>
      </w:r>
    </w:p>
    <w:p w14:paraId="31323E96" w14:textId="77777777" w:rsidR="00102425" w:rsidRPr="00F4082E" w:rsidRDefault="00102425" w:rsidP="00102425">
      <w:pPr>
        <w:pStyle w:val="ParagraphHang"/>
        <w:rPr>
          <w:spacing w:val="-2"/>
          <w:lang w:val="pl-PL"/>
        </w:rPr>
      </w:pPr>
      <w:r w:rsidRPr="00F4082E">
        <w:rPr>
          <w:spacing w:val="-2"/>
          <w:lang w:val="fr-CA"/>
        </w:rPr>
        <w:t xml:space="preserve">Nations Unies. (s.d.-a). </w:t>
      </w:r>
      <w:r w:rsidRPr="00F4082E">
        <w:rPr>
          <w:i/>
          <w:spacing w:val="-2"/>
          <w:lang w:val="fr-CA"/>
        </w:rPr>
        <w:t>Article 1</w:t>
      </w:r>
      <w:r>
        <w:rPr>
          <w:i/>
          <w:spacing w:val="-2"/>
          <w:lang w:val="fr-CA"/>
        </w:rPr>
        <w:t xml:space="preserve"> — </w:t>
      </w:r>
      <w:r w:rsidRPr="00F4082E">
        <w:rPr>
          <w:i/>
          <w:spacing w:val="-2"/>
          <w:lang w:val="fr-CA"/>
        </w:rPr>
        <w:t xml:space="preserve">Objet. </w:t>
      </w:r>
      <w:r w:rsidRPr="00F4082E">
        <w:rPr>
          <w:spacing w:val="-2"/>
          <w:lang w:val="pl-PL"/>
        </w:rPr>
        <w:t xml:space="preserve">ONU. </w:t>
      </w:r>
      <w:r>
        <w:fldChar w:fldCharType="begin"/>
      </w:r>
      <w:r w:rsidRPr="00CF6121">
        <w:rPr>
          <w:lang w:val="fr-CA"/>
        </w:rPr>
        <w:instrText>HYPERLINK "https://www.ohchr.org/fr/instruments-mechanisms/instruments/convention-rights-persons-disabilities" \h</w:instrText>
      </w:r>
      <w:r>
        <w:fldChar w:fldCharType="separate"/>
      </w:r>
      <w:r w:rsidRPr="00F4082E">
        <w:rPr>
          <w:rStyle w:val="Hyperlink"/>
          <w:spacing w:val="-2"/>
          <w:lang w:val="pl-PL"/>
        </w:rPr>
        <w:t>https://www.ohchr.org/fr/</w:t>
      </w:r>
      <w:r w:rsidRPr="00F4082E">
        <w:rPr>
          <w:rStyle w:val="Hyperlink"/>
          <w:spacing w:val="-2"/>
          <w:lang w:val="pl-PL"/>
        </w:rPr>
        <w:br/>
        <w:t>instruments-mechanisms/instruments/convention-rights-persons-disabilities</w:t>
      </w:r>
      <w:r>
        <w:fldChar w:fldCharType="end"/>
      </w:r>
      <w:r w:rsidRPr="00F4082E">
        <w:rPr>
          <w:spacing w:val="-2"/>
          <w:lang w:val="pl-PL"/>
        </w:rPr>
        <w:t>.</w:t>
      </w:r>
    </w:p>
    <w:p w14:paraId="6F97DE4D" w14:textId="77777777" w:rsidR="00102425" w:rsidRPr="007754FD" w:rsidRDefault="00102425" w:rsidP="00102425">
      <w:pPr>
        <w:pStyle w:val="ParagraphHang"/>
        <w:rPr>
          <w:lang w:val="fr-CA"/>
        </w:rPr>
      </w:pPr>
      <w:r w:rsidRPr="00DB53EA">
        <w:rPr>
          <w:lang w:val="fr-CA"/>
        </w:rPr>
        <w:t xml:space="preserve">Nations Unies. (s.d.-b). </w:t>
      </w:r>
      <w:r w:rsidRPr="00DB53EA">
        <w:rPr>
          <w:i/>
          <w:lang w:val="fr-CA"/>
        </w:rPr>
        <w:t>Article 9</w:t>
      </w:r>
      <w:r>
        <w:rPr>
          <w:i/>
          <w:lang w:val="fr-CA"/>
        </w:rPr>
        <w:t xml:space="preserve"> — </w:t>
      </w:r>
      <w:r w:rsidRPr="00DB53EA">
        <w:rPr>
          <w:i/>
          <w:lang w:val="fr-CA"/>
        </w:rPr>
        <w:t>Accessibilité</w:t>
      </w:r>
      <w:r w:rsidRPr="00DB53EA">
        <w:rPr>
          <w:lang w:val="fr-CA"/>
        </w:rPr>
        <w:t xml:space="preserve">. ONU. </w:t>
      </w:r>
      <w:hyperlink r:id="rId143" w:history="1">
        <w:r w:rsidRPr="00F606CF">
          <w:rPr>
            <w:rStyle w:val="Hyperlink"/>
            <w:lang w:val="fr-CA"/>
          </w:rPr>
          <w:t>https://www.ohchr.org/fr/</w:t>
        </w:r>
        <w:r w:rsidRPr="00F606CF">
          <w:rPr>
            <w:rStyle w:val="Hyperlink"/>
            <w:lang w:val="fr-CA"/>
          </w:rPr>
          <w:br/>
          <w:t>instruments-mechanisms/instruments/convention-rights-persons-disabilities</w:t>
        </w:r>
      </w:hyperlink>
      <w:r w:rsidRPr="007754FD">
        <w:rPr>
          <w:lang w:val="fr-CA"/>
        </w:rPr>
        <w:t>.</w:t>
      </w:r>
    </w:p>
    <w:p w14:paraId="303819B3" w14:textId="77777777" w:rsidR="00102425" w:rsidRPr="00E456F1" w:rsidRDefault="00102425" w:rsidP="00102425">
      <w:pPr>
        <w:pStyle w:val="ParagraphHang"/>
        <w:rPr>
          <w:lang w:val="pl-PL"/>
        </w:rPr>
      </w:pPr>
      <w:r w:rsidRPr="00E456F1">
        <w:rPr>
          <w:spacing w:val="-6"/>
          <w:lang w:val="fr-CA"/>
        </w:rPr>
        <w:t xml:space="preserve">Nations Unies. (s.d.-c). </w:t>
      </w:r>
      <w:r w:rsidRPr="00E456F1">
        <w:rPr>
          <w:i/>
          <w:spacing w:val="-6"/>
          <w:lang w:val="fr-CA"/>
        </w:rPr>
        <w:t xml:space="preserve">Article 18 — Droit de circuler librement et nationalité. </w:t>
      </w:r>
      <w:r w:rsidRPr="00E456F1">
        <w:rPr>
          <w:spacing w:val="-6"/>
          <w:lang w:val="pl-PL"/>
        </w:rPr>
        <w:t xml:space="preserve">ONU. </w:t>
      </w:r>
      <w:r>
        <w:fldChar w:fldCharType="begin"/>
      </w:r>
      <w:r w:rsidRPr="00CF6121">
        <w:rPr>
          <w:lang w:val="fr-CA"/>
        </w:rPr>
        <w:instrText>HYPERLINK "https://www.ohchr.org/fr/instruments-mechanisms/instruments/convention-rights-persons-disabilities"</w:instrText>
      </w:r>
      <w:r>
        <w:fldChar w:fldCharType="separate"/>
      </w:r>
      <w:r w:rsidRPr="00E456F1">
        <w:rPr>
          <w:rStyle w:val="Hyperlink"/>
          <w:lang w:val="pl-PL"/>
        </w:rPr>
        <w:t>https://www.ohchr.org/fr/instruments-mechanisms/instruments/</w:t>
      </w:r>
      <w:r w:rsidRPr="00E456F1">
        <w:rPr>
          <w:rStyle w:val="Hyperlink"/>
          <w:lang w:val="pl-PL"/>
        </w:rPr>
        <w:br/>
        <w:t>convention-rights-persons-disabilities</w:t>
      </w:r>
      <w:r>
        <w:fldChar w:fldCharType="end"/>
      </w:r>
    </w:p>
    <w:p w14:paraId="733EA6E4" w14:textId="77777777" w:rsidR="00102425" w:rsidRPr="00F4082E" w:rsidRDefault="00102425" w:rsidP="00102425">
      <w:pPr>
        <w:pStyle w:val="ParagraphHang"/>
        <w:rPr>
          <w:spacing w:val="-4"/>
          <w:lang w:val="fr-CA"/>
        </w:rPr>
      </w:pPr>
      <w:r w:rsidRPr="00F4082E">
        <w:rPr>
          <w:spacing w:val="-4"/>
          <w:lang w:val="fr-CA"/>
        </w:rPr>
        <w:lastRenderedPageBreak/>
        <w:t xml:space="preserve">Nations Unies. (s.d.-d). </w:t>
      </w:r>
      <w:r w:rsidRPr="00F4082E">
        <w:rPr>
          <w:i/>
          <w:spacing w:val="-4"/>
          <w:lang w:val="fr-CA"/>
        </w:rPr>
        <w:t>Article 25</w:t>
      </w:r>
      <w:r>
        <w:rPr>
          <w:i/>
          <w:spacing w:val="-4"/>
          <w:lang w:val="fr-CA"/>
        </w:rPr>
        <w:t xml:space="preserve"> — </w:t>
      </w:r>
      <w:r w:rsidRPr="00F4082E">
        <w:rPr>
          <w:i/>
          <w:spacing w:val="-4"/>
          <w:lang w:val="fr-CA"/>
        </w:rPr>
        <w:t>Santé</w:t>
      </w:r>
      <w:r w:rsidRPr="00F4082E">
        <w:rPr>
          <w:spacing w:val="-4"/>
          <w:lang w:val="fr-CA"/>
        </w:rPr>
        <w:t xml:space="preserve">. ONU. </w:t>
      </w:r>
      <w:hyperlink r:id="rId144" w:history="1">
        <w:r w:rsidRPr="00F4082E">
          <w:rPr>
            <w:rStyle w:val="Hyperlink"/>
            <w:spacing w:val="-4"/>
            <w:lang w:val="fr-CA"/>
          </w:rPr>
          <w:t>https://www.ohchr.org/fr/</w:t>
        </w:r>
        <w:r>
          <w:rPr>
            <w:rStyle w:val="Hyperlink"/>
            <w:spacing w:val="-4"/>
            <w:lang w:val="fr-CA"/>
          </w:rPr>
          <w:br/>
        </w:r>
        <w:r w:rsidRPr="00F4082E">
          <w:rPr>
            <w:rStyle w:val="Hyperlink"/>
            <w:spacing w:val="-4"/>
            <w:lang w:val="fr-CA"/>
          </w:rPr>
          <w:t>instruments-mechanisms/instruments/convention-rights-persons-disabilities</w:t>
        </w:r>
      </w:hyperlink>
      <w:r w:rsidRPr="00F4082E">
        <w:rPr>
          <w:spacing w:val="-4"/>
          <w:lang w:val="fr-CA"/>
        </w:rPr>
        <w:t>.</w:t>
      </w:r>
    </w:p>
    <w:p w14:paraId="459561E1" w14:textId="77777777" w:rsidR="00102425" w:rsidRPr="00CF6121" w:rsidRDefault="00102425" w:rsidP="00102425">
      <w:pPr>
        <w:pStyle w:val="ParagraphHang"/>
        <w:rPr>
          <w:spacing w:val="-4"/>
          <w:lang w:val="fr-CA"/>
        </w:rPr>
      </w:pPr>
      <w:r w:rsidRPr="00F4082E">
        <w:rPr>
          <w:spacing w:val="-4"/>
          <w:lang w:val="fr-CA"/>
        </w:rPr>
        <w:t xml:space="preserve">Nations Unies. (s.d.-e). </w:t>
      </w:r>
      <w:r w:rsidRPr="00F4082E">
        <w:rPr>
          <w:i/>
          <w:spacing w:val="-4"/>
          <w:lang w:val="fr-CA"/>
        </w:rPr>
        <w:t>Article 27</w:t>
      </w:r>
      <w:r>
        <w:rPr>
          <w:i/>
          <w:spacing w:val="-4"/>
          <w:lang w:val="fr-CA"/>
        </w:rPr>
        <w:t xml:space="preserve"> — </w:t>
      </w:r>
      <w:r w:rsidRPr="00F4082E">
        <w:rPr>
          <w:i/>
          <w:spacing w:val="-4"/>
          <w:lang w:val="fr-CA"/>
        </w:rPr>
        <w:t>Travail et emploi.</w:t>
      </w:r>
      <w:r w:rsidRPr="00F4082E">
        <w:rPr>
          <w:spacing w:val="-4"/>
          <w:lang w:val="fr-CA"/>
        </w:rPr>
        <w:t xml:space="preserve"> ONU. </w:t>
      </w:r>
      <w:hyperlink r:id="rId145">
        <w:r w:rsidRPr="00CF6121">
          <w:rPr>
            <w:rStyle w:val="Hyperlink"/>
            <w:spacing w:val="-4"/>
            <w:lang w:val="fr-CA"/>
          </w:rPr>
          <w:t>https://www.ohchr.org/</w:t>
        </w:r>
        <w:r w:rsidRPr="00CF6121">
          <w:rPr>
            <w:rStyle w:val="Hyperlink"/>
            <w:spacing w:val="-4"/>
            <w:lang w:val="fr-CA"/>
          </w:rPr>
          <w:br/>
          <w:t>fr/instruments-mechanisms/instruments/convention-rights-persons-disabilities</w:t>
        </w:r>
      </w:hyperlink>
      <w:r w:rsidRPr="00CF6121">
        <w:rPr>
          <w:spacing w:val="-4"/>
          <w:lang w:val="fr-CA"/>
        </w:rPr>
        <w:t>.</w:t>
      </w:r>
    </w:p>
    <w:p w14:paraId="0ED8C1B1" w14:textId="77777777" w:rsidR="00102425" w:rsidRDefault="00102425" w:rsidP="00102425">
      <w:pPr>
        <w:pStyle w:val="ParagraphHang"/>
        <w:rPr>
          <w:lang w:val="en-CA"/>
        </w:rPr>
      </w:pPr>
      <w:r w:rsidRPr="00CF6121">
        <w:rPr>
          <w:lang w:val="fr-CA"/>
        </w:rPr>
        <w:t xml:space="preserve">Nyman, S.R., M.A. Gosney et C.R. Victor. </w:t>
      </w:r>
      <w:r w:rsidRPr="008027D7">
        <w:rPr>
          <w:lang w:val="en-CA"/>
        </w:rPr>
        <w:t>(2010). « </w:t>
      </w:r>
      <w:r w:rsidRPr="00DB43EC">
        <w:rPr>
          <w:lang w:val="en-CA"/>
        </w:rPr>
        <w:t xml:space="preserve">Psychosocial impact of visual impairment in working-age adults » dans </w:t>
      </w:r>
      <w:r w:rsidRPr="00DB43EC">
        <w:rPr>
          <w:i/>
          <w:iCs/>
          <w:lang w:val="en-CA"/>
        </w:rPr>
        <w:t>British Journal of Ophthalmology, 94</w:t>
      </w:r>
      <w:r w:rsidRPr="00DB43EC">
        <w:rPr>
          <w:lang w:val="en-CA"/>
        </w:rPr>
        <w:t xml:space="preserve">, p. 1427-1431. </w:t>
      </w:r>
      <w:hyperlink r:id="rId146" w:history="1">
        <w:r w:rsidRPr="00F4082E">
          <w:rPr>
            <w:rStyle w:val="Hyperlink"/>
            <w:lang w:val="en-CA"/>
          </w:rPr>
          <w:t>httsp://www.doi.org/10.1136/bjo.2009.164814</w:t>
        </w:r>
      </w:hyperlink>
      <w:r>
        <w:rPr>
          <w:lang w:val="en-CA"/>
        </w:rPr>
        <w:t>.</w:t>
      </w:r>
    </w:p>
    <w:p w14:paraId="2C8B6BAF" w14:textId="77777777" w:rsidR="00102425" w:rsidRPr="00124175" w:rsidRDefault="00102425" w:rsidP="00102425">
      <w:pPr>
        <w:pStyle w:val="ParagraphHang"/>
      </w:pPr>
      <w:r w:rsidRPr="008027D7">
        <w:rPr>
          <w:lang w:val="en-CA"/>
        </w:rPr>
        <w:t>Rapport, L.J., C.G. Wong et R.A. Hank.</w:t>
      </w:r>
      <w:r>
        <w:rPr>
          <w:lang w:val="en-CA"/>
        </w:rPr>
        <w:t xml:space="preserve"> </w:t>
      </w:r>
      <w:r w:rsidRPr="008027D7">
        <w:rPr>
          <w:lang w:val="en-CA"/>
        </w:rPr>
        <w:t>(2020). « </w:t>
      </w:r>
      <w:r w:rsidRPr="00DB43EC">
        <w:rPr>
          <w:lang w:val="en-CA"/>
        </w:rPr>
        <w:t xml:space="preserve">Resilience and well-being after </w:t>
      </w:r>
      <w:r w:rsidRPr="00F4082E">
        <w:rPr>
          <w:spacing w:val="-4"/>
          <w:lang w:val="en-CA"/>
        </w:rPr>
        <w:t xml:space="preserve">traumatic brain injury » dans </w:t>
      </w:r>
      <w:r w:rsidRPr="00F4082E">
        <w:rPr>
          <w:i/>
          <w:spacing w:val="-4"/>
          <w:lang w:val="en-CA"/>
        </w:rPr>
        <w:t>Disability and Rehabilitation, 42(14</w:t>
      </w:r>
      <w:r w:rsidRPr="00F4082E">
        <w:rPr>
          <w:spacing w:val="-4"/>
          <w:lang w:val="en-CA"/>
        </w:rPr>
        <w:t xml:space="preserve">), p. 2049-2055. </w:t>
      </w:r>
      <w:hyperlink r:id="rId147">
        <w:r w:rsidRPr="00124175">
          <w:rPr>
            <w:rStyle w:val="Hyperlink"/>
          </w:rPr>
          <w:t>https://doi.org/10.1080/09638288.2018.1552327</w:t>
        </w:r>
      </w:hyperlink>
      <w:r>
        <w:t>.</w:t>
      </w:r>
    </w:p>
    <w:p w14:paraId="7BAEDDE1" w14:textId="77777777" w:rsidR="00102425" w:rsidRPr="00F4082E" w:rsidRDefault="00102425" w:rsidP="00102425">
      <w:pPr>
        <w:pStyle w:val="ParagraphHang"/>
        <w:rPr>
          <w:color w:val="0000FF" w:themeColor="hyperlink"/>
          <w:spacing w:val="-4"/>
          <w:u w:val="single"/>
          <w:lang w:val="en-CA"/>
        </w:rPr>
      </w:pPr>
      <w:r w:rsidRPr="00124175">
        <w:t xml:space="preserve">Rosenblum, L.P., </w:t>
      </w:r>
      <w:r>
        <w:t xml:space="preserve">P. </w:t>
      </w:r>
      <w:r w:rsidRPr="00124175">
        <w:t>Chanes-Mora</w:t>
      </w:r>
      <w:r>
        <w:t>,</w:t>
      </w:r>
      <w:r w:rsidRPr="00124175">
        <w:t xml:space="preserve"> </w:t>
      </w:r>
      <w:r>
        <w:t>C.R.</w:t>
      </w:r>
      <w:r w:rsidRPr="00124175">
        <w:t xml:space="preserve"> McBride, </w:t>
      </w:r>
      <w:r>
        <w:t>J.</w:t>
      </w:r>
      <w:r w:rsidRPr="00124175">
        <w:t xml:space="preserve"> Flewellen, </w:t>
      </w:r>
      <w:r>
        <w:t>N.</w:t>
      </w:r>
      <w:r w:rsidRPr="00124175">
        <w:t xml:space="preserve"> Nagarajan, </w:t>
      </w:r>
      <w:r>
        <w:t xml:space="preserve">R.N. </w:t>
      </w:r>
      <w:r w:rsidRPr="00124175">
        <w:t>Stawasz</w:t>
      </w:r>
      <w:r>
        <w:t xml:space="preserve"> et B.</w:t>
      </w:r>
      <w:r w:rsidRPr="00124175">
        <w:t xml:space="preserve"> Swenor. </w:t>
      </w:r>
      <w:r w:rsidRPr="008027D7">
        <w:rPr>
          <w:lang w:val="en-CA"/>
        </w:rPr>
        <w:t xml:space="preserve">(2020). </w:t>
      </w:r>
      <w:r w:rsidRPr="00DB43EC">
        <w:rPr>
          <w:i/>
          <w:lang w:val="en-CA"/>
        </w:rPr>
        <w:t xml:space="preserve">Flatten inaccessibility: Impact of COVID-19 on </w:t>
      </w:r>
      <w:r w:rsidRPr="00F4082E">
        <w:rPr>
          <w:i/>
          <w:spacing w:val="4"/>
          <w:lang w:val="en-CA"/>
        </w:rPr>
        <w:t>adults who are blind or have low vision in the United States.</w:t>
      </w:r>
      <w:r w:rsidRPr="00F4082E">
        <w:rPr>
          <w:spacing w:val="4"/>
          <w:lang w:val="en-CA"/>
        </w:rPr>
        <w:t xml:space="preserve"> American</w:t>
      </w:r>
      <w:r w:rsidRPr="00DB43EC">
        <w:rPr>
          <w:lang w:val="en-CA"/>
        </w:rPr>
        <w:t xml:space="preserve"> </w:t>
      </w:r>
      <w:r w:rsidRPr="00F4082E">
        <w:rPr>
          <w:spacing w:val="-4"/>
          <w:lang w:val="en-CA"/>
        </w:rPr>
        <w:t xml:space="preserve">Foundation for the Blind. </w:t>
      </w:r>
      <w:hyperlink r:id="rId148">
        <w:r w:rsidRPr="00F4082E">
          <w:rPr>
            <w:rStyle w:val="Hyperlink"/>
            <w:spacing w:val="-4"/>
            <w:lang w:val="en-CA"/>
          </w:rPr>
          <w:t>https://www.afb.org/research-and-initiatives/covid-19-research/flatten-inaccessibility</w:t>
        </w:r>
      </w:hyperlink>
      <w:r w:rsidRPr="00F4082E">
        <w:rPr>
          <w:spacing w:val="-4"/>
        </w:rPr>
        <w:t>.</w:t>
      </w:r>
    </w:p>
    <w:p w14:paraId="7E83019D" w14:textId="77777777" w:rsidR="00102425" w:rsidRPr="00E25748" w:rsidRDefault="00102425" w:rsidP="00102425">
      <w:pPr>
        <w:pStyle w:val="ParagraphHang"/>
        <w:rPr>
          <w:color w:val="0000FF" w:themeColor="hyperlink"/>
          <w:u w:val="single"/>
          <w:lang w:val="fr-CA"/>
        </w:rPr>
      </w:pPr>
      <w:r w:rsidRPr="008027D7">
        <w:rPr>
          <w:lang w:val="en-CA"/>
        </w:rPr>
        <w:t>Sherer, M., L.C. Davis, A.M. Sander, J.S. Caroselli, A.N. Clark et N.J. Pastorek. (2014). « </w:t>
      </w:r>
      <w:r w:rsidRPr="00DB43EC">
        <w:rPr>
          <w:lang w:val="en-CA"/>
        </w:rPr>
        <w:t xml:space="preserve">Prognostic importance of self-reported traits/problems/strengths and </w:t>
      </w:r>
      <w:r w:rsidRPr="00F4082E">
        <w:rPr>
          <w:spacing w:val="4"/>
          <w:lang w:val="en-CA"/>
        </w:rPr>
        <w:t>environmental barriers/facilitators for predicting participation outcomes in</w:t>
      </w:r>
      <w:r w:rsidRPr="00DB43EC">
        <w:rPr>
          <w:lang w:val="en-CA"/>
        </w:rPr>
        <w:t xml:space="preserve"> </w:t>
      </w:r>
      <w:r w:rsidRPr="00F4082E">
        <w:rPr>
          <w:spacing w:val="-2"/>
          <w:lang w:val="en-CA"/>
        </w:rPr>
        <w:t xml:space="preserve">persons With traumatic brain injury: A systematic review » dans </w:t>
      </w:r>
      <w:r w:rsidRPr="00F4082E">
        <w:rPr>
          <w:i/>
          <w:spacing w:val="-2"/>
          <w:lang w:val="en-CA"/>
        </w:rPr>
        <w:t>Rehabilitation,</w:t>
      </w:r>
      <w:r w:rsidRPr="008027D7">
        <w:rPr>
          <w:i/>
          <w:lang w:val="en-CA"/>
        </w:rPr>
        <w:t xml:space="preserve"> 95(6</w:t>
      </w:r>
      <w:r w:rsidRPr="008027D7">
        <w:rPr>
          <w:lang w:val="en-CA"/>
        </w:rPr>
        <w:t xml:space="preserve">), p. 1162-1173. </w:t>
      </w:r>
      <w:hyperlink r:id="rId149">
        <w:r w:rsidRPr="00124175">
          <w:rPr>
            <w:rStyle w:val="Hyperlink"/>
            <w:lang w:val="sv-SE"/>
          </w:rPr>
          <w:t>http://dx.doi.org/10.1016/j.apmr.2014.02.006</w:t>
        </w:r>
      </w:hyperlink>
      <w:r w:rsidRPr="007754FD">
        <w:rPr>
          <w:lang w:val="fr-CA"/>
        </w:rPr>
        <w:t>.</w:t>
      </w:r>
    </w:p>
    <w:p w14:paraId="02E1CE10" w14:textId="77777777" w:rsidR="00102425" w:rsidRPr="008027D7" w:rsidRDefault="00102425" w:rsidP="00102425">
      <w:pPr>
        <w:pStyle w:val="ParagraphHang"/>
        <w:rPr>
          <w:lang w:val="en-CA"/>
        </w:rPr>
      </w:pPr>
      <w:r w:rsidRPr="00F4082E">
        <w:rPr>
          <w:spacing w:val="4"/>
          <w:lang w:val="sv-SE"/>
        </w:rPr>
        <w:t>Stenberg, M., B. Stålnacke et B. Saveman. (2022). « Health and well-being of</w:t>
      </w:r>
      <w:r w:rsidRPr="00124175">
        <w:rPr>
          <w:lang w:val="sv-SE"/>
        </w:rPr>
        <w:t xml:space="preserve"> persons of working age up to seven years after severe traumatic brain injury in northern Sweden: A mixed method study</w:t>
      </w:r>
      <w:r>
        <w:rPr>
          <w:lang w:val="sv-SE"/>
        </w:rPr>
        <w:t> » dans</w:t>
      </w:r>
      <w:r w:rsidRPr="00124175">
        <w:rPr>
          <w:lang w:val="sv-SE"/>
        </w:rPr>
        <w:t xml:space="preserve"> </w:t>
      </w:r>
      <w:r w:rsidRPr="00124175">
        <w:rPr>
          <w:i/>
          <w:lang w:val="sv-SE"/>
        </w:rPr>
        <w:t>Journal of Clinical Medicine, 11(5),</w:t>
      </w:r>
      <w:r w:rsidRPr="00124175">
        <w:rPr>
          <w:lang w:val="sv-SE"/>
        </w:rPr>
        <w:t xml:space="preserve"> Article 1306. </w:t>
      </w:r>
      <w:r>
        <w:fldChar w:fldCharType="begin"/>
      </w:r>
      <w:r>
        <w:instrText>HYPERLINK "https://doi.org/10.3390/jcm11051306"</w:instrText>
      </w:r>
      <w:r>
        <w:fldChar w:fldCharType="separate"/>
      </w:r>
      <w:r w:rsidRPr="00F4082E">
        <w:rPr>
          <w:rStyle w:val="Hyperlink"/>
          <w:lang w:val="sv-SE"/>
        </w:rPr>
        <w:t>https://www.doi.org/</w:t>
      </w:r>
      <w:r w:rsidRPr="00F4082E">
        <w:rPr>
          <w:rStyle w:val="Hyperlink"/>
          <w:lang w:val="en-CA"/>
        </w:rPr>
        <w:t>10.3390/jcm11051306</w:t>
      </w:r>
      <w:r>
        <w:fldChar w:fldCharType="end"/>
      </w:r>
      <w:r>
        <w:t>.</w:t>
      </w:r>
    </w:p>
    <w:p w14:paraId="2BAAF030" w14:textId="77777777" w:rsidR="00102425" w:rsidRPr="00DB53EA" w:rsidRDefault="00102425" w:rsidP="00102425">
      <w:pPr>
        <w:pStyle w:val="ParagraphHang"/>
        <w:rPr>
          <w:lang w:val="fr-CA"/>
        </w:rPr>
      </w:pPr>
      <w:r w:rsidRPr="008027D7">
        <w:rPr>
          <w:lang w:val="en-CA"/>
        </w:rPr>
        <w:t>Steverson, A. (2020). « </w:t>
      </w:r>
      <w:r w:rsidRPr="00DB43EC">
        <w:rPr>
          <w:lang w:val="en-CA"/>
        </w:rPr>
        <w:t xml:space="preserve">Relationship of employment barriers to age of onset of vision loss » dans </w:t>
      </w:r>
      <w:r w:rsidRPr="00DB43EC">
        <w:rPr>
          <w:i/>
          <w:lang w:val="en-CA"/>
        </w:rPr>
        <w:t>Journal of Visual Impairment &amp; Blindness, 114(1),</w:t>
      </w:r>
      <w:r w:rsidRPr="008027D7">
        <w:rPr>
          <w:lang w:val="en-CA"/>
        </w:rPr>
        <w:t xml:space="preserve"> p. 63-69. </w:t>
      </w:r>
      <w:hyperlink r:id="rId150">
        <w:r w:rsidRPr="00DB53EA">
          <w:rPr>
            <w:rStyle w:val="Hyperlink"/>
            <w:lang w:val="fr-CA"/>
          </w:rPr>
          <w:t>https://doi.org/10.1177%2F0145482X20901382</w:t>
        </w:r>
      </w:hyperlink>
      <w:r w:rsidRPr="007754FD">
        <w:rPr>
          <w:lang w:val="fr-CA"/>
        </w:rPr>
        <w:t>.</w:t>
      </w:r>
      <w:r w:rsidRPr="00DB53EA">
        <w:rPr>
          <w:color w:val="0000FF" w:themeColor="hyperlink"/>
          <w:u w:val="single"/>
          <w:lang w:val="fr-CA"/>
        </w:rPr>
        <w:t xml:space="preserve"> </w:t>
      </w:r>
      <w:bookmarkStart w:id="766" w:name="_Toc144449571"/>
      <w:r w:rsidRPr="00DB53EA">
        <w:rPr>
          <w:b/>
          <w:i/>
          <w:lang w:val="fr-CA"/>
        </w:rPr>
        <w:br w:type="page"/>
      </w:r>
    </w:p>
    <w:p w14:paraId="57CD3A01" w14:textId="77777777" w:rsidR="00102425" w:rsidRPr="00303BFF" w:rsidRDefault="00102425" w:rsidP="00102425">
      <w:pPr>
        <w:pStyle w:val="Heading2"/>
        <w:rPr>
          <w:lang w:val="fr-CA"/>
        </w:rPr>
      </w:pPr>
      <w:bookmarkStart w:id="767" w:name="_Toc160114710"/>
      <w:bookmarkStart w:id="768" w:name="_Toc210889026"/>
      <w:bookmarkStart w:id="769" w:name="_Toc210889328"/>
      <w:bookmarkStart w:id="770" w:name="_Toc210889573"/>
      <w:bookmarkStart w:id="771" w:name="_Toc211501749"/>
      <w:bookmarkStart w:id="772" w:name="_Toc211501914"/>
      <w:r w:rsidRPr="00303BFF">
        <w:rPr>
          <w:lang w:val="fr-CA"/>
        </w:rPr>
        <w:lastRenderedPageBreak/>
        <w:t>L</w:t>
      </w:r>
      <w:r>
        <w:rPr>
          <w:lang w:val="fr-CA"/>
        </w:rPr>
        <w:t>’</w:t>
      </w:r>
      <w:r w:rsidRPr="00303BFF">
        <w:rPr>
          <w:lang w:val="fr-CA"/>
        </w:rPr>
        <w:t>incidence des technologies sur la vie quotidienne et la facilité d</w:t>
      </w:r>
      <w:r>
        <w:rPr>
          <w:lang w:val="fr-CA"/>
        </w:rPr>
        <w:t>’</w:t>
      </w:r>
      <w:r w:rsidRPr="00303BFF">
        <w:rPr>
          <w:lang w:val="fr-CA"/>
        </w:rPr>
        <w:t>utilisation perçue des technologies d</w:t>
      </w:r>
      <w:r>
        <w:rPr>
          <w:lang w:val="fr-CA"/>
        </w:rPr>
        <w:t>’</w:t>
      </w:r>
      <w:r w:rsidRPr="00303BFF">
        <w:rPr>
          <w:lang w:val="fr-CA"/>
        </w:rPr>
        <w:t xml:space="preserve">assistance au sein de la communauté des personnes aveugles ou ayant une </w:t>
      </w:r>
      <w:r>
        <w:rPr>
          <w:lang w:val="fr-CA"/>
        </w:rPr>
        <w:br/>
      </w:r>
      <w:r w:rsidRPr="00303BFF">
        <w:rPr>
          <w:lang w:val="fr-CA"/>
        </w:rPr>
        <w:t>limitation visuelle</w:t>
      </w:r>
      <w:bookmarkEnd w:id="766"/>
      <w:bookmarkEnd w:id="767"/>
      <w:bookmarkEnd w:id="768"/>
      <w:bookmarkEnd w:id="769"/>
      <w:bookmarkEnd w:id="770"/>
      <w:bookmarkEnd w:id="771"/>
      <w:bookmarkEnd w:id="772"/>
    </w:p>
    <w:p w14:paraId="77371DAA" w14:textId="77777777" w:rsidR="00102425" w:rsidRPr="00161348" w:rsidRDefault="00102425" w:rsidP="00102425">
      <w:pPr>
        <w:pStyle w:val="Heading3"/>
        <w:rPr>
          <w:lang w:val="fr-CA"/>
        </w:rPr>
      </w:pPr>
      <w:bookmarkStart w:id="773" w:name="_Toc210889027"/>
      <w:bookmarkStart w:id="774" w:name="_Toc210889329"/>
      <w:bookmarkStart w:id="775" w:name="_Toc210889574"/>
      <w:bookmarkStart w:id="776" w:name="_Toc211501750"/>
      <w:r w:rsidRPr="00161348">
        <w:rPr>
          <w:lang w:val="fr-CA"/>
        </w:rPr>
        <w:t>Auteurs et affiliations</w:t>
      </w:r>
      <w:bookmarkEnd w:id="773"/>
      <w:bookmarkEnd w:id="774"/>
      <w:bookmarkEnd w:id="775"/>
      <w:bookmarkEnd w:id="776"/>
    </w:p>
    <w:p w14:paraId="1879F2C7" w14:textId="77777777" w:rsidR="00102425" w:rsidRPr="00DB53EA" w:rsidRDefault="00102425" w:rsidP="00102425">
      <w:pPr>
        <w:pStyle w:val="Paragraph"/>
        <w:rPr>
          <w:lang w:val="fr-CA"/>
        </w:rPr>
      </w:pPr>
      <w:r w:rsidRPr="00DB53EA">
        <w:rPr>
          <w:lang w:val="fr-CA"/>
        </w:rPr>
        <w:t xml:space="preserve">Mahadeo A. </w:t>
      </w:r>
      <w:proofErr w:type="spellStart"/>
      <w:r w:rsidRPr="00DB53EA">
        <w:rPr>
          <w:lang w:val="fr-CA"/>
        </w:rPr>
        <w:t>Sukhai</w:t>
      </w:r>
      <w:proofErr w:type="spellEnd"/>
      <w:r w:rsidRPr="00DB53EA">
        <w:rPr>
          <w:lang w:val="fr-CA"/>
        </w:rPr>
        <w:t>, Maria Ramirez, Christine Robbins, Abdul Al-</w:t>
      </w:r>
      <w:proofErr w:type="spellStart"/>
      <w:r w:rsidRPr="00DB53EA">
        <w:rPr>
          <w:lang w:val="fr-CA"/>
        </w:rPr>
        <w:t>Haimi</w:t>
      </w:r>
      <w:proofErr w:type="spellEnd"/>
      <w:r w:rsidRPr="00DB53EA">
        <w:rPr>
          <w:lang w:val="fr-CA"/>
        </w:rPr>
        <w:t xml:space="preserve">, Michaela </w:t>
      </w:r>
      <w:proofErr w:type="spellStart"/>
      <w:r w:rsidRPr="00DB53EA">
        <w:rPr>
          <w:lang w:val="fr-CA"/>
        </w:rPr>
        <w:t>Knot</w:t>
      </w:r>
      <w:proofErr w:type="spellEnd"/>
      <w:r w:rsidRPr="00DB53EA">
        <w:rPr>
          <w:lang w:val="fr-CA"/>
        </w:rPr>
        <w:t xml:space="preserve">, </w:t>
      </w:r>
      <w:proofErr w:type="spellStart"/>
      <w:r w:rsidRPr="00DB53EA">
        <w:rPr>
          <w:lang w:val="fr-CA"/>
        </w:rPr>
        <w:t>Ainsley</w:t>
      </w:r>
      <w:proofErr w:type="spellEnd"/>
      <w:r w:rsidRPr="00DB53EA">
        <w:rPr>
          <w:lang w:val="fr-CA"/>
        </w:rPr>
        <w:t xml:space="preserve"> R. Latour, Michael </w:t>
      </w:r>
      <w:proofErr w:type="spellStart"/>
      <w:r w:rsidRPr="00DB53EA">
        <w:rPr>
          <w:lang w:val="fr-CA"/>
        </w:rPr>
        <w:t>Trolio</w:t>
      </w:r>
      <w:proofErr w:type="spellEnd"/>
      <w:r w:rsidRPr="00DB53EA">
        <w:rPr>
          <w:lang w:val="fr-CA"/>
        </w:rPr>
        <w:t>, Recherche INCA</w:t>
      </w:r>
    </w:p>
    <w:p w14:paraId="1963850D" w14:textId="77777777" w:rsidR="00102425" w:rsidRPr="00161348" w:rsidRDefault="00102425" w:rsidP="00102425">
      <w:pPr>
        <w:pStyle w:val="Heading3"/>
        <w:rPr>
          <w:lang w:val="fr-CA"/>
        </w:rPr>
      </w:pPr>
      <w:bookmarkStart w:id="777" w:name="_Toc103169243"/>
      <w:bookmarkStart w:id="778" w:name="_Toc210889028"/>
      <w:bookmarkStart w:id="779" w:name="_Toc210889330"/>
      <w:bookmarkStart w:id="780" w:name="_Toc210889575"/>
      <w:bookmarkStart w:id="781" w:name="_Toc211501751"/>
      <w:r w:rsidRPr="00161348">
        <w:rPr>
          <w:lang w:val="fr-CA"/>
        </w:rPr>
        <w:t>Introduction</w:t>
      </w:r>
      <w:bookmarkEnd w:id="777"/>
      <w:bookmarkEnd w:id="778"/>
      <w:bookmarkEnd w:id="779"/>
      <w:bookmarkEnd w:id="780"/>
      <w:bookmarkEnd w:id="781"/>
    </w:p>
    <w:p w14:paraId="19F40583" w14:textId="77777777" w:rsidR="00102425" w:rsidRDefault="00102425" w:rsidP="00102425">
      <w:pPr>
        <w:pStyle w:val="Paragraph"/>
        <w:rPr>
          <w:lang w:val="fr-CA"/>
        </w:rPr>
      </w:pPr>
      <w:r w:rsidRPr="00DB53EA">
        <w:rPr>
          <w:lang w:val="fr-CA"/>
        </w:rPr>
        <w:t>Plus de 1,5 million d</w:t>
      </w:r>
      <w:r>
        <w:rPr>
          <w:lang w:val="fr-CA"/>
        </w:rPr>
        <w:t>’</w:t>
      </w:r>
      <w:r w:rsidRPr="00DB53EA">
        <w:rPr>
          <w:lang w:val="fr-CA"/>
        </w:rPr>
        <w:t>adultes canadiens déclarent vivre avec un certain degré de limitation visuelle et on estime à 5,59 millions le nombre de personnes ayant reçu un diagnostic de maladie oculaire susceptible d</w:t>
      </w:r>
      <w:r>
        <w:rPr>
          <w:lang w:val="fr-CA"/>
        </w:rPr>
        <w:t>’</w:t>
      </w:r>
      <w:r w:rsidRPr="00DB53EA">
        <w:rPr>
          <w:lang w:val="fr-CA"/>
        </w:rPr>
        <w:t>entraîner une limitation visuelle. Une limitation visuelle entraîne nombre de difficultés qui touchent de nombreux aspects de la vie d</w:t>
      </w:r>
      <w:r>
        <w:rPr>
          <w:lang w:val="fr-CA"/>
        </w:rPr>
        <w:t>’</w:t>
      </w:r>
      <w:r w:rsidRPr="00DB53EA">
        <w:rPr>
          <w:lang w:val="fr-CA"/>
        </w:rPr>
        <w:t>une personne. Ces difficultés se manifestent souvent sous une forme physique ou mentale, mais elles peuvent aussi prendre d</w:t>
      </w:r>
      <w:r>
        <w:rPr>
          <w:lang w:val="fr-CA"/>
        </w:rPr>
        <w:t>’</w:t>
      </w:r>
      <w:r w:rsidRPr="00DB53EA">
        <w:rPr>
          <w:lang w:val="fr-CA"/>
        </w:rPr>
        <w:t xml:space="preserve">autres formes, par </w:t>
      </w:r>
      <w:r w:rsidRPr="00E456F1">
        <w:rPr>
          <w:spacing w:val="4"/>
          <w:lang w:val="fr-CA"/>
        </w:rPr>
        <w:t>exemple des difficultés financières ou de la discrimination. Ces difficultés sont</w:t>
      </w:r>
      <w:r w:rsidRPr="00DB53EA">
        <w:rPr>
          <w:lang w:val="fr-CA"/>
        </w:rPr>
        <w:t xml:space="preserve"> presque certainement exacerbées si une personne ayant une limitation visuelle est </w:t>
      </w:r>
      <w:r w:rsidRPr="00E456F1">
        <w:rPr>
          <w:spacing w:val="4"/>
          <w:lang w:val="fr-CA"/>
        </w:rPr>
        <w:t>confrontée à des éléments inaccessibles dans sa vie quotidienne. Étant donné</w:t>
      </w:r>
      <w:r w:rsidRPr="00DB53EA">
        <w:rPr>
          <w:lang w:val="fr-CA"/>
        </w:rPr>
        <w:t xml:space="preserve"> l</w:t>
      </w:r>
      <w:r>
        <w:rPr>
          <w:lang w:val="fr-CA"/>
        </w:rPr>
        <w:t>’</w:t>
      </w:r>
      <w:r w:rsidRPr="00DB53EA">
        <w:rPr>
          <w:lang w:val="fr-CA"/>
        </w:rPr>
        <w:t>intégration croissante de la technologie dans la vie des Canadiens, les personnes aveugles ou ayant une limitation visuelle vivent de plus en plus d</w:t>
      </w:r>
      <w:r>
        <w:rPr>
          <w:lang w:val="fr-CA"/>
        </w:rPr>
        <w:t>’</w:t>
      </w:r>
      <w:r w:rsidRPr="00DB53EA">
        <w:rPr>
          <w:lang w:val="fr-CA"/>
        </w:rPr>
        <w:t>obstacles dans leurs activités quotidiennes.</w:t>
      </w:r>
    </w:p>
    <w:p w14:paraId="41843880" w14:textId="77777777" w:rsidR="00102425" w:rsidRDefault="00102425" w:rsidP="00102425">
      <w:pPr>
        <w:pStyle w:val="ParagraphIndent"/>
        <w:rPr>
          <w:lang w:val="fr-CA"/>
        </w:rPr>
      </w:pPr>
      <w:r w:rsidRPr="00E456F1">
        <w:rPr>
          <w:spacing w:val="4"/>
          <w:lang w:val="fr-CA"/>
        </w:rPr>
        <w:t>L’objectif de cette étude était de comprendre les habitudes d’utilisation des</w:t>
      </w:r>
      <w:r w:rsidRPr="00DB53EA">
        <w:rPr>
          <w:lang w:val="fr-CA"/>
        </w:rPr>
        <w:t xml:space="preserve"> technologies des clients d</w:t>
      </w:r>
      <w:r>
        <w:rPr>
          <w:lang w:val="fr-CA"/>
        </w:rPr>
        <w:t>’</w:t>
      </w:r>
      <w:r w:rsidRPr="00DB53EA">
        <w:rPr>
          <w:lang w:val="fr-CA"/>
        </w:rPr>
        <w:t xml:space="preserve">INCA qui sont aveugles, ont une limitation visuelle ou </w:t>
      </w:r>
      <w:r w:rsidRPr="00E456F1">
        <w:rPr>
          <w:spacing w:val="4"/>
          <w:lang w:val="fr-CA"/>
        </w:rPr>
        <w:t>sont sourds-aveugles. En comprenant les différents niveaux de classification</w:t>
      </w:r>
      <w:r w:rsidRPr="00DB53EA">
        <w:rPr>
          <w:lang w:val="fr-CA"/>
        </w:rPr>
        <w:t xml:space="preserve"> technologique applicables aux personnes aveugles, ayant une limitation visuelle ou sourdes-aveugles, nous pouvons mieux comprendre l</w:t>
      </w:r>
      <w:r>
        <w:rPr>
          <w:lang w:val="fr-CA"/>
        </w:rPr>
        <w:t>’</w:t>
      </w:r>
      <w:r w:rsidRPr="00DB53EA">
        <w:rPr>
          <w:lang w:val="fr-CA"/>
        </w:rPr>
        <w:t xml:space="preserve">incidence de la technologie </w:t>
      </w:r>
      <w:r w:rsidRPr="00E456F1">
        <w:rPr>
          <w:spacing w:val="-2"/>
          <w:lang w:val="fr-CA"/>
        </w:rPr>
        <w:lastRenderedPageBreak/>
        <w:t>sur la vie quotidienne. Nous décrivons également la corrélation entre l’utilisation des</w:t>
      </w:r>
      <w:r w:rsidRPr="00DB53EA">
        <w:rPr>
          <w:lang w:val="fr-CA"/>
        </w:rPr>
        <w:t xml:space="preserve"> technologies, la perception qu</w:t>
      </w:r>
      <w:r>
        <w:rPr>
          <w:lang w:val="fr-CA"/>
        </w:rPr>
        <w:t>’</w:t>
      </w:r>
      <w:r w:rsidRPr="00DB53EA">
        <w:rPr>
          <w:lang w:val="fr-CA"/>
        </w:rPr>
        <w:t>on a des compétences numériques et les attitudes à l</w:t>
      </w:r>
      <w:r>
        <w:rPr>
          <w:lang w:val="fr-CA"/>
        </w:rPr>
        <w:t>’</w:t>
      </w:r>
      <w:r w:rsidRPr="00DB53EA">
        <w:rPr>
          <w:lang w:val="fr-CA"/>
        </w:rPr>
        <w:t>égard des compétences en littératie numérique.</w:t>
      </w:r>
    </w:p>
    <w:p w14:paraId="08784C0A" w14:textId="77777777" w:rsidR="00102425" w:rsidRPr="00161348" w:rsidRDefault="00102425" w:rsidP="00102425">
      <w:pPr>
        <w:pStyle w:val="Heading3"/>
        <w:rPr>
          <w:lang w:val="fr-CA"/>
        </w:rPr>
      </w:pPr>
      <w:bookmarkStart w:id="782" w:name="_Toc210889029"/>
      <w:bookmarkStart w:id="783" w:name="_Toc210889331"/>
      <w:bookmarkStart w:id="784" w:name="_Toc210889576"/>
      <w:bookmarkStart w:id="785" w:name="_Toc211501752"/>
      <w:r w:rsidRPr="00161348">
        <w:rPr>
          <w:lang w:val="fr-CA"/>
        </w:rPr>
        <w:t>Méthodes</w:t>
      </w:r>
      <w:bookmarkEnd w:id="782"/>
      <w:bookmarkEnd w:id="783"/>
      <w:bookmarkEnd w:id="784"/>
      <w:bookmarkEnd w:id="785"/>
    </w:p>
    <w:p w14:paraId="0A09BE54" w14:textId="77777777" w:rsidR="00102425" w:rsidRPr="00D34490" w:rsidRDefault="00102425" w:rsidP="00102425">
      <w:pPr>
        <w:pStyle w:val="Paragraph"/>
        <w:rPr>
          <w:lang w:val="fr-CA"/>
        </w:rPr>
      </w:pPr>
      <w:r w:rsidRPr="00E456F1">
        <w:rPr>
          <w:spacing w:val="4"/>
          <w:lang w:val="fr-CA"/>
        </w:rPr>
        <w:t>Cette étude descriptive et analytique repose sur une approche qualitative et</w:t>
      </w:r>
      <w:r w:rsidRPr="00DB53EA">
        <w:rPr>
          <w:lang w:val="fr-CA"/>
        </w:rPr>
        <w:t xml:space="preserve"> quantitative. Des données ont été recueillies auprès de personnes aveugles, ayant </w:t>
      </w:r>
      <w:r w:rsidRPr="00E456F1">
        <w:rPr>
          <w:spacing w:val="-4"/>
          <w:lang w:val="fr-CA"/>
        </w:rPr>
        <w:t>une limitation visuelle et sourdes-aveugles ou encore de fondés de pouvoir, appelés à</w:t>
      </w:r>
      <w:r w:rsidRPr="00DB53EA">
        <w:rPr>
          <w:lang w:val="fr-CA"/>
        </w:rPr>
        <w:t xml:space="preserve"> répondre à un questionnaire. Le recours à des groupes de discussion a permis de concevoir un instrument d</w:t>
      </w:r>
      <w:r>
        <w:rPr>
          <w:lang w:val="fr-CA"/>
        </w:rPr>
        <w:t>’</w:t>
      </w:r>
      <w:r w:rsidRPr="00DB53EA">
        <w:rPr>
          <w:lang w:val="fr-CA"/>
        </w:rPr>
        <w:t>enquête bilingue (anglais, français) qui a été distribué pour recueillir de l</w:t>
      </w:r>
      <w:r>
        <w:rPr>
          <w:lang w:val="fr-CA"/>
        </w:rPr>
        <w:t>’</w:t>
      </w:r>
      <w:r w:rsidRPr="00DB53EA">
        <w:rPr>
          <w:lang w:val="fr-CA"/>
        </w:rPr>
        <w:t>information sur l</w:t>
      </w:r>
      <w:r>
        <w:rPr>
          <w:lang w:val="fr-CA"/>
        </w:rPr>
        <w:t>’</w:t>
      </w:r>
      <w:r w:rsidRPr="00DB53EA">
        <w:rPr>
          <w:lang w:val="fr-CA"/>
        </w:rPr>
        <w:t xml:space="preserve">incidence de la technologie, la compétence et </w:t>
      </w:r>
      <w:r w:rsidRPr="00E456F1">
        <w:rPr>
          <w:spacing w:val="4"/>
          <w:lang w:val="fr-CA"/>
        </w:rPr>
        <w:t>l’accessibilité parmi des personnes au Canada ayant une limitation visuelle. Le</w:t>
      </w:r>
      <w:r w:rsidRPr="00DB53EA">
        <w:rPr>
          <w:lang w:val="fr-CA"/>
        </w:rPr>
        <w:t xml:space="preserve"> questionnaire posait des questions quantitatives fermées portant sur les attitudes </w:t>
      </w:r>
      <w:r w:rsidRPr="00E456F1">
        <w:rPr>
          <w:spacing w:val="-4"/>
          <w:lang w:val="fr-CA"/>
        </w:rPr>
        <w:t>à l’égard de la technologie et l’utilisation d’appareils. Les critères d’inclusion étaient</w:t>
      </w:r>
      <w:r w:rsidRPr="00DB53EA">
        <w:rPr>
          <w:lang w:val="fr-CA"/>
        </w:rPr>
        <w:t xml:space="preserve"> </w:t>
      </w:r>
      <w:r w:rsidRPr="00E456F1">
        <w:rPr>
          <w:spacing w:val="-4"/>
          <w:lang w:val="fr-CA"/>
        </w:rPr>
        <w:t>les suivants : hommes et femmes âgés de 18 ans ou plus (adultes légaux) et vivant</w:t>
      </w:r>
      <w:r w:rsidRPr="00DB53EA">
        <w:rPr>
          <w:lang w:val="fr-CA"/>
        </w:rPr>
        <w:t xml:space="preserve"> avec une limitation visuelle ou la cécité.</w:t>
      </w:r>
      <w:r w:rsidRPr="00D34490">
        <w:rPr>
          <w:lang w:val="fr-CA"/>
        </w:rPr>
        <w:t xml:space="preserve"> Cette étude a été élaborée conformément aux lignes directrices éthiques d’INCA en matière de recherche et a été approuvée par le comité d’éthique interne d’INCA.</w:t>
      </w:r>
    </w:p>
    <w:p w14:paraId="32D753D0" w14:textId="77777777" w:rsidR="00102425" w:rsidRPr="00DB53EA" w:rsidRDefault="00102425" w:rsidP="00102425">
      <w:pPr>
        <w:pStyle w:val="ParagraphIndent"/>
        <w:rPr>
          <w:lang w:val="fr-CA"/>
        </w:rPr>
      </w:pPr>
      <w:r w:rsidRPr="00E456F1">
        <w:rPr>
          <w:spacing w:val="4"/>
          <w:lang w:val="fr-CA"/>
        </w:rPr>
        <w:t>Les participants à l’enquête ont été recrutés en passant par les réseaux de</w:t>
      </w:r>
      <w:r w:rsidRPr="00DB53EA">
        <w:rPr>
          <w:lang w:val="fr-CA"/>
        </w:rPr>
        <w:t xml:space="preserve"> personnes aveugles ou ayant une limitation visuelle d</w:t>
      </w:r>
      <w:r>
        <w:rPr>
          <w:lang w:val="fr-CA"/>
        </w:rPr>
        <w:t>’</w:t>
      </w:r>
      <w:r w:rsidRPr="00DB53EA">
        <w:rPr>
          <w:lang w:val="fr-CA"/>
        </w:rPr>
        <w:t xml:space="preserve">INCA et de ses partenaires </w:t>
      </w:r>
      <w:r w:rsidRPr="00E456F1">
        <w:rPr>
          <w:spacing w:val="4"/>
          <w:lang w:val="fr-CA"/>
        </w:rPr>
        <w:t xml:space="preserve">communautaires ainsi que les réseaux de soignants et de prestataires de soins </w:t>
      </w:r>
      <w:r w:rsidRPr="00E456F1">
        <w:rPr>
          <w:spacing w:val="4"/>
          <w:lang w:val="fr-CA"/>
        </w:rPr>
        <w:br/>
        <w:t>de santé d’INCA. L’enquête a également été élaborée en partenariat avec deux</w:t>
      </w:r>
      <w:r w:rsidRPr="00DB53EA">
        <w:rPr>
          <w:lang w:val="fr-CA"/>
        </w:rPr>
        <w:t xml:space="preserve"> programmes internes de prestation de services aux clients : Mieux Vivre et Rendre l</w:t>
      </w:r>
      <w:r>
        <w:rPr>
          <w:lang w:val="fr-CA"/>
        </w:rPr>
        <w:t>’</w:t>
      </w:r>
      <w:r w:rsidRPr="00DB53EA">
        <w:rPr>
          <w:lang w:val="fr-CA"/>
        </w:rPr>
        <w:t>appareil. Les résultats ont été analysés à l</w:t>
      </w:r>
      <w:r>
        <w:rPr>
          <w:lang w:val="fr-CA"/>
        </w:rPr>
        <w:t>’</w:t>
      </w:r>
      <w:r w:rsidRPr="00DB53EA">
        <w:rPr>
          <w:lang w:val="fr-CA"/>
        </w:rPr>
        <w:t>aide de statistiques descriptives et d</w:t>
      </w:r>
      <w:r>
        <w:rPr>
          <w:lang w:val="fr-CA"/>
        </w:rPr>
        <w:t>’</w:t>
      </w:r>
      <w:r w:rsidRPr="00DB53EA">
        <w:rPr>
          <w:lang w:val="fr-CA"/>
        </w:rPr>
        <w:t>une régression linéaire. Un total de 440 personnes âgées de plus de 18 ans ont répondu à l</w:t>
      </w:r>
      <w:r>
        <w:rPr>
          <w:lang w:val="fr-CA"/>
        </w:rPr>
        <w:t>’</w:t>
      </w:r>
      <w:r w:rsidRPr="00DB53EA">
        <w:rPr>
          <w:lang w:val="fr-CA"/>
        </w:rPr>
        <w:t xml:space="preserve">enquête en anglais ou en français. Le </w:t>
      </w:r>
      <w:hyperlink w:anchor="Tableau_15" w:history="1">
        <w:r w:rsidRPr="001B2242">
          <w:rPr>
            <w:rStyle w:val="Hyperlink"/>
            <w:lang w:val="fr-CA"/>
          </w:rPr>
          <w:t>tableau 15</w:t>
        </w:r>
      </w:hyperlink>
      <w:r w:rsidRPr="00DB53EA">
        <w:rPr>
          <w:lang w:val="fr-CA"/>
        </w:rPr>
        <w:t xml:space="preserve"> présente les données démographiques pertinentes des participants.</w:t>
      </w:r>
    </w:p>
    <w:p w14:paraId="09B72E5A" w14:textId="77777777" w:rsidR="00102425" w:rsidRPr="00E25748" w:rsidRDefault="00102425" w:rsidP="00102425">
      <w:pPr>
        <w:pStyle w:val="HeadingX"/>
        <w:rPr>
          <w:lang w:val="fr-CA"/>
        </w:rPr>
      </w:pPr>
      <w:bookmarkStart w:id="786" w:name="Tableau_15"/>
      <w:r w:rsidRPr="00303BFF">
        <w:rPr>
          <w:lang w:val="fr-CA"/>
        </w:rPr>
        <w:lastRenderedPageBreak/>
        <w:t>Tableau 15 </w:t>
      </w:r>
      <w:bookmarkEnd w:id="786"/>
      <w:r w:rsidRPr="00303BFF">
        <w:rPr>
          <w:lang w:val="fr-CA"/>
        </w:rPr>
        <w:t>: Données démographiques des participants</w:t>
      </w:r>
      <w:r>
        <w:rPr>
          <w:lang w:val="fr-CA"/>
        </w:rPr>
        <w:t xml:space="preserve"> </w:t>
      </w:r>
      <w:r>
        <w:rPr>
          <w:lang w:val="fr-CA"/>
        </w:rPr>
        <w:br/>
      </w:r>
      <w:r w:rsidRPr="00E25748">
        <w:rPr>
          <w:lang w:val="fr-CA"/>
        </w:rPr>
        <w:t>(n = 440, unités : pourcentage, %)</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7840"/>
        <w:gridCol w:w="2240"/>
      </w:tblGrid>
      <w:tr w:rsidR="000E3F3F" w:rsidRPr="00124175" w14:paraId="096E35E8" w14:textId="77777777" w:rsidTr="000E3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000000" w:themeFill="text1"/>
          </w:tcPr>
          <w:p w14:paraId="06A5767B" w14:textId="77777777" w:rsidR="000E3F3F" w:rsidRPr="00124175" w:rsidRDefault="000E3F3F" w:rsidP="0054361C">
            <w:pPr>
              <w:pStyle w:val="TableText"/>
              <w:rPr>
                <w:b w:val="0"/>
                <w:bCs w:val="0"/>
              </w:rPr>
            </w:pPr>
            <w:proofErr w:type="spellStart"/>
            <w:r w:rsidRPr="00124175">
              <w:t>Identité</w:t>
            </w:r>
            <w:proofErr w:type="spellEnd"/>
            <w:r w:rsidRPr="00124175">
              <w:t xml:space="preserve"> de genre</w:t>
            </w:r>
          </w:p>
        </w:tc>
        <w:tc>
          <w:tcPr>
            <w:tcW w:w="1440" w:type="dxa"/>
            <w:shd w:val="clear" w:color="auto" w:fill="000000" w:themeFill="text1"/>
          </w:tcPr>
          <w:p w14:paraId="5379F9BA" w14:textId="4A5DAC3D" w:rsidR="000E3F3F" w:rsidRPr="00124175" w:rsidRDefault="000E3F3F" w:rsidP="0054361C">
            <w:pPr>
              <w:pStyle w:val="TableText"/>
              <w:cnfStyle w:val="100000000000" w:firstRow="1" w:lastRow="0" w:firstColumn="0" w:lastColumn="0" w:oddVBand="0" w:evenVBand="0" w:oddHBand="0" w:evenHBand="0" w:firstRowFirstColumn="0" w:firstRowLastColumn="0" w:lastRowFirstColumn="0" w:lastRowLastColumn="0"/>
            </w:pPr>
          </w:p>
        </w:tc>
      </w:tr>
      <w:tr w:rsidR="00102425" w:rsidRPr="00124175" w14:paraId="0FF07FEE" w14:textId="77777777" w:rsidTr="000E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6416B6E2" w14:textId="77777777" w:rsidR="00102425" w:rsidRPr="007A517B" w:rsidRDefault="00102425" w:rsidP="0054361C">
            <w:pPr>
              <w:pStyle w:val="TableText"/>
              <w:rPr>
                <w:b w:val="0"/>
                <w:bCs w:val="0"/>
              </w:rPr>
            </w:pPr>
            <w:r w:rsidRPr="007A517B">
              <w:rPr>
                <w:b w:val="0"/>
                <w:bCs w:val="0"/>
              </w:rPr>
              <w:t xml:space="preserve">De </w:t>
            </w:r>
            <w:proofErr w:type="spellStart"/>
            <w:r w:rsidRPr="007A517B">
              <w:rPr>
                <w:b w:val="0"/>
                <w:bCs w:val="0"/>
              </w:rPr>
              <w:t>sexe</w:t>
            </w:r>
            <w:proofErr w:type="spellEnd"/>
            <w:r w:rsidRPr="007A517B">
              <w:rPr>
                <w:b w:val="0"/>
                <w:bCs w:val="0"/>
              </w:rPr>
              <w:t xml:space="preserve"> </w:t>
            </w:r>
            <w:proofErr w:type="spellStart"/>
            <w:r w:rsidRPr="007A517B">
              <w:rPr>
                <w:b w:val="0"/>
                <w:bCs w:val="0"/>
              </w:rPr>
              <w:t>féminin</w:t>
            </w:r>
            <w:proofErr w:type="spellEnd"/>
          </w:p>
        </w:tc>
        <w:tc>
          <w:tcPr>
            <w:tcW w:w="1440" w:type="dxa"/>
            <w:shd w:val="clear" w:color="auto" w:fill="auto"/>
          </w:tcPr>
          <w:p w14:paraId="5672DF61" w14:textId="77777777" w:rsidR="00102425" w:rsidRPr="00124175" w:rsidRDefault="00102425" w:rsidP="0054361C">
            <w:pPr>
              <w:pStyle w:val="TableText"/>
              <w:jc w:val="right"/>
              <w:cnfStyle w:val="000000100000" w:firstRow="0" w:lastRow="0" w:firstColumn="0" w:lastColumn="0" w:oddVBand="0" w:evenVBand="0" w:oddHBand="1" w:evenHBand="0" w:firstRowFirstColumn="0" w:firstRowLastColumn="0" w:lastRowFirstColumn="0" w:lastRowLastColumn="0"/>
            </w:pPr>
            <w:r w:rsidRPr="00124175">
              <w:t>56,1</w:t>
            </w:r>
          </w:p>
        </w:tc>
      </w:tr>
      <w:tr w:rsidR="00102425" w:rsidRPr="00124175" w14:paraId="79F2EFF1" w14:textId="77777777" w:rsidTr="000E3F3F">
        <w:tc>
          <w:tcPr>
            <w:cnfStyle w:val="001000000000" w:firstRow="0" w:lastRow="0" w:firstColumn="1" w:lastColumn="0" w:oddVBand="0" w:evenVBand="0" w:oddHBand="0" w:evenHBand="0" w:firstRowFirstColumn="0" w:firstRowLastColumn="0" w:lastRowFirstColumn="0" w:lastRowLastColumn="0"/>
            <w:tcW w:w="1440" w:type="dxa"/>
            <w:shd w:val="clear" w:color="auto" w:fill="D9D9D9" w:themeFill="background1" w:themeFillShade="D9"/>
          </w:tcPr>
          <w:p w14:paraId="18689253" w14:textId="77777777" w:rsidR="00102425" w:rsidRPr="007A517B" w:rsidRDefault="00102425" w:rsidP="0054361C">
            <w:pPr>
              <w:pStyle w:val="TableText"/>
              <w:rPr>
                <w:b w:val="0"/>
                <w:bCs w:val="0"/>
              </w:rPr>
            </w:pPr>
            <w:r w:rsidRPr="007A517B">
              <w:rPr>
                <w:b w:val="0"/>
                <w:bCs w:val="0"/>
              </w:rPr>
              <w:t xml:space="preserve">De </w:t>
            </w:r>
            <w:proofErr w:type="spellStart"/>
            <w:r w:rsidRPr="007A517B">
              <w:rPr>
                <w:b w:val="0"/>
                <w:bCs w:val="0"/>
              </w:rPr>
              <w:t>sexe</w:t>
            </w:r>
            <w:proofErr w:type="spellEnd"/>
            <w:r w:rsidRPr="007A517B">
              <w:rPr>
                <w:b w:val="0"/>
                <w:bCs w:val="0"/>
              </w:rPr>
              <w:t xml:space="preserve"> </w:t>
            </w:r>
            <w:proofErr w:type="spellStart"/>
            <w:r w:rsidRPr="007A517B">
              <w:rPr>
                <w:b w:val="0"/>
                <w:bCs w:val="0"/>
              </w:rPr>
              <w:t>masculin</w:t>
            </w:r>
            <w:proofErr w:type="spellEnd"/>
          </w:p>
        </w:tc>
        <w:tc>
          <w:tcPr>
            <w:tcW w:w="1440" w:type="dxa"/>
            <w:shd w:val="clear" w:color="auto" w:fill="D9D9D9" w:themeFill="background1" w:themeFillShade="D9"/>
          </w:tcPr>
          <w:p w14:paraId="7EC22ADA" w14:textId="77777777" w:rsidR="00102425" w:rsidRPr="00124175" w:rsidRDefault="00102425" w:rsidP="0054361C">
            <w:pPr>
              <w:pStyle w:val="TableText"/>
              <w:jc w:val="right"/>
              <w:cnfStyle w:val="000000000000" w:firstRow="0" w:lastRow="0" w:firstColumn="0" w:lastColumn="0" w:oddVBand="0" w:evenVBand="0" w:oddHBand="0" w:evenHBand="0" w:firstRowFirstColumn="0" w:firstRowLastColumn="0" w:lastRowFirstColumn="0" w:lastRowLastColumn="0"/>
            </w:pPr>
            <w:r w:rsidRPr="00124175">
              <w:t>43,1</w:t>
            </w:r>
          </w:p>
        </w:tc>
      </w:tr>
      <w:tr w:rsidR="00102425" w:rsidRPr="00124175" w14:paraId="52E17F52" w14:textId="77777777" w:rsidTr="000E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77EBEF67" w14:textId="77777777" w:rsidR="00102425" w:rsidRPr="007A517B" w:rsidRDefault="00102425" w:rsidP="0054361C">
            <w:pPr>
              <w:pStyle w:val="TableText"/>
              <w:rPr>
                <w:b w:val="0"/>
                <w:bCs w:val="0"/>
              </w:rPr>
            </w:pPr>
            <w:r w:rsidRPr="007A517B">
              <w:rPr>
                <w:b w:val="0"/>
                <w:bCs w:val="0"/>
              </w:rPr>
              <w:t xml:space="preserve">Non </w:t>
            </w:r>
            <w:proofErr w:type="spellStart"/>
            <w:r w:rsidRPr="007A517B">
              <w:rPr>
                <w:b w:val="0"/>
                <w:bCs w:val="0"/>
              </w:rPr>
              <w:t>binaire</w:t>
            </w:r>
            <w:proofErr w:type="spellEnd"/>
          </w:p>
        </w:tc>
        <w:tc>
          <w:tcPr>
            <w:tcW w:w="1440" w:type="dxa"/>
            <w:shd w:val="clear" w:color="auto" w:fill="auto"/>
          </w:tcPr>
          <w:p w14:paraId="314C3030" w14:textId="77777777" w:rsidR="00102425" w:rsidRPr="00124175" w:rsidRDefault="00102425" w:rsidP="0054361C">
            <w:pPr>
              <w:pStyle w:val="TableText"/>
              <w:jc w:val="right"/>
              <w:cnfStyle w:val="000000100000" w:firstRow="0" w:lastRow="0" w:firstColumn="0" w:lastColumn="0" w:oddVBand="0" w:evenVBand="0" w:oddHBand="1" w:evenHBand="0" w:firstRowFirstColumn="0" w:firstRowLastColumn="0" w:lastRowFirstColumn="0" w:lastRowLastColumn="0"/>
            </w:pPr>
            <w:r w:rsidRPr="00124175">
              <w:t>0,8</w:t>
            </w:r>
          </w:p>
        </w:tc>
      </w:tr>
      <w:tr w:rsidR="000E3F3F" w:rsidRPr="00124175" w14:paraId="00B518B8" w14:textId="77777777" w:rsidTr="000E3F3F">
        <w:tc>
          <w:tcPr>
            <w:cnfStyle w:val="001000000000" w:firstRow="0" w:lastRow="0" w:firstColumn="1" w:lastColumn="0" w:oddVBand="0" w:evenVBand="0" w:oddHBand="0" w:evenHBand="0" w:firstRowFirstColumn="0" w:firstRowLastColumn="0" w:lastRowFirstColumn="0" w:lastRowLastColumn="0"/>
            <w:tcW w:w="5040" w:type="dxa"/>
            <w:shd w:val="clear" w:color="auto" w:fill="000000" w:themeFill="text1"/>
          </w:tcPr>
          <w:p w14:paraId="5B49F63F" w14:textId="77777777" w:rsidR="000E3F3F" w:rsidRPr="00124175" w:rsidRDefault="000E3F3F" w:rsidP="0054361C">
            <w:pPr>
              <w:pStyle w:val="TableText"/>
              <w:rPr>
                <w:b w:val="0"/>
                <w:bCs w:val="0"/>
              </w:rPr>
            </w:pPr>
            <w:proofErr w:type="spellStart"/>
            <w:r w:rsidRPr="00124175">
              <w:t>Communauté</w:t>
            </w:r>
            <w:proofErr w:type="spellEnd"/>
            <w:r w:rsidRPr="00124175">
              <w:t xml:space="preserve"> </w:t>
            </w:r>
            <w:proofErr w:type="spellStart"/>
            <w:r w:rsidRPr="00124175">
              <w:t>résidentielle</w:t>
            </w:r>
            <w:proofErr w:type="spellEnd"/>
            <w:r w:rsidRPr="00124175">
              <w:t xml:space="preserve"> </w:t>
            </w:r>
          </w:p>
        </w:tc>
        <w:tc>
          <w:tcPr>
            <w:tcW w:w="1440" w:type="dxa"/>
            <w:shd w:val="clear" w:color="auto" w:fill="000000" w:themeFill="text1"/>
          </w:tcPr>
          <w:p w14:paraId="2FDE5D7C" w14:textId="4247E5DC" w:rsidR="000E3F3F" w:rsidRPr="00124175" w:rsidRDefault="000E3F3F" w:rsidP="0054361C">
            <w:pPr>
              <w:pStyle w:val="TableText"/>
              <w:cnfStyle w:val="000000000000" w:firstRow="0" w:lastRow="0" w:firstColumn="0" w:lastColumn="0" w:oddVBand="0" w:evenVBand="0" w:oddHBand="0" w:evenHBand="0" w:firstRowFirstColumn="0" w:firstRowLastColumn="0" w:lastRowFirstColumn="0" w:lastRowLastColumn="0"/>
            </w:pPr>
          </w:p>
        </w:tc>
      </w:tr>
      <w:tr w:rsidR="00102425" w:rsidRPr="00124175" w14:paraId="45776226" w14:textId="77777777" w:rsidTr="000E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3E8206F0" w14:textId="77777777" w:rsidR="00102425" w:rsidRPr="007A517B" w:rsidRDefault="00102425" w:rsidP="0054361C">
            <w:pPr>
              <w:pStyle w:val="TableText"/>
              <w:rPr>
                <w:b w:val="0"/>
                <w:bCs w:val="0"/>
              </w:rPr>
            </w:pPr>
            <w:proofErr w:type="spellStart"/>
            <w:r w:rsidRPr="007A517B">
              <w:rPr>
                <w:b w:val="0"/>
                <w:bCs w:val="0"/>
              </w:rPr>
              <w:t>Urbaine</w:t>
            </w:r>
            <w:proofErr w:type="spellEnd"/>
          </w:p>
        </w:tc>
        <w:tc>
          <w:tcPr>
            <w:tcW w:w="1440" w:type="dxa"/>
            <w:shd w:val="clear" w:color="auto" w:fill="auto"/>
          </w:tcPr>
          <w:p w14:paraId="1D50F298" w14:textId="77777777" w:rsidR="00102425" w:rsidRPr="00124175" w:rsidRDefault="00102425" w:rsidP="0054361C">
            <w:pPr>
              <w:pStyle w:val="TableText"/>
              <w:jc w:val="right"/>
              <w:cnfStyle w:val="000000100000" w:firstRow="0" w:lastRow="0" w:firstColumn="0" w:lastColumn="0" w:oddVBand="0" w:evenVBand="0" w:oddHBand="1" w:evenHBand="0" w:firstRowFirstColumn="0" w:firstRowLastColumn="0" w:lastRowFirstColumn="0" w:lastRowLastColumn="0"/>
            </w:pPr>
            <w:r w:rsidRPr="00124175">
              <w:t>63,7</w:t>
            </w:r>
          </w:p>
        </w:tc>
      </w:tr>
      <w:tr w:rsidR="00102425" w:rsidRPr="00124175" w14:paraId="5EC09C2E" w14:textId="77777777" w:rsidTr="000E3F3F">
        <w:tc>
          <w:tcPr>
            <w:cnfStyle w:val="001000000000" w:firstRow="0" w:lastRow="0" w:firstColumn="1" w:lastColumn="0" w:oddVBand="0" w:evenVBand="0" w:oddHBand="0" w:evenHBand="0" w:firstRowFirstColumn="0" w:firstRowLastColumn="0" w:lastRowFirstColumn="0" w:lastRowLastColumn="0"/>
            <w:tcW w:w="1440" w:type="dxa"/>
            <w:shd w:val="clear" w:color="auto" w:fill="D9D9D9" w:themeFill="background1" w:themeFillShade="D9"/>
          </w:tcPr>
          <w:p w14:paraId="0FFD16BC" w14:textId="77777777" w:rsidR="00102425" w:rsidRPr="007A517B" w:rsidRDefault="00102425" w:rsidP="0054361C">
            <w:pPr>
              <w:pStyle w:val="TableText"/>
              <w:rPr>
                <w:b w:val="0"/>
                <w:bCs w:val="0"/>
              </w:rPr>
            </w:pPr>
            <w:proofErr w:type="spellStart"/>
            <w:r w:rsidRPr="007A517B">
              <w:rPr>
                <w:b w:val="0"/>
                <w:bCs w:val="0"/>
              </w:rPr>
              <w:t>Rurale</w:t>
            </w:r>
            <w:proofErr w:type="spellEnd"/>
          </w:p>
        </w:tc>
        <w:tc>
          <w:tcPr>
            <w:tcW w:w="1440" w:type="dxa"/>
            <w:shd w:val="clear" w:color="auto" w:fill="D9D9D9" w:themeFill="background1" w:themeFillShade="D9"/>
          </w:tcPr>
          <w:p w14:paraId="7B5DF659" w14:textId="77777777" w:rsidR="00102425" w:rsidRPr="00124175" w:rsidRDefault="00102425" w:rsidP="0054361C">
            <w:pPr>
              <w:pStyle w:val="TableText"/>
              <w:jc w:val="right"/>
              <w:cnfStyle w:val="000000000000" w:firstRow="0" w:lastRow="0" w:firstColumn="0" w:lastColumn="0" w:oddVBand="0" w:evenVBand="0" w:oddHBand="0" w:evenHBand="0" w:firstRowFirstColumn="0" w:firstRowLastColumn="0" w:lastRowFirstColumn="0" w:lastRowLastColumn="0"/>
            </w:pPr>
            <w:r w:rsidRPr="00124175">
              <w:t>36,3</w:t>
            </w:r>
          </w:p>
        </w:tc>
      </w:tr>
      <w:tr w:rsidR="000E3F3F" w:rsidRPr="00124175" w14:paraId="6043C2B7" w14:textId="77777777" w:rsidTr="000E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000000" w:themeFill="text1"/>
          </w:tcPr>
          <w:p w14:paraId="04E675DF" w14:textId="77777777" w:rsidR="000E3F3F" w:rsidRPr="00124175" w:rsidRDefault="000E3F3F" w:rsidP="0054361C">
            <w:pPr>
              <w:pStyle w:val="TableText"/>
              <w:rPr>
                <w:b w:val="0"/>
                <w:bCs w:val="0"/>
              </w:rPr>
            </w:pPr>
            <w:proofErr w:type="spellStart"/>
            <w:r w:rsidRPr="00124175">
              <w:t>Âge</w:t>
            </w:r>
            <w:proofErr w:type="spellEnd"/>
          </w:p>
        </w:tc>
        <w:tc>
          <w:tcPr>
            <w:tcW w:w="1440" w:type="dxa"/>
            <w:shd w:val="clear" w:color="auto" w:fill="000000" w:themeFill="text1"/>
          </w:tcPr>
          <w:p w14:paraId="1E3487A0" w14:textId="6A24127F" w:rsidR="000E3F3F" w:rsidRPr="00124175" w:rsidRDefault="000E3F3F" w:rsidP="0054361C">
            <w:pPr>
              <w:pStyle w:val="TableText"/>
              <w:cnfStyle w:val="000000100000" w:firstRow="0" w:lastRow="0" w:firstColumn="0" w:lastColumn="0" w:oddVBand="0" w:evenVBand="0" w:oddHBand="1" w:evenHBand="0" w:firstRowFirstColumn="0" w:firstRowLastColumn="0" w:lastRowFirstColumn="0" w:lastRowLastColumn="0"/>
            </w:pPr>
          </w:p>
        </w:tc>
      </w:tr>
      <w:tr w:rsidR="00102425" w:rsidRPr="00124175" w14:paraId="3BE471FB" w14:textId="77777777" w:rsidTr="000E3F3F">
        <w:tc>
          <w:tcPr>
            <w:cnfStyle w:val="001000000000" w:firstRow="0" w:lastRow="0" w:firstColumn="1" w:lastColumn="0" w:oddVBand="0" w:evenVBand="0" w:oddHBand="0" w:evenHBand="0" w:firstRowFirstColumn="0" w:firstRowLastColumn="0" w:lastRowFirstColumn="0" w:lastRowLastColumn="0"/>
            <w:tcW w:w="1440" w:type="dxa"/>
          </w:tcPr>
          <w:p w14:paraId="2291CC29" w14:textId="77777777" w:rsidR="00102425" w:rsidRPr="007A517B" w:rsidRDefault="00102425" w:rsidP="0054361C">
            <w:pPr>
              <w:pStyle w:val="TableText"/>
              <w:rPr>
                <w:b w:val="0"/>
                <w:bCs w:val="0"/>
              </w:rPr>
            </w:pPr>
            <w:r w:rsidRPr="007A517B">
              <w:rPr>
                <w:b w:val="0"/>
                <w:bCs w:val="0"/>
              </w:rPr>
              <w:t>17-49</w:t>
            </w:r>
          </w:p>
        </w:tc>
        <w:tc>
          <w:tcPr>
            <w:tcW w:w="1440" w:type="dxa"/>
          </w:tcPr>
          <w:p w14:paraId="4E520707" w14:textId="77777777" w:rsidR="00102425" w:rsidRPr="00124175" w:rsidRDefault="00102425" w:rsidP="0054361C">
            <w:pPr>
              <w:pStyle w:val="TableText"/>
              <w:jc w:val="right"/>
              <w:cnfStyle w:val="000000000000" w:firstRow="0" w:lastRow="0" w:firstColumn="0" w:lastColumn="0" w:oddVBand="0" w:evenVBand="0" w:oddHBand="0" w:evenHBand="0" w:firstRowFirstColumn="0" w:firstRowLastColumn="0" w:lastRowFirstColumn="0" w:lastRowLastColumn="0"/>
            </w:pPr>
            <w:r w:rsidRPr="00124175">
              <w:t>30,9</w:t>
            </w:r>
          </w:p>
        </w:tc>
      </w:tr>
      <w:tr w:rsidR="00102425" w:rsidRPr="00124175" w14:paraId="20608423" w14:textId="77777777" w:rsidTr="000E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D9D9D9" w:themeFill="background1" w:themeFillShade="D9"/>
          </w:tcPr>
          <w:p w14:paraId="45F58D3D" w14:textId="77777777" w:rsidR="00102425" w:rsidRPr="007A517B" w:rsidRDefault="00102425" w:rsidP="0054361C">
            <w:pPr>
              <w:pStyle w:val="TableText"/>
              <w:rPr>
                <w:b w:val="0"/>
                <w:bCs w:val="0"/>
              </w:rPr>
            </w:pPr>
            <w:r w:rsidRPr="007A517B">
              <w:rPr>
                <w:b w:val="0"/>
                <w:bCs w:val="0"/>
              </w:rPr>
              <w:t>50-69</w:t>
            </w:r>
          </w:p>
        </w:tc>
        <w:tc>
          <w:tcPr>
            <w:tcW w:w="1440" w:type="dxa"/>
            <w:shd w:val="clear" w:color="auto" w:fill="D9D9D9" w:themeFill="background1" w:themeFillShade="D9"/>
          </w:tcPr>
          <w:p w14:paraId="78383BF1" w14:textId="77777777" w:rsidR="00102425" w:rsidRPr="00124175" w:rsidRDefault="00102425" w:rsidP="0054361C">
            <w:pPr>
              <w:pStyle w:val="TableText"/>
              <w:jc w:val="right"/>
              <w:cnfStyle w:val="000000100000" w:firstRow="0" w:lastRow="0" w:firstColumn="0" w:lastColumn="0" w:oddVBand="0" w:evenVBand="0" w:oddHBand="1" w:evenHBand="0" w:firstRowFirstColumn="0" w:firstRowLastColumn="0" w:lastRowFirstColumn="0" w:lastRowLastColumn="0"/>
            </w:pPr>
            <w:r w:rsidRPr="00124175">
              <w:t>37,8</w:t>
            </w:r>
          </w:p>
        </w:tc>
      </w:tr>
      <w:tr w:rsidR="00102425" w:rsidRPr="00124175" w14:paraId="79D1BC0C" w14:textId="77777777" w:rsidTr="000E3F3F">
        <w:tc>
          <w:tcPr>
            <w:cnfStyle w:val="001000000000" w:firstRow="0" w:lastRow="0" w:firstColumn="1" w:lastColumn="0" w:oddVBand="0" w:evenVBand="0" w:oddHBand="0" w:evenHBand="0" w:firstRowFirstColumn="0" w:firstRowLastColumn="0" w:lastRowFirstColumn="0" w:lastRowLastColumn="0"/>
            <w:tcW w:w="1440" w:type="dxa"/>
          </w:tcPr>
          <w:p w14:paraId="31BA08A9" w14:textId="77777777" w:rsidR="00102425" w:rsidRPr="007A517B" w:rsidRDefault="00102425" w:rsidP="0054361C">
            <w:pPr>
              <w:pStyle w:val="TableText"/>
              <w:rPr>
                <w:b w:val="0"/>
                <w:bCs w:val="0"/>
              </w:rPr>
            </w:pPr>
            <w:r w:rsidRPr="007A517B">
              <w:rPr>
                <w:b w:val="0"/>
                <w:bCs w:val="0"/>
              </w:rPr>
              <w:t>70 et plus</w:t>
            </w:r>
          </w:p>
        </w:tc>
        <w:tc>
          <w:tcPr>
            <w:tcW w:w="1440" w:type="dxa"/>
          </w:tcPr>
          <w:p w14:paraId="48EAFBFC" w14:textId="77777777" w:rsidR="00102425" w:rsidRPr="00124175" w:rsidRDefault="00102425" w:rsidP="0054361C">
            <w:pPr>
              <w:pStyle w:val="TableText"/>
              <w:jc w:val="right"/>
              <w:cnfStyle w:val="000000000000" w:firstRow="0" w:lastRow="0" w:firstColumn="0" w:lastColumn="0" w:oddVBand="0" w:evenVBand="0" w:oddHBand="0" w:evenHBand="0" w:firstRowFirstColumn="0" w:firstRowLastColumn="0" w:lastRowFirstColumn="0" w:lastRowLastColumn="0"/>
            </w:pPr>
            <w:r w:rsidRPr="00124175">
              <w:t>31,3</w:t>
            </w:r>
          </w:p>
        </w:tc>
      </w:tr>
      <w:tr w:rsidR="000E3F3F" w:rsidRPr="00CF6121" w14:paraId="6459F170" w14:textId="77777777" w:rsidTr="000E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000000" w:themeFill="text1"/>
          </w:tcPr>
          <w:p w14:paraId="208DC730" w14:textId="77777777" w:rsidR="000E3F3F" w:rsidRPr="00DB53EA" w:rsidRDefault="000E3F3F" w:rsidP="0054361C">
            <w:pPr>
              <w:pStyle w:val="TableText"/>
              <w:rPr>
                <w:b w:val="0"/>
                <w:bCs w:val="0"/>
                <w:lang w:val="fr-CA"/>
              </w:rPr>
            </w:pPr>
            <w:r w:rsidRPr="00DB53EA">
              <w:rPr>
                <w:lang w:val="fr-CA"/>
              </w:rPr>
              <w:t>Handicaps autres qu</w:t>
            </w:r>
            <w:r>
              <w:rPr>
                <w:lang w:val="fr-CA"/>
              </w:rPr>
              <w:t>’</w:t>
            </w:r>
            <w:r w:rsidRPr="00DB53EA">
              <w:rPr>
                <w:lang w:val="fr-CA"/>
              </w:rPr>
              <w:t>une limitation visuelle ou la cécité</w:t>
            </w:r>
          </w:p>
        </w:tc>
        <w:tc>
          <w:tcPr>
            <w:tcW w:w="1440" w:type="dxa"/>
            <w:shd w:val="clear" w:color="auto" w:fill="000000" w:themeFill="text1"/>
          </w:tcPr>
          <w:p w14:paraId="7E281FD4" w14:textId="2950EC81" w:rsidR="000E3F3F" w:rsidRPr="00DB53EA" w:rsidRDefault="000E3F3F" w:rsidP="0054361C">
            <w:pPr>
              <w:pStyle w:val="TableText"/>
              <w:cnfStyle w:val="000000100000" w:firstRow="0" w:lastRow="0" w:firstColumn="0" w:lastColumn="0" w:oddVBand="0" w:evenVBand="0" w:oddHBand="1" w:evenHBand="0" w:firstRowFirstColumn="0" w:firstRowLastColumn="0" w:lastRowFirstColumn="0" w:lastRowLastColumn="0"/>
              <w:rPr>
                <w:lang w:val="fr-CA"/>
              </w:rPr>
            </w:pPr>
          </w:p>
        </w:tc>
      </w:tr>
      <w:tr w:rsidR="00102425" w:rsidRPr="00124175" w14:paraId="0C2A50F2" w14:textId="77777777" w:rsidTr="000E3F3F">
        <w:tc>
          <w:tcPr>
            <w:cnfStyle w:val="001000000000" w:firstRow="0" w:lastRow="0" w:firstColumn="1" w:lastColumn="0" w:oddVBand="0" w:evenVBand="0" w:oddHBand="0" w:evenHBand="0" w:firstRowFirstColumn="0" w:firstRowLastColumn="0" w:lastRowFirstColumn="0" w:lastRowLastColumn="0"/>
            <w:tcW w:w="1440" w:type="dxa"/>
          </w:tcPr>
          <w:p w14:paraId="69904567" w14:textId="77777777" w:rsidR="00102425" w:rsidRPr="007A517B" w:rsidRDefault="00102425" w:rsidP="0054361C">
            <w:pPr>
              <w:pStyle w:val="TableText"/>
              <w:rPr>
                <w:b w:val="0"/>
                <w:bCs w:val="0"/>
              </w:rPr>
            </w:pPr>
            <w:r w:rsidRPr="007A517B">
              <w:rPr>
                <w:b w:val="0"/>
                <w:bCs w:val="0"/>
              </w:rPr>
              <w:t>Oui</w:t>
            </w:r>
          </w:p>
        </w:tc>
        <w:tc>
          <w:tcPr>
            <w:tcW w:w="1440" w:type="dxa"/>
          </w:tcPr>
          <w:p w14:paraId="5EC379F3" w14:textId="77777777" w:rsidR="00102425" w:rsidRPr="00124175" w:rsidRDefault="00102425" w:rsidP="0054361C">
            <w:pPr>
              <w:pStyle w:val="TableText"/>
              <w:jc w:val="right"/>
              <w:cnfStyle w:val="000000000000" w:firstRow="0" w:lastRow="0" w:firstColumn="0" w:lastColumn="0" w:oddVBand="0" w:evenVBand="0" w:oddHBand="0" w:evenHBand="0" w:firstRowFirstColumn="0" w:firstRowLastColumn="0" w:lastRowFirstColumn="0" w:lastRowLastColumn="0"/>
            </w:pPr>
            <w:r w:rsidRPr="00124175">
              <w:t>65,6</w:t>
            </w:r>
          </w:p>
        </w:tc>
      </w:tr>
      <w:tr w:rsidR="00102425" w:rsidRPr="00124175" w14:paraId="242569AB" w14:textId="77777777" w:rsidTr="000E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D9D9D9" w:themeFill="background1" w:themeFillShade="D9"/>
          </w:tcPr>
          <w:p w14:paraId="4E701C72" w14:textId="77777777" w:rsidR="00102425" w:rsidRPr="007A517B" w:rsidRDefault="00102425" w:rsidP="0054361C">
            <w:pPr>
              <w:pStyle w:val="TableText"/>
              <w:rPr>
                <w:b w:val="0"/>
                <w:bCs w:val="0"/>
              </w:rPr>
            </w:pPr>
            <w:r w:rsidRPr="007A517B">
              <w:rPr>
                <w:b w:val="0"/>
                <w:bCs w:val="0"/>
              </w:rPr>
              <w:t>Non</w:t>
            </w:r>
          </w:p>
        </w:tc>
        <w:tc>
          <w:tcPr>
            <w:tcW w:w="1440" w:type="dxa"/>
            <w:shd w:val="clear" w:color="auto" w:fill="D9D9D9" w:themeFill="background1" w:themeFillShade="D9"/>
          </w:tcPr>
          <w:p w14:paraId="3E0014A9" w14:textId="77777777" w:rsidR="00102425" w:rsidRPr="00124175" w:rsidRDefault="00102425" w:rsidP="0054361C">
            <w:pPr>
              <w:pStyle w:val="TableText"/>
              <w:jc w:val="right"/>
              <w:cnfStyle w:val="000000100000" w:firstRow="0" w:lastRow="0" w:firstColumn="0" w:lastColumn="0" w:oddVBand="0" w:evenVBand="0" w:oddHBand="1" w:evenHBand="0" w:firstRowFirstColumn="0" w:firstRowLastColumn="0" w:lastRowFirstColumn="0" w:lastRowLastColumn="0"/>
            </w:pPr>
            <w:r w:rsidRPr="00124175">
              <w:t>34,4</w:t>
            </w:r>
          </w:p>
        </w:tc>
      </w:tr>
      <w:tr w:rsidR="000E3F3F" w:rsidRPr="00CF6121" w14:paraId="01CFFA08" w14:textId="77777777" w:rsidTr="000E3F3F">
        <w:tc>
          <w:tcPr>
            <w:cnfStyle w:val="001000000000" w:firstRow="0" w:lastRow="0" w:firstColumn="1" w:lastColumn="0" w:oddVBand="0" w:evenVBand="0" w:oddHBand="0" w:evenHBand="0" w:firstRowFirstColumn="0" w:firstRowLastColumn="0" w:lastRowFirstColumn="0" w:lastRowLastColumn="0"/>
            <w:tcW w:w="5040" w:type="dxa"/>
            <w:shd w:val="clear" w:color="auto" w:fill="000000" w:themeFill="text1"/>
          </w:tcPr>
          <w:p w14:paraId="297E4AAE" w14:textId="77777777" w:rsidR="000E3F3F" w:rsidRPr="00DB53EA" w:rsidRDefault="000E3F3F" w:rsidP="0054361C">
            <w:pPr>
              <w:pStyle w:val="TableText"/>
              <w:rPr>
                <w:b w:val="0"/>
                <w:bCs w:val="0"/>
                <w:lang w:val="fr-CA"/>
              </w:rPr>
            </w:pPr>
            <w:r w:rsidRPr="00DB53EA">
              <w:rPr>
                <w:lang w:val="fr-CA"/>
              </w:rPr>
              <w:t>Âge du développement de la limitation visuelle</w:t>
            </w:r>
          </w:p>
        </w:tc>
        <w:tc>
          <w:tcPr>
            <w:tcW w:w="1440" w:type="dxa"/>
            <w:shd w:val="clear" w:color="auto" w:fill="000000" w:themeFill="text1"/>
          </w:tcPr>
          <w:p w14:paraId="4A538988" w14:textId="1D9CF561" w:rsidR="000E3F3F" w:rsidRPr="00DB53EA" w:rsidRDefault="000E3F3F" w:rsidP="0054361C">
            <w:pPr>
              <w:pStyle w:val="TableText"/>
              <w:cnfStyle w:val="000000000000" w:firstRow="0" w:lastRow="0" w:firstColumn="0" w:lastColumn="0" w:oddVBand="0" w:evenVBand="0" w:oddHBand="0" w:evenHBand="0" w:firstRowFirstColumn="0" w:firstRowLastColumn="0" w:lastRowFirstColumn="0" w:lastRowLastColumn="0"/>
              <w:rPr>
                <w:lang w:val="fr-CA"/>
              </w:rPr>
            </w:pPr>
          </w:p>
        </w:tc>
      </w:tr>
      <w:tr w:rsidR="00102425" w:rsidRPr="00124175" w14:paraId="759D8B00" w14:textId="77777777" w:rsidTr="000E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22B7AD4B" w14:textId="77777777" w:rsidR="00102425" w:rsidRPr="007A517B" w:rsidRDefault="00102425" w:rsidP="0054361C">
            <w:pPr>
              <w:pStyle w:val="TableText"/>
              <w:rPr>
                <w:b w:val="0"/>
                <w:bCs w:val="0"/>
              </w:rPr>
            </w:pPr>
            <w:r w:rsidRPr="007A517B">
              <w:rPr>
                <w:b w:val="0"/>
                <w:bCs w:val="0"/>
              </w:rPr>
              <w:t xml:space="preserve">À la naissance </w:t>
            </w:r>
          </w:p>
        </w:tc>
        <w:tc>
          <w:tcPr>
            <w:tcW w:w="1440" w:type="dxa"/>
            <w:shd w:val="clear" w:color="auto" w:fill="auto"/>
          </w:tcPr>
          <w:p w14:paraId="7B7FEC6A" w14:textId="77777777" w:rsidR="00102425" w:rsidRPr="00124175" w:rsidRDefault="00102425" w:rsidP="0054361C">
            <w:pPr>
              <w:pStyle w:val="TableText"/>
              <w:jc w:val="right"/>
              <w:cnfStyle w:val="000000100000" w:firstRow="0" w:lastRow="0" w:firstColumn="0" w:lastColumn="0" w:oddVBand="0" w:evenVBand="0" w:oddHBand="1" w:evenHBand="0" w:firstRowFirstColumn="0" w:firstRowLastColumn="0" w:lastRowFirstColumn="0" w:lastRowLastColumn="0"/>
            </w:pPr>
            <w:r w:rsidRPr="00124175">
              <w:t>44,3</w:t>
            </w:r>
          </w:p>
        </w:tc>
      </w:tr>
      <w:tr w:rsidR="00102425" w:rsidRPr="00124175" w14:paraId="3ADDFFB3" w14:textId="77777777" w:rsidTr="000E3F3F">
        <w:tc>
          <w:tcPr>
            <w:cnfStyle w:val="001000000000" w:firstRow="0" w:lastRow="0" w:firstColumn="1" w:lastColumn="0" w:oddVBand="0" w:evenVBand="0" w:oddHBand="0" w:evenHBand="0" w:firstRowFirstColumn="0" w:firstRowLastColumn="0" w:lastRowFirstColumn="0" w:lastRowLastColumn="0"/>
            <w:tcW w:w="1440" w:type="dxa"/>
            <w:shd w:val="clear" w:color="auto" w:fill="D9D9D9" w:themeFill="background1" w:themeFillShade="D9"/>
          </w:tcPr>
          <w:p w14:paraId="37EA7FCD" w14:textId="77777777" w:rsidR="00102425" w:rsidRPr="007A517B" w:rsidRDefault="00102425" w:rsidP="0054361C">
            <w:pPr>
              <w:pStyle w:val="TableText"/>
              <w:rPr>
                <w:b w:val="0"/>
                <w:bCs w:val="0"/>
              </w:rPr>
            </w:pPr>
            <w:r w:rsidRPr="007A517B">
              <w:rPr>
                <w:b w:val="0"/>
                <w:bCs w:val="0"/>
              </w:rPr>
              <w:t xml:space="preserve">Pendant </w:t>
            </w:r>
            <w:proofErr w:type="spellStart"/>
            <w:r w:rsidRPr="007A517B">
              <w:rPr>
                <w:b w:val="0"/>
                <w:bCs w:val="0"/>
              </w:rPr>
              <w:t>l’enfance</w:t>
            </w:r>
            <w:proofErr w:type="spellEnd"/>
            <w:r w:rsidRPr="007A517B">
              <w:rPr>
                <w:b w:val="0"/>
                <w:bCs w:val="0"/>
              </w:rPr>
              <w:t xml:space="preserve"> (</w:t>
            </w:r>
            <w:proofErr w:type="spellStart"/>
            <w:r w:rsidRPr="007A517B">
              <w:rPr>
                <w:b w:val="0"/>
                <w:bCs w:val="0"/>
              </w:rPr>
              <w:t>jusqu’à</w:t>
            </w:r>
            <w:proofErr w:type="spellEnd"/>
            <w:r w:rsidRPr="007A517B">
              <w:rPr>
                <w:b w:val="0"/>
                <w:bCs w:val="0"/>
              </w:rPr>
              <w:t xml:space="preserve"> 18 </w:t>
            </w:r>
            <w:proofErr w:type="spellStart"/>
            <w:r w:rsidRPr="007A517B">
              <w:rPr>
                <w:b w:val="0"/>
                <w:bCs w:val="0"/>
              </w:rPr>
              <w:t>ans</w:t>
            </w:r>
            <w:proofErr w:type="spellEnd"/>
            <w:r w:rsidRPr="007A517B">
              <w:rPr>
                <w:b w:val="0"/>
                <w:bCs w:val="0"/>
              </w:rPr>
              <w:t>)</w:t>
            </w:r>
          </w:p>
        </w:tc>
        <w:tc>
          <w:tcPr>
            <w:tcW w:w="1440" w:type="dxa"/>
            <w:shd w:val="clear" w:color="auto" w:fill="D9D9D9" w:themeFill="background1" w:themeFillShade="D9"/>
          </w:tcPr>
          <w:p w14:paraId="3A35BE9A" w14:textId="77777777" w:rsidR="00102425" w:rsidRPr="00124175" w:rsidRDefault="00102425" w:rsidP="0054361C">
            <w:pPr>
              <w:pStyle w:val="TableText"/>
              <w:jc w:val="right"/>
              <w:cnfStyle w:val="000000000000" w:firstRow="0" w:lastRow="0" w:firstColumn="0" w:lastColumn="0" w:oddVBand="0" w:evenVBand="0" w:oddHBand="0" w:evenHBand="0" w:firstRowFirstColumn="0" w:firstRowLastColumn="0" w:lastRowFirstColumn="0" w:lastRowLastColumn="0"/>
            </w:pPr>
            <w:r w:rsidRPr="00124175">
              <w:t>13,0</w:t>
            </w:r>
          </w:p>
        </w:tc>
      </w:tr>
      <w:tr w:rsidR="00102425" w:rsidRPr="00124175" w14:paraId="4A08D6C4" w14:textId="77777777" w:rsidTr="000E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71A74320" w14:textId="77777777" w:rsidR="00102425" w:rsidRPr="007A517B" w:rsidRDefault="00102425" w:rsidP="0054361C">
            <w:pPr>
              <w:pStyle w:val="TableText"/>
              <w:rPr>
                <w:b w:val="0"/>
                <w:bCs w:val="0"/>
              </w:rPr>
            </w:pPr>
            <w:r w:rsidRPr="007A517B">
              <w:rPr>
                <w:b w:val="0"/>
                <w:bCs w:val="0"/>
              </w:rPr>
              <w:t>19-54 </w:t>
            </w:r>
            <w:proofErr w:type="spellStart"/>
            <w:r w:rsidRPr="007A517B">
              <w:rPr>
                <w:b w:val="0"/>
                <w:bCs w:val="0"/>
              </w:rPr>
              <w:t>ans</w:t>
            </w:r>
            <w:proofErr w:type="spellEnd"/>
          </w:p>
        </w:tc>
        <w:tc>
          <w:tcPr>
            <w:tcW w:w="1440" w:type="dxa"/>
            <w:shd w:val="clear" w:color="auto" w:fill="auto"/>
          </w:tcPr>
          <w:p w14:paraId="38C71F4E" w14:textId="77777777" w:rsidR="00102425" w:rsidRPr="00124175" w:rsidRDefault="00102425" w:rsidP="0054361C">
            <w:pPr>
              <w:pStyle w:val="TableText"/>
              <w:jc w:val="right"/>
              <w:cnfStyle w:val="000000100000" w:firstRow="0" w:lastRow="0" w:firstColumn="0" w:lastColumn="0" w:oddVBand="0" w:evenVBand="0" w:oddHBand="1" w:evenHBand="0" w:firstRowFirstColumn="0" w:firstRowLastColumn="0" w:lastRowFirstColumn="0" w:lastRowLastColumn="0"/>
            </w:pPr>
            <w:r w:rsidRPr="00124175">
              <w:t>27,5</w:t>
            </w:r>
          </w:p>
        </w:tc>
      </w:tr>
      <w:tr w:rsidR="00102425" w:rsidRPr="00124175" w14:paraId="06E37F70" w14:textId="77777777" w:rsidTr="000E3F3F">
        <w:tc>
          <w:tcPr>
            <w:cnfStyle w:val="001000000000" w:firstRow="0" w:lastRow="0" w:firstColumn="1" w:lastColumn="0" w:oddVBand="0" w:evenVBand="0" w:oddHBand="0" w:evenHBand="0" w:firstRowFirstColumn="0" w:firstRowLastColumn="0" w:lastRowFirstColumn="0" w:lastRowLastColumn="0"/>
            <w:tcW w:w="1440" w:type="dxa"/>
            <w:shd w:val="clear" w:color="auto" w:fill="D9D9D9" w:themeFill="background1" w:themeFillShade="D9"/>
          </w:tcPr>
          <w:p w14:paraId="5023F877" w14:textId="77777777" w:rsidR="00102425" w:rsidRPr="007A517B" w:rsidRDefault="00102425" w:rsidP="0054361C">
            <w:pPr>
              <w:pStyle w:val="TableText"/>
              <w:rPr>
                <w:b w:val="0"/>
                <w:bCs w:val="0"/>
              </w:rPr>
            </w:pPr>
            <w:r w:rsidRPr="007A517B">
              <w:rPr>
                <w:b w:val="0"/>
                <w:bCs w:val="0"/>
              </w:rPr>
              <w:t>54 </w:t>
            </w:r>
            <w:proofErr w:type="spellStart"/>
            <w:r w:rsidRPr="007A517B">
              <w:rPr>
                <w:b w:val="0"/>
                <w:bCs w:val="0"/>
              </w:rPr>
              <w:t>ans</w:t>
            </w:r>
            <w:proofErr w:type="spellEnd"/>
            <w:r w:rsidRPr="007A517B">
              <w:rPr>
                <w:b w:val="0"/>
                <w:bCs w:val="0"/>
              </w:rPr>
              <w:t xml:space="preserve"> et plus</w:t>
            </w:r>
          </w:p>
        </w:tc>
        <w:tc>
          <w:tcPr>
            <w:tcW w:w="1440" w:type="dxa"/>
            <w:shd w:val="clear" w:color="auto" w:fill="D9D9D9" w:themeFill="background1" w:themeFillShade="D9"/>
          </w:tcPr>
          <w:p w14:paraId="0EFFD037" w14:textId="77777777" w:rsidR="00102425" w:rsidRPr="00124175" w:rsidRDefault="00102425" w:rsidP="0054361C">
            <w:pPr>
              <w:pStyle w:val="TableText"/>
              <w:jc w:val="right"/>
              <w:cnfStyle w:val="000000000000" w:firstRow="0" w:lastRow="0" w:firstColumn="0" w:lastColumn="0" w:oddVBand="0" w:evenVBand="0" w:oddHBand="0" w:evenHBand="0" w:firstRowFirstColumn="0" w:firstRowLastColumn="0" w:lastRowFirstColumn="0" w:lastRowLastColumn="0"/>
            </w:pPr>
            <w:r w:rsidRPr="00124175">
              <w:t>15,3</w:t>
            </w:r>
          </w:p>
        </w:tc>
      </w:tr>
      <w:tr w:rsidR="000E3F3F" w:rsidRPr="00CF6121" w14:paraId="72E667B0" w14:textId="77777777" w:rsidTr="000E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000000" w:themeFill="text1"/>
          </w:tcPr>
          <w:p w14:paraId="49827C8C" w14:textId="77777777" w:rsidR="000E3F3F" w:rsidRPr="00DB53EA" w:rsidRDefault="000E3F3F" w:rsidP="0027158D">
            <w:pPr>
              <w:pStyle w:val="TableText"/>
              <w:keepNext/>
              <w:rPr>
                <w:b w:val="0"/>
                <w:bCs w:val="0"/>
                <w:lang w:val="fr-CA"/>
              </w:rPr>
            </w:pPr>
            <w:r w:rsidRPr="00DB53EA">
              <w:rPr>
                <w:lang w:val="fr-CA"/>
              </w:rPr>
              <w:lastRenderedPageBreak/>
              <w:t>Gravité de la limitation visuelle</w:t>
            </w:r>
          </w:p>
        </w:tc>
        <w:tc>
          <w:tcPr>
            <w:tcW w:w="1440" w:type="dxa"/>
            <w:shd w:val="clear" w:color="auto" w:fill="000000" w:themeFill="text1"/>
          </w:tcPr>
          <w:p w14:paraId="609C9AAA" w14:textId="0847E756" w:rsidR="000E3F3F" w:rsidRPr="00DB53EA" w:rsidRDefault="000E3F3F" w:rsidP="0027158D">
            <w:pPr>
              <w:pStyle w:val="TableText"/>
              <w:keepNext/>
              <w:cnfStyle w:val="000000100000" w:firstRow="0" w:lastRow="0" w:firstColumn="0" w:lastColumn="0" w:oddVBand="0" w:evenVBand="0" w:oddHBand="1" w:evenHBand="0" w:firstRowFirstColumn="0" w:firstRowLastColumn="0" w:lastRowFirstColumn="0" w:lastRowLastColumn="0"/>
              <w:rPr>
                <w:lang w:val="fr-CA"/>
              </w:rPr>
            </w:pPr>
          </w:p>
        </w:tc>
      </w:tr>
      <w:tr w:rsidR="00102425" w:rsidRPr="00124175" w14:paraId="60CC8BB7" w14:textId="77777777" w:rsidTr="000E3F3F">
        <w:tc>
          <w:tcPr>
            <w:cnfStyle w:val="001000000000" w:firstRow="0" w:lastRow="0" w:firstColumn="1" w:lastColumn="0" w:oddVBand="0" w:evenVBand="0" w:oddHBand="0" w:evenHBand="0" w:firstRowFirstColumn="0" w:firstRowLastColumn="0" w:lastRowFirstColumn="0" w:lastRowLastColumn="0"/>
            <w:tcW w:w="1440" w:type="dxa"/>
          </w:tcPr>
          <w:p w14:paraId="0C24B56A" w14:textId="77777777" w:rsidR="00102425" w:rsidRPr="007A517B" w:rsidRDefault="00102425" w:rsidP="0027158D">
            <w:pPr>
              <w:pStyle w:val="TableText"/>
              <w:keepNext/>
              <w:rPr>
                <w:b w:val="0"/>
                <w:bCs w:val="0"/>
              </w:rPr>
            </w:pPr>
            <w:proofErr w:type="spellStart"/>
            <w:r w:rsidRPr="007A517B">
              <w:rPr>
                <w:b w:val="0"/>
                <w:bCs w:val="0"/>
              </w:rPr>
              <w:t>Légère</w:t>
            </w:r>
            <w:proofErr w:type="spellEnd"/>
          </w:p>
        </w:tc>
        <w:tc>
          <w:tcPr>
            <w:tcW w:w="1440" w:type="dxa"/>
          </w:tcPr>
          <w:p w14:paraId="77505B54" w14:textId="77777777" w:rsidR="00102425" w:rsidRPr="00124175" w:rsidRDefault="00102425" w:rsidP="0027158D">
            <w:pPr>
              <w:pStyle w:val="TableText"/>
              <w:keepNext/>
              <w:jc w:val="right"/>
              <w:cnfStyle w:val="000000000000" w:firstRow="0" w:lastRow="0" w:firstColumn="0" w:lastColumn="0" w:oddVBand="0" w:evenVBand="0" w:oddHBand="0" w:evenHBand="0" w:firstRowFirstColumn="0" w:firstRowLastColumn="0" w:lastRowFirstColumn="0" w:lastRowLastColumn="0"/>
            </w:pPr>
            <w:r w:rsidRPr="00124175">
              <w:t>4,2</w:t>
            </w:r>
          </w:p>
        </w:tc>
      </w:tr>
      <w:tr w:rsidR="00102425" w:rsidRPr="00124175" w14:paraId="59DB81D5" w14:textId="77777777" w:rsidTr="000E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D9D9D9" w:themeFill="background1" w:themeFillShade="D9"/>
          </w:tcPr>
          <w:p w14:paraId="2218E265" w14:textId="77777777" w:rsidR="00102425" w:rsidRPr="007A517B" w:rsidRDefault="00102425" w:rsidP="0027158D">
            <w:pPr>
              <w:pStyle w:val="TableText"/>
              <w:keepNext/>
              <w:rPr>
                <w:b w:val="0"/>
                <w:bCs w:val="0"/>
              </w:rPr>
            </w:pPr>
            <w:proofErr w:type="spellStart"/>
            <w:r w:rsidRPr="007A517B">
              <w:rPr>
                <w:b w:val="0"/>
                <w:bCs w:val="0"/>
              </w:rPr>
              <w:t>Modérée</w:t>
            </w:r>
            <w:proofErr w:type="spellEnd"/>
          </w:p>
        </w:tc>
        <w:tc>
          <w:tcPr>
            <w:tcW w:w="1440" w:type="dxa"/>
            <w:shd w:val="clear" w:color="auto" w:fill="D9D9D9" w:themeFill="background1" w:themeFillShade="D9"/>
          </w:tcPr>
          <w:p w14:paraId="2FB1FA49" w14:textId="77777777" w:rsidR="00102425" w:rsidRPr="00124175" w:rsidRDefault="00102425" w:rsidP="0027158D">
            <w:pPr>
              <w:pStyle w:val="TableText"/>
              <w:keepNext/>
              <w:jc w:val="right"/>
              <w:cnfStyle w:val="000000100000" w:firstRow="0" w:lastRow="0" w:firstColumn="0" w:lastColumn="0" w:oddVBand="0" w:evenVBand="0" w:oddHBand="1" w:evenHBand="0" w:firstRowFirstColumn="0" w:firstRowLastColumn="0" w:lastRowFirstColumn="0" w:lastRowLastColumn="0"/>
            </w:pPr>
            <w:r w:rsidRPr="00124175">
              <w:t>52,7</w:t>
            </w:r>
          </w:p>
        </w:tc>
      </w:tr>
      <w:tr w:rsidR="00102425" w:rsidRPr="00124175" w14:paraId="49EC419E" w14:textId="77777777" w:rsidTr="000E3F3F">
        <w:tc>
          <w:tcPr>
            <w:cnfStyle w:val="001000000000" w:firstRow="0" w:lastRow="0" w:firstColumn="1" w:lastColumn="0" w:oddVBand="0" w:evenVBand="0" w:oddHBand="0" w:evenHBand="0" w:firstRowFirstColumn="0" w:firstRowLastColumn="0" w:lastRowFirstColumn="0" w:lastRowLastColumn="0"/>
            <w:tcW w:w="1440" w:type="dxa"/>
          </w:tcPr>
          <w:p w14:paraId="5510B4E0" w14:textId="77777777" w:rsidR="00102425" w:rsidRPr="007A517B" w:rsidRDefault="00102425" w:rsidP="0054361C">
            <w:pPr>
              <w:pStyle w:val="TableText"/>
              <w:rPr>
                <w:b w:val="0"/>
                <w:bCs w:val="0"/>
              </w:rPr>
            </w:pPr>
            <w:proofErr w:type="spellStart"/>
            <w:r w:rsidRPr="007A517B">
              <w:rPr>
                <w:b w:val="0"/>
                <w:bCs w:val="0"/>
              </w:rPr>
              <w:t>Considérable</w:t>
            </w:r>
            <w:proofErr w:type="spellEnd"/>
          </w:p>
        </w:tc>
        <w:tc>
          <w:tcPr>
            <w:tcW w:w="1440" w:type="dxa"/>
          </w:tcPr>
          <w:p w14:paraId="7CF7CFCF" w14:textId="77777777" w:rsidR="00102425" w:rsidRPr="00124175" w:rsidRDefault="00102425" w:rsidP="0054361C">
            <w:pPr>
              <w:pStyle w:val="TableText"/>
              <w:jc w:val="right"/>
              <w:cnfStyle w:val="000000000000" w:firstRow="0" w:lastRow="0" w:firstColumn="0" w:lastColumn="0" w:oddVBand="0" w:evenVBand="0" w:oddHBand="0" w:evenHBand="0" w:firstRowFirstColumn="0" w:firstRowLastColumn="0" w:lastRowFirstColumn="0" w:lastRowLastColumn="0"/>
            </w:pPr>
            <w:r w:rsidRPr="00124175">
              <w:t>21,8</w:t>
            </w:r>
          </w:p>
        </w:tc>
      </w:tr>
      <w:tr w:rsidR="00102425" w:rsidRPr="00124175" w14:paraId="16F72A56" w14:textId="77777777" w:rsidTr="000E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D9D9D9" w:themeFill="background1" w:themeFillShade="D9"/>
          </w:tcPr>
          <w:p w14:paraId="079E2956" w14:textId="77777777" w:rsidR="00102425" w:rsidRPr="007A517B" w:rsidRDefault="00102425" w:rsidP="0054361C">
            <w:pPr>
              <w:pStyle w:val="TableText"/>
              <w:rPr>
                <w:b w:val="0"/>
                <w:bCs w:val="0"/>
              </w:rPr>
            </w:pPr>
            <w:proofErr w:type="spellStart"/>
            <w:r w:rsidRPr="007A517B">
              <w:rPr>
                <w:b w:val="0"/>
                <w:bCs w:val="0"/>
              </w:rPr>
              <w:t>Cécité</w:t>
            </w:r>
            <w:proofErr w:type="spellEnd"/>
            <w:r w:rsidRPr="007A517B">
              <w:rPr>
                <w:b w:val="0"/>
                <w:bCs w:val="0"/>
              </w:rPr>
              <w:t xml:space="preserve"> </w:t>
            </w:r>
            <w:proofErr w:type="spellStart"/>
            <w:r w:rsidRPr="007A517B">
              <w:rPr>
                <w:b w:val="0"/>
                <w:bCs w:val="0"/>
              </w:rPr>
              <w:t>totale</w:t>
            </w:r>
            <w:proofErr w:type="spellEnd"/>
          </w:p>
        </w:tc>
        <w:tc>
          <w:tcPr>
            <w:tcW w:w="1440" w:type="dxa"/>
            <w:shd w:val="clear" w:color="auto" w:fill="D9D9D9" w:themeFill="background1" w:themeFillShade="D9"/>
          </w:tcPr>
          <w:p w14:paraId="59A48109" w14:textId="77777777" w:rsidR="00102425" w:rsidRPr="00124175" w:rsidRDefault="00102425" w:rsidP="0054361C">
            <w:pPr>
              <w:pStyle w:val="TableText"/>
              <w:jc w:val="right"/>
              <w:cnfStyle w:val="000000100000" w:firstRow="0" w:lastRow="0" w:firstColumn="0" w:lastColumn="0" w:oddVBand="0" w:evenVBand="0" w:oddHBand="1" w:evenHBand="0" w:firstRowFirstColumn="0" w:firstRowLastColumn="0" w:lastRowFirstColumn="0" w:lastRowLastColumn="0"/>
            </w:pPr>
            <w:r w:rsidRPr="00124175">
              <w:t>21,4</w:t>
            </w:r>
          </w:p>
        </w:tc>
      </w:tr>
      <w:tr w:rsidR="000E3F3F" w:rsidRPr="00CF6121" w14:paraId="19DDA498" w14:textId="77777777" w:rsidTr="000E3F3F">
        <w:tc>
          <w:tcPr>
            <w:cnfStyle w:val="001000000000" w:firstRow="0" w:lastRow="0" w:firstColumn="1" w:lastColumn="0" w:oddVBand="0" w:evenVBand="0" w:oddHBand="0" w:evenHBand="0" w:firstRowFirstColumn="0" w:firstRowLastColumn="0" w:lastRowFirstColumn="0" w:lastRowLastColumn="0"/>
            <w:tcW w:w="5040" w:type="dxa"/>
            <w:shd w:val="clear" w:color="auto" w:fill="000000" w:themeFill="text1"/>
          </w:tcPr>
          <w:p w14:paraId="60B529E1" w14:textId="77777777" w:rsidR="000E3F3F" w:rsidRPr="00DB53EA" w:rsidRDefault="000E3F3F" w:rsidP="0054361C">
            <w:pPr>
              <w:pStyle w:val="TableText"/>
              <w:rPr>
                <w:b w:val="0"/>
                <w:bCs w:val="0"/>
                <w:lang w:val="fr-CA"/>
              </w:rPr>
            </w:pPr>
            <w:r w:rsidRPr="00DB53EA">
              <w:rPr>
                <w:lang w:val="fr-CA"/>
              </w:rPr>
              <w:t>Incidence de la limitation visuelle sur le quotidien</w:t>
            </w:r>
          </w:p>
        </w:tc>
        <w:tc>
          <w:tcPr>
            <w:tcW w:w="1440" w:type="dxa"/>
            <w:shd w:val="clear" w:color="auto" w:fill="000000" w:themeFill="text1"/>
          </w:tcPr>
          <w:p w14:paraId="231FE695" w14:textId="3A86CEB8" w:rsidR="000E3F3F" w:rsidRPr="00DB53EA" w:rsidRDefault="000E3F3F" w:rsidP="0054361C">
            <w:pPr>
              <w:pStyle w:val="TableText"/>
              <w:cnfStyle w:val="000000000000" w:firstRow="0" w:lastRow="0" w:firstColumn="0" w:lastColumn="0" w:oddVBand="0" w:evenVBand="0" w:oddHBand="0" w:evenHBand="0" w:firstRowFirstColumn="0" w:firstRowLastColumn="0" w:lastRowFirstColumn="0" w:lastRowLastColumn="0"/>
              <w:rPr>
                <w:lang w:val="fr-CA"/>
              </w:rPr>
            </w:pPr>
          </w:p>
        </w:tc>
      </w:tr>
      <w:tr w:rsidR="00102425" w:rsidRPr="00124175" w14:paraId="1AC1E82F" w14:textId="77777777" w:rsidTr="000E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6700131D" w14:textId="77777777" w:rsidR="00102425" w:rsidRPr="007A517B" w:rsidRDefault="00102425" w:rsidP="0054361C">
            <w:pPr>
              <w:pStyle w:val="TableText"/>
              <w:rPr>
                <w:b w:val="0"/>
                <w:bCs w:val="0"/>
              </w:rPr>
            </w:pPr>
            <w:r w:rsidRPr="007A517B">
              <w:rPr>
                <w:b w:val="0"/>
                <w:bCs w:val="0"/>
              </w:rPr>
              <w:t>Jamais</w:t>
            </w:r>
          </w:p>
        </w:tc>
        <w:tc>
          <w:tcPr>
            <w:tcW w:w="1440" w:type="dxa"/>
            <w:shd w:val="clear" w:color="auto" w:fill="auto"/>
          </w:tcPr>
          <w:p w14:paraId="08EA2CB6" w14:textId="77777777" w:rsidR="00102425" w:rsidRPr="00124175" w:rsidRDefault="00102425" w:rsidP="0054361C">
            <w:pPr>
              <w:pStyle w:val="TableText"/>
              <w:jc w:val="right"/>
              <w:cnfStyle w:val="000000100000" w:firstRow="0" w:lastRow="0" w:firstColumn="0" w:lastColumn="0" w:oddVBand="0" w:evenVBand="0" w:oddHBand="1" w:evenHBand="0" w:firstRowFirstColumn="0" w:firstRowLastColumn="0" w:lastRowFirstColumn="0" w:lastRowLastColumn="0"/>
            </w:pPr>
            <w:r w:rsidRPr="00124175">
              <w:t>1,9</w:t>
            </w:r>
          </w:p>
        </w:tc>
      </w:tr>
      <w:tr w:rsidR="00102425" w:rsidRPr="00124175" w14:paraId="21C1B347" w14:textId="77777777" w:rsidTr="000E3F3F">
        <w:tc>
          <w:tcPr>
            <w:cnfStyle w:val="001000000000" w:firstRow="0" w:lastRow="0" w:firstColumn="1" w:lastColumn="0" w:oddVBand="0" w:evenVBand="0" w:oddHBand="0" w:evenHBand="0" w:firstRowFirstColumn="0" w:firstRowLastColumn="0" w:lastRowFirstColumn="0" w:lastRowLastColumn="0"/>
            <w:tcW w:w="1440" w:type="dxa"/>
            <w:shd w:val="clear" w:color="auto" w:fill="D9D9D9" w:themeFill="background1" w:themeFillShade="D9"/>
          </w:tcPr>
          <w:p w14:paraId="1BF5110B" w14:textId="77777777" w:rsidR="00102425" w:rsidRPr="007A517B" w:rsidRDefault="00102425" w:rsidP="0054361C">
            <w:pPr>
              <w:pStyle w:val="TableText"/>
              <w:rPr>
                <w:b w:val="0"/>
                <w:bCs w:val="0"/>
              </w:rPr>
            </w:pPr>
            <w:proofErr w:type="spellStart"/>
            <w:r w:rsidRPr="007A517B">
              <w:rPr>
                <w:b w:val="0"/>
                <w:bCs w:val="0"/>
              </w:rPr>
              <w:t>Rarement</w:t>
            </w:r>
            <w:proofErr w:type="spellEnd"/>
          </w:p>
        </w:tc>
        <w:tc>
          <w:tcPr>
            <w:tcW w:w="1440" w:type="dxa"/>
            <w:shd w:val="clear" w:color="auto" w:fill="D9D9D9" w:themeFill="background1" w:themeFillShade="D9"/>
          </w:tcPr>
          <w:p w14:paraId="239B8ECA" w14:textId="77777777" w:rsidR="00102425" w:rsidRPr="00124175" w:rsidRDefault="00102425" w:rsidP="0054361C">
            <w:pPr>
              <w:pStyle w:val="TableText"/>
              <w:jc w:val="right"/>
              <w:cnfStyle w:val="000000000000" w:firstRow="0" w:lastRow="0" w:firstColumn="0" w:lastColumn="0" w:oddVBand="0" w:evenVBand="0" w:oddHBand="0" w:evenHBand="0" w:firstRowFirstColumn="0" w:firstRowLastColumn="0" w:lastRowFirstColumn="0" w:lastRowLastColumn="0"/>
            </w:pPr>
            <w:r w:rsidRPr="00124175">
              <w:t>8,8</w:t>
            </w:r>
          </w:p>
        </w:tc>
      </w:tr>
      <w:tr w:rsidR="00102425" w:rsidRPr="00124175" w14:paraId="08C52872" w14:textId="77777777" w:rsidTr="000E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1F0760BE" w14:textId="77777777" w:rsidR="00102425" w:rsidRPr="007A517B" w:rsidRDefault="00102425" w:rsidP="0054361C">
            <w:pPr>
              <w:pStyle w:val="TableText"/>
              <w:rPr>
                <w:b w:val="0"/>
                <w:bCs w:val="0"/>
              </w:rPr>
            </w:pPr>
            <w:r w:rsidRPr="007A517B">
              <w:rPr>
                <w:b w:val="0"/>
                <w:bCs w:val="0"/>
              </w:rPr>
              <w:t>Parfois</w:t>
            </w:r>
          </w:p>
        </w:tc>
        <w:tc>
          <w:tcPr>
            <w:tcW w:w="1440" w:type="dxa"/>
            <w:shd w:val="clear" w:color="auto" w:fill="auto"/>
          </w:tcPr>
          <w:p w14:paraId="79172A78" w14:textId="77777777" w:rsidR="00102425" w:rsidRPr="00124175" w:rsidRDefault="00102425" w:rsidP="0054361C">
            <w:pPr>
              <w:pStyle w:val="TableText"/>
              <w:jc w:val="right"/>
              <w:cnfStyle w:val="000000100000" w:firstRow="0" w:lastRow="0" w:firstColumn="0" w:lastColumn="0" w:oddVBand="0" w:evenVBand="0" w:oddHBand="1" w:evenHBand="0" w:firstRowFirstColumn="0" w:firstRowLastColumn="0" w:lastRowFirstColumn="0" w:lastRowLastColumn="0"/>
            </w:pPr>
            <w:r w:rsidRPr="00124175">
              <w:t>27,1</w:t>
            </w:r>
          </w:p>
        </w:tc>
      </w:tr>
      <w:tr w:rsidR="00102425" w:rsidRPr="00124175" w14:paraId="4A0A5A94" w14:textId="77777777" w:rsidTr="000E3F3F">
        <w:tc>
          <w:tcPr>
            <w:cnfStyle w:val="001000000000" w:firstRow="0" w:lastRow="0" w:firstColumn="1" w:lastColumn="0" w:oddVBand="0" w:evenVBand="0" w:oddHBand="0" w:evenHBand="0" w:firstRowFirstColumn="0" w:firstRowLastColumn="0" w:lastRowFirstColumn="0" w:lastRowLastColumn="0"/>
            <w:tcW w:w="1440" w:type="dxa"/>
            <w:shd w:val="clear" w:color="auto" w:fill="D9D9D9" w:themeFill="background1" w:themeFillShade="D9"/>
          </w:tcPr>
          <w:p w14:paraId="0EAD51CB" w14:textId="77777777" w:rsidR="00102425" w:rsidRPr="007A517B" w:rsidRDefault="00102425" w:rsidP="0054361C">
            <w:pPr>
              <w:pStyle w:val="TableText"/>
              <w:rPr>
                <w:b w:val="0"/>
                <w:bCs w:val="0"/>
              </w:rPr>
            </w:pPr>
            <w:proofErr w:type="spellStart"/>
            <w:r w:rsidRPr="007A517B">
              <w:rPr>
                <w:b w:val="0"/>
                <w:bCs w:val="0"/>
              </w:rPr>
              <w:t>Souvent</w:t>
            </w:r>
            <w:proofErr w:type="spellEnd"/>
          </w:p>
        </w:tc>
        <w:tc>
          <w:tcPr>
            <w:tcW w:w="1440" w:type="dxa"/>
            <w:shd w:val="clear" w:color="auto" w:fill="D9D9D9" w:themeFill="background1" w:themeFillShade="D9"/>
          </w:tcPr>
          <w:p w14:paraId="2A278AF3" w14:textId="77777777" w:rsidR="00102425" w:rsidRPr="00124175" w:rsidRDefault="00102425" w:rsidP="0054361C">
            <w:pPr>
              <w:pStyle w:val="TableText"/>
              <w:jc w:val="right"/>
              <w:cnfStyle w:val="000000000000" w:firstRow="0" w:lastRow="0" w:firstColumn="0" w:lastColumn="0" w:oddVBand="0" w:evenVBand="0" w:oddHBand="0" w:evenHBand="0" w:firstRowFirstColumn="0" w:firstRowLastColumn="0" w:lastRowFirstColumn="0" w:lastRowLastColumn="0"/>
            </w:pPr>
            <w:r w:rsidRPr="00124175">
              <w:t>36,3</w:t>
            </w:r>
          </w:p>
        </w:tc>
      </w:tr>
      <w:tr w:rsidR="00102425" w:rsidRPr="00124175" w14:paraId="7EFA6AF5" w14:textId="77777777" w:rsidTr="000E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0A41B27D" w14:textId="77777777" w:rsidR="00102425" w:rsidRPr="007A517B" w:rsidRDefault="00102425" w:rsidP="0054361C">
            <w:pPr>
              <w:pStyle w:val="TableText"/>
              <w:rPr>
                <w:b w:val="0"/>
                <w:bCs w:val="0"/>
              </w:rPr>
            </w:pPr>
            <w:proofErr w:type="spellStart"/>
            <w:r w:rsidRPr="007A517B">
              <w:rPr>
                <w:b w:val="0"/>
                <w:bCs w:val="0"/>
              </w:rPr>
              <w:t>Inférieure</w:t>
            </w:r>
            <w:proofErr w:type="spellEnd"/>
            <w:r w:rsidRPr="007A517B">
              <w:rPr>
                <w:b w:val="0"/>
                <w:bCs w:val="0"/>
              </w:rPr>
              <w:t xml:space="preserve"> à la </w:t>
            </w:r>
            <w:proofErr w:type="spellStart"/>
            <w:r w:rsidRPr="007A517B">
              <w:rPr>
                <w:b w:val="0"/>
                <w:bCs w:val="0"/>
              </w:rPr>
              <w:t>moyenne</w:t>
            </w:r>
            <w:proofErr w:type="spellEnd"/>
          </w:p>
        </w:tc>
        <w:tc>
          <w:tcPr>
            <w:tcW w:w="1440" w:type="dxa"/>
            <w:shd w:val="clear" w:color="auto" w:fill="auto"/>
          </w:tcPr>
          <w:p w14:paraId="15692D45" w14:textId="77777777" w:rsidR="00102425" w:rsidRPr="00124175" w:rsidRDefault="00102425" w:rsidP="0054361C">
            <w:pPr>
              <w:pStyle w:val="TableText"/>
              <w:jc w:val="right"/>
              <w:cnfStyle w:val="000000100000" w:firstRow="0" w:lastRow="0" w:firstColumn="0" w:lastColumn="0" w:oddVBand="0" w:evenVBand="0" w:oddHBand="1" w:evenHBand="0" w:firstRowFirstColumn="0" w:firstRowLastColumn="0" w:lastRowFirstColumn="0" w:lastRowLastColumn="0"/>
            </w:pPr>
            <w:r w:rsidRPr="00124175">
              <w:t>26,0</w:t>
            </w:r>
          </w:p>
        </w:tc>
      </w:tr>
      <w:tr w:rsidR="000E3F3F" w:rsidRPr="00124175" w14:paraId="04DA4744" w14:textId="77777777" w:rsidTr="000E3F3F">
        <w:tc>
          <w:tcPr>
            <w:cnfStyle w:val="001000000000" w:firstRow="0" w:lastRow="0" w:firstColumn="1" w:lastColumn="0" w:oddVBand="0" w:evenVBand="0" w:oddHBand="0" w:evenHBand="0" w:firstRowFirstColumn="0" w:firstRowLastColumn="0" w:lastRowFirstColumn="0" w:lastRowLastColumn="0"/>
            <w:tcW w:w="5040" w:type="dxa"/>
            <w:shd w:val="clear" w:color="auto" w:fill="000000" w:themeFill="text1"/>
          </w:tcPr>
          <w:p w14:paraId="16CBAC95" w14:textId="77777777" w:rsidR="000E3F3F" w:rsidRPr="00124175" w:rsidRDefault="000E3F3F" w:rsidP="0054361C">
            <w:pPr>
              <w:pStyle w:val="TableText"/>
              <w:rPr>
                <w:b w:val="0"/>
                <w:bCs w:val="0"/>
              </w:rPr>
            </w:pPr>
            <w:r w:rsidRPr="00124175">
              <w:t xml:space="preserve">Situation relative à </w:t>
            </w:r>
            <w:proofErr w:type="spellStart"/>
            <w:r w:rsidRPr="00124175">
              <w:t>l</w:t>
            </w:r>
            <w:r>
              <w:t>’</w:t>
            </w:r>
            <w:r w:rsidRPr="00124175">
              <w:t>emploi</w:t>
            </w:r>
            <w:proofErr w:type="spellEnd"/>
          </w:p>
        </w:tc>
        <w:tc>
          <w:tcPr>
            <w:tcW w:w="1440" w:type="dxa"/>
            <w:shd w:val="clear" w:color="auto" w:fill="000000" w:themeFill="text1"/>
          </w:tcPr>
          <w:p w14:paraId="67E6305D" w14:textId="00CB6AC5" w:rsidR="000E3F3F" w:rsidRPr="00124175" w:rsidRDefault="000E3F3F" w:rsidP="0054361C">
            <w:pPr>
              <w:pStyle w:val="TableText"/>
              <w:cnfStyle w:val="000000000000" w:firstRow="0" w:lastRow="0" w:firstColumn="0" w:lastColumn="0" w:oddVBand="0" w:evenVBand="0" w:oddHBand="0" w:evenHBand="0" w:firstRowFirstColumn="0" w:firstRowLastColumn="0" w:lastRowFirstColumn="0" w:lastRowLastColumn="0"/>
            </w:pPr>
          </w:p>
        </w:tc>
      </w:tr>
      <w:tr w:rsidR="00102425" w:rsidRPr="00124175" w14:paraId="429660A1" w14:textId="77777777" w:rsidTr="000E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44ECA942" w14:textId="77777777" w:rsidR="00102425" w:rsidRPr="007A517B" w:rsidRDefault="00102425" w:rsidP="0054361C">
            <w:pPr>
              <w:pStyle w:val="TableText"/>
              <w:rPr>
                <w:b w:val="0"/>
                <w:bCs w:val="0"/>
              </w:rPr>
            </w:pPr>
            <w:proofErr w:type="spellStart"/>
            <w:r w:rsidRPr="007A517B">
              <w:rPr>
                <w:b w:val="0"/>
                <w:bCs w:val="0"/>
              </w:rPr>
              <w:t>N’a</w:t>
            </w:r>
            <w:proofErr w:type="spellEnd"/>
            <w:r w:rsidRPr="007A517B">
              <w:rPr>
                <w:b w:val="0"/>
                <w:bCs w:val="0"/>
              </w:rPr>
              <w:t xml:space="preserve"> pas </w:t>
            </w:r>
            <w:proofErr w:type="spellStart"/>
            <w:r w:rsidRPr="007A517B">
              <w:rPr>
                <w:b w:val="0"/>
                <w:bCs w:val="0"/>
              </w:rPr>
              <w:t>d’emploi</w:t>
            </w:r>
            <w:proofErr w:type="spellEnd"/>
          </w:p>
        </w:tc>
        <w:tc>
          <w:tcPr>
            <w:tcW w:w="1440" w:type="dxa"/>
            <w:shd w:val="clear" w:color="auto" w:fill="auto"/>
          </w:tcPr>
          <w:p w14:paraId="46263399" w14:textId="77777777" w:rsidR="00102425" w:rsidRPr="00124175" w:rsidRDefault="00102425" w:rsidP="0054361C">
            <w:pPr>
              <w:pStyle w:val="TableText"/>
              <w:jc w:val="right"/>
              <w:cnfStyle w:val="000000100000" w:firstRow="0" w:lastRow="0" w:firstColumn="0" w:lastColumn="0" w:oddVBand="0" w:evenVBand="0" w:oddHBand="1" w:evenHBand="0" w:firstRowFirstColumn="0" w:firstRowLastColumn="0" w:lastRowFirstColumn="0" w:lastRowLastColumn="0"/>
            </w:pPr>
            <w:r w:rsidRPr="00124175">
              <w:t>72,1</w:t>
            </w:r>
          </w:p>
        </w:tc>
      </w:tr>
      <w:tr w:rsidR="00102425" w:rsidRPr="00124175" w14:paraId="64D544FB" w14:textId="77777777" w:rsidTr="000E3F3F">
        <w:tc>
          <w:tcPr>
            <w:cnfStyle w:val="001000000000" w:firstRow="0" w:lastRow="0" w:firstColumn="1" w:lastColumn="0" w:oddVBand="0" w:evenVBand="0" w:oddHBand="0" w:evenHBand="0" w:firstRowFirstColumn="0" w:firstRowLastColumn="0" w:lastRowFirstColumn="0" w:lastRowLastColumn="0"/>
            <w:tcW w:w="1440" w:type="dxa"/>
            <w:shd w:val="clear" w:color="auto" w:fill="D9D9D9" w:themeFill="background1" w:themeFillShade="D9"/>
          </w:tcPr>
          <w:p w14:paraId="1E05D77C" w14:textId="77777777" w:rsidR="00102425" w:rsidRPr="007A517B" w:rsidRDefault="00102425" w:rsidP="0054361C">
            <w:pPr>
              <w:pStyle w:val="TableText"/>
              <w:rPr>
                <w:b w:val="0"/>
                <w:bCs w:val="0"/>
              </w:rPr>
            </w:pPr>
            <w:r w:rsidRPr="007A517B">
              <w:rPr>
                <w:b w:val="0"/>
                <w:bCs w:val="0"/>
              </w:rPr>
              <w:t xml:space="preserve">A un </w:t>
            </w:r>
            <w:proofErr w:type="spellStart"/>
            <w:r w:rsidRPr="007A517B">
              <w:rPr>
                <w:b w:val="0"/>
                <w:bCs w:val="0"/>
              </w:rPr>
              <w:t>emploi</w:t>
            </w:r>
            <w:proofErr w:type="spellEnd"/>
          </w:p>
        </w:tc>
        <w:tc>
          <w:tcPr>
            <w:tcW w:w="1440" w:type="dxa"/>
            <w:shd w:val="clear" w:color="auto" w:fill="D9D9D9" w:themeFill="background1" w:themeFillShade="D9"/>
          </w:tcPr>
          <w:p w14:paraId="61285F1A" w14:textId="77777777" w:rsidR="00102425" w:rsidRPr="00124175" w:rsidRDefault="00102425" w:rsidP="0054361C">
            <w:pPr>
              <w:pStyle w:val="TableText"/>
              <w:jc w:val="right"/>
              <w:cnfStyle w:val="000000000000" w:firstRow="0" w:lastRow="0" w:firstColumn="0" w:lastColumn="0" w:oddVBand="0" w:evenVBand="0" w:oddHBand="0" w:evenHBand="0" w:firstRowFirstColumn="0" w:firstRowLastColumn="0" w:lastRowFirstColumn="0" w:lastRowLastColumn="0"/>
            </w:pPr>
            <w:r w:rsidRPr="00124175">
              <w:t>27,9</w:t>
            </w:r>
          </w:p>
        </w:tc>
      </w:tr>
      <w:tr w:rsidR="000E3F3F" w:rsidRPr="00124175" w14:paraId="56936141" w14:textId="77777777" w:rsidTr="000E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000000" w:themeFill="text1"/>
          </w:tcPr>
          <w:p w14:paraId="4FCE8348" w14:textId="77777777" w:rsidR="000E3F3F" w:rsidRPr="00124175" w:rsidRDefault="000E3F3F" w:rsidP="0054361C">
            <w:pPr>
              <w:pStyle w:val="TableText"/>
              <w:rPr>
                <w:b w:val="0"/>
                <w:bCs w:val="0"/>
              </w:rPr>
            </w:pPr>
            <w:r w:rsidRPr="00124175">
              <w:t xml:space="preserve">Utilisation </w:t>
            </w:r>
            <w:proofErr w:type="spellStart"/>
            <w:r w:rsidRPr="00124175">
              <w:t>d</w:t>
            </w:r>
            <w:r>
              <w:t>’</w:t>
            </w:r>
            <w:r w:rsidRPr="00124175">
              <w:t>une</w:t>
            </w:r>
            <w:proofErr w:type="spellEnd"/>
            <w:r w:rsidRPr="00124175">
              <w:t xml:space="preserve"> </w:t>
            </w:r>
            <w:proofErr w:type="spellStart"/>
            <w:r w:rsidRPr="00124175">
              <w:t>canne</w:t>
            </w:r>
            <w:proofErr w:type="spellEnd"/>
            <w:r w:rsidRPr="00124175">
              <w:t xml:space="preserve"> blanche</w:t>
            </w:r>
          </w:p>
        </w:tc>
        <w:tc>
          <w:tcPr>
            <w:tcW w:w="1440" w:type="dxa"/>
            <w:shd w:val="clear" w:color="auto" w:fill="000000" w:themeFill="text1"/>
          </w:tcPr>
          <w:p w14:paraId="64C43789" w14:textId="68C45A71" w:rsidR="000E3F3F" w:rsidRPr="00124175" w:rsidRDefault="000E3F3F" w:rsidP="0054361C">
            <w:pPr>
              <w:pStyle w:val="TableText"/>
              <w:cnfStyle w:val="000000100000" w:firstRow="0" w:lastRow="0" w:firstColumn="0" w:lastColumn="0" w:oddVBand="0" w:evenVBand="0" w:oddHBand="1" w:evenHBand="0" w:firstRowFirstColumn="0" w:firstRowLastColumn="0" w:lastRowFirstColumn="0" w:lastRowLastColumn="0"/>
            </w:pPr>
          </w:p>
        </w:tc>
      </w:tr>
      <w:tr w:rsidR="00102425" w:rsidRPr="00124175" w14:paraId="1877574C" w14:textId="77777777" w:rsidTr="000E3F3F">
        <w:trPr>
          <w:trHeight w:val="170"/>
        </w:trPr>
        <w:tc>
          <w:tcPr>
            <w:cnfStyle w:val="001000000000" w:firstRow="0" w:lastRow="0" w:firstColumn="1" w:lastColumn="0" w:oddVBand="0" w:evenVBand="0" w:oddHBand="0" w:evenHBand="0" w:firstRowFirstColumn="0" w:firstRowLastColumn="0" w:lastRowFirstColumn="0" w:lastRowLastColumn="0"/>
            <w:tcW w:w="1440" w:type="dxa"/>
          </w:tcPr>
          <w:p w14:paraId="6F06D653" w14:textId="77777777" w:rsidR="00102425" w:rsidRPr="007A517B" w:rsidRDefault="00102425" w:rsidP="0054361C">
            <w:pPr>
              <w:pStyle w:val="TableText"/>
              <w:rPr>
                <w:b w:val="0"/>
                <w:bCs w:val="0"/>
              </w:rPr>
            </w:pPr>
            <w:r w:rsidRPr="007A517B">
              <w:rPr>
                <w:b w:val="0"/>
                <w:bCs w:val="0"/>
              </w:rPr>
              <w:t>Oui</w:t>
            </w:r>
          </w:p>
        </w:tc>
        <w:tc>
          <w:tcPr>
            <w:tcW w:w="1440" w:type="dxa"/>
          </w:tcPr>
          <w:p w14:paraId="74591494" w14:textId="77777777" w:rsidR="00102425" w:rsidRPr="00124175" w:rsidRDefault="00102425" w:rsidP="0054361C">
            <w:pPr>
              <w:pStyle w:val="TableText"/>
              <w:jc w:val="right"/>
              <w:cnfStyle w:val="000000000000" w:firstRow="0" w:lastRow="0" w:firstColumn="0" w:lastColumn="0" w:oddVBand="0" w:evenVBand="0" w:oddHBand="0" w:evenHBand="0" w:firstRowFirstColumn="0" w:firstRowLastColumn="0" w:lastRowFirstColumn="0" w:lastRowLastColumn="0"/>
            </w:pPr>
            <w:r w:rsidRPr="00124175">
              <w:t>52,3</w:t>
            </w:r>
          </w:p>
        </w:tc>
      </w:tr>
      <w:tr w:rsidR="00102425" w:rsidRPr="00124175" w14:paraId="091B1727" w14:textId="77777777" w:rsidTr="000E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D9D9D9" w:themeFill="background1" w:themeFillShade="D9"/>
          </w:tcPr>
          <w:p w14:paraId="355CB6E2" w14:textId="77777777" w:rsidR="00102425" w:rsidRPr="007A517B" w:rsidRDefault="00102425" w:rsidP="0054361C">
            <w:pPr>
              <w:pStyle w:val="TableText"/>
              <w:rPr>
                <w:b w:val="0"/>
                <w:bCs w:val="0"/>
              </w:rPr>
            </w:pPr>
            <w:r w:rsidRPr="007A517B">
              <w:rPr>
                <w:b w:val="0"/>
                <w:bCs w:val="0"/>
              </w:rPr>
              <w:t>Non</w:t>
            </w:r>
          </w:p>
        </w:tc>
        <w:tc>
          <w:tcPr>
            <w:tcW w:w="1440" w:type="dxa"/>
            <w:shd w:val="clear" w:color="auto" w:fill="D9D9D9" w:themeFill="background1" w:themeFillShade="D9"/>
          </w:tcPr>
          <w:p w14:paraId="40E0BF63" w14:textId="77777777" w:rsidR="00102425" w:rsidRPr="00124175" w:rsidRDefault="00102425" w:rsidP="0054361C">
            <w:pPr>
              <w:pStyle w:val="TableText"/>
              <w:jc w:val="right"/>
              <w:cnfStyle w:val="000000100000" w:firstRow="0" w:lastRow="0" w:firstColumn="0" w:lastColumn="0" w:oddVBand="0" w:evenVBand="0" w:oddHBand="1" w:evenHBand="0" w:firstRowFirstColumn="0" w:firstRowLastColumn="0" w:lastRowFirstColumn="0" w:lastRowLastColumn="0"/>
            </w:pPr>
            <w:r w:rsidRPr="00124175">
              <w:t>47,7</w:t>
            </w:r>
          </w:p>
        </w:tc>
      </w:tr>
    </w:tbl>
    <w:p w14:paraId="6F53F301" w14:textId="77777777" w:rsidR="00102425" w:rsidRPr="00124175" w:rsidRDefault="00102425" w:rsidP="00102425">
      <w:pPr>
        <w:pStyle w:val="Heading3"/>
      </w:pPr>
      <w:bookmarkStart w:id="787" w:name="_Toc210889030"/>
      <w:bookmarkStart w:id="788" w:name="_Toc210889332"/>
      <w:bookmarkStart w:id="789" w:name="_Toc210889577"/>
      <w:bookmarkStart w:id="790" w:name="_Toc211501753"/>
      <w:proofErr w:type="spellStart"/>
      <w:r w:rsidRPr="00124175">
        <w:t>Résultats</w:t>
      </w:r>
      <w:bookmarkEnd w:id="787"/>
      <w:bookmarkEnd w:id="788"/>
      <w:bookmarkEnd w:id="789"/>
      <w:bookmarkEnd w:id="790"/>
      <w:proofErr w:type="spellEnd"/>
    </w:p>
    <w:p w14:paraId="029E6447" w14:textId="77777777" w:rsidR="00102425" w:rsidRDefault="00102425" w:rsidP="00102425">
      <w:pPr>
        <w:pStyle w:val="Paragraph"/>
        <w:rPr>
          <w:lang w:val="fr-CA"/>
        </w:rPr>
      </w:pPr>
      <w:r w:rsidRPr="00E456F1">
        <w:rPr>
          <w:spacing w:val="4"/>
          <w:lang w:val="fr-CA"/>
        </w:rPr>
        <w:t xml:space="preserve">Les recherches menées ici s’appuient sur des catégorisations précises de la technologie. Le </w:t>
      </w:r>
      <w:hyperlink w:anchor="Tableau_16" w:history="1">
        <w:r w:rsidRPr="00E456F1">
          <w:rPr>
            <w:rStyle w:val="Hyperlink"/>
            <w:spacing w:val="4"/>
            <w:lang w:val="fr-CA"/>
          </w:rPr>
          <w:t>tableau 16</w:t>
        </w:r>
      </w:hyperlink>
      <w:r w:rsidRPr="00E456F1">
        <w:rPr>
          <w:spacing w:val="4"/>
          <w:lang w:val="fr-CA"/>
        </w:rPr>
        <w:t xml:space="preserve"> ci-dessous présente les catégories de technologies</w:t>
      </w:r>
      <w:r w:rsidRPr="00DB53EA">
        <w:rPr>
          <w:lang w:val="fr-CA"/>
        </w:rPr>
        <w:t xml:space="preserve"> utilisées dans ce rapport.</w:t>
      </w:r>
    </w:p>
    <w:p w14:paraId="1179B576" w14:textId="77777777" w:rsidR="00102425" w:rsidRPr="00124175" w:rsidRDefault="00102425" w:rsidP="00102425">
      <w:pPr>
        <w:pStyle w:val="HeadingX"/>
      </w:pPr>
      <w:bookmarkStart w:id="791" w:name="Tableau_16"/>
      <w:r w:rsidRPr="00124175">
        <w:lastRenderedPageBreak/>
        <w:t>Tableau 16 </w:t>
      </w:r>
      <w:bookmarkEnd w:id="791"/>
      <w:r w:rsidRPr="00124175">
        <w:t xml:space="preserve">: </w:t>
      </w:r>
      <w:proofErr w:type="spellStart"/>
      <w:r w:rsidRPr="00124175">
        <w:t>Catégories</w:t>
      </w:r>
      <w:proofErr w:type="spellEnd"/>
      <w:r w:rsidRPr="00124175">
        <w:t xml:space="preserve"> des technologies </w:t>
      </w:r>
      <w:proofErr w:type="spellStart"/>
      <w:r w:rsidRPr="00124175">
        <w:t>utilisées</w:t>
      </w:r>
      <w:proofErr w:type="spellEnd"/>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2802"/>
        <w:gridCol w:w="7278"/>
      </w:tblGrid>
      <w:tr w:rsidR="00102425" w:rsidRPr="00124175" w14:paraId="65378FD2" w14:textId="77777777" w:rsidTr="005436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00" w:type="dxa"/>
            <w:shd w:val="clear" w:color="auto" w:fill="000000" w:themeFill="text1"/>
          </w:tcPr>
          <w:p w14:paraId="05333628" w14:textId="77777777" w:rsidR="00102425" w:rsidRPr="00124175" w:rsidRDefault="00102425" w:rsidP="0054361C">
            <w:pPr>
              <w:pStyle w:val="TableText"/>
              <w:jc w:val="left"/>
            </w:pPr>
            <w:proofErr w:type="spellStart"/>
            <w:r w:rsidRPr="00124175">
              <w:t>Catégorie</w:t>
            </w:r>
            <w:proofErr w:type="spellEnd"/>
            <w:r w:rsidRPr="00124175">
              <w:t xml:space="preserve"> de </w:t>
            </w:r>
            <w:proofErr w:type="spellStart"/>
            <w:r w:rsidRPr="00124175">
              <w:t>technologie</w:t>
            </w:r>
            <w:proofErr w:type="spellEnd"/>
          </w:p>
        </w:tc>
        <w:tc>
          <w:tcPr>
            <w:tcW w:w="4675" w:type="dxa"/>
            <w:shd w:val="clear" w:color="auto" w:fill="000000" w:themeFill="text1"/>
          </w:tcPr>
          <w:p w14:paraId="18B14F2F" w14:textId="77777777" w:rsidR="00102425" w:rsidRPr="00124175" w:rsidRDefault="00102425" w:rsidP="0054361C">
            <w:pPr>
              <w:pStyle w:val="TableText"/>
              <w:cnfStyle w:val="100000000000" w:firstRow="1" w:lastRow="0" w:firstColumn="0" w:lastColumn="0" w:oddVBand="0" w:evenVBand="0" w:oddHBand="0" w:evenHBand="0" w:firstRowFirstColumn="0" w:firstRowLastColumn="0" w:lastRowFirstColumn="0" w:lastRowLastColumn="0"/>
            </w:pPr>
            <w:r w:rsidRPr="00124175">
              <w:t>Technologie</w:t>
            </w:r>
          </w:p>
        </w:tc>
      </w:tr>
      <w:tr w:rsidR="00102425" w:rsidRPr="00CF6121" w14:paraId="089E2D46" w14:textId="77777777" w:rsidTr="005436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tcPr>
          <w:p w14:paraId="1F954BA6" w14:textId="77777777" w:rsidR="00102425" w:rsidRPr="003E55FE" w:rsidRDefault="00102425" w:rsidP="0054361C">
            <w:pPr>
              <w:pStyle w:val="TableText"/>
              <w:jc w:val="left"/>
              <w:rPr>
                <w:b w:val="0"/>
                <w:bCs w:val="0"/>
              </w:rPr>
            </w:pPr>
            <w:proofErr w:type="spellStart"/>
            <w:r w:rsidRPr="003E55FE">
              <w:rPr>
                <w:b w:val="0"/>
                <w:bCs w:val="0"/>
              </w:rPr>
              <w:t>Logiciels</w:t>
            </w:r>
            <w:proofErr w:type="spellEnd"/>
          </w:p>
        </w:tc>
        <w:tc>
          <w:tcPr>
            <w:tcW w:w="4675" w:type="dxa"/>
            <w:shd w:val="clear" w:color="auto" w:fill="auto"/>
          </w:tcPr>
          <w:p w14:paraId="3D83E969" w14:textId="77777777" w:rsidR="00102425" w:rsidRPr="00DB53EA" w:rsidRDefault="00102425" w:rsidP="0054361C">
            <w:pPr>
              <w:pStyle w:val="TableText"/>
              <w:cnfStyle w:val="000000100000" w:firstRow="0" w:lastRow="0" w:firstColumn="0" w:lastColumn="0" w:oddVBand="0" w:evenVBand="0" w:oddHBand="1" w:evenHBand="0" w:firstRowFirstColumn="0" w:firstRowLastColumn="0" w:lastRowFirstColumn="0" w:lastRowLastColumn="0"/>
              <w:rPr>
                <w:lang w:val="fr-CA"/>
              </w:rPr>
            </w:pPr>
            <w:r w:rsidRPr="00DB53EA">
              <w:rPr>
                <w:lang w:val="fr-CA"/>
              </w:rPr>
              <w:t>Lecteur d</w:t>
            </w:r>
            <w:r>
              <w:rPr>
                <w:lang w:val="fr-CA"/>
              </w:rPr>
              <w:t>’</w:t>
            </w:r>
            <w:r w:rsidRPr="00DB53EA">
              <w:rPr>
                <w:lang w:val="fr-CA"/>
              </w:rPr>
              <w:t>écran, agrandisseur d</w:t>
            </w:r>
            <w:r>
              <w:rPr>
                <w:lang w:val="fr-CA"/>
              </w:rPr>
              <w:t>’</w:t>
            </w:r>
            <w:r w:rsidRPr="00DB53EA">
              <w:rPr>
                <w:lang w:val="fr-CA"/>
              </w:rPr>
              <w:t>écran, ROC</w:t>
            </w:r>
          </w:p>
        </w:tc>
      </w:tr>
      <w:tr w:rsidR="00102425" w:rsidRPr="00CF6121" w14:paraId="317FED6B" w14:textId="77777777" w:rsidTr="0054361C">
        <w:trPr>
          <w:cantSplit/>
        </w:trPr>
        <w:tc>
          <w:tcPr>
            <w:cnfStyle w:val="001000000000" w:firstRow="0" w:lastRow="0" w:firstColumn="1" w:lastColumn="0" w:oddVBand="0" w:evenVBand="0" w:oddHBand="0" w:evenHBand="0" w:firstRowFirstColumn="0" w:firstRowLastColumn="0" w:lastRowFirstColumn="0" w:lastRowLastColumn="0"/>
            <w:tcW w:w="1800" w:type="dxa"/>
            <w:shd w:val="clear" w:color="auto" w:fill="D9D9D9" w:themeFill="background1" w:themeFillShade="D9"/>
          </w:tcPr>
          <w:p w14:paraId="373B9EE3" w14:textId="77777777" w:rsidR="00102425" w:rsidRPr="003E55FE" w:rsidRDefault="00102425" w:rsidP="0054361C">
            <w:pPr>
              <w:pStyle w:val="TableText"/>
              <w:jc w:val="left"/>
              <w:rPr>
                <w:b w:val="0"/>
                <w:bCs w:val="0"/>
              </w:rPr>
            </w:pPr>
            <w:r w:rsidRPr="003E55FE">
              <w:rPr>
                <w:b w:val="0"/>
                <w:bCs w:val="0"/>
              </w:rPr>
              <w:t>Technologies grand public</w:t>
            </w:r>
          </w:p>
        </w:tc>
        <w:tc>
          <w:tcPr>
            <w:tcW w:w="4675" w:type="dxa"/>
            <w:shd w:val="clear" w:color="auto" w:fill="D9D9D9" w:themeFill="background1" w:themeFillShade="D9"/>
          </w:tcPr>
          <w:p w14:paraId="054B36BF" w14:textId="77777777" w:rsidR="00102425" w:rsidRPr="00DB53EA" w:rsidRDefault="00102425" w:rsidP="0054361C">
            <w:pPr>
              <w:pStyle w:val="TableText"/>
              <w:cnfStyle w:val="000000000000" w:firstRow="0" w:lastRow="0" w:firstColumn="0" w:lastColumn="0" w:oddVBand="0" w:evenVBand="0" w:oddHBand="0" w:evenHBand="0" w:firstRowFirstColumn="0" w:firstRowLastColumn="0" w:lastRowFirstColumn="0" w:lastRowLastColumn="0"/>
              <w:rPr>
                <w:lang w:val="fr-CA"/>
              </w:rPr>
            </w:pPr>
            <w:r w:rsidRPr="00E456F1">
              <w:rPr>
                <w:spacing w:val="-6"/>
                <w:lang w:val="fr-CA"/>
              </w:rPr>
              <w:t>Ordinateur portable, grand écran, ordinateur/poste de travail personnalisé,</w:t>
            </w:r>
            <w:r w:rsidRPr="00DB53EA">
              <w:rPr>
                <w:lang w:val="fr-CA"/>
              </w:rPr>
              <w:t xml:space="preserve"> lecteur de livres audio</w:t>
            </w:r>
          </w:p>
        </w:tc>
      </w:tr>
      <w:tr w:rsidR="00102425" w:rsidRPr="00CF6121" w14:paraId="0C4A2E98" w14:textId="77777777" w:rsidTr="005436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tcPr>
          <w:p w14:paraId="13C3E5E9" w14:textId="77777777" w:rsidR="00102425" w:rsidRPr="003E55FE" w:rsidRDefault="00102425" w:rsidP="0054361C">
            <w:pPr>
              <w:pStyle w:val="TableText"/>
              <w:jc w:val="left"/>
              <w:rPr>
                <w:b w:val="0"/>
                <w:bCs w:val="0"/>
              </w:rPr>
            </w:pPr>
            <w:proofErr w:type="spellStart"/>
            <w:r w:rsidRPr="003E55FE">
              <w:rPr>
                <w:b w:val="0"/>
                <w:bCs w:val="0"/>
              </w:rPr>
              <w:t>Appareils</w:t>
            </w:r>
            <w:proofErr w:type="spellEnd"/>
            <w:r w:rsidRPr="003E55FE">
              <w:rPr>
                <w:b w:val="0"/>
                <w:bCs w:val="0"/>
              </w:rPr>
              <w:t xml:space="preserve"> </w:t>
            </w:r>
            <w:proofErr w:type="spellStart"/>
            <w:r w:rsidRPr="003E55FE">
              <w:rPr>
                <w:b w:val="0"/>
                <w:bCs w:val="0"/>
              </w:rPr>
              <w:t>intelligents</w:t>
            </w:r>
            <w:proofErr w:type="spellEnd"/>
          </w:p>
        </w:tc>
        <w:tc>
          <w:tcPr>
            <w:tcW w:w="4675" w:type="dxa"/>
            <w:shd w:val="clear" w:color="auto" w:fill="auto"/>
          </w:tcPr>
          <w:p w14:paraId="5D57CC6C" w14:textId="77777777" w:rsidR="00102425" w:rsidRPr="00DB53EA" w:rsidRDefault="00102425" w:rsidP="0054361C">
            <w:pPr>
              <w:pStyle w:val="TableText"/>
              <w:cnfStyle w:val="000000100000" w:firstRow="0" w:lastRow="0" w:firstColumn="0" w:lastColumn="0" w:oddVBand="0" w:evenVBand="0" w:oddHBand="1" w:evenHBand="0" w:firstRowFirstColumn="0" w:firstRowLastColumn="0" w:lastRowFirstColumn="0" w:lastRowLastColumn="0"/>
              <w:rPr>
                <w:lang w:val="fr-CA"/>
              </w:rPr>
            </w:pPr>
            <w:r w:rsidRPr="00E456F1">
              <w:rPr>
                <w:spacing w:val="4"/>
                <w:lang w:val="fr-CA"/>
              </w:rPr>
              <w:t>Téléphone intelligent, tablette, Apple Watch, assistant pour maison</w:t>
            </w:r>
            <w:r w:rsidRPr="00DB53EA">
              <w:rPr>
                <w:lang w:val="fr-CA"/>
              </w:rPr>
              <w:t xml:space="preserve"> intelligente</w:t>
            </w:r>
          </w:p>
        </w:tc>
      </w:tr>
      <w:tr w:rsidR="00102425" w:rsidRPr="00CF6121" w14:paraId="161B96BA" w14:textId="77777777" w:rsidTr="0054361C">
        <w:trPr>
          <w:cantSplit/>
        </w:trPr>
        <w:tc>
          <w:tcPr>
            <w:cnfStyle w:val="001000000000" w:firstRow="0" w:lastRow="0" w:firstColumn="1" w:lastColumn="0" w:oddVBand="0" w:evenVBand="0" w:oddHBand="0" w:evenHBand="0" w:firstRowFirstColumn="0" w:firstRowLastColumn="0" w:lastRowFirstColumn="0" w:lastRowLastColumn="0"/>
            <w:tcW w:w="1800" w:type="dxa"/>
            <w:shd w:val="clear" w:color="auto" w:fill="D9D9D9" w:themeFill="background1" w:themeFillShade="D9"/>
          </w:tcPr>
          <w:p w14:paraId="14EA2B27" w14:textId="77777777" w:rsidR="00102425" w:rsidRPr="003E55FE" w:rsidRDefault="00102425" w:rsidP="0054361C">
            <w:pPr>
              <w:pStyle w:val="TableText"/>
              <w:jc w:val="left"/>
              <w:rPr>
                <w:b w:val="0"/>
                <w:bCs w:val="0"/>
                <w:lang w:val="fr-CA"/>
              </w:rPr>
            </w:pPr>
            <w:r w:rsidRPr="003E55FE">
              <w:rPr>
                <w:b w:val="0"/>
                <w:bCs w:val="0"/>
                <w:lang w:val="fr-CA"/>
              </w:rPr>
              <w:t>Dispositifs d’assistance de haute technologie</w:t>
            </w:r>
          </w:p>
        </w:tc>
        <w:tc>
          <w:tcPr>
            <w:tcW w:w="4675" w:type="dxa"/>
            <w:shd w:val="clear" w:color="auto" w:fill="D9D9D9" w:themeFill="background1" w:themeFillShade="D9"/>
          </w:tcPr>
          <w:p w14:paraId="768637E7" w14:textId="77777777" w:rsidR="00102425" w:rsidRPr="00DB53EA" w:rsidRDefault="00102425" w:rsidP="0054361C">
            <w:pPr>
              <w:pStyle w:val="TableText"/>
              <w:cnfStyle w:val="000000000000" w:firstRow="0" w:lastRow="0" w:firstColumn="0" w:lastColumn="0" w:oddVBand="0" w:evenVBand="0" w:oddHBand="0" w:evenHBand="0" w:firstRowFirstColumn="0" w:firstRowLastColumn="0" w:lastRowFirstColumn="0" w:lastRowLastColumn="0"/>
              <w:rPr>
                <w:lang w:val="fr-CA"/>
              </w:rPr>
            </w:pPr>
            <w:r w:rsidRPr="00DB53EA">
              <w:rPr>
                <w:lang w:val="fr-CA"/>
              </w:rPr>
              <w:t>Télévision en circuit fermé, DAISY, afficheurs braille, lecteur optique de caractères, vision artificielle, dispositifs d</w:t>
            </w:r>
            <w:r>
              <w:rPr>
                <w:lang w:val="fr-CA"/>
              </w:rPr>
              <w:t>’</w:t>
            </w:r>
            <w:r w:rsidRPr="00DB53EA">
              <w:rPr>
                <w:lang w:val="fr-CA"/>
              </w:rPr>
              <w:t>aide à l</w:t>
            </w:r>
            <w:r>
              <w:rPr>
                <w:lang w:val="fr-CA"/>
              </w:rPr>
              <w:t>’</w:t>
            </w:r>
            <w:r w:rsidRPr="00DB53EA">
              <w:rPr>
                <w:lang w:val="fr-CA"/>
              </w:rPr>
              <w:t>écoute</w:t>
            </w:r>
          </w:p>
        </w:tc>
      </w:tr>
      <w:tr w:rsidR="00102425" w:rsidRPr="00CF6121" w14:paraId="01A0D49D" w14:textId="77777777" w:rsidTr="005436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tcPr>
          <w:p w14:paraId="3B721026" w14:textId="77777777" w:rsidR="00102425" w:rsidRPr="003E55FE" w:rsidRDefault="00102425" w:rsidP="0054361C">
            <w:pPr>
              <w:pStyle w:val="TableText"/>
              <w:jc w:val="left"/>
              <w:rPr>
                <w:b w:val="0"/>
                <w:bCs w:val="0"/>
                <w:lang w:val="fr-CA"/>
              </w:rPr>
            </w:pPr>
            <w:r w:rsidRPr="003E55FE">
              <w:rPr>
                <w:b w:val="0"/>
                <w:bCs w:val="0"/>
                <w:lang w:val="fr-CA"/>
              </w:rPr>
              <w:t>Dispositifs d’assistance de faible technologie</w:t>
            </w:r>
          </w:p>
        </w:tc>
        <w:tc>
          <w:tcPr>
            <w:tcW w:w="4675" w:type="dxa"/>
            <w:shd w:val="clear" w:color="auto" w:fill="auto"/>
          </w:tcPr>
          <w:p w14:paraId="21E24C96" w14:textId="77777777" w:rsidR="00102425" w:rsidRPr="00DB53EA" w:rsidRDefault="00102425" w:rsidP="0054361C">
            <w:pPr>
              <w:pStyle w:val="TableText"/>
              <w:cnfStyle w:val="000000100000" w:firstRow="0" w:lastRow="0" w:firstColumn="0" w:lastColumn="0" w:oddVBand="0" w:evenVBand="0" w:oddHBand="1" w:evenHBand="0" w:firstRowFirstColumn="0" w:firstRowLastColumn="0" w:lastRowFirstColumn="0" w:lastRowLastColumn="0"/>
              <w:rPr>
                <w:lang w:val="fr-CA"/>
              </w:rPr>
            </w:pPr>
            <w:r w:rsidRPr="00DB53EA">
              <w:rPr>
                <w:lang w:val="fr-CA"/>
              </w:rPr>
              <w:t>Monoculaire, jumelles, loupe portative, tablette et poinçon, produits parlants, canne blanche</w:t>
            </w:r>
          </w:p>
        </w:tc>
      </w:tr>
      <w:tr w:rsidR="00102425" w:rsidRPr="00CF6121" w14:paraId="67D775BC" w14:textId="77777777" w:rsidTr="0054361C">
        <w:trPr>
          <w:cantSplit/>
        </w:trPr>
        <w:tc>
          <w:tcPr>
            <w:cnfStyle w:val="001000000000" w:firstRow="0" w:lastRow="0" w:firstColumn="1" w:lastColumn="0" w:oddVBand="0" w:evenVBand="0" w:oddHBand="0" w:evenHBand="0" w:firstRowFirstColumn="0" w:firstRowLastColumn="0" w:lastRowFirstColumn="0" w:lastRowLastColumn="0"/>
            <w:tcW w:w="1800" w:type="dxa"/>
            <w:shd w:val="clear" w:color="auto" w:fill="D9D9D9" w:themeFill="background1" w:themeFillShade="D9"/>
          </w:tcPr>
          <w:p w14:paraId="12092E68" w14:textId="77777777" w:rsidR="00102425" w:rsidRPr="003E55FE" w:rsidRDefault="00102425" w:rsidP="0054361C">
            <w:pPr>
              <w:pStyle w:val="TableText"/>
              <w:jc w:val="left"/>
              <w:rPr>
                <w:b w:val="0"/>
                <w:bCs w:val="0"/>
              </w:rPr>
            </w:pPr>
            <w:proofErr w:type="spellStart"/>
            <w:r w:rsidRPr="003E55FE">
              <w:rPr>
                <w:b w:val="0"/>
                <w:bCs w:val="0"/>
              </w:rPr>
              <w:t>Applis</w:t>
            </w:r>
            <w:proofErr w:type="spellEnd"/>
            <w:r w:rsidRPr="003E55FE">
              <w:rPr>
                <w:b w:val="0"/>
                <w:bCs w:val="0"/>
              </w:rPr>
              <w:t xml:space="preserve"> mobiles</w:t>
            </w:r>
          </w:p>
        </w:tc>
        <w:tc>
          <w:tcPr>
            <w:tcW w:w="4675" w:type="dxa"/>
            <w:shd w:val="clear" w:color="auto" w:fill="D9D9D9" w:themeFill="background1" w:themeFillShade="D9"/>
          </w:tcPr>
          <w:p w14:paraId="0545F512" w14:textId="77777777" w:rsidR="00102425" w:rsidRPr="00DB53EA" w:rsidRDefault="00102425" w:rsidP="0054361C">
            <w:pPr>
              <w:pStyle w:val="TableText"/>
              <w:cnfStyle w:val="000000000000" w:firstRow="0" w:lastRow="0" w:firstColumn="0" w:lastColumn="0" w:oddVBand="0" w:evenVBand="0" w:oddHBand="0" w:evenHBand="0" w:firstRowFirstColumn="0" w:firstRowLastColumn="0" w:lastRowFirstColumn="0" w:lastRowLastColumn="0"/>
              <w:rPr>
                <w:lang w:val="fr-CA"/>
              </w:rPr>
            </w:pPr>
            <w:r w:rsidRPr="00DB53EA">
              <w:rPr>
                <w:lang w:val="fr-CA"/>
              </w:rPr>
              <w:t>Pour la navigation, la lecture, les livres électroniques/audio, l</w:t>
            </w:r>
            <w:r>
              <w:rPr>
                <w:lang w:val="fr-CA"/>
              </w:rPr>
              <w:t>’</w:t>
            </w:r>
            <w:r w:rsidRPr="00DB53EA">
              <w:rPr>
                <w:lang w:val="fr-CA"/>
              </w:rPr>
              <w:t>aide à la vision humaine, l</w:t>
            </w:r>
            <w:r>
              <w:rPr>
                <w:lang w:val="fr-CA"/>
              </w:rPr>
              <w:t>’</w:t>
            </w:r>
            <w:r w:rsidRPr="00DB53EA">
              <w:rPr>
                <w:lang w:val="fr-CA"/>
              </w:rPr>
              <w:t>aide à la dactylographie</w:t>
            </w:r>
          </w:p>
        </w:tc>
      </w:tr>
    </w:tbl>
    <w:p w14:paraId="4FCCACB6" w14:textId="77777777" w:rsidR="00102425" w:rsidRPr="00DB53EA" w:rsidRDefault="00102425" w:rsidP="00102425">
      <w:pPr>
        <w:pStyle w:val="ParagraphIndent"/>
        <w:spacing w:before="240"/>
        <w:rPr>
          <w:lang w:val="fr-CA"/>
        </w:rPr>
      </w:pPr>
      <w:r w:rsidRPr="00DB53EA">
        <w:rPr>
          <w:lang w:val="fr-CA"/>
        </w:rPr>
        <w:t xml:space="preserve">Nous avons constaté que les appareils technologiques les plus utilisés par les </w:t>
      </w:r>
      <w:r w:rsidRPr="00E456F1">
        <w:rPr>
          <w:spacing w:val="-4"/>
          <w:lang w:val="fr-CA"/>
        </w:rPr>
        <w:t>participants étaient le téléphone iPhone (46,6 %) et l’ordinateur portable (45,8 %).</w:t>
      </w:r>
      <w:r w:rsidRPr="00DB53EA">
        <w:rPr>
          <w:lang w:val="fr-CA"/>
        </w:rPr>
        <w:t xml:space="preserve"> </w:t>
      </w:r>
      <w:r w:rsidRPr="00E456F1">
        <w:rPr>
          <w:spacing w:val="-4"/>
          <w:lang w:val="fr-CA"/>
        </w:rPr>
        <w:t>Les grands écrans et les loupes portatives sont les troisième (43,5 %) et quatrième</w:t>
      </w:r>
      <w:r w:rsidRPr="00DB53EA">
        <w:rPr>
          <w:lang w:val="fr-CA"/>
        </w:rPr>
        <w:t xml:space="preserve"> </w:t>
      </w:r>
      <w:r w:rsidRPr="00E456F1">
        <w:rPr>
          <w:spacing w:val="4"/>
          <w:lang w:val="fr-CA"/>
        </w:rPr>
        <w:t>(37,4 %) catégories de dispositifs technologiques les plus utilisés. Nous avons</w:t>
      </w:r>
      <w:r w:rsidRPr="00DB53EA">
        <w:rPr>
          <w:lang w:val="fr-CA"/>
        </w:rPr>
        <w:t xml:space="preserve"> constaté que les appareils les plus couramment utilisés étaient des appareils de haute technologie tels que les iPhone et les ordinateurs portables. Plusieurs de ces appareils intègrent des fonctions d</w:t>
      </w:r>
      <w:r>
        <w:rPr>
          <w:lang w:val="fr-CA"/>
        </w:rPr>
        <w:t>’</w:t>
      </w:r>
      <w:r w:rsidRPr="00DB53EA">
        <w:rPr>
          <w:lang w:val="fr-CA"/>
        </w:rPr>
        <w:t xml:space="preserve">accessibilité telles que de gros caractères ou </w:t>
      </w:r>
      <w:r w:rsidRPr="00E456F1">
        <w:rPr>
          <w:spacing w:val="4"/>
          <w:lang w:val="fr-CA"/>
        </w:rPr>
        <w:t>l’assistance vocale/un lecteur d’écran. Les dix appareils les plus utilisés sont</w:t>
      </w:r>
      <w:r w:rsidRPr="00DB53EA">
        <w:rPr>
          <w:lang w:val="fr-CA"/>
        </w:rPr>
        <w:t xml:space="preserve"> énumérés dans le </w:t>
      </w:r>
      <w:hyperlink w:anchor="Tableau_17" w:history="1">
        <w:r w:rsidRPr="001B2242">
          <w:rPr>
            <w:rStyle w:val="Hyperlink"/>
            <w:lang w:val="fr-CA"/>
          </w:rPr>
          <w:t>tableau 17</w:t>
        </w:r>
      </w:hyperlink>
      <w:r w:rsidRPr="00DB53EA">
        <w:rPr>
          <w:lang w:val="fr-CA"/>
        </w:rPr>
        <w:t xml:space="preserve"> ci-dessous.</w:t>
      </w:r>
    </w:p>
    <w:p w14:paraId="7A0AAA90" w14:textId="77777777" w:rsidR="00102425" w:rsidRPr="00303BFF" w:rsidRDefault="00102425" w:rsidP="00102425">
      <w:pPr>
        <w:pStyle w:val="HeadingX"/>
        <w:rPr>
          <w:lang w:val="fr-CA"/>
        </w:rPr>
      </w:pPr>
      <w:bookmarkStart w:id="792" w:name="Tableau_17"/>
      <w:r w:rsidRPr="00303BFF">
        <w:rPr>
          <w:lang w:val="fr-CA"/>
        </w:rPr>
        <w:lastRenderedPageBreak/>
        <w:t>Tableau 17 </w:t>
      </w:r>
      <w:bookmarkEnd w:id="792"/>
      <w:r w:rsidRPr="00303BFF">
        <w:rPr>
          <w:lang w:val="fr-CA"/>
        </w:rPr>
        <w:t xml:space="preserve">: Dix appareils technologiques les plus utilisés par </w:t>
      </w:r>
      <w:r>
        <w:rPr>
          <w:lang w:val="fr-CA"/>
        </w:rPr>
        <w:br/>
      </w:r>
      <w:r w:rsidRPr="00303BFF">
        <w:rPr>
          <w:lang w:val="fr-CA"/>
        </w:rPr>
        <w:t>les participants</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7529"/>
        <w:gridCol w:w="2551"/>
      </w:tblGrid>
      <w:tr w:rsidR="00102425" w:rsidRPr="00124175" w14:paraId="0C4CA6CD" w14:textId="77777777" w:rsidTr="002715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000000" w:themeFill="text1"/>
          </w:tcPr>
          <w:p w14:paraId="063E5E76" w14:textId="77777777" w:rsidR="00102425" w:rsidRPr="00124175" w:rsidRDefault="00102425" w:rsidP="0027158D">
            <w:pPr>
              <w:pStyle w:val="TableText"/>
              <w:keepNext/>
              <w:jc w:val="left"/>
            </w:pPr>
            <w:proofErr w:type="spellStart"/>
            <w:r w:rsidRPr="00124175">
              <w:t>Appareils</w:t>
            </w:r>
            <w:proofErr w:type="spellEnd"/>
            <w:r w:rsidRPr="00124175">
              <w:t xml:space="preserve"> </w:t>
            </w:r>
            <w:proofErr w:type="spellStart"/>
            <w:r w:rsidRPr="00124175">
              <w:t>technologiques</w:t>
            </w:r>
            <w:proofErr w:type="spellEnd"/>
            <w:r w:rsidRPr="00124175">
              <w:t xml:space="preserve"> </w:t>
            </w:r>
            <w:proofErr w:type="spellStart"/>
            <w:r w:rsidRPr="00124175">
              <w:t>utilisés</w:t>
            </w:r>
            <w:proofErr w:type="spellEnd"/>
          </w:p>
        </w:tc>
        <w:tc>
          <w:tcPr>
            <w:tcW w:w="1584" w:type="dxa"/>
            <w:shd w:val="clear" w:color="auto" w:fill="000000" w:themeFill="text1"/>
          </w:tcPr>
          <w:p w14:paraId="21BA89FE" w14:textId="77777777" w:rsidR="00102425" w:rsidRPr="00124175" w:rsidRDefault="00102425" w:rsidP="0027158D">
            <w:pPr>
              <w:pStyle w:val="TableText"/>
              <w:keepNext/>
              <w:jc w:val="center"/>
              <w:cnfStyle w:val="100000000000" w:firstRow="1" w:lastRow="0" w:firstColumn="0" w:lastColumn="0" w:oddVBand="0" w:evenVBand="0" w:oddHBand="0" w:evenHBand="0" w:firstRowFirstColumn="0" w:firstRowLastColumn="0" w:lastRowFirstColumn="0" w:lastRowLastColumn="0"/>
            </w:pPr>
            <w:proofErr w:type="spellStart"/>
            <w:r w:rsidRPr="00124175">
              <w:t>Pourcentage</w:t>
            </w:r>
            <w:proofErr w:type="spellEnd"/>
            <w:r w:rsidRPr="00124175">
              <w:t xml:space="preserve"> (%)</w:t>
            </w:r>
          </w:p>
        </w:tc>
      </w:tr>
      <w:tr w:rsidR="00102425" w:rsidRPr="00124175" w14:paraId="3F4B88CF"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73A7AB8F" w14:textId="77777777" w:rsidR="00102425" w:rsidRPr="003E55FE" w:rsidRDefault="00102425" w:rsidP="0054361C">
            <w:pPr>
              <w:pStyle w:val="TableText"/>
              <w:jc w:val="left"/>
              <w:rPr>
                <w:b w:val="0"/>
                <w:bCs w:val="0"/>
              </w:rPr>
            </w:pPr>
            <w:r w:rsidRPr="003E55FE">
              <w:rPr>
                <w:b w:val="0"/>
                <w:bCs w:val="0"/>
              </w:rPr>
              <w:t>iPhone</w:t>
            </w:r>
          </w:p>
        </w:tc>
        <w:tc>
          <w:tcPr>
            <w:tcW w:w="1584" w:type="dxa"/>
            <w:shd w:val="clear" w:color="auto" w:fill="auto"/>
          </w:tcPr>
          <w:p w14:paraId="026D89C9"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124175">
              <w:t>46,6</w:t>
            </w:r>
          </w:p>
        </w:tc>
      </w:tr>
      <w:tr w:rsidR="00102425" w:rsidRPr="00124175" w14:paraId="6FB479A2" w14:textId="77777777" w:rsidTr="0054361C">
        <w:tc>
          <w:tcPr>
            <w:cnfStyle w:val="001000000000" w:firstRow="0" w:lastRow="0" w:firstColumn="1" w:lastColumn="0" w:oddVBand="0" w:evenVBand="0" w:oddHBand="0" w:evenHBand="0" w:firstRowFirstColumn="0" w:firstRowLastColumn="0" w:lastRowFirstColumn="0" w:lastRowLastColumn="0"/>
            <w:tcW w:w="4675" w:type="dxa"/>
            <w:shd w:val="clear" w:color="auto" w:fill="D9D9D9" w:themeFill="background1" w:themeFillShade="D9"/>
          </w:tcPr>
          <w:p w14:paraId="4FCC4E28" w14:textId="77777777" w:rsidR="00102425" w:rsidRPr="003E55FE" w:rsidRDefault="00102425" w:rsidP="0054361C">
            <w:pPr>
              <w:pStyle w:val="TableText"/>
              <w:jc w:val="left"/>
              <w:rPr>
                <w:b w:val="0"/>
                <w:bCs w:val="0"/>
              </w:rPr>
            </w:pPr>
            <w:proofErr w:type="spellStart"/>
            <w:r w:rsidRPr="003E55FE">
              <w:rPr>
                <w:b w:val="0"/>
                <w:bCs w:val="0"/>
              </w:rPr>
              <w:t>Ordinateur</w:t>
            </w:r>
            <w:proofErr w:type="spellEnd"/>
            <w:r w:rsidRPr="003E55FE">
              <w:rPr>
                <w:b w:val="0"/>
                <w:bCs w:val="0"/>
              </w:rPr>
              <w:t xml:space="preserve"> portable</w:t>
            </w:r>
          </w:p>
        </w:tc>
        <w:tc>
          <w:tcPr>
            <w:tcW w:w="1584" w:type="dxa"/>
            <w:shd w:val="clear" w:color="auto" w:fill="D9D9D9" w:themeFill="background1" w:themeFillShade="D9"/>
          </w:tcPr>
          <w:p w14:paraId="6BDF4705"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124175">
              <w:t>45,8</w:t>
            </w:r>
          </w:p>
        </w:tc>
      </w:tr>
      <w:tr w:rsidR="00102425" w:rsidRPr="00124175" w14:paraId="538F757E"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79AB2E90" w14:textId="77777777" w:rsidR="00102425" w:rsidRPr="003E55FE" w:rsidRDefault="00102425" w:rsidP="0054361C">
            <w:pPr>
              <w:pStyle w:val="TableText"/>
              <w:jc w:val="left"/>
              <w:rPr>
                <w:b w:val="0"/>
                <w:bCs w:val="0"/>
              </w:rPr>
            </w:pPr>
            <w:r w:rsidRPr="003E55FE">
              <w:rPr>
                <w:b w:val="0"/>
                <w:bCs w:val="0"/>
              </w:rPr>
              <w:t xml:space="preserve">Grand </w:t>
            </w:r>
            <w:proofErr w:type="spellStart"/>
            <w:r w:rsidRPr="003E55FE">
              <w:rPr>
                <w:b w:val="0"/>
                <w:bCs w:val="0"/>
              </w:rPr>
              <w:t>écran</w:t>
            </w:r>
            <w:proofErr w:type="spellEnd"/>
          </w:p>
        </w:tc>
        <w:tc>
          <w:tcPr>
            <w:tcW w:w="1584" w:type="dxa"/>
            <w:shd w:val="clear" w:color="auto" w:fill="auto"/>
          </w:tcPr>
          <w:p w14:paraId="37264E1D"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124175">
              <w:t>43,5</w:t>
            </w:r>
          </w:p>
        </w:tc>
      </w:tr>
      <w:tr w:rsidR="00102425" w:rsidRPr="00124175" w14:paraId="4286F261" w14:textId="77777777" w:rsidTr="0054361C">
        <w:tc>
          <w:tcPr>
            <w:cnfStyle w:val="001000000000" w:firstRow="0" w:lastRow="0" w:firstColumn="1" w:lastColumn="0" w:oddVBand="0" w:evenVBand="0" w:oddHBand="0" w:evenHBand="0" w:firstRowFirstColumn="0" w:firstRowLastColumn="0" w:lastRowFirstColumn="0" w:lastRowLastColumn="0"/>
            <w:tcW w:w="4675" w:type="dxa"/>
            <w:shd w:val="clear" w:color="auto" w:fill="D9D9D9" w:themeFill="background1" w:themeFillShade="D9"/>
          </w:tcPr>
          <w:p w14:paraId="419B3D23" w14:textId="77777777" w:rsidR="00102425" w:rsidRPr="003E55FE" w:rsidRDefault="00102425" w:rsidP="0054361C">
            <w:pPr>
              <w:pStyle w:val="TableText"/>
              <w:jc w:val="left"/>
              <w:rPr>
                <w:b w:val="0"/>
                <w:bCs w:val="0"/>
              </w:rPr>
            </w:pPr>
            <w:r w:rsidRPr="003E55FE">
              <w:rPr>
                <w:b w:val="0"/>
                <w:bCs w:val="0"/>
              </w:rPr>
              <w:t>Loupe portative</w:t>
            </w:r>
          </w:p>
        </w:tc>
        <w:tc>
          <w:tcPr>
            <w:tcW w:w="1584" w:type="dxa"/>
            <w:shd w:val="clear" w:color="auto" w:fill="D9D9D9" w:themeFill="background1" w:themeFillShade="D9"/>
          </w:tcPr>
          <w:p w14:paraId="7B8543CC"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124175">
              <w:t>37,4</w:t>
            </w:r>
          </w:p>
        </w:tc>
      </w:tr>
      <w:tr w:rsidR="00102425" w:rsidRPr="00124175" w14:paraId="251832B3"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4E0D4416" w14:textId="77777777" w:rsidR="00102425" w:rsidRPr="003E55FE" w:rsidRDefault="00102425" w:rsidP="0054361C">
            <w:pPr>
              <w:pStyle w:val="TableText"/>
              <w:jc w:val="left"/>
              <w:rPr>
                <w:b w:val="0"/>
                <w:bCs w:val="0"/>
              </w:rPr>
            </w:pPr>
            <w:proofErr w:type="spellStart"/>
            <w:r w:rsidRPr="003E55FE">
              <w:rPr>
                <w:b w:val="0"/>
                <w:bCs w:val="0"/>
              </w:rPr>
              <w:t>Agrandisseur</w:t>
            </w:r>
            <w:proofErr w:type="spellEnd"/>
            <w:r w:rsidRPr="003E55FE">
              <w:rPr>
                <w:b w:val="0"/>
                <w:bCs w:val="0"/>
              </w:rPr>
              <w:t xml:space="preserve"> </w:t>
            </w:r>
            <w:proofErr w:type="spellStart"/>
            <w:r w:rsidRPr="003E55FE">
              <w:rPr>
                <w:b w:val="0"/>
                <w:bCs w:val="0"/>
              </w:rPr>
              <w:t>d’écran</w:t>
            </w:r>
            <w:proofErr w:type="spellEnd"/>
          </w:p>
        </w:tc>
        <w:tc>
          <w:tcPr>
            <w:tcW w:w="1584" w:type="dxa"/>
            <w:shd w:val="clear" w:color="auto" w:fill="auto"/>
          </w:tcPr>
          <w:p w14:paraId="6DF9D974"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124175">
              <w:t>34,4</w:t>
            </w:r>
          </w:p>
        </w:tc>
      </w:tr>
      <w:tr w:rsidR="00102425" w:rsidRPr="00124175" w14:paraId="5A360DA3" w14:textId="77777777" w:rsidTr="0054361C">
        <w:tc>
          <w:tcPr>
            <w:cnfStyle w:val="001000000000" w:firstRow="0" w:lastRow="0" w:firstColumn="1" w:lastColumn="0" w:oddVBand="0" w:evenVBand="0" w:oddHBand="0" w:evenHBand="0" w:firstRowFirstColumn="0" w:firstRowLastColumn="0" w:lastRowFirstColumn="0" w:lastRowLastColumn="0"/>
            <w:tcW w:w="4675" w:type="dxa"/>
            <w:shd w:val="clear" w:color="auto" w:fill="D9D9D9" w:themeFill="background1" w:themeFillShade="D9"/>
          </w:tcPr>
          <w:p w14:paraId="2C5DC4BC" w14:textId="77777777" w:rsidR="00102425" w:rsidRPr="003E55FE" w:rsidRDefault="00102425" w:rsidP="0054361C">
            <w:pPr>
              <w:pStyle w:val="TableText"/>
              <w:jc w:val="left"/>
              <w:rPr>
                <w:b w:val="0"/>
                <w:bCs w:val="0"/>
              </w:rPr>
            </w:pPr>
            <w:proofErr w:type="spellStart"/>
            <w:r w:rsidRPr="003E55FE">
              <w:rPr>
                <w:b w:val="0"/>
                <w:bCs w:val="0"/>
              </w:rPr>
              <w:t>Lecteur</w:t>
            </w:r>
            <w:proofErr w:type="spellEnd"/>
            <w:r w:rsidRPr="003E55FE">
              <w:rPr>
                <w:b w:val="0"/>
                <w:bCs w:val="0"/>
              </w:rPr>
              <w:t xml:space="preserve"> </w:t>
            </w:r>
            <w:proofErr w:type="spellStart"/>
            <w:r w:rsidRPr="003E55FE">
              <w:rPr>
                <w:b w:val="0"/>
                <w:bCs w:val="0"/>
              </w:rPr>
              <w:t>d’écran</w:t>
            </w:r>
            <w:proofErr w:type="spellEnd"/>
          </w:p>
        </w:tc>
        <w:tc>
          <w:tcPr>
            <w:tcW w:w="1584" w:type="dxa"/>
            <w:shd w:val="clear" w:color="auto" w:fill="D9D9D9" w:themeFill="background1" w:themeFillShade="D9"/>
          </w:tcPr>
          <w:p w14:paraId="2451339F"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124175">
              <w:t>32,8</w:t>
            </w:r>
          </w:p>
        </w:tc>
      </w:tr>
      <w:tr w:rsidR="00102425" w:rsidRPr="00124175" w14:paraId="523FA92B"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66B60CDD" w14:textId="77777777" w:rsidR="00102425" w:rsidRPr="003E55FE" w:rsidRDefault="00102425" w:rsidP="0054361C">
            <w:pPr>
              <w:pStyle w:val="TableText"/>
              <w:jc w:val="left"/>
              <w:rPr>
                <w:b w:val="0"/>
                <w:bCs w:val="0"/>
              </w:rPr>
            </w:pPr>
            <w:r w:rsidRPr="003E55FE">
              <w:rPr>
                <w:b w:val="0"/>
                <w:bCs w:val="0"/>
              </w:rPr>
              <w:t>iPad</w:t>
            </w:r>
          </w:p>
        </w:tc>
        <w:tc>
          <w:tcPr>
            <w:tcW w:w="1584" w:type="dxa"/>
            <w:shd w:val="clear" w:color="auto" w:fill="auto"/>
          </w:tcPr>
          <w:p w14:paraId="711874A4"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124175">
              <w:t>30,9</w:t>
            </w:r>
          </w:p>
        </w:tc>
      </w:tr>
      <w:tr w:rsidR="00102425" w:rsidRPr="00124175" w14:paraId="0FB6FB1F" w14:textId="77777777" w:rsidTr="0054361C">
        <w:tc>
          <w:tcPr>
            <w:cnfStyle w:val="001000000000" w:firstRow="0" w:lastRow="0" w:firstColumn="1" w:lastColumn="0" w:oddVBand="0" w:evenVBand="0" w:oddHBand="0" w:evenHBand="0" w:firstRowFirstColumn="0" w:firstRowLastColumn="0" w:lastRowFirstColumn="0" w:lastRowLastColumn="0"/>
            <w:tcW w:w="4675" w:type="dxa"/>
            <w:shd w:val="clear" w:color="auto" w:fill="D9D9D9" w:themeFill="background1" w:themeFillShade="D9"/>
          </w:tcPr>
          <w:p w14:paraId="6F49BE8B" w14:textId="77777777" w:rsidR="00102425" w:rsidRPr="003E55FE" w:rsidRDefault="00102425" w:rsidP="0054361C">
            <w:pPr>
              <w:pStyle w:val="TableText"/>
              <w:jc w:val="left"/>
              <w:rPr>
                <w:b w:val="0"/>
                <w:bCs w:val="0"/>
              </w:rPr>
            </w:pPr>
            <w:proofErr w:type="spellStart"/>
            <w:r w:rsidRPr="003E55FE">
              <w:rPr>
                <w:b w:val="0"/>
                <w:bCs w:val="0"/>
              </w:rPr>
              <w:t>Lecteur</w:t>
            </w:r>
            <w:proofErr w:type="spellEnd"/>
            <w:r w:rsidRPr="003E55FE">
              <w:rPr>
                <w:b w:val="0"/>
                <w:bCs w:val="0"/>
              </w:rPr>
              <w:t xml:space="preserve"> DAISY</w:t>
            </w:r>
          </w:p>
        </w:tc>
        <w:tc>
          <w:tcPr>
            <w:tcW w:w="1584" w:type="dxa"/>
            <w:shd w:val="clear" w:color="auto" w:fill="D9D9D9" w:themeFill="background1" w:themeFillShade="D9"/>
          </w:tcPr>
          <w:p w14:paraId="7B1FD839"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124175">
              <w:t>27,5</w:t>
            </w:r>
          </w:p>
        </w:tc>
      </w:tr>
      <w:tr w:rsidR="00102425" w:rsidRPr="00DB53EA" w14:paraId="0857271C" w14:textId="77777777" w:rsidTr="0054361C">
        <w:trPr>
          <w:cnfStyle w:val="000000100000" w:firstRow="0" w:lastRow="0" w:firstColumn="0" w:lastColumn="0" w:oddVBand="0" w:evenVBand="0" w:oddHBand="1"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79CC83D7" w14:textId="77777777" w:rsidR="00102425" w:rsidRPr="003E55FE" w:rsidRDefault="00102425" w:rsidP="0054361C">
            <w:pPr>
              <w:pStyle w:val="TableText"/>
              <w:jc w:val="left"/>
              <w:rPr>
                <w:b w:val="0"/>
                <w:bCs w:val="0"/>
              </w:rPr>
            </w:pPr>
            <w:proofErr w:type="spellStart"/>
            <w:r w:rsidRPr="003E55FE">
              <w:rPr>
                <w:b w:val="0"/>
                <w:bCs w:val="0"/>
              </w:rPr>
              <w:t>Lecteur</w:t>
            </w:r>
            <w:proofErr w:type="spellEnd"/>
            <w:r w:rsidRPr="003E55FE">
              <w:rPr>
                <w:b w:val="0"/>
                <w:bCs w:val="0"/>
              </w:rPr>
              <w:t xml:space="preserve"> de livres audio</w:t>
            </w:r>
          </w:p>
        </w:tc>
        <w:tc>
          <w:tcPr>
            <w:tcW w:w="1584" w:type="dxa"/>
            <w:shd w:val="clear" w:color="auto" w:fill="auto"/>
          </w:tcPr>
          <w:p w14:paraId="35EAB60F" w14:textId="77777777" w:rsidR="00102425" w:rsidRPr="00DB53EA"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lang w:val="fr-CA"/>
              </w:rPr>
            </w:pPr>
            <w:r w:rsidRPr="00DB53EA">
              <w:rPr>
                <w:lang w:val="fr-CA"/>
              </w:rPr>
              <w:t>26,0</w:t>
            </w:r>
          </w:p>
        </w:tc>
      </w:tr>
      <w:tr w:rsidR="00102425" w:rsidRPr="00124175" w14:paraId="64AD743F" w14:textId="77777777" w:rsidTr="0054361C">
        <w:tc>
          <w:tcPr>
            <w:cnfStyle w:val="001000000000" w:firstRow="0" w:lastRow="0" w:firstColumn="1" w:lastColumn="0" w:oddVBand="0" w:evenVBand="0" w:oddHBand="0" w:evenHBand="0" w:firstRowFirstColumn="0" w:firstRowLastColumn="0" w:lastRowFirstColumn="0" w:lastRowLastColumn="0"/>
            <w:tcW w:w="4675" w:type="dxa"/>
            <w:shd w:val="clear" w:color="auto" w:fill="D9D9D9" w:themeFill="background1" w:themeFillShade="D9"/>
          </w:tcPr>
          <w:p w14:paraId="1283FF7E" w14:textId="77777777" w:rsidR="00102425" w:rsidRPr="003E55FE" w:rsidRDefault="00102425" w:rsidP="0054361C">
            <w:pPr>
              <w:pStyle w:val="TableText"/>
              <w:jc w:val="left"/>
              <w:rPr>
                <w:b w:val="0"/>
                <w:bCs w:val="0"/>
                <w:lang w:val="fr-CA"/>
              </w:rPr>
            </w:pPr>
            <w:r w:rsidRPr="003E55FE">
              <w:rPr>
                <w:b w:val="0"/>
                <w:bCs w:val="0"/>
                <w:lang w:val="fr-CA"/>
              </w:rPr>
              <w:t>Appli de lecteur de livres (ex. : Seeing AI)</w:t>
            </w:r>
          </w:p>
        </w:tc>
        <w:tc>
          <w:tcPr>
            <w:tcW w:w="1584" w:type="dxa"/>
            <w:shd w:val="clear" w:color="auto" w:fill="D9D9D9" w:themeFill="background1" w:themeFillShade="D9"/>
          </w:tcPr>
          <w:p w14:paraId="6CED3F97"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124175">
              <w:t>25,6</w:t>
            </w:r>
          </w:p>
        </w:tc>
      </w:tr>
    </w:tbl>
    <w:p w14:paraId="6D518068" w14:textId="77777777" w:rsidR="00102425" w:rsidRPr="00DB53EA" w:rsidRDefault="00102425" w:rsidP="00102425">
      <w:pPr>
        <w:pStyle w:val="ParagraphIndent"/>
        <w:spacing w:before="240"/>
        <w:rPr>
          <w:lang w:val="fr-CA"/>
        </w:rPr>
      </w:pPr>
      <w:r w:rsidRPr="00E456F1">
        <w:rPr>
          <w:spacing w:val="-4"/>
          <w:lang w:val="fr-CA"/>
        </w:rPr>
        <w:t>C’est en classant les technologies dans les catégories décrites que nous pouvons</w:t>
      </w:r>
      <w:r w:rsidRPr="00DB53EA">
        <w:rPr>
          <w:lang w:val="fr-CA"/>
        </w:rPr>
        <w:t xml:space="preserve"> </w:t>
      </w:r>
      <w:r w:rsidRPr="00E456F1">
        <w:rPr>
          <w:spacing w:val="4"/>
          <w:lang w:val="fr-CA"/>
        </w:rPr>
        <w:t>obtenir de l’information sur l’incidence qu’elles ont sur la vie quotidienne. Nous</w:t>
      </w:r>
      <w:r w:rsidRPr="00DB53EA">
        <w:rPr>
          <w:lang w:val="fr-CA"/>
        </w:rPr>
        <w:t xml:space="preserve"> avons utilisé une échelle de zéro à cinq pour classer l</w:t>
      </w:r>
      <w:r>
        <w:rPr>
          <w:lang w:val="fr-CA"/>
        </w:rPr>
        <w:t>’</w:t>
      </w:r>
      <w:r w:rsidRPr="00DB53EA">
        <w:rPr>
          <w:lang w:val="fr-CA"/>
        </w:rPr>
        <w:t>incidence de la technologie sur la vie quotidienne. Sur cette échelle, zéro représente aucune incidence et cinq, un maximum d</w:t>
      </w:r>
      <w:r>
        <w:rPr>
          <w:lang w:val="fr-CA"/>
        </w:rPr>
        <w:t>’</w:t>
      </w:r>
      <w:r w:rsidRPr="00DB53EA">
        <w:rPr>
          <w:lang w:val="fr-CA"/>
        </w:rPr>
        <w:t xml:space="preserve">incidence. Selon les participants, ce sont les appareils grand public qui ont la plus grande incidence sur leur vie quotidienne (note moyenne de 3,49 sur 5). La catégorie de technologie suivante qui a la plus grande incidence sur la vie quotidienne des participants est celle des applications mobiles (3,35 sur 5). Les </w:t>
      </w:r>
      <w:r w:rsidRPr="00E456F1">
        <w:rPr>
          <w:spacing w:val="-4"/>
          <w:lang w:val="fr-CA"/>
        </w:rPr>
        <w:t>autres catégories de technologies ont toutes obtenu une cote d’incidence supérieure</w:t>
      </w:r>
      <w:r w:rsidRPr="00DB53EA">
        <w:rPr>
          <w:lang w:val="fr-CA"/>
        </w:rPr>
        <w:t xml:space="preserve"> à 3,00, les appareils intelligents recevant la cote la plus basse (3,02).</w:t>
      </w:r>
    </w:p>
    <w:p w14:paraId="6AB808B8" w14:textId="77777777" w:rsidR="00102425" w:rsidRPr="00303BFF" w:rsidRDefault="00102425" w:rsidP="00102425">
      <w:pPr>
        <w:pStyle w:val="HeadingX"/>
        <w:rPr>
          <w:lang w:val="fr-CA"/>
        </w:rPr>
      </w:pPr>
      <w:bookmarkStart w:id="793" w:name="Tableau_18"/>
      <w:r w:rsidRPr="00303BFF">
        <w:rPr>
          <w:lang w:val="fr-CA"/>
        </w:rPr>
        <w:lastRenderedPageBreak/>
        <w:t>Tableau 18 </w:t>
      </w:r>
      <w:bookmarkEnd w:id="793"/>
      <w:r w:rsidRPr="00303BFF">
        <w:rPr>
          <w:lang w:val="fr-CA"/>
        </w:rPr>
        <w:t>: Incidence quotidienne moyenne des catégories de technologies d</w:t>
      </w:r>
      <w:r>
        <w:rPr>
          <w:lang w:val="fr-CA"/>
        </w:rPr>
        <w:t>’</w:t>
      </w:r>
      <w:r w:rsidRPr="00303BFF">
        <w:rPr>
          <w:lang w:val="fr-CA"/>
        </w:rPr>
        <w:t>assistance</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7529"/>
        <w:gridCol w:w="2551"/>
      </w:tblGrid>
      <w:tr w:rsidR="00102425" w:rsidRPr="00124175" w14:paraId="406FE96A" w14:textId="77777777" w:rsidTr="00543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000000" w:themeFill="text1"/>
          </w:tcPr>
          <w:p w14:paraId="31336D43" w14:textId="77777777" w:rsidR="00102425" w:rsidRPr="00124175" w:rsidRDefault="00102425" w:rsidP="0054361C">
            <w:pPr>
              <w:pStyle w:val="TableText"/>
            </w:pPr>
            <w:proofErr w:type="spellStart"/>
            <w:r w:rsidRPr="00124175">
              <w:t>Appareils</w:t>
            </w:r>
            <w:proofErr w:type="spellEnd"/>
            <w:r w:rsidRPr="00124175">
              <w:t xml:space="preserve"> </w:t>
            </w:r>
            <w:proofErr w:type="spellStart"/>
            <w:r w:rsidRPr="00124175">
              <w:t>technologiques</w:t>
            </w:r>
            <w:proofErr w:type="spellEnd"/>
            <w:r w:rsidRPr="00124175">
              <w:t xml:space="preserve"> </w:t>
            </w:r>
            <w:proofErr w:type="spellStart"/>
            <w:r w:rsidRPr="00124175">
              <w:t>utilisés</w:t>
            </w:r>
            <w:proofErr w:type="spellEnd"/>
          </w:p>
        </w:tc>
        <w:tc>
          <w:tcPr>
            <w:tcW w:w="1584" w:type="dxa"/>
            <w:shd w:val="clear" w:color="auto" w:fill="000000" w:themeFill="text1"/>
          </w:tcPr>
          <w:p w14:paraId="1CF364D4" w14:textId="77777777" w:rsidR="00102425" w:rsidRPr="00124175"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pPr>
            <w:r w:rsidRPr="00124175">
              <w:t>Incidence (de 0 à 5)</w:t>
            </w:r>
          </w:p>
        </w:tc>
      </w:tr>
      <w:tr w:rsidR="00102425" w:rsidRPr="00124175" w14:paraId="5D099854"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205A5D87" w14:textId="77777777" w:rsidR="00102425" w:rsidRPr="003E55FE" w:rsidRDefault="00102425" w:rsidP="0054361C">
            <w:pPr>
              <w:pStyle w:val="TableText"/>
              <w:rPr>
                <w:b w:val="0"/>
                <w:bCs w:val="0"/>
              </w:rPr>
            </w:pPr>
            <w:proofErr w:type="spellStart"/>
            <w:r w:rsidRPr="003E55FE">
              <w:rPr>
                <w:b w:val="0"/>
                <w:bCs w:val="0"/>
              </w:rPr>
              <w:t>Dispositif</w:t>
            </w:r>
            <w:proofErr w:type="spellEnd"/>
            <w:r w:rsidRPr="003E55FE">
              <w:rPr>
                <w:b w:val="0"/>
                <w:bCs w:val="0"/>
              </w:rPr>
              <w:t xml:space="preserve"> grand public</w:t>
            </w:r>
          </w:p>
        </w:tc>
        <w:tc>
          <w:tcPr>
            <w:tcW w:w="1584" w:type="dxa"/>
            <w:shd w:val="clear" w:color="auto" w:fill="auto"/>
          </w:tcPr>
          <w:p w14:paraId="45C2CB99"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124175">
              <w:t>3,49 (3,31-3,72)</w:t>
            </w:r>
          </w:p>
        </w:tc>
      </w:tr>
      <w:tr w:rsidR="00102425" w:rsidRPr="00124175" w14:paraId="07A41C2D" w14:textId="77777777" w:rsidTr="0054361C">
        <w:tc>
          <w:tcPr>
            <w:cnfStyle w:val="001000000000" w:firstRow="0" w:lastRow="0" w:firstColumn="1" w:lastColumn="0" w:oddVBand="0" w:evenVBand="0" w:oddHBand="0" w:evenHBand="0" w:firstRowFirstColumn="0" w:firstRowLastColumn="0" w:lastRowFirstColumn="0" w:lastRowLastColumn="0"/>
            <w:tcW w:w="4675" w:type="dxa"/>
            <w:shd w:val="clear" w:color="auto" w:fill="D9D9D9" w:themeFill="background1" w:themeFillShade="D9"/>
          </w:tcPr>
          <w:p w14:paraId="5425AFFF" w14:textId="77777777" w:rsidR="00102425" w:rsidRPr="003E55FE" w:rsidRDefault="00102425" w:rsidP="0054361C">
            <w:pPr>
              <w:pStyle w:val="TableText"/>
              <w:rPr>
                <w:b w:val="0"/>
                <w:bCs w:val="0"/>
              </w:rPr>
            </w:pPr>
            <w:proofErr w:type="spellStart"/>
            <w:r w:rsidRPr="003E55FE">
              <w:rPr>
                <w:b w:val="0"/>
                <w:bCs w:val="0"/>
              </w:rPr>
              <w:t>Appli</w:t>
            </w:r>
            <w:proofErr w:type="spellEnd"/>
            <w:r w:rsidRPr="003E55FE">
              <w:rPr>
                <w:b w:val="0"/>
                <w:bCs w:val="0"/>
              </w:rPr>
              <w:t xml:space="preserve"> mobile</w:t>
            </w:r>
          </w:p>
        </w:tc>
        <w:tc>
          <w:tcPr>
            <w:tcW w:w="1584" w:type="dxa"/>
            <w:shd w:val="clear" w:color="auto" w:fill="D9D9D9" w:themeFill="background1" w:themeFillShade="D9"/>
          </w:tcPr>
          <w:p w14:paraId="44DDAF8A"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124175">
              <w:t>3,35 (3,04-3,77)</w:t>
            </w:r>
          </w:p>
        </w:tc>
      </w:tr>
      <w:tr w:rsidR="00102425" w:rsidRPr="00124175" w14:paraId="4D744DB5"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3DD9920F" w14:textId="77777777" w:rsidR="00102425" w:rsidRPr="003E55FE" w:rsidRDefault="00102425" w:rsidP="0054361C">
            <w:pPr>
              <w:pStyle w:val="TableText"/>
              <w:rPr>
                <w:b w:val="0"/>
                <w:bCs w:val="0"/>
              </w:rPr>
            </w:pPr>
            <w:proofErr w:type="spellStart"/>
            <w:r w:rsidRPr="003E55FE">
              <w:rPr>
                <w:b w:val="0"/>
                <w:bCs w:val="0"/>
              </w:rPr>
              <w:t>Logiciel</w:t>
            </w:r>
            <w:proofErr w:type="spellEnd"/>
          </w:p>
        </w:tc>
        <w:tc>
          <w:tcPr>
            <w:tcW w:w="1584" w:type="dxa"/>
            <w:shd w:val="clear" w:color="auto" w:fill="auto"/>
          </w:tcPr>
          <w:p w14:paraId="5EC52DA0"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124175">
              <w:t>3,21 (2,78-3,59)</w:t>
            </w:r>
          </w:p>
        </w:tc>
      </w:tr>
      <w:tr w:rsidR="00102425" w:rsidRPr="00124175" w14:paraId="616CFD09" w14:textId="77777777" w:rsidTr="0054361C">
        <w:tc>
          <w:tcPr>
            <w:cnfStyle w:val="001000000000" w:firstRow="0" w:lastRow="0" w:firstColumn="1" w:lastColumn="0" w:oddVBand="0" w:evenVBand="0" w:oddHBand="0" w:evenHBand="0" w:firstRowFirstColumn="0" w:firstRowLastColumn="0" w:lastRowFirstColumn="0" w:lastRowLastColumn="0"/>
            <w:tcW w:w="4675" w:type="dxa"/>
            <w:shd w:val="clear" w:color="auto" w:fill="D9D9D9" w:themeFill="background1" w:themeFillShade="D9"/>
          </w:tcPr>
          <w:p w14:paraId="01D5F8E4" w14:textId="77777777" w:rsidR="00102425" w:rsidRPr="003E55FE" w:rsidRDefault="00102425" w:rsidP="0054361C">
            <w:pPr>
              <w:pStyle w:val="TableText"/>
              <w:rPr>
                <w:b w:val="0"/>
                <w:bCs w:val="0"/>
                <w:lang w:val="fr-CA"/>
              </w:rPr>
            </w:pPr>
            <w:r w:rsidRPr="003E55FE">
              <w:rPr>
                <w:b w:val="0"/>
                <w:bCs w:val="0"/>
                <w:lang w:val="fr-CA"/>
              </w:rPr>
              <w:t>Dispositifs d’assistance de faible technologie</w:t>
            </w:r>
          </w:p>
        </w:tc>
        <w:tc>
          <w:tcPr>
            <w:tcW w:w="1584" w:type="dxa"/>
            <w:shd w:val="clear" w:color="auto" w:fill="D9D9D9" w:themeFill="background1" w:themeFillShade="D9"/>
          </w:tcPr>
          <w:p w14:paraId="08B9F808"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124175">
              <w:t>3,17 (2,29-3,69)</w:t>
            </w:r>
          </w:p>
        </w:tc>
      </w:tr>
      <w:tr w:rsidR="00102425" w:rsidRPr="00124175" w14:paraId="1C1A3B1D"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2D342099" w14:textId="77777777" w:rsidR="00102425" w:rsidRPr="003E55FE" w:rsidRDefault="00102425" w:rsidP="0054361C">
            <w:pPr>
              <w:pStyle w:val="TableText"/>
              <w:rPr>
                <w:b w:val="0"/>
                <w:bCs w:val="0"/>
                <w:lang w:val="fr-CA"/>
              </w:rPr>
            </w:pPr>
            <w:r w:rsidRPr="003E55FE">
              <w:rPr>
                <w:b w:val="0"/>
                <w:bCs w:val="0"/>
                <w:lang w:val="fr-CA"/>
              </w:rPr>
              <w:t>Dispositif d’assistance de haute technologie</w:t>
            </w:r>
          </w:p>
        </w:tc>
        <w:tc>
          <w:tcPr>
            <w:tcW w:w="1584" w:type="dxa"/>
            <w:shd w:val="clear" w:color="auto" w:fill="auto"/>
          </w:tcPr>
          <w:p w14:paraId="43D34C13"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124175">
              <w:t>3,12 (2,29-3,64)</w:t>
            </w:r>
          </w:p>
        </w:tc>
      </w:tr>
      <w:tr w:rsidR="00102425" w:rsidRPr="00124175" w14:paraId="5EB5202F" w14:textId="77777777" w:rsidTr="0054361C">
        <w:tc>
          <w:tcPr>
            <w:cnfStyle w:val="001000000000" w:firstRow="0" w:lastRow="0" w:firstColumn="1" w:lastColumn="0" w:oddVBand="0" w:evenVBand="0" w:oddHBand="0" w:evenHBand="0" w:firstRowFirstColumn="0" w:firstRowLastColumn="0" w:lastRowFirstColumn="0" w:lastRowLastColumn="0"/>
            <w:tcW w:w="4675" w:type="dxa"/>
            <w:shd w:val="clear" w:color="auto" w:fill="D9D9D9" w:themeFill="background1" w:themeFillShade="D9"/>
          </w:tcPr>
          <w:p w14:paraId="355A8294" w14:textId="77777777" w:rsidR="00102425" w:rsidRPr="003E55FE" w:rsidRDefault="00102425" w:rsidP="0054361C">
            <w:pPr>
              <w:pStyle w:val="TableText"/>
              <w:rPr>
                <w:b w:val="0"/>
                <w:bCs w:val="0"/>
              </w:rPr>
            </w:pPr>
            <w:proofErr w:type="spellStart"/>
            <w:r w:rsidRPr="003E55FE">
              <w:rPr>
                <w:b w:val="0"/>
                <w:bCs w:val="0"/>
              </w:rPr>
              <w:t>Appareil</w:t>
            </w:r>
            <w:proofErr w:type="spellEnd"/>
            <w:r w:rsidRPr="003E55FE">
              <w:rPr>
                <w:b w:val="0"/>
                <w:bCs w:val="0"/>
              </w:rPr>
              <w:t xml:space="preserve"> intelligent</w:t>
            </w:r>
          </w:p>
        </w:tc>
        <w:tc>
          <w:tcPr>
            <w:tcW w:w="1584" w:type="dxa"/>
            <w:shd w:val="clear" w:color="auto" w:fill="D9D9D9" w:themeFill="background1" w:themeFillShade="D9"/>
          </w:tcPr>
          <w:p w14:paraId="6C5046B3"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124175">
              <w:t>3,02 (2,62-3,44)</w:t>
            </w:r>
          </w:p>
        </w:tc>
      </w:tr>
    </w:tbl>
    <w:p w14:paraId="65A09F49" w14:textId="77777777" w:rsidR="00102425" w:rsidRPr="00E456F1" w:rsidRDefault="00102425" w:rsidP="00102425">
      <w:pPr>
        <w:pStyle w:val="ParagraphIndent"/>
        <w:spacing w:before="240"/>
        <w:rPr>
          <w:lang w:val="fr-CA"/>
        </w:rPr>
      </w:pPr>
      <w:r w:rsidRPr="00E456F1">
        <w:rPr>
          <w:spacing w:val="-6"/>
          <w:lang w:val="fr-CA"/>
        </w:rPr>
        <w:t>Ensuite, nous avons étudié la facilité d’utilisation de ces catégories de technologies</w:t>
      </w:r>
      <w:r w:rsidRPr="00E456F1">
        <w:rPr>
          <w:lang w:val="fr-CA"/>
        </w:rPr>
        <w:t xml:space="preserve"> d’assistance. En comprenant l’incidence quotidienne et la facilité d’utilisation d’une </w:t>
      </w:r>
      <w:r w:rsidRPr="00E456F1">
        <w:rPr>
          <w:spacing w:val="4"/>
          <w:lang w:val="fr-CA"/>
        </w:rPr>
        <w:t>technologie, nous pouvons mieux établir des corrélations entre les effets de</w:t>
      </w:r>
      <w:r w:rsidRPr="00E456F1">
        <w:rPr>
          <w:lang w:val="fr-CA"/>
        </w:rPr>
        <w:t xml:space="preserve"> l’accessibilité sur l’utilisation d’un appareil. Le </w:t>
      </w:r>
      <w:hyperlink w:anchor="Tableau_19" w:history="1">
        <w:r w:rsidRPr="00E456F1">
          <w:rPr>
            <w:rStyle w:val="Hyperlink"/>
            <w:lang w:val="fr-CA"/>
          </w:rPr>
          <w:t>tableau 19</w:t>
        </w:r>
      </w:hyperlink>
      <w:r w:rsidRPr="00E456F1">
        <w:rPr>
          <w:lang w:val="fr-CA"/>
        </w:rPr>
        <w:t xml:space="preserve"> ci-dessous présente les résultats en matière de facilité d’utilisation pour chaque catégorie de technologie d’assistance. Les résultats ont été évalués sur une échelle de zéro (inutilisable) à quatre (très utilisable). Nous avons constaté un léger décalage entre l’incidence </w:t>
      </w:r>
      <w:r w:rsidRPr="00E456F1">
        <w:rPr>
          <w:spacing w:val="4"/>
          <w:lang w:val="fr-CA"/>
        </w:rPr>
        <w:t>quotidienne d’un appareil sur la vie des participants et sa facilité d’utilisation. À</w:t>
      </w:r>
      <w:r w:rsidRPr="00E456F1">
        <w:rPr>
          <w:lang w:val="fr-CA"/>
        </w:rPr>
        <w:t xml:space="preserve"> titre d’exemple, bien que les participants les aient classés au quatrième rang pour ce qui est de l’incidence sur la vie quotidienne, les dispositifs d’assistance de faible technologie ont été considérés comme les plus faciles à utiliser. Il est intéressant de noter que les deux appareils les plus faciles à utiliser qui suivent sont ceux qui ont la plus grande incidence sur la vie quotidienne des participants. Cela dit, on </w:t>
      </w:r>
      <w:r w:rsidRPr="00E456F1">
        <w:rPr>
          <w:spacing w:val="4"/>
          <w:lang w:val="fr-CA"/>
        </w:rPr>
        <w:t>peut toujours faire mieux quand il est question de l’accessibilité des appareils.</w:t>
      </w:r>
      <w:r w:rsidRPr="00E456F1">
        <w:rPr>
          <w:lang w:val="fr-CA"/>
        </w:rPr>
        <w:t xml:space="preserve"> Aucune catégorie n’a dépassé 3,0, toutes les catégories sauf une étant classées à 2,5 ou moins.</w:t>
      </w:r>
    </w:p>
    <w:p w14:paraId="5E0BA928" w14:textId="77777777" w:rsidR="00102425" w:rsidRPr="00303BFF" w:rsidRDefault="00102425" w:rsidP="00102425">
      <w:pPr>
        <w:pStyle w:val="HeadingX"/>
        <w:rPr>
          <w:lang w:val="fr-CA"/>
        </w:rPr>
      </w:pPr>
      <w:bookmarkStart w:id="794" w:name="Tableau_19"/>
      <w:r w:rsidRPr="00303BFF">
        <w:rPr>
          <w:lang w:val="fr-CA"/>
        </w:rPr>
        <w:lastRenderedPageBreak/>
        <w:t>Tableau 19 </w:t>
      </w:r>
      <w:bookmarkEnd w:id="794"/>
      <w:r w:rsidRPr="00303BFF">
        <w:rPr>
          <w:lang w:val="fr-CA"/>
        </w:rPr>
        <w:t>: Facilité d</w:t>
      </w:r>
      <w:r>
        <w:rPr>
          <w:lang w:val="fr-CA"/>
        </w:rPr>
        <w:t>’</w:t>
      </w:r>
      <w:r w:rsidRPr="00303BFF">
        <w:rPr>
          <w:lang w:val="fr-CA"/>
        </w:rPr>
        <w:t xml:space="preserve">utilisation moyenne des catégories de </w:t>
      </w:r>
      <w:r>
        <w:rPr>
          <w:lang w:val="fr-CA"/>
        </w:rPr>
        <w:br/>
      </w:r>
      <w:r w:rsidRPr="00303BFF">
        <w:rPr>
          <w:lang w:val="fr-CA"/>
        </w:rPr>
        <w:t>technologies d</w:t>
      </w:r>
      <w:r>
        <w:rPr>
          <w:lang w:val="fr-CA"/>
        </w:rPr>
        <w:t>’</w:t>
      </w:r>
      <w:r w:rsidRPr="00303BFF">
        <w:rPr>
          <w:lang w:val="fr-CA"/>
        </w:rPr>
        <w:t>assistance</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7529"/>
        <w:gridCol w:w="2551"/>
      </w:tblGrid>
      <w:tr w:rsidR="00102425" w:rsidRPr="00124175" w14:paraId="4D4319A0" w14:textId="77777777" w:rsidTr="005436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000000" w:themeFill="text1"/>
          </w:tcPr>
          <w:p w14:paraId="0065441E" w14:textId="77777777" w:rsidR="00102425" w:rsidRPr="007754FD" w:rsidRDefault="00102425" w:rsidP="0054361C">
            <w:pPr>
              <w:pStyle w:val="TableText"/>
              <w:rPr>
                <w:lang w:val="fr-CA"/>
              </w:rPr>
            </w:pPr>
            <w:r w:rsidRPr="007754FD">
              <w:rPr>
                <w:lang w:val="fr-CA"/>
              </w:rPr>
              <w:t>Facilité d’utilisation des appareils technologiques utilisés</w:t>
            </w:r>
          </w:p>
        </w:tc>
        <w:tc>
          <w:tcPr>
            <w:tcW w:w="1584" w:type="dxa"/>
            <w:shd w:val="clear" w:color="auto" w:fill="000000" w:themeFill="text1"/>
          </w:tcPr>
          <w:p w14:paraId="47F2EB8B" w14:textId="77777777" w:rsidR="00102425" w:rsidRPr="00124175"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pPr>
            <w:r w:rsidRPr="00124175">
              <w:t>Incidence (de 0 à 4)</w:t>
            </w:r>
          </w:p>
        </w:tc>
      </w:tr>
      <w:tr w:rsidR="00102425" w:rsidRPr="00124175" w14:paraId="127C7A8B"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223AE718" w14:textId="77777777" w:rsidR="00102425" w:rsidRPr="007754FD" w:rsidRDefault="00102425" w:rsidP="0054361C">
            <w:pPr>
              <w:pStyle w:val="TableText"/>
              <w:rPr>
                <w:b w:val="0"/>
                <w:bCs w:val="0"/>
                <w:lang w:val="fr-CA"/>
              </w:rPr>
            </w:pPr>
            <w:r w:rsidRPr="007754FD">
              <w:rPr>
                <w:b w:val="0"/>
                <w:bCs w:val="0"/>
                <w:lang w:val="fr-CA"/>
              </w:rPr>
              <w:t>Dispositif d’assistance de faible technologie</w:t>
            </w:r>
          </w:p>
        </w:tc>
        <w:tc>
          <w:tcPr>
            <w:tcW w:w="1584" w:type="dxa"/>
            <w:shd w:val="clear" w:color="auto" w:fill="auto"/>
          </w:tcPr>
          <w:p w14:paraId="48C040A3"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124175">
              <w:t>2,71 (2,49-2,94)</w:t>
            </w:r>
          </w:p>
        </w:tc>
      </w:tr>
      <w:tr w:rsidR="00102425" w:rsidRPr="00124175" w14:paraId="4DE07D03" w14:textId="77777777" w:rsidTr="0054361C">
        <w:tc>
          <w:tcPr>
            <w:cnfStyle w:val="001000000000" w:firstRow="0" w:lastRow="0" w:firstColumn="1" w:lastColumn="0" w:oddVBand="0" w:evenVBand="0" w:oddHBand="0" w:evenHBand="0" w:firstRowFirstColumn="0" w:firstRowLastColumn="0" w:lastRowFirstColumn="0" w:lastRowLastColumn="0"/>
            <w:tcW w:w="4675" w:type="dxa"/>
            <w:shd w:val="clear" w:color="auto" w:fill="D9D9D9" w:themeFill="background1" w:themeFillShade="D9"/>
          </w:tcPr>
          <w:p w14:paraId="4C75EB5B" w14:textId="77777777" w:rsidR="00102425" w:rsidRPr="003E55FE" w:rsidRDefault="00102425" w:rsidP="0054361C">
            <w:pPr>
              <w:pStyle w:val="TableText"/>
              <w:rPr>
                <w:b w:val="0"/>
                <w:bCs w:val="0"/>
              </w:rPr>
            </w:pPr>
            <w:proofErr w:type="spellStart"/>
            <w:r w:rsidRPr="003E55FE">
              <w:rPr>
                <w:b w:val="0"/>
                <w:bCs w:val="0"/>
              </w:rPr>
              <w:t>Dispositif</w:t>
            </w:r>
            <w:proofErr w:type="spellEnd"/>
            <w:r w:rsidRPr="003E55FE">
              <w:rPr>
                <w:b w:val="0"/>
                <w:bCs w:val="0"/>
              </w:rPr>
              <w:t xml:space="preserve"> grand public</w:t>
            </w:r>
          </w:p>
        </w:tc>
        <w:tc>
          <w:tcPr>
            <w:tcW w:w="1584" w:type="dxa"/>
            <w:shd w:val="clear" w:color="auto" w:fill="D9D9D9" w:themeFill="background1" w:themeFillShade="D9"/>
          </w:tcPr>
          <w:p w14:paraId="62D2D920"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124175">
              <w:t>2,50 (2,38-2,66)</w:t>
            </w:r>
          </w:p>
        </w:tc>
      </w:tr>
      <w:tr w:rsidR="00102425" w:rsidRPr="00124175" w14:paraId="2F743ED2"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3828B482" w14:textId="77777777" w:rsidR="00102425" w:rsidRPr="003E55FE" w:rsidRDefault="00102425" w:rsidP="0054361C">
            <w:pPr>
              <w:pStyle w:val="TableText"/>
              <w:rPr>
                <w:b w:val="0"/>
                <w:bCs w:val="0"/>
              </w:rPr>
            </w:pPr>
            <w:proofErr w:type="spellStart"/>
            <w:r w:rsidRPr="003E55FE">
              <w:rPr>
                <w:b w:val="0"/>
                <w:bCs w:val="0"/>
              </w:rPr>
              <w:t>Appli</w:t>
            </w:r>
            <w:proofErr w:type="spellEnd"/>
            <w:r w:rsidRPr="003E55FE">
              <w:rPr>
                <w:b w:val="0"/>
                <w:bCs w:val="0"/>
              </w:rPr>
              <w:t xml:space="preserve"> mobile</w:t>
            </w:r>
          </w:p>
        </w:tc>
        <w:tc>
          <w:tcPr>
            <w:tcW w:w="1584" w:type="dxa"/>
            <w:shd w:val="clear" w:color="auto" w:fill="auto"/>
          </w:tcPr>
          <w:p w14:paraId="0CA19F98"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124175">
              <w:t>2,48 (2,31-2,67)</w:t>
            </w:r>
          </w:p>
        </w:tc>
      </w:tr>
      <w:tr w:rsidR="00102425" w:rsidRPr="00124175" w14:paraId="76D4331D" w14:textId="77777777" w:rsidTr="0054361C">
        <w:tc>
          <w:tcPr>
            <w:cnfStyle w:val="001000000000" w:firstRow="0" w:lastRow="0" w:firstColumn="1" w:lastColumn="0" w:oddVBand="0" w:evenVBand="0" w:oddHBand="0" w:evenHBand="0" w:firstRowFirstColumn="0" w:firstRowLastColumn="0" w:lastRowFirstColumn="0" w:lastRowLastColumn="0"/>
            <w:tcW w:w="4675" w:type="dxa"/>
            <w:shd w:val="clear" w:color="auto" w:fill="D9D9D9" w:themeFill="background1" w:themeFillShade="D9"/>
          </w:tcPr>
          <w:p w14:paraId="199AC566" w14:textId="77777777" w:rsidR="00102425" w:rsidRPr="003E55FE" w:rsidRDefault="00102425" w:rsidP="0054361C">
            <w:pPr>
              <w:pStyle w:val="TableText"/>
              <w:rPr>
                <w:b w:val="0"/>
                <w:bCs w:val="0"/>
              </w:rPr>
            </w:pPr>
            <w:proofErr w:type="spellStart"/>
            <w:r w:rsidRPr="003E55FE">
              <w:rPr>
                <w:b w:val="0"/>
                <w:bCs w:val="0"/>
              </w:rPr>
              <w:t>Logiciel</w:t>
            </w:r>
            <w:proofErr w:type="spellEnd"/>
          </w:p>
        </w:tc>
        <w:tc>
          <w:tcPr>
            <w:tcW w:w="1584" w:type="dxa"/>
            <w:shd w:val="clear" w:color="auto" w:fill="D9D9D9" w:themeFill="background1" w:themeFillShade="D9"/>
          </w:tcPr>
          <w:p w14:paraId="61939BFD"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124175">
              <w:t>2,45 (2,19-2,61)</w:t>
            </w:r>
          </w:p>
        </w:tc>
      </w:tr>
      <w:tr w:rsidR="00102425" w:rsidRPr="00124175" w14:paraId="5C04B0AF"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45B9E98E" w14:textId="77777777" w:rsidR="00102425" w:rsidRPr="007754FD" w:rsidRDefault="00102425" w:rsidP="0054361C">
            <w:pPr>
              <w:pStyle w:val="TableText"/>
              <w:keepNext/>
              <w:rPr>
                <w:b w:val="0"/>
                <w:bCs w:val="0"/>
                <w:lang w:val="fr-CA"/>
              </w:rPr>
            </w:pPr>
            <w:r w:rsidRPr="007754FD">
              <w:rPr>
                <w:b w:val="0"/>
                <w:bCs w:val="0"/>
                <w:lang w:val="fr-CA"/>
              </w:rPr>
              <w:t>Dispositif d’assistance de haute technologie</w:t>
            </w:r>
          </w:p>
        </w:tc>
        <w:tc>
          <w:tcPr>
            <w:tcW w:w="1584" w:type="dxa"/>
            <w:shd w:val="clear" w:color="auto" w:fill="auto"/>
          </w:tcPr>
          <w:p w14:paraId="0841B68B" w14:textId="77777777" w:rsidR="00102425" w:rsidRPr="00124175" w:rsidRDefault="00102425" w:rsidP="0054361C">
            <w:pPr>
              <w:pStyle w:val="TableText"/>
              <w:keepNext/>
              <w:jc w:val="center"/>
              <w:cnfStyle w:val="000000100000" w:firstRow="0" w:lastRow="0" w:firstColumn="0" w:lastColumn="0" w:oddVBand="0" w:evenVBand="0" w:oddHBand="1" w:evenHBand="0" w:firstRowFirstColumn="0" w:firstRowLastColumn="0" w:lastRowFirstColumn="0" w:lastRowLastColumn="0"/>
            </w:pPr>
            <w:r w:rsidRPr="00124175">
              <w:t>2,41 (1,63-2,69)</w:t>
            </w:r>
          </w:p>
        </w:tc>
      </w:tr>
      <w:tr w:rsidR="00102425" w:rsidRPr="00124175" w14:paraId="13CACE76" w14:textId="77777777" w:rsidTr="0054361C">
        <w:tc>
          <w:tcPr>
            <w:cnfStyle w:val="001000000000" w:firstRow="0" w:lastRow="0" w:firstColumn="1" w:lastColumn="0" w:oddVBand="0" w:evenVBand="0" w:oddHBand="0" w:evenHBand="0" w:firstRowFirstColumn="0" w:firstRowLastColumn="0" w:lastRowFirstColumn="0" w:lastRowLastColumn="0"/>
            <w:tcW w:w="4675" w:type="dxa"/>
            <w:shd w:val="clear" w:color="auto" w:fill="D9D9D9" w:themeFill="background1" w:themeFillShade="D9"/>
          </w:tcPr>
          <w:p w14:paraId="3AFB20A3" w14:textId="77777777" w:rsidR="00102425" w:rsidRPr="003E55FE" w:rsidRDefault="00102425" w:rsidP="0054361C">
            <w:pPr>
              <w:pStyle w:val="TableText"/>
              <w:rPr>
                <w:b w:val="0"/>
                <w:bCs w:val="0"/>
              </w:rPr>
            </w:pPr>
            <w:proofErr w:type="spellStart"/>
            <w:r w:rsidRPr="003E55FE">
              <w:rPr>
                <w:b w:val="0"/>
                <w:bCs w:val="0"/>
              </w:rPr>
              <w:t>Appareil</w:t>
            </w:r>
            <w:proofErr w:type="spellEnd"/>
            <w:r w:rsidRPr="003E55FE">
              <w:rPr>
                <w:b w:val="0"/>
                <w:bCs w:val="0"/>
              </w:rPr>
              <w:t xml:space="preserve"> intelligent</w:t>
            </w:r>
          </w:p>
        </w:tc>
        <w:tc>
          <w:tcPr>
            <w:tcW w:w="1584" w:type="dxa"/>
            <w:shd w:val="clear" w:color="auto" w:fill="D9D9D9" w:themeFill="background1" w:themeFillShade="D9"/>
          </w:tcPr>
          <w:p w14:paraId="4F1FD8BE"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124175">
              <w:t>2,23 (2,04-2,44)</w:t>
            </w:r>
          </w:p>
        </w:tc>
      </w:tr>
    </w:tbl>
    <w:p w14:paraId="665F4BBF" w14:textId="77777777" w:rsidR="00102425" w:rsidRPr="00E456F1" w:rsidRDefault="00102425" w:rsidP="00102425">
      <w:pPr>
        <w:pStyle w:val="ParagraphIndent"/>
        <w:spacing w:before="240"/>
        <w:rPr>
          <w:spacing w:val="-2"/>
          <w:lang w:val="fr-CA"/>
        </w:rPr>
      </w:pPr>
      <w:r w:rsidRPr="00E456F1">
        <w:rPr>
          <w:spacing w:val="-4"/>
          <w:lang w:val="fr-CA"/>
        </w:rPr>
        <w:t>Pour aller plus en profondeur, nous examinons des dispositifs donnés en fonction</w:t>
      </w:r>
      <w:r w:rsidRPr="00DB53EA">
        <w:rPr>
          <w:lang w:val="fr-CA"/>
        </w:rPr>
        <w:t xml:space="preserve"> de leur incidence sur la vie quotidienne et de leur facilité d</w:t>
      </w:r>
      <w:r>
        <w:rPr>
          <w:lang w:val="fr-CA"/>
        </w:rPr>
        <w:t>’</w:t>
      </w:r>
      <w:r w:rsidRPr="00DB53EA">
        <w:rPr>
          <w:lang w:val="fr-CA"/>
        </w:rPr>
        <w:t xml:space="preserve">utilisation. Les lecteurs </w:t>
      </w:r>
      <w:r w:rsidRPr="00E456F1">
        <w:rPr>
          <w:spacing w:val="4"/>
          <w:lang w:val="fr-CA"/>
        </w:rPr>
        <w:t>d’écran figurent parmi les dispositifs ayant la plus grande incidence sur la vie</w:t>
      </w:r>
      <w:r w:rsidRPr="00DB53EA">
        <w:rPr>
          <w:lang w:val="fr-CA"/>
        </w:rPr>
        <w:t xml:space="preserve"> quotidienne des participants. Les participants ont attribué aux lecteurs d</w:t>
      </w:r>
      <w:r>
        <w:rPr>
          <w:lang w:val="fr-CA"/>
        </w:rPr>
        <w:t>’</w:t>
      </w:r>
      <w:r w:rsidRPr="00DB53EA">
        <w:rPr>
          <w:lang w:val="fr-CA"/>
        </w:rPr>
        <w:t xml:space="preserve">écran une </w:t>
      </w:r>
      <w:r w:rsidRPr="00E456F1">
        <w:rPr>
          <w:spacing w:val="4"/>
          <w:lang w:val="fr-CA"/>
        </w:rPr>
        <w:t>cote d’incidence sur la vie quotidienne de 3,59 sur 5 et une cote de facilité</w:t>
      </w:r>
      <w:r w:rsidRPr="00DB53EA">
        <w:rPr>
          <w:lang w:val="fr-CA"/>
        </w:rPr>
        <w:t xml:space="preserve"> d</w:t>
      </w:r>
      <w:r>
        <w:rPr>
          <w:lang w:val="fr-CA"/>
        </w:rPr>
        <w:t>’</w:t>
      </w:r>
      <w:r w:rsidRPr="00DB53EA">
        <w:rPr>
          <w:lang w:val="fr-CA"/>
        </w:rPr>
        <w:t>utilisation de 2,19 sur 4. En revanche, les agrandisseurs d</w:t>
      </w:r>
      <w:r>
        <w:rPr>
          <w:lang w:val="fr-CA"/>
        </w:rPr>
        <w:t>’</w:t>
      </w:r>
      <w:r w:rsidRPr="00DB53EA">
        <w:rPr>
          <w:lang w:val="fr-CA"/>
        </w:rPr>
        <w:t xml:space="preserve">écran ont obtenu une </w:t>
      </w:r>
      <w:r w:rsidRPr="00E456F1">
        <w:rPr>
          <w:spacing w:val="4"/>
          <w:lang w:val="fr-CA"/>
        </w:rPr>
        <w:t>cote d’incidence sur la vie quotidienne de 2,78 sur 5 et une cote de facilité</w:t>
      </w:r>
      <w:r w:rsidRPr="00DB53EA">
        <w:rPr>
          <w:lang w:val="fr-CA"/>
        </w:rPr>
        <w:t xml:space="preserve"> </w:t>
      </w:r>
      <w:r w:rsidRPr="00E456F1">
        <w:rPr>
          <w:spacing w:val="-4"/>
          <w:lang w:val="fr-CA"/>
        </w:rPr>
        <w:t>d’utilisation de 2,19 sur 4. Ces résultats suggèrent que les participants trouvent les</w:t>
      </w:r>
      <w:r w:rsidRPr="00DB53EA">
        <w:rPr>
          <w:lang w:val="fr-CA"/>
        </w:rPr>
        <w:t xml:space="preserve"> </w:t>
      </w:r>
      <w:r w:rsidRPr="00E456F1">
        <w:rPr>
          <w:spacing w:val="-2"/>
          <w:lang w:val="fr-CA"/>
        </w:rPr>
        <w:t>lecteurs d’écran plus efficaces et plus faciles à utiliser que les agrandisseurs d’écran.</w:t>
      </w:r>
    </w:p>
    <w:p w14:paraId="70E9D824" w14:textId="77777777" w:rsidR="00102425" w:rsidRPr="00161348" w:rsidRDefault="00102425" w:rsidP="00102425">
      <w:pPr>
        <w:pStyle w:val="Heading4"/>
        <w:rPr>
          <w:rFonts w:eastAsia="Verdana" w:cs="Verdana"/>
          <w:lang w:val="fr-CA"/>
        </w:rPr>
      </w:pPr>
      <w:bookmarkStart w:id="795" w:name="_Toc210889031"/>
      <w:bookmarkStart w:id="796" w:name="_Toc210889333"/>
      <w:r w:rsidRPr="00161348">
        <w:rPr>
          <w:lang w:val="fr-CA"/>
        </w:rPr>
        <w:t>Dispositifs électroniques</w:t>
      </w:r>
      <w:bookmarkEnd w:id="795"/>
      <w:bookmarkEnd w:id="796"/>
    </w:p>
    <w:p w14:paraId="5615E3A6" w14:textId="77777777" w:rsidR="00102425" w:rsidRDefault="00102425" w:rsidP="00102425">
      <w:pPr>
        <w:pStyle w:val="Paragraph"/>
        <w:rPr>
          <w:lang w:val="fr-CA"/>
        </w:rPr>
      </w:pPr>
      <w:r w:rsidRPr="00E456F1">
        <w:rPr>
          <w:spacing w:val="-4"/>
          <w:lang w:val="fr-CA"/>
        </w:rPr>
        <w:t>En matière de dispositifs électroniques, il est intéressant de comparer les téléphones</w:t>
      </w:r>
      <w:r w:rsidRPr="00DB53EA">
        <w:rPr>
          <w:lang w:val="fr-CA"/>
        </w:rPr>
        <w:t xml:space="preserve"> intelligents Apple et Android. Nous avons constaté que les iPhone d</w:t>
      </w:r>
      <w:r>
        <w:rPr>
          <w:lang w:val="fr-CA"/>
        </w:rPr>
        <w:t>’</w:t>
      </w:r>
      <w:r w:rsidRPr="00DB53EA">
        <w:rPr>
          <w:lang w:val="fr-CA"/>
        </w:rPr>
        <w:t xml:space="preserve">Apple avaient </w:t>
      </w:r>
      <w:r w:rsidRPr="0063707E">
        <w:rPr>
          <w:spacing w:val="4"/>
          <w:lang w:val="fr-CA"/>
        </w:rPr>
        <w:t>une plus grande incidence sur la vie quotidienne que les téléphones intelligents</w:t>
      </w:r>
      <w:r w:rsidRPr="00DB53EA">
        <w:rPr>
          <w:lang w:val="fr-CA"/>
        </w:rPr>
        <w:t xml:space="preserve"> </w:t>
      </w:r>
      <w:r w:rsidRPr="0063707E">
        <w:rPr>
          <w:spacing w:val="-4"/>
          <w:lang w:val="fr-CA"/>
        </w:rPr>
        <w:t>exploitant le système Android : 3,41 contre 2,62 sur 5. De même, les iPhone d’Apple</w:t>
      </w:r>
      <w:r w:rsidRPr="00DB53EA">
        <w:rPr>
          <w:lang w:val="fr-CA"/>
        </w:rPr>
        <w:t xml:space="preserve"> ont été considérés comme des appareils plus faciles à utiliser que les téléphones </w:t>
      </w:r>
      <w:r w:rsidRPr="0063707E">
        <w:rPr>
          <w:spacing w:val="-4"/>
          <w:lang w:val="fr-CA"/>
        </w:rPr>
        <w:t>intelligents Android, avec une cote de 2,44 sur 4 attribuée par les participants, contre</w:t>
      </w:r>
      <w:r w:rsidRPr="00DB53EA">
        <w:rPr>
          <w:lang w:val="fr-CA"/>
        </w:rPr>
        <w:t xml:space="preserve"> </w:t>
      </w:r>
      <w:r w:rsidRPr="0063707E">
        <w:rPr>
          <w:spacing w:val="-6"/>
          <w:lang w:val="fr-CA"/>
        </w:rPr>
        <w:t>2,30 sur 4 pour Android. Il est intéressant de noter que les cotes de facilité d’utilisation</w:t>
      </w:r>
      <w:r w:rsidRPr="00DB53EA">
        <w:rPr>
          <w:lang w:val="fr-CA"/>
        </w:rPr>
        <w:t xml:space="preserve"> </w:t>
      </w:r>
      <w:r w:rsidRPr="0063707E">
        <w:rPr>
          <w:spacing w:val="-4"/>
          <w:lang w:val="fr-CA"/>
        </w:rPr>
        <w:lastRenderedPageBreak/>
        <w:t>entre les deux appareils sont similaires, ce qui suggère que les différences de facilité</w:t>
      </w:r>
      <w:r w:rsidRPr="00DB53EA">
        <w:rPr>
          <w:lang w:val="fr-CA"/>
        </w:rPr>
        <w:t xml:space="preserve"> d</w:t>
      </w:r>
      <w:r>
        <w:rPr>
          <w:lang w:val="fr-CA"/>
        </w:rPr>
        <w:t>’</w:t>
      </w:r>
      <w:r w:rsidRPr="00DB53EA">
        <w:rPr>
          <w:lang w:val="fr-CA"/>
        </w:rPr>
        <w:t>utilisation d</w:t>
      </w:r>
      <w:r>
        <w:rPr>
          <w:lang w:val="fr-CA"/>
        </w:rPr>
        <w:t>’</w:t>
      </w:r>
      <w:r w:rsidRPr="00DB53EA">
        <w:rPr>
          <w:lang w:val="fr-CA"/>
        </w:rPr>
        <w:t>un appareil ont eu peu d</w:t>
      </w:r>
      <w:r>
        <w:rPr>
          <w:lang w:val="fr-CA"/>
        </w:rPr>
        <w:t>’</w:t>
      </w:r>
      <w:r w:rsidRPr="00DB53EA">
        <w:rPr>
          <w:lang w:val="fr-CA"/>
        </w:rPr>
        <w:t>influence sur les différences observées en matière de l</w:t>
      </w:r>
      <w:r>
        <w:rPr>
          <w:lang w:val="fr-CA"/>
        </w:rPr>
        <w:t>’</w:t>
      </w:r>
      <w:r w:rsidRPr="00DB53EA">
        <w:rPr>
          <w:lang w:val="fr-CA"/>
        </w:rPr>
        <w:t>incidence quotidienne dudit appareil sur la vie des participants.</w:t>
      </w:r>
    </w:p>
    <w:p w14:paraId="20CB39D6" w14:textId="77777777" w:rsidR="00102425" w:rsidRDefault="00102425" w:rsidP="00102425">
      <w:pPr>
        <w:pStyle w:val="ParagraphIndent"/>
        <w:rPr>
          <w:lang w:val="fr-CA"/>
        </w:rPr>
      </w:pPr>
      <w:r w:rsidRPr="0063707E">
        <w:rPr>
          <w:spacing w:val="4"/>
          <w:lang w:val="fr-CA"/>
        </w:rPr>
        <w:t>Nous pouvons confirmer cette tendance avec les appareils Apple et Android</w:t>
      </w:r>
      <w:r w:rsidRPr="00DB53EA">
        <w:rPr>
          <w:lang w:val="fr-CA"/>
        </w:rPr>
        <w:t xml:space="preserve"> lorsque nous mesurons la technologie utilisée par chaque type de tablette. L</w:t>
      </w:r>
      <w:r>
        <w:rPr>
          <w:lang w:val="fr-CA"/>
        </w:rPr>
        <w:t>’</w:t>
      </w:r>
      <w:r w:rsidRPr="00DB53EA">
        <w:rPr>
          <w:lang w:val="fr-CA"/>
        </w:rPr>
        <w:t>iPad d</w:t>
      </w:r>
      <w:r>
        <w:rPr>
          <w:lang w:val="fr-CA"/>
        </w:rPr>
        <w:t>’</w:t>
      </w:r>
      <w:r w:rsidRPr="00DB53EA">
        <w:rPr>
          <w:lang w:val="fr-CA"/>
        </w:rPr>
        <w:t>Apple a reçu une cote moyenne d</w:t>
      </w:r>
      <w:r>
        <w:rPr>
          <w:lang w:val="fr-CA"/>
        </w:rPr>
        <w:t>’</w:t>
      </w:r>
      <w:r w:rsidRPr="00DB53EA">
        <w:rPr>
          <w:lang w:val="fr-CA"/>
        </w:rPr>
        <w:t xml:space="preserve">incidence sur la vie quotidienne de 3,44 sur 5, </w:t>
      </w:r>
      <w:r w:rsidRPr="0063707E">
        <w:rPr>
          <w:spacing w:val="4"/>
          <w:lang w:val="fr-CA"/>
        </w:rPr>
        <w:t>contre 2,66 sur 5 dans le cas des tablettes Android. La tendance est similaire quand il est question de la facilité d’utilisation. Les tablettes Android ont été</w:t>
      </w:r>
      <w:r w:rsidRPr="00DB53EA">
        <w:rPr>
          <w:lang w:val="fr-CA"/>
        </w:rPr>
        <w:t xml:space="preserve"> jugées moins accessibles que l</w:t>
      </w:r>
      <w:r>
        <w:rPr>
          <w:lang w:val="fr-CA"/>
        </w:rPr>
        <w:t>’</w:t>
      </w:r>
      <w:r w:rsidRPr="00DB53EA">
        <w:rPr>
          <w:lang w:val="fr-CA"/>
        </w:rPr>
        <w:t>iPad d</w:t>
      </w:r>
      <w:r>
        <w:rPr>
          <w:lang w:val="fr-CA"/>
        </w:rPr>
        <w:t>’</w:t>
      </w:r>
      <w:r w:rsidRPr="00DB53EA">
        <w:rPr>
          <w:lang w:val="fr-CA"/>
        </w:rPr>
        <w:t>Apple. Plus précisément, les participants ont attribué des cotes respectives de 2,36 et de 2,05 sur 4 à l</w:t>
      </w:r>
      <w:r>
        <w:rPr>
          <w:lang w:val="fr-CA"/>
        </w:rPr>
        <w:t>’</w:t>
      </w:r>
      <w:r w:rsidRPr="00DB53EA">
        <w:rPr>
          <w:lang w:val="fr-CA"/>
        </w:rPr>
        <w:t>iPad d</w:t>
      </w:r>
      <w:r>
        <w:rPr>
          <w:lang w:val="fr-CA"/>
        </w:rPr>
        <w:t>’</w:t>
      </w:r>
      <w:r w:rsidRPr="00DB53EA">
        <w:rPr>
          <w:lang w:val="fr-CA"/>
        </w:rPr>
        <w:t>Apple et aux tablettes Android.</w:t>
      </w:r>
    </w:p>
    <w:p w14:paraId="2F769B1D" w14:textId="77777777" w:rsidR="00102425" w:rsidRPr="00161348" w:rsidRDefault="00102425" w:rsidP="00102425">
      <w:pPr>
        <w:pStyle w:val="Heading4"/>
        <w:rPr>
          <w:rFonts w:eastAsia="Verdana" w:cs="Verdana"/>
          <w:lang w:val="fr-CA"/>
        </w:rPr>
      </w:pPr>
      <w:bookmarkStart w:id="797" w:name="_Toc210889032"/>
      <w:bookmarkStart w:id="798" w:name="_Toc210889334"/>
      <w:r w:rsidRPr="00161348">
        <w:rPr>
          <w:lang w:val="fr-CA"/>
        </w:rPr>
        <w:t>Aides à la basse vision</w:t>
      </w:r>
      <w:bookmarkEnd w:id="797"/>
      <w:bookmarkEnd w:id="798"/>
    </w:p>
    <w:p w14:paraId="74296F3D" w14:textId="77777777" w:rsidR="00102425" w:rsidRPr="00DB53EA" w:rsidRDefault="00102425" w:rsidP="00102425">
      <w:pPr>
        <w:pStyle w:val="Paragraph"/>
        <w:rPr>
          <w:lang w:val="fr-CA"/>
        </w:rPr>
      </w:pPr>
      <w:r w:rsidRPr="0063707E">
        <w:rPr>
          <w:spacing w:val="-6"/>
          <w:lang w:val="fr-CA"/>
        </w:rPr>
        <w:t>Au moment de comparer des aides à la basse vision, nous avons mené des recherches</w:t>
      </w:r>
      <w:r w:rsidRPr="00DB53EA">
        <w:rPr>
          <w:lang w:val="fr-CA"/>
        </w:rPr>
        <w:t xml:space="preserve"> </w:t>
      </w:r>
      <w:r w:rsidRPr="0063707E">
        <w:rPr>
          <w:spacing w:val="-6"/>
          <w:lang w:val="fr-CA"/>
        </w:rPr>
        <w:t>sur des monoculaires/jumelles ainsi que sur des loupes portatives. Nos recherches ont</w:t>
      </w:r>
      <w:r w:rsidRPr="00DB53EA">
        <w:rPr>
          <w:lang w:val="fr-CA"/>
        </w:rPr>
        <w:t xml:space="preserve"> </w:t>
      </w:r>
      <w:r w:rsidRPr="0063707E">
        <w:rPr>
          <w:spacing w:val="-6"/>
          <w:lang w:val="fr-CA"/>
        </w:rPr>
        <w:t>montré que les monoculaires/jumelles avaient une plus grande incidence au quotidien</w:t>
      </w:r>
      <w:r w:rsidRPr="00DB53EA">
        <w:rPr>
          <w:lang w:val="fr-CA"/>
        </w:rPr>
        <w:t xml:space="preserve"> </w:t>
      </w:r>
      <w:r w:rsidRPr="0063707E">
        <w:rPr>
          <w:spacing w:val="4"/>
          <w:lang w:val="fr-CA"/>
        </w:rPr>
        <w:t>et étaient plus faciles à utiliser que des loupes portatives. Plus précisément, les</w:t>
      </w:r>
      <w:r w:rsidRPr="00DB53EA">
        <w:rPr>
          <w:lang w:val="fr-CA"/>
        </w:rPr>
        <w:t xml:space="preserve"> participants ont fait état d</w:t>
      </w:r>
      <w:r>
        <w:rPr>
          <w:lang w:val="fr-CA"/>
        </w:rPr>
        <w:t>’</w:t>
      </w:r>
      <w:r w:rsidRPr="00DB53EA">
        <w:rPr>
          <w:lang w:val="fr-CA"/>
        </w:rPr>
        <w:t>une incidence moyenne sur leur quotidien de 3,04 sur 5 et ont coté la facilité d</w:t>
      </w:r>
      <w:r>
        <w:rPr>
          <w:lang w:val="fr-CA"/>
        </w:rPr>
        <w:t>’</w:t>
      </w:r>
      <w:r w:rsidRPr="00DB53EA">
        <w:rPr>
          <w:lang w:val="fr-CA"/>
        </w:rPr>
        <w:t xml:space="preserve">utilisation des monoculaires/jumelles à 2,71 sur 4 comme </w:t>
      </w:r>
      <w:r w:rsidRPr="0063707E">
        <w:rPr>
          <w:spacing w:val="4"/>
          <w:lang w:val="fr-CA"/>
        </w:rPr>
        <w:t xml:space="preserve">aides à la basse vision. En revanche, les participants ont attribué aux loupes portatives une cote d’incidence sur la vie quotidienne de 2,29 sur 5 et une cote </w:t>
      </w:r>
      <w:r w:rsidRPr="0063707E">
        <w:rPr>
          <w:spacing w:val="4"/>
          <w:lang w:val="fr-CA"/>
        </w:rPr>
        <w:br/>
      </w:r>
      <w:r w:rsidRPr="00DB53EA">
        <w:rPr>
          <w:lang w:val="fr-CA"/>
        </w:rPr>
        <w:t>de facilité d</w:t>
      </w:r>
      <w:r>
        <w:rPr>
          <w:lang w:val="fr-CA"/>
        </w:rPr>
        <w:t>’</w:t>
      </w:r>
      <w:r w:rsidRPr="00DB53EA">
        <w:rPr>
          <w:lang w:val="fr-CA"/>
        </w:rPr>
        <w:t>utilisation de 2,63 sur 4. Il existe donc un écart considérable entre la facilité d</w:t>
      </w:r>
      <w:r>
        <w:rPr>
          <w:lang w:val="fr-CA"/>
        </w:rPr>
        <w:t>’</w:t>
      </w:r>
      <w:r w:rsidRPr="00DB53EA">
        <w:rPr>
          <w:lang w:val="fr-CA"/>
        </w:rPr>
        <w:t>utilisation et l</w:t>
      </w:r>
      <w:r>
        <w:rPr>
          <w:lang w:val="fr-CA"/>
        </w:rPr>
        <w:t>’</w:t>
      </w:r>
      <w:r w:rsidRPr="00DB53EA">
        <w:rPr>
          <w:lang w:val="fr-CA"/>
        </w:rPr>
        <w:t>incidence sur la vie quotidienne des monoculaires/jumelles et des loupes portatives comme aides à la basse vision.</w:t>
      </w:r>
    </w:p>
    <w:p w14:paraId="749D70D7" w14:textId="77777777" w:rsidR="00102425" w:rsidRPr="00161348" w:rsidRDefault="00102425" w:rsidP="00102425">
      <w:pPr>
        <w:pStyle w:val="Heading4"/>
        <w:rPr>
          <w:rFonts w:eastAsia="Verdana" w:cs="Verdana"/>
          <w:lang w:val="fr-CA"/>
        </w:rPr>
      </w:pPr>
      <w:bookmarkStart w:id="799" w:name="_Toc210889033"/>
      <w:bookmarkStart w:id="800" w:name="_Toc210889335"/>
      <w:r w:rsidRPr="00161348">
        <w:rPr>
          <w:lang w:val="fr-CA"/>
        </w:rPr>
        <w:t>Dispositifs braille</w:t>
      </w:r>
      <w:bookmarkEnd w:id="799"/>
      <w:bookmarkEnd w:id="800"/>
    </w:p>
    <w:p w14:paraId="56FEE7B5" w14:textId="77777777" w:rsidR="00102425" w:rsidRPr="00DB53EA" w:rsidRDefault="00102425" w:rsidP="00102425">
      <w:pPr>
        <w:pStyle w:val="Paragraph"/>
        <w:rPr>
          <w:lang w:val="fr-CA"/>
        </w:rPr>
      </w:pPr>
      <w:r w:rsidRPr="0063707E">
        <w:rPr>
          <w:spacing w:val="4"/>
          <w:lang w:val="fr-CA"/>
        </w:rPr>
        <w:t xml:space="preserve">Les </w:t>
      </w:r>
      <w:hyperlink w:anchor="Tableau_20" w:history="1">
        <w:r w:rsidRPr="0063707E">
          <w:rPr>
            <w:rStyle w:val="Hyperlink"/>
            <w:spacing w:val="4"/>
            <w:lang w:val="fr-CA"/>
          </w:rPr>
          <w:t>tableaux 20</w:t>
        </w:r>
      </w:hyperlink>
      <w:r w:rsidRPr="0063707E">
        <w:rPr>
          <w:spacing w:val="4"/>
          <w:lang w:val="fr-CA"/>
        </w:rPr>
        <w:t xml:space="preserve"> et </w:t>
      </w:r>
      <w:hyperlink w:anchor="Tableau_21" w:history="1">
        <w:r w:rsidRPr="0063707E">
          <w:rPr>
            <w:rStyle w:val="Hyperlink"/>
            <w:spacing w:val="4"/>
            <w:lang w:val="fr-CA"/>
          </w:rPr>
          <w:t>21</w:t>
        </w:r>
      </w:hyperlink>
      <w:r w:rsidRPr="0063707E">
        <w:rPr>
          <w:spacing w:val="4"/>
          <w:lang w:val="fr-CA"/>
        </w:rPr>
        <w:t xml:space="preserve"> ci-dessous représentent l’incidence moyenne sur la vie</w:t>
      </w:r>
      <w:r w:rsidRPr="00DB53EA">
        <w:rPr>
          <w:lang w:val="fr-CA"/>
        </w:rPr>
        <w:t xml:space="preserve"> quotidienne et la facilité d</w:t>
      </w:r>
      <w:r>
        <w:rPr>
          <w:lang w:val="fr-CA"/>
        </w:rPr>
        <w:t>’</w:t>
      </w:r>
      <w:r w:rsidRPr="00DB53EA">
        <w:rPr>
          <w:lang w:val="fr-CA"/>
        </w:rPr>
        <w:t>utilisation moyenne d</w:t>
      </w:r>
      <w:r>
        <w:rPr>
          <w:lang w:val="fr-CA"/>
        </w:rPr>
        <w:t>’</w:t>
      </w:r>
      <w:r w:rsidRPr="00DB53EA">
        <w:rPr>
          <w:lang w:val="fr-CA"/>
        </w:rPr>
        <w:t xml:space="preserve">afficheurs braille. Les afficheurs </w:t>
      </w:r>
      <w:r w:rsidRPr="0063707E">
        <w:rPr>
          <w:spacing w:val="-4"/>
          <w:lang w:val="fr-CA"/>
        </w:rPr>
        <w:lastRenderedPageBreak/>
        <w:t>braille dynamiques sont ceux qui ont la plus grande incidence sur la vie quotidienne</w:t>
      </w:r>
      <w:r w:rsidRPr="00DB53EA">
        <w:rPr>
          <w:lang w:val="fr-CA"/>
        </w:rPr>
        <w:t xml:space="preserve"> </w:t>
      </w:r>
      <w:r w:rsidRPr="0063707E">
        <w:rPr>
          <w:spacing w:val="4"/>
          <w:lang w:val="fr-CA"/>
        </w:rPr>
        <w:t>des participants, suivis de la tablette et du poinçon, puis du preneur de notes</w:t>
      </w:r>
      <w:r w:rsidRPr="00DB53EA">
        <w:rPr>
          <w:lang w:val="fr-CA"/>
        </w:rPr>
        <w:t xml:space="preserve"> </w:t>
      </w:r>
      <w:r w:rsidRPr="0063707E">
        <w:rPr>
          <w:spacing w:val="-4"/>
          <w:lang w:val="fr-CA"/>
        </w:rPr>
        <w:t>braille. Cela étant dit, nous constatons que, sur les trois, ce sont les afficheurs braille</w:t>
      </w:r>
      <w:r w:rsidRPr="00DB53EA">
        <w:rPr>
          <w:lang w:val="fr-CA"/>
        </w:rPr>
        <w:t xml:space="preserve"> </w:t>
      </w:r>
      <w:r w:rsidRPr="0063707E">
        <w:rPr>
          <w:spacing w:val="4"/>
          <w:lang w:val="fr-CA"/>
        </w:rPr>
        <w:t>dynamiques qui sont considérés comme les moins faciles à utiliser. À la fois la</w:t>
      </w:r>
      <w:r w:rsidRPr="00DB53EA">
        <w:rPr>
          <w:lang w:val="fr-CA"/>
        </w:rPr>
        <w:t xml:space="preserve"> tablette et le poinçon et le preneur de notes braille ont été mieux cotés avec des cotes de 2,94 et de 2,69 sur 4, contre 2,61 pour les afficheurs braille dynamiques. Cela étant dit, les trois dispositifs ont été relativement bien cotés en matière de facilité d</w:t>
      </w:r>
      <w:r>
        <w:rPr>
          <w:lang w:val="fr-CA"/>
        </w:rPr>
        <w:t>’</w:t>
      </w:r>
      <w:r w:rsidRPr="00DB53EA">
        <w:rPr>
          <w:lang w:val="fr-CA"/>
        </w:rPr>
        <w:t>utilisation par rapport à la majorité des dispositifs déjà évoqués, ce qui suggère qu</w:t>
      </w:r>
      <w:r>
        <w:rPr>
          <w:lang w:val="fr-CA"/>
        </w:rPr>
        <w:t>’</w:t>
      </w:r>
      <w:r w:rsidRPr="00DB53EA">
        <w:rPr>
          <w:lang w:val="fr-CA"/>
        </w:rPr>
        <w:t>il existe moins de marge d</w:t>
      </w:r>
      <w:r>
        <w:rPr>
          <w:lang w:val="fr-CA"/>
        </w:rPr>
        <w:t>’</w:t>
      </w:r>
      <w:r w:rsidRPr="00DB53EA">
        <w:rPr>
          <w:lang w:val="fr-CA"/>
        </w:rPr>
        <w:t>amélioration en ce qui concerne la facilité d</w:t>
      </w:r>
      <w:r>
        <w:rPr>
          <w:lang w:val="fr-CA"/>
        </w:rPr>
        <w:t>’</w:t>
      </w:r>
      <w:r w:rsidRPr="00DB53EA">
        <w:rPr>
          <w:lang w:val="fr-CA"/>
        </w:rPr>
        <w:t>utilisation des dispositifs, bien qu</w:t>
      </w:r>
      <w:r>
        <w:rPr>
          <w:lang w:val="fr-CA"/>
        </w:rPr>
        <w:t>’</w:t>
      </w:r>
      <w:r w:rsidRPr="00DB53EA">
        <w:rPr>
          <w:lang w:val="fr-CA"/>
        </w:rPr>
        <w:t>une telle marge existe toujours.</w:t>
      </w:r>
    </w:p>
    <w:p w14:paraId="0C0BF17C" w14:textId="77777777" w:rsidR="00102425" w:rsidRPr="00303BFF" w:rsidRDefault="00102425" w:rsidP="00102425">
      <w:pPr>
        <w:pStyle w:val="HeadingX"/>
        <w:rPr>
          <w:lang w:val="fr-CA"/>
        </w:rPr>
      </w:pPr>
      <w:bookmarkStart w:id="801" w:name="Tableau_20"/>
      <w:r w:rsidRPr="00303BFF">
        <w:rPr>
          <w:lang w:val="fr-CA"/>
        </w:rPr>
        <w:t>Tableau 20 </w:t>
      </w:r>
      <w:bookmarkEnd w:id="801"/>
      <w:r w:rsidRPr="00303BFF">
        <w:rPr>
          <w:lang w:val="fr-CA"/>
        </w:rPr>
        <w:t xml:space="preserve">: Incidence moyenne sur la vie quotidienne de </w:t>
      </w:r>
      <w:r>
        <w:rPr>
          <w:lang w:val="fr-CA"/>
        </w:rPr>
        <w:br/>
      </w:r>
      <w:r w:rsidRPr="00303BFF">
        <w:rPr>
          <w:lang w:val="fr-CA"/>
        </w:rPr>
        <w:t>dispositifs braille</w:t>
      </w:r>
    </w:p>
    <w:tbl>
      <w:tblPr>
        <w:tblStyle w:val="PlainTable1"/>
        <w:tblW w:w="10080" w:type="dxa"/>
        <w:tblInd w:w="7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7529"/>
        <w:gridCol w:w="2551"/>
      </w:tblGrid>
      <w:tr w:rsidR="00102425" w:rsidRPr="00124175" w14:paraId="1D8D5572" w14:textId="77777777" w:rsidTr="005436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000000" w:themeFill="text1"/>
          </w:tcPr>
          <w:p w14:paraId="413BD6A6" w14:textId="77777777" w:rsidR="00102425" w:rsidRPr="00124175" w:rsidRDefault="00102425" w:rsidP="0054361C">
            <w:pPr>
              <w:pStyle w:val="TableText"/>
            </w:pPr>
            <w:proofErr w:type="spellStart"/>
            <w:r w:rsidRPr="00124175">
              <w:t>Appareils</w:t>
            </w:r>
            <w:proofErr w:type="spellEnd"/>
            <w:r w:rsidRPr="00124175">
              <w:t xml:space="preserve"> </w:t>
            </w:r>
            <w:proofErr w:type="spellStart"/>
            <w:r w:rsidRPr="00124175">
              <w:t>technologiques</w:t>
            </w:r>
            <w:proofErr w:type="spellEnd"/>
            <w:r w:rsidRPr="00124175">
              <w:t xml:space="preserve"> </w:t>
            </w:r>
            <w:proofErr w:type="spellStart"/>
            <w:r w:rsidRPr="00124175">
              <w:t>utilisés</w:t>
            </w:r>
            <w:proofErr w:type="spellEnd"/>
          </w:p>
        </w:tc>
        <w:tc>
          <w:tcPr>
            <w:tcW w:w="1584" w:type="dxa"/>
            <w:shd w:val="clear" w:color="auto" w:fill="000000" w:themeFill="text1"/>
          </w:tcPr>
          <w:p w14:paraId="2FA6656A" w14:textId="77777777" w:rsidR="00102425" w:rsidRPr="00124175"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pPr>
            <w:r w:rsidRPr="00124175">
              <w:t>Incidence (de 0 à 5)</w:t>
            </w:r>
          </w:p>
        </w:tc>
      </w:tr>
      <w:tr w:rsidR="00102425" w:rsidRPr="00124175" w14:paraId="17A0F5A9"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5213CA42" w14:textId="77777777" w:rsidR="00102425" w:rsidRPr="003E55FE" w:rsidRDefault="00102425" w:rsidP="0054361C">
            <w:pPr>
              <w:pStyle w:val="TableText"/>
              <w:rPr>
                <w:b w:val="0"/>
                <w:bCs w:val="0"/>
              </w:rPr>
            </w:pPr>
            <w:proofErr w:type="spellStart"/>
            <w:r w:rsidRPr="003E55FE">
              <w:rPr>
                <w:b w:val="0"/>
                <w:bCs w:val="0"/>
              </w:rPr>
              <w:t>Afficheur</w:t>
            </w:r>
            <w:proofErr w:type="spellEnd"/>
            <w:r w:rsidRPr="003E55FE">
              <w:rPr>
                <w:b w:val="0"/>
                <w:bCs w:val="0"/>
              </w:rPr>
              <w:t xml:space="preserve"> braille </w:t>
            </w:r>
            <w:proofErr w:type="spellStart"/>
            <w:r w:rsidRPr="003E55FE">
              <w:rPr>
                <w:b w:val="0"/>
                <w:bCs w:val="0"/>
              </w:rPr>
              <w:t>dynamique</w:t>
            </w:r>
            <w:proofErr w:type="spellEnd"/>
            <w:r w:rsidRPr="003E55FE">
              <w:rPr>
                <w:b w:val="0"/>
                <w:bCs w:val="0"/>
              </w:rPr>
              <w:t xml:space="preserve"> </w:t>
            </w:r>
          </w:p>
        </w:tc>
        <w:tc>
          <w:tcPr>
            <w:tcW w:w="1584" w:type="dxa"/>
            <w:shd w:val="clear" w:color="auto" w:fill="auto"/>
          </w:tcPr>
          <w:p w14:paraId="5C4329A1"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124175">
              <w:t>3,48</w:t>
            </w:r>
          </w:p>
        </w:tc>
      </w:tr>
      <w:tr w:rsidR="00102425" w:rsidRPr="00124175" w14:paraId="53DC94AA" w14:textId="77777777" w:rsidTr="0054361C">
        <w:tc>
          <w:tcPr>
            <w:cnfStyle w:val="001000000000" w:firstRow="0" w:lastRow="0" w:firstColumn="1" w:lastColumn="0" w:oddVBand="0" w:evenVBand="0" w:oddHBand="0" w:evenHBand="0" w:firstRowFirstColumn="0" w:firstRowLastColumn="0" w:lastRowFirstColumn="0" w:lastRowLastColumn="0"/>
            <w:tcW w:w="4675" w:type="dxa"/>
            <w:shd w:val="clear" w:color="auto" w:fill="D9D9D9" w:themeFill="background1" w:themeFillShade="D9"/>
          </w:tcPr>
          <w:p w14:paraId="14FD04A7" w14:textId="77777777" w:rsidR="00102425" w:rsidRPr="003E55FE" w:rsidRDefault="00102425" w:rsidP="0054361C">
            <w:pPr>
              <w:pStyle w:val="TableText"/>
              <w:rPr>
                <w:b w:val="0"/>
                <w:bCs w:val="0"/>
              </w:rPr>
            </w:pPr>
            <w:proofErr w:type="spellStart"/>
            <w:r w:rsidRPr="003E55FE">
              <w:rPr>
                <w:b w:val="0"/>
                <w:bCs w:val="0"/>
              </w:rPr>
              <w:t>Tablette</w:t>
            </w:r>
            <w:proofErr w:type="spellEnd"/>
            <w:r w:rsidRPr="003E55FE">
              <w:rPr>
                <w:b w:val="0"/>
                <w:bCs w:val="0"/>
              </w:rPr>
              <w:t xml:space="preserve"> et </w:t>
            </w:r>
            <w:proofErr w:type="spellStart"/>
            <w:r w:rsidRPr="003E55FE">
              <w:rPr>
                <w:b w:val="0"/>
                <w:bCs w:val="0"/>
              </w:rPr>
              <w:t>poinçon</w:t>
            </w:r>
            <w:proofErr w:type="spellEnd"/>
          </w:p>
        </w:tc>
        <w:tc>
          <w:tcPr>
            <w:tcW w:w="1584" w:type="dxa"/>
            <w:shd w:val="clear" w:color="auto" w:fill="D9D9D9" w:themeFill="background1" w:themeFillShade="D9"/>
          </w:tcPr>
          <w:p w14:paraId="49A82D3F"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124175">
              <w:t>3,37</w:t>
            </w:r>
          </w:p>
        </w:tc>
      </w:tr>
      <w:tr w:rsidR="00102425" w:rsidRPr="00124175" w14:paraId="6CC8C579"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5040223C" w14:textId="77777777" w:rsidR="00102425" w:rsidRPr="003E55FE" w:rsidRDefault="00102425" w:rsidP="0054361C">
            <w:pPr>
              <w:pStyle w:val="TableText"/>
              <w:rPr>
                <w:b w:val="0"/>
                <w:bCs w:val="0"/>
              </w:rPr>
            </w:pPr>
            <w:proofErr w:type="spellStart"/>
            <w:r w:rsidRPr="003E55FE">
              <w:rPr>
                <w:b w:val="0"/>
                <w:bCs w:val="0"/>
              </w:rPr>
              <w:t>Preneur</w:t>
            </w:r>
            <w:proofErr w:type="spellEnd"/>
            <w:r w:rsidRPr="003E55FE">
              <w:rPr>
                <w:b w:val="0"/>
                <w:bCs w:val="0"/>
              </w:rPr>
              <w:t xml:space="preserve"> de notes braille</w:t>
            </w:r>
          </w:p>
        </w:tc>
        <w:tc>
          <w:tcPr>
            <w:tcW w:w="1584" w:type="dxa"/>
            <w:shd w:val="clear" w:color="auto" w:fill="auto"/>
          </w:tcPr>
          <w:p w14:paraId="476E47E4"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124175">
              <w:t>2,62</w:t>
            </w:r>
          </w:p>
        </w:tc>
      </w:tr>
    </w:tbl>
    <w:p w14:paraId="6D4CB661" w14:textId="77777777" w:rsidR="00102425" w:rsidRPr="00303BFF" w:rsidRDefault="00102425" w:rsidP="00102425">
      <w:pPr>
        <w:pStyle w:val="HeadingX"/>
        <w:rPr>
          <w:lang w:val="fr-CA"/>
        </w:rPr>
      </w:pPr>
      <w:bookmarkStart w:id="802" w:name="Tableau_21"/>
      <w:r w:rsidRPr="00303BFF">
        <w:rPr>
          <w:lang w:val="fr-CA"/>
        </w:rPr>
        <w:t>Tableau 21 </w:t>
      </w:r>
      <w:bookmarkEnd w:id="802"/>
      <w:r w:rsidRPr="00303BFF">
        <w:rPr>
          <w:lang w:val="fr-CA"/>
        </w:rPr>
        <w:t>: Facilité d</w:t>
      </w:r>
      <w:r>
        <w:rPr>
          <w:lang w:val="fr-CA"/>
        </w:rPr>
        <w:t>’</w:t>
      </w:r>
      <w:r w:rsidRPr="00303BFF">
        <w:rPr>
          <w:lang w:val="fr-CA"/>
        </w:rPr>
        <w:t xml:space="preserve">utilisation moyenne des catégories de </w:t>
      </w:r>
      <w:r>
        <w:rPr>
          <w:lang w:val="fr-CA"/>
        </w:rPr>
        <w:br/>
      </w:r>
      <w:r w:rsidRPr="00303BFF">
        <w:rPr>
          <w:lang w:val="fr-CA"/>
        </w:rPr>
        <w:t>technologies d</w:t>
      </w:r>
      <w:r>
        <w:rPr>
          <w:lang w:val="fr-CA"/>
        </w:rPr>
        <w:t>’</w:t>
      </w:r>
      <w:r w:rsidRPr="00303BFF">
        <w:rPr>
          <w:lang w:val="fr-CA"/>
        </w:rPr>
        <w:t>assistance</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7529"/>
        <w:gridCol w:w="2551"/>
      </w:tblGrid>
      <w:tr w:rsidR="00102425" w:rsidRPr="00124175" w14:paraId="65D0EFC5" w14:textId="77777777" w:rsidTr="005436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000000" w:themeFill="text1"/>
          </w:tcPr>
          <w:p w14:paraId="32FD9828" w14:textId="77777777" w:rsidR="00102425" w:rsidRPr="007754FD" w:rsidRDefault="00102425" w:rsidP="0054361C">
            <w:pPr>
              <w:pStyle w:val="TableText"/>
              <w:rPr>
                <w:lang w:val="fr-CA"/>
              </w:rPr>
            </w:pPr>
            <w:r w:rsidRPr="007754FD">
              <w:rPr>
                <w:lang w:val="fr-CA"/>
              </w:rPr>
              <w:t>Facilité d’utilisation des appareils technologiques utilisés</w:t>
            </w:r>
          </w:p>
        </w:tc>
        <w:tc>
          <w:tcPr>
            <w:tcW w:w="1584" w:type="dxa"/>
            <w:shd w:val="clear" w:color="auto" w:fill="000000" w:themeFill="text1"/>
          </w:tcPr>
          <w:p w14:paraId="45C3062E" w14:textId="77777777" w:rsidR="00102425" w:rsidRPr="00124175"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pPr>
            <w:r w:rsidRPr="00124175">
              <w:t>Incidence (de 0 à 4)</w:t>
            </w:r>
          </w:p>
        </w:tc>
      </w:tr>
      <w:tr w:rsidR="00102425" w:rsidRPr="00124175" w14:paraId="2E187B13"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1B8B4956" w14:textId="77777777" w:rsidR="00102425" w:rsidRPr="001679A9" w:rsidRDefault="00102425" w:rsidP="0054361C">
            <w:pPr>
              <w:pStyle w:val="TableText"/>
              <w:rPr>
                <w:b w:val="0"/>
                <w:bCs w:val="0"/>
              </w:rPr>
            </w:pPr>
            <w:proofErr w:type="spellStart"/>
            <w:r w:rsidRPr="001679A9">
              <w:rPr>
                <w:b w:val="0"/>
                <w:bCs w:val="0"/>
              </w:rPr>
              <w:t>Afficheur</w:t>
            </w:r>
            <w:proofErr w:type="spellEnd"/>
            <w:r w:rsidRPr="001679A9">
              <w:rPr>
                <w:b w:val="0"/>
                <w:bCs w:val="0"/>
              </w:rPr>
              <w:t xml:space="preserve"> braille </w:t>
            </w:r>
            <w:proofErr w:type="spellStart"/>
            <w:r w:rsidRPr="001679A9">
              <w:rPr>
                <w:b w:val="0"/>
                <w:bCs w:val="0"/>
              </w:rPr>
              <w:t>dynamique</w:t>
            </w:r>
            <w:proofErr w:type="spellEnd"/>
            <w:r w:rsidRPr="001679A9">
              <w:rPr>
                <w:b w:val="0"/>
                <w:bCs w:val="0"/>
              </w:rPr>
              <w:t xml:space="preserve"> </w:t>
            </w:r>
          </w:p>
        </w:tc>
        <w:tc>
          <w:tcPr>
            <w:tcW w:w="1584" w:type="dxa"/>
            <w:shd w:val="clear" w:color="auto" w:fill="auto"/>
          </w:tcPr>
          <w:p w14:paraId="498929E1"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124175">
              <w:t>2,61</w:t>
            </w:r>
          </w:p>
        </w:tc>
      </w:tr>
      <w:tr w:rsidR="00102425" w:rsidRPr="00124175" w14:paraId="4B29F8BB" w14:textId="77777777" w:rsidTr="0054361C">
        <w:tc>
          <w:tcPr>
            <w:cnfStyle w:val="001000000000" w:firstRow="0" w:lastRow="0" w:firstColumn="1" w:lastColumn="0" w:oddVBand="0" w:evenVBand="0" w:oddHBand="0" w:evenHBand="0" w:firstRowFirstColumn="0" w:firstRowLastColumn="0" w:lastRowFirstColumn="0" w:lastRowLastColumn="0"/>
            <w:tcW w:w="4675" w:type="dxa"/>
            <w:shd w:val="clear" w:color="auto" w:fill="D9D9D9" w:themeFill="background1" w:themeFillShade="D9"/>
          </w:tcPr>
          <w:p w14:paraId="7C3655AD" w14:textId="77777777" w:rsidR="00102425" w:rsidRPr="001679A9" w:rsidRDefault="00102425" w:rsidP="0054361C">
            <w:pPr>
              <w:pStyle w:val="TableText"/>
              <w:rPr>
                <w:b w:val="0"/>
                <w:bCs w:val="0"/>
              </w:rPr>
            </w:pPr>
            <w:proofErr w:type="spellStart"/>
            <w:r w:rsidRPr="001679A9">
              <w:rPr>
                <w:b w:val="0"/>
                <w:bCs w:val="0"/>
              </w:rPr>
              <w:t>Tablette</w:t>
            </w:r>
            <w:proofErr w:type="spellEnd"/>
            <w:r w:rsidRPr="001679A9">
              <w:rPr>
                <w:b w:val="0"/>
                <w:bCs w:val="0"/>
              </w:rPr>
              <w:t xml:space="preserve"> et </w:t>
            </w:r>
            <w:proofErr w:type="spellStart"/>
            <w:r w:rsidRPr="001679A9">
              <w:rPr>
                <w:b w:val="0"/>
                <w:bCs w:val="0"/>
              </w:rPr>
              <w:t>poinçon</w:t>
            </w:r>
            <w:proofErr w:type="spellEnd"/>
          </w:p>
        </w:tc>
        <w:tc>
          <w:tcPr>
            <w:tcW w:w="1584" w:type="dxa"/>
            <w:shd w:val="clear" w:color="auto" w:fill="D9D9D9" w:themeFill="background1" w:themeFillShade="D9"/>
          </w:tcPr>
          <w:p w14:paraId="4B81BC84"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124175">
              <w:t>2,94</w:t>
            </w:r>
          </w:p>
        </w:tc>
      </w:tr>
      <w:tr w:rsidR="00102425" w:rsidRPr="00124175" w14:paraId="739C362B"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2438038A" w14:textId="77777777" w:rsidR="00102425" w:rsidRPr="001679A9" w:rsidRDefault="00102425" w:rsidP="0054361C">
            <w:pPr>
              <w:pStyle w:val="TableText"/>
              <w:rPr>
                <w:b w:val="0"/>
                <w:bCs w:val="0"/>
              </w:rPr>
            </w:pPr>
            <w:proofErr w:type="spellStart"/>
            <w:r w:rsidRPr="001679A9">
              <w:rPr>
                <w:b w:val="0"/>
                <w:bCs w:val="0"/>
              </w:rPr>
              <w:t>Preneur</w:t>
            </w:r>
            <w:proofErr w:type="spellEnd"/>
            <w:r w:rsidRPr="001679A9">
              <w:rPr>
                <w:b w:val="0"/>
                <w:bCs w:val="0"/>
              </w:rPr>
              <w:t xml:space="preserve"> de notes braille</w:t>
            </w:r>
          </w:p>
        </w:tc>
        <w:tc>
          <w:tcPr>
            <w:tcW w:w="1584" w:type="dxa"/>
            <w:shd w:val="clear" w:color="auto" w:fill="auto"/>
          </w:tcPr>
          <w:p w14:paraId="13EC844D"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124175">
              <w:t>2,69</w:t>
            </w:r>
          </w:p>
        </w:tc>
      </w:tr>
    </w:tbl>
    <w:p w14:paraId="4AD6F24D" w14:textId="77777777" w:rsidR="00102425" w:rsidRPr="00124175" w:rsidRDefault="00102425" w:rsidP="00102425">
      <w:pPr>
        <w:pStyle w:val="Heading3"/>
      </w:pPr>
      <w:bookmarkStart w:id="803" w:name="_Toc210889034"/>
      <w:bookmarkStart w:id="804" w:name="_Toc210889336"/>
      <w:bookmarkStart w:id="805" w:name="_Toc210889578"/>
      <w:bookmarkStart w:id="806" w:name="_Toc211501754"/>
      <w:r w:rsidRPr="00124175">
        <w:lastRenderedPageBreak/>
        <w:t>Discussion</w:t>
      </w:r>
      <w:bookmarkEnd w:id="803"/>
      <w:bookmarkEnd w:id="804"/>
      <w:bookmarkEnd w:id="805"/>
      <w:bookmarkEnd w:id="806"/>
    </w:p>
    <w:p w14:paraId="331A565B" w14:textId="77777777" w:rsidR="00102425" w:rsidRPr="00DB53EA" w:rsidRDefault="00102425" w:rsidP="00102425">
      <w:pPr>
        <w:pStyle w:val="Paragraph"/>
        <w:rPr>
          <w:lang w:val="fr-CA"/>
        </w:rPr>
      </w:pPr>
      <w:r w:rsidRPr="0063707E">
        <w:rPr>
          <w:spacing w:val="4"/>
          <w:lang w:val="fr-CA"/>
        </w:rPr>
        <w:t xml:space="preserve">La recherche présentée dans cet article a porté sur deux aspects importants </w:t>
      </w:r>
      <w:r w:rsidRPr="0063707E">
        <w:rPr>
          <w:spacing w:val="4"/>
          <w:lang w:val="fr-CA"/>
        </w:rPr>
        <w:br/>
      </w:r>
      <w:r w:rsidRPr="00DB53EA">
        <w:rPr>
          <w:lang w:val="fr-CA"/>
        </w:rPr>
        <w:t>de l</w:t>
      </w:r>
      <w:r>
        <w:rPr>
          <w:lang w:val="fr-CA"/>
        </w:rPr>
        <w:t>’</w:t>
      </w:r>
      <w:r w:rsidRPr="00DB53EA">
        <w:rPr>
          <w:lang w:val="fr-CA"/>
        </w:rPr>
        <w:t>utilisation de technologies accessibles. Pour évaluer le niveau d</w:t>
      </w:r>
      <w:r>
        <w:rPr>
          <w:lang w:val="fr-CA"/>
        </w:rPr>
        <w:t>’</w:t>
      </w:r>
      <w:r w:rsidRPr="00DB53EA">
        <w:rPr>
          <w:lang w:val="fr-CA"/>
        </w:rPr>
        <w:t xml:space="preserve">aisance dans </w:t>
      </w:r>
      <w:r w:rsidRPr="0063707E">
        <w:rPr>
          <w:spacing w:val="-6"/>
          <w:lang w:val="fr-CA"/>
        </w:rPr>
        <w:t>l’utilisation des technologies, nous avons posé des questions sur la volonté d’apprendre</w:t>
      </w:r>
      <w:r w:rsidRPr="00DB53EA">
        <w:rPr>
          <w:lang w:val="fr-CA"/>
        </w:rPr>
        <w:t xml:space="preserve"> </w:t>
      </w:r>
      <w:r w:rsidRPr="0063707E">
        <w:rPr>
          <w:spacing w:val="-4"/>
          <w:lang w:val="fr-CA"/>
        </w:rPr>
        <w:t>de nouvelles technologies et sur les mécanismes d’apprentissage utilisés (exemples</w:t>
      </w:r>
      <w:r w:rsidRPr="00DB53EA">
        <w:rPr>
          <w:lang w:val="fr-CA"/>
        </w:rPr>
        <w:t xml:space="preserve"> </w:t>
      </w:r>
      <w:r w:rsidRPr="0063707E">
        <w:rPr>
          <w:spacing w:val="-4"/>
          <w:lang w:val="fr-CA"/>
        </w:rPr>
        <w:t>de mécanismes d’apprentissage : autoapprentissage, instruction sur la technologie,</w:t>
      </w:r>
      <w:r w:rsidRPr="00DB53EA">
        <w:rPr>
          <w:lang w:val="fr-CA"/>
        </w:rPr>
        <w:t xml:space="preserve"> utilisation d</w:t>
      </w:r>
      <w:r>
        <w:rPr>
          <w:lang w:val="fr-CA"/>
        </w:rPr>
        <w:t>’</w:t>
      </w:r>
      <w:r w:rsidRPr="00DB53EA">
        <w:rPr>
          <w:lang w:val="fr-CA"/>
        </w:rPr>
        <w:t>un manuel et « jeu » technologique). Nous avons également cherché à savoir si les participants étaient disposés à apprendre de nouvelles technologies ou s</w:t>
      </w:r>
      <w:r>
        <w:rPr>
          <w:lang w:val="fr-CA"/>
        </w:rPr>
        <w:t>’</w:t>
      </w:r>
      <w:r w:rsidRPr="00DB53EA">
        <w:rPr>
          <w:lang w:val="fr-CA"/>
        </w:rPr>
        <w:t>ils craignaient des technologies nuisibles. Poser ces questions nous permet de mieux comprendre les obstacles auxquels se heurtent les participants lorsqu</w:t>
      </w:r>
      <w:r>
        <w:rPr>
          <w:lang w:val="fr-CA"/>
        </w:rPr>
        <w:t>’</w:t>
      </w:r>
      <w:r w:rsidRPr="00DB53EA">
        <w:rPr>
          <w:lang w:val="fr-CA"/>
        </w:rPr>
        <w:t>ils utilisent les technologies courantes.</w:t>
      </w:r>
    </w:p>
    <w:p w14:paraId="146FA77F" w14:textId="77777777" w:rsidR="00102425" w:rsidRDefault="00102425" w:rsidP="00102425">
      <w:pPr>
        <w:pStyle w:val="ParagraphIndent"/>
        <w:rPr>
          <w:lang w:val="fr-CA"/>
        </w:rPr>
      </w:pPr>
      <w:r w:rsidRPr="0063707E">
        <w:rPr>
          <w:spacing w:val="-4"/>
          <w:lang w:val="fr-CA"/>
        </w:rPr>
        <w:t>Aussi, nous avons observé les niveaux de compétence perçus par les participants</w:t>
      </w:r>
      <w:r w:rsidRPr="00DB53EA">
        <w:rPr>
          <w:lang w:val="fr-CA"/>
        </w:rPr>
        <w:t xml:space="preserve"> </w:t>
      </w:r>
      <w:r w:rsidRPr="0063707E">
        <w:rPr>
          <w:spacing w:val="4"/>
          <w:lang w:val="fr-CA"/>
        </w:rPr>
        <w:t xml:space="preserve">pendant leur utilisation de la technologie. Ce paramètre a permis d’évaluer </w:t>
      </w:r>
      <w:r>
        <w:rPr>
          <w:spacing w:val="4"/>
          <w:lang w:val="fr-CA"/>
        </w:rPr>
        <w:br/>
      </w:r>
      <w:r w:rsidRPr="0063707E">
        <w:rPr>
          <w:spacing w:val="4"/>
          <w:lang w:val="fr-CA"/>
        </w:rPr>
        <w:t>la capacité des participants à utiliser un clavier, à identifier des éléments de la</w:t>
      </w:r>
      <w:r w:rsidRPr="00DB53EA">
        <w:rPr>
          <w:lang w:val="fr-CA"/>
        </w:rPr>
        <w:t xml:space="preserve"> technologie et à comprendre des pratiques technologiques générales.</w:t>
      </w:r>
    </w:p>
    <w:p w14:paraId="1A795CB9" w14:textId="77777777" w:rsidR="00102425" w:rsidRPr="00DB53EA" w:rsidRDefault="00102425" w:rsidP="00102425">
      <w:pPr>
        <w:pStyle w:val="ParagraphIndent"/>
        <w:rPr>
          <w:lang w:val="fr-CA"/>
        </w:rPr>
      </w:pPr>
      <w:r w:rsidRPr="00DB53EA">
        <w:rPr>
          <w:lang w:val="fr-CA"/>
        </w:rPr>
        <w:t>Les premières étapes de l</w:t>
      </w:r>
      <w:r>
        <w:rPr>
          <w:lang w:val="fr-CA"/>
        </w:rPr>
        <w:t>’</w:t>
      </w:r>
      <w:r w:rsidRPr="00DB53EA">
        <w:rPr>
          <w:lang w:val="fr-CA"/>
        </w:rPr>
        <w:t>analyse de régression linéaire ont permis d</w:t>
      </w:r>
      <w:r>
        <w:rPr>
          <w:lang w:val="fr-CA"/>
        </w:rPr>
        <w:t>’</w:t>
      </w:r>
      <w:r w:rsidRPr="00DB53EA">
        <w:rPr>
          <w:lang w:val="fr-CA"/>
        </w:rPr>
        <w:t xml:space="preserve">identifier </w:t>
      </w:r>
      <w:r w:rsidRPr="0063707E">
        <w:rPr>
          <w:spacing w:val="-4"/>
          <w:lang w:val="fr-CA"/>
        </w:rPr>
        <w:t>des modèles de compétence et d’aisance comportant chacun six variables prédictives</w:t>
      </w:r>
      <w:r w:rsidRPr="00DB53EA">
        <w:rPr>
          <w:lang w:val="fr-CA"/>
        </w:rPr>
        <w:t xml:space="preserve"> sur la base d</w:t>
      </w:r>
      <w:r>
        <w:rPr>
          <w:lang w:val="fr-CA"/>
        </w:rPr>
        <w:t>’</w:t>
      </w:r>
      <w:r w:rsidRPr="00DB53EA">
        <w:rPr>
          <w:lang w:val="fr-CA"/>
        </w:rPr>
        <w:t>un coefficient de détermination ajusté (R</w:t>
      </w:r>
      <w:r w:rsidRPr="00DB53EA">
        <w:rPr>
          <w:vertAlign w:val="superscript"/>
          <w:lang w:val="fr-CA"/>
        </w:rPr>
        <w:t>2</w:t>
      </w:r>
      <w:r w:rsidRPr="00DB53EA">
        <w:rPr>
          <w:lang w:val="fr-CA"/>
        </w:rPr>
        <w:t>). Bien qu</w:t>
      </w:r>
      <w:r>
        <w:rPr>
          <w:lang w:val="fr-CA"/>
        </w:rPr>
        <w:t>’</w:t>
      </w:r>
      <w:r w:rsidRPr="00DB53EA">
        <w:rPr>
          <w:lang w:val="fr-CA"/>
        </w:rPr>
        <w:t>elles n</w:t>
      </w:r>
      <w:r>
        <w:rPr>
          <w:lang w:val="fr-CA"/>
        </w:rPr>
        <w:t>’</w:t>
      </w:r>
      <w:r w:rsidRPr="00DB53EA">
        <w:rPr>
          <w:lang w:val="fr-CA"/>
        </w:rPr>
        <w:t xml:space="preserve">aient pas encore été étudiées, ces relations sont énumérées dans le </w:t>
      </w:r>
      <w:hyperlink w:anchor="Tableau_22" w:history="1">
        <w:r w:rsidRPr="001B2242">
          <w:rPr>
            <w:rStyle w:val="Hyperlink"/>
            <w:lang w:val="fr-CA"/>
          </w:rPr>
          <w:t>tableau 22</w:t>
        </w:r>
      </w:hyperlink>
      <w:r w:rsidRPr="00DB53EA">
        <w:rPr>
          <w:lang w:val="fr-CA"/>
        </w:rPr>
        <w:t xml:space="preserve"> ci-dessous.</w:t>
      </w:r>
    </w:p>
    <w:p w14:paraId="3CE6F7C7" w14:textId="77777777" w:rsidR="00102425" w:rsidRPr="00303BFF" w:rsidRDefault="00102425" w:rsidP="00102425">
      <w:pPr>
        <w:pStyle w:val="HeadingX"/>
        <w:rPr>
          <w:lang w:val="fr-CA"/>
        </w:rPr>
      </w:pPr>
      <w:bookmarkStart w:id="807" w:name="Tableau_22"/>
      <w:r w:rsidRPr="00303BFF">
        <w:rPr>
          <w:lang w:val="fr-CA"/>
        </w:rPr>
        <w:t>Tableau 22 </w:t>
      </w:r>
      <w:bookmarkEnd w:id="807"/>
      <w:r w:rsidRPr="00303BFF">
        <w:rPr>
          <w:lang w:val="fr-CA"/>
        </w:rPr>
        <w:t>: Variables prédictives de compétence et d</w:t>
      </w:r>
      <w:r>
        <w:rPr>
          <w:lang w:val="fr-CA"/>
        </w:rPr>
        <w:t>’</w:t>
      </w:r>
      <w:r w:rsidRPr="00303BFF">
        <w:rPr>
          <w:lang w:val="fr-CA"/>
        </w:rPr>
        <w:t>aisance</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2802"/>
        <w:gridCol w:w="7278"/>
      </w:tblGrid>
      <w:tr w:rsidR="00102425" w:rsidRPr="00124175" w14:paraId="04EB332C" w14:textId="77777777" w:rsidTr="00543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000000" w:themeFill="text1"/>
          </w:tcPr>
          <w:p w14:paraId="03BC6D94" w14:textId="77777777" w:rsidR="00102425" w:rsidRPr="00124175" w:rsidRDefault="00102425" w:rsidP="0054361C">
            <w:pPr>
              <w:pStyle w:val="TableText"/>
              <w:jc w:val="left"/>
            </w:pPr>
            <w:proofErr w:type="spellStart"/>
            <w:r w:rsidRPr="00124175">
              <w:t>Modèle</w:t>
            </w:r>
            <w:proofErr w:type="spellEnd"/>
          </w:p>
        </w:tc>
        <w:tc>
          <w:tcPr>
            <w:tcW w:w="4675" w:type="dxa"/>
            <w:shd w:val="clear" w:color="auto" w:fill="000000" w:themeFill="text1"/>
          </w:tcPr>
          <w:p w14:paraId="6EC489E6" w14:textId="77777777" w:rsidR="00102425" w:rsidRPr="00124175" w:rsidRDefault="00102425" w:rsidP="0054361C">
            <w:pPr>
              <w:pStyle w:val="TableText"/>
              <w:cnfStyle w:val="100000000000" w:firstRow="1" w:lastRow="0" w:firstColumn="0" w:lastColumn="0" w:oddVBand="0" w:evenVBand="0" w:oddHBand="0" w:evenHBand="0" w:firstRowFirstColumn="0" w:firstRowLastColumn="0" w:lastRowFirstColumn="0" w:lastRowLastColumn="0"/>
            </w:pPr>
            <w:r w:rsidRPr="00124175">
              <w:t xml:space="preserve">Variable </w:t>
            </w:r>
            <w:proofErr w:type="spellStart"/>
            <w:r w:rsidRPr="00124175">
              <w:t>prédictive</w:t>
            </w:r>
            <w:proofErr w:type="spellEnd"/>
          </w:p>
        </w:tc>
      </w:tr>
      <w:tr w:rsidR="00102425" w:rsidRPr="00CF6121" w14:paraId="2A414B54"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tcPr>
          <w:p w14:paraId="4E16C0C7" w14:textId="77777777" w:rsidR="00102425" w:rsidRPr="00FD4E8F" w:rsidRDefault="00102425" w:rsidP="0054361C">
            <w:pPr>
              <w:pStyle w:val="TableText"/>
              <w:jc w:val="left"/>
              <w:rPr>
                <w:b w:val="0"/>
                <w:bCs w:val="0"/>
                <w:lang w:val="fr-CA"/>
              </w:rPr>
            </w:pPr>
            <w:r w:rsidRPr="00FD4E8F">
              <w:rPr>
                <w:b w:val="0"/>
                <w:bCs w:val="0"/>
                <w:lang w:val="fr-CA"/>
              </w:rPr>
              <w:t xml:space="preserve">Aisance à utiliser la technologie </w:t>
            </w:r>
          </w:p>
        </w:tc>
        <w:tc>
          <w:tcPr>
            <w:tcW w:w="4675" w:type="dxa"/>
            <w:shd w:val="clear" w:color="auto" w:fill="auto"/>
          </w:tcPr>
          <w:p w14:paraId="59EE690F" w14:textId="77777777" w:rsidR="00102425" w:rsidRPr="00DB53EA" w:rsidRDefault="00102425" w:rsidP="0054361C">
            <w:pPr>
              <w:pStyle w:val="TableText"/>
              <w:cnfStyle w:val="000000100000" w:firstRow="0" w:lastRow="0" w:firstColumn="0" w:lastColumn="0" w:oddVBand="0" w:evenVBand="0" w:oddHBand="1" w:evenHBand="0" w:firstRowFirstColumn="0" w:firstRowLastColumn="0" w:lastRowFirstColumn="0" w:lastRowLastColumn="0"/>
              <w:rPr>
                <w:lang w:val="fr-CA"/>
              </w:rPr>
            </w:pPr>
            <w:r w:rsidRPr="00DB53EA">
              <w:rPr>
                <w:lang w:val="fr-CA"/>
              </w:rPr>
              <w:t>L</w:t>
            </w:r>
            <w:r>
              <w:rPr>
                <w:lang w:val="fr-CA"/>
              </w:rPr>
              <w:t>’</w:t>
            </w:r>
            <w:r w:rsidRPr="00DB53EA">
              <w:rPr>
                <w:lang w:val="fr-CA"/>
              </w:rPr>
              <w:t>âge, le sexe, la taille de la communauté, l</w:t>
            </w:r>
            <w:r>
              <w:rPr>
                <w:lang w:val="fr-CA"/>
              </w:rPr>
              <w:t>’</w:t>
            </w:r>
            <w:r w:rsidRPr="00DB53EA">
              <w:rPr>
                <w:lang w:val="fr-CA"/>
              </w:rPr>
              <w:t>incidence de la limitation visuelle, l</w:t>
            </w:r>
            <w:r>
              <w:rPr>
                <w:lang w:val="fr-CA"/>
              </w:rPr>
              <w:t>’</w:t>
            </w:r>
            <w:r w:rsidRPr="00DB53EA">
              <w:rPr>
                <w:lang w:val="fr-CA"/>
              </w:rPr>
              <w:t>utilisation d</w:t>
            </w:r>
            <w:r>
              <w:rPr>
                <w:lang w:val="fr-CA"/>
              </w:rPr>
              <w:t>’</w:t>
            </w:r>
            <w:r w:rsidRPr="00DB53EA">
              <w:rPr>
                <w:lang w:val="fr-CA"/>
              </w:rPr>
              <w:t>une canne et la présence d</w:t>
            </w:r>
            <w:r>
              <w:rPr>
                <w:lang w:val="fr-CA"/>
              </w:rPr>
              <w:t>’</w:t>
            </w:r>
            <w:r w:rsidRPr="00DB53EA">
              <w:rPr>
                <w:lang w:val="fr-CA"/>
              </w:rPr>
              <w:t>autres handicaps</w:t>
            </w:r>
          </w:p>
        </w:tc>
      </w:tr>
      <w:tr w:rsidR="00102425" w:rsidRPr="00CF6121" w14:paraId="2EF9C654" w14:textId="77777777" w:rsidTr="0054361C">
        <w:tc>
          <w:tcPr>
            <w:cnfStyle w:val="001000000000" w:firstRow="0" w:lastRow="0" w:firstColumn="1" w:lastColumn="0" w:oddVBand="0" w:evenVBand="0" w:oddHBand="0" w:evenHBand="0" w:firstRowFirstColumn="0" w:firstRowLastColumn="0" w:lastRowFirstColumn="0" w:lastRowLastColumn="0"/>
            <w:tcW w:w="1800" w:type="dxa"/>
            <w:shd w:val="clear" w:color="auto" w:fill="D9D9D9" w:themeFill="background1" w:themeFillShade="D9"/>
          </w:tcPr>
          <w:p w14:paraId="25F3980E" w14:textId="77777777" w:rsidR="00102425" w:rsidRPr="00FD4E8F" w:rsidRDefault="00102425" w:rsidP="0054361C">
            <w:pPr>
              <w:pStyle w:val="TableText"/>
              <w:jc w:val="left"/>
              <w:rPr>
                <w:b w:val="0"/>
                <w:bCs w:val="0"/>
              </w:rPr>
            </w:pPr>
            <w:proofErr w:type="spellStart"/>
            <w:r w:rsidRPr="00FD4E8F">
              <w:rPr>
                <w:b w:val="0"/>
                <w:bCs w:val="0"/>
              </w:rPr>
              <w:t>Compétence</w:t>
            </w:r>
            <w:proofErr w:type="spellEnd"/>
          </w:p>
        </w:tc>
        <w:tc>
          <w:tcPr>
            <w:tcW w:w="4675" w:type="dxa"/>
            <w:shd w:val="clear" w:color="auto" w:fill="D9D9D9" w:themeFill="background1" w:themeFillShade="D9"/>
          </w:tcPr>
          <w:p w14:paraId="0D1D0FF4" w14:textId="77777777" w:rsidR="00102425" w:rsidRPr="00DB53EA" w:rsidRDefault="00102425" w:rsidP="0054361C">
            <w:pPr>
              <w:pStyle w:val="TableText"/>
              <w:cnfStyle w:val="000000000000" w:firstRow="0" w:lastRow="0" w:firstColumn="0" w:lastColumn="0" w:oddVBand="0" w:evenVBand="0" w:oddHBand="0" w:evenHBand="0" w:firstRowFirstColumn="0" w:firstRowLastColumn="0" w:lastRowFirstColumn="0" w:lastRowLastColumn="0"/>
              <w:rPr>
                <w:lang w:val="fr-CA"/>
              </w:rPr>
            </w:pPr>
            <w:r w:rsidRPr="00DB53EA">
              <w:rPr>
                <w:lang w:val="fr-CA"/>
              </w:rPr>
              <w:t>L</w:t>
            </w:r>
            <w:r>
              <w:rPr>
                <w:lang w:val="fr-CA"/>
              </w:rPr>
              <w:t>’</w:t>
            </w:r>
            <w:r w:rsidRPr="00DB53EA">
              <w:rPr>
                <w:lang w:val="fr-CA"/>
              </w:rPr>
              <w:t>âge, l</w:t>
            </w:r>
            <w:r>
              <w:rPr>
                <w:lang w:val="fr-CA"/>
              </w:rPr>
              <w:t>’</w:t>
            </w:r>
            <w:r w:rsidRPr="00DB53EA">
              <w:rPr>
                <w:lang w:val="fr-CA"/>
              </w:rPr>
              <w:t>incidence sur la vie quotidienne, l</w:t>
            </w:r>
            <w:r>
              <w:rPr>
                <w:lang w:val="fr-CA"/>
              </w:rPr>
              <w:t>’</w:t>
            </w:r>
            <w:r w:rsidRPr="00DB53EA">
              <w:rPr>
                <w:lang w:val="fr-CA"/>
              </w:rPr>
              <w:t>utilisation d</w:t>
            </w:r>
            <w:r>
              <w:rPr>
                <w:lang w:val="fr-CA"/>
              </w:rPr>
              <w:t>’</w:t>
            </w:r>
            <w:r w:rsidRPr="00DB53EA">
              <w:rPr>
                <w:lang w:val="fr-CA"/>
              </w:rPr>
              <w:t>une canne, l</w:t>
            </w:r>
            <w:r>
              <w:rPr>
                <w:lang w:val="fr-CA"/>
              </w:rPr>
              <w:t>’</w:t>
            </w:r>
            <w:r w:rsidRPr="00DB53EA">
              <w:rPr>
                <w:lang w:val="fr-CA"/>
              </w:rPr>
              <w:t>emploi, le sexe et la présence d</w:t>
            </w:r>
            <w:r>
              <w:rPr>
                <w:lang w:val="fr-CA"/>
              </w:rPr>
              <w:t>’</w:t>
            </w:r>
            <w:r w:rsidRPr="00DB53EA">
              <w:rPr>
                <w:lang w:val="fr-CA"/>
              </w:rPr>
              <w:t>autres handicaps</w:t>
            </w:r>
          </w:p>
        </w:tc>
      </w:tr>
    </w:tbl>
    <w:p w14:paraId="3F3A5151" w14:textId="77777777" w:rsidR="00102425" w:rsidRPr="0063707E" w:rsidRDefault="00102425" w:rsidP="00102425">
      <w:pPr>
        <w:pStyle w:val="ParagraphIndent"/>
        <w:spacing w:before="240"/>
        <w:rPr>
          <w:lang w:val="fr-CA"/>
        </w:rPr>
      </w:pPr>
      <w:r w:rsidRPr="0063707E">
        <w:rPr>
          <w:lang w:val="fr-CA"/>
        </w:rPr>
        <w:lastRenderedPageBreak/>
        <w:t xml:space="preserve">L’âge et le sexe sont tous deux des facteurs importants en ce qui concerne le </w:t>
      </w:r>
      <w:r w:rsidRPr="0063707E">
        <w:rPr>
          <w:spacing w:val="4"/>
          <w:lang w:val="fr-CA"/>
        </w:rPr>
        <w:t>niveau d’aisance d’une personne à utiliser la technologie et ses habitudes en</w:t>
      </w:r>
      <w:r w:rsidRPr="0063707E">
        <w:rPr>
          <w:lang w:val="fr-CA"/>
        </w:rPr>
        <w:t xml:space="preserve"> matière d’utilisation de la technologie. Il nous apparaît de plus en plus clairement </w:t>
      </w:r>
      <w:r w:rsidRPr="0063707E">
        <w:rPr>
          <w:spacing w:val="-2"/>
          <w:lang w:val="fr-CA"/>
        </w:rPr>
        <w:t>que les populations plus âgées ayant des revenus plus élevés ont un meilleur accès</w:t>
      </w:r>
      <w:r w:rsidRPr="0063707E">
        <w:rPr>
          <w:lang w:val="fr-CA"/>
        </w:rPr>
        <w:t xml:space="preserve"> </w:t>
      </w:r>
      <w:r w:rsidRPr="0063707E">
        <w:rPr>
          <w:spacing w:val="-4"/>
          <w:lang w:val="fr-CA"/>
        </w:rPr>
        <w:t>à la technologie et sont plus enclines à l’utiliser. Naturellement, les personnes ayant</w:t>
      </w:r>
      <w:r w:rsidRPr="0063707E">
        <w:rPr>
          <w:lang w:val="fr-CA"/>
        </w:rPr>
        <w:t xml:space="preserve"> </w:t>
      </w:r>
      <w:r w:rsidRPr="0063707E">
        <w:rPr>
          <w:spacing w:val="-6"/>
          <w:lang w:val="fr-CA"/>
        </w:rPr>
        <w:t>plus facilement accès à la technologie seront plus enclines à l’utiliser et à en apprendre</w:t>
      </w:r>
      <w:r w:rsidRPr="0063707E">
        <w:rPr>
          <w:lang w:val="fr-CA"/>
        </w:rPr>
        <w:t xml:space="preserve"> les subtilités. L’espoir et la force naissent souvent de circonstances opportunes.</w:t>
      </w:r>
    </w:p>
    <w:p w14:paraId="3B4E713C" w14:textId="77777777" w:rsidR="00102425" w:rsidRPr="0063707E" w:rsidRDefault="00102425" w:rsidP="00102425">
      <w:pPr>
        <w:pStyle w:val="ParagraphIndent"/>
        <w:rPr>
          <w:lang w:val="fr-CA"/>
        </w:rPr>
      </w:pPr>
      <w:r w:rsidRPr="0063707E">
        <w:rPr>
          <w:spacing w:val="4"/>
          <w:lang w:val="fr-CA"/>
        </w:rPr>
        <w:t>Par ailleurs, il existe une corrélation entre le sexe et l’aisance à utiliser la</w:t>
      </w:r>
      <w:r w:rsidRPr="00DB53EA">
        <w:rPr>
          <w:lang w:val="fr-CA"/>
        </w:rPr>
        <w:t xml:space="preserve"> </w:t>
      </w:r>
      <w:r w:rsidRPr="0063707E">
        <w:rPr>
          <w:spacing w:val="-4"/>
          <w:lang w:val="fr-CA"/>
        </w:rPr>
        <w:t xml:space="preserve">technologie. Les attitudes genrées à l’égard de la technologie ainsi que les rôles joués </w:t>
      </w:r>
      <w:r w:rsidRPr="0063707E">
        <w:rPr>
          <w:lang w:val="fr-CA"/>
        </w:rPr>
        <w:t>par les hommes et les femmes dans la société peuvent encadrer à la fois l’accès, le statut socioéconomique et les activités de la vie quotidienne d’une personne, de sorte à influencer ses interactions avec la technologie et ses préférences pour une haute ou faible technologie.</w:t>
      </w:r>
    </w:p>
    <w:p w14:paraId="4B5AD859" w14:textId="77777777" w:rsidR="00102425" w:rsidRDefault="00102425" w:rsidP="00102425">
      <w:pPr>
        <w:pStyle w:val="ParagraphIndent"/>
        <w:rPr>
          <w:lang w:val="fr-CA"/>
        </w:rPr>
      </w:pPr>
      <w:r w:rsidRPr="00DB53EA">
        <w:rPr>
          <w:lang w:val="fr-CA"/>
        </w:rPr>
        <w:t>Enfin, la taille de la communauté (urbaine ou rurale) joue probablement aussi un rôle prédictif dans l</w:t>
      </w:r>
      <w:r>
        <w:rPr>
          <w:lang w:val="fr-CA"/>
        </w:rPr>
        <w:t>’</w:t>
      </w:r>
      <w:r w:rsidRPr="00DB53EA">
        <w:rPr>
          <w:lang w:val="fr-CA"/>
        </w:rPr>
        <w:t>aisance à utiliser la technologie. Il faut tenir compte du fait que l</w:t>
      </w:r>
      <w:r>
        <w:rPr>
          <w:lang w:val="fr-CA"/>
        </w:rPr>
        <w:t>’</w:t>
      </w:r>
      <w:r w:rsidRPr="00DB53EA">
        <w:rPr>
          <w:lang w:val="fr-CA"/>
        </w:rPr>
        <w:t xml:space="preserve">accès aux services numériques dans les communautés rurales est souvent </w:t>
      </w:r>
      <w:r w:rsidRPr="0063707E">
        <w:rPr>
          <w:spacing w:val="4"/>
          <w:lang w:val="fr-CA"/>
        </w:rPr>
        <w:t>difficile ou inaccessible, ce qui constitue probablement un facteur d’une grande</w:t>
      </w:r>
      <w:r w:rsidRPr="00DB53EA">
        <w:rPr>
          <w:lang w:val="fr-CA"/>
        </w:rPr>
        <w:t xml:space="preserve"> influence dans cette corrélation.</w:t>
      </w:r>
    </w:p>
    <w:p w14:paraId="772AA818" w14:textId="77777777" w:rsidR="00102425" w:rsidRDefault="00102425" w:rsidP="00102425">
      <w:pPr>
        <w:pStyle w:val="ParagraphIndent"/>
        <w:rPr>
          <w:lang w:val="fr-CA"/>
        </w:rPr>
      </w:pPr>
      <w:r w:rsidRPr="0063707E">
        <w:rPr>
          <w:spacing w:val="4"/>
          <w:lang w:val="fr-CA"/>
        </w:rPr>
        <w:t>En analysant les relations entre les caractéristiques des participants et les</w:t>
      </w:r>
      <w:r w:rsidRPr="00DB53EA">
        <w:rPr>
          <w:lang w:val="fr-CA"/>
        </w:rPr>
        <w:t xml:space="preserve"> compétences en matière de technologie, nous constatons que l</w:t>
      </w:r>
      <w:r>
        <w:rPr>
          <w:lang w:val="fr-CA"/>
        </w:rPr>
        <w:t>’</w:t>
      </w:r>
      <w:r w:rsidRPr="00DB53EA">
        <w:rPr>
          <w:lang w:val="fr-CA"/>
        </w:rPr>
        <w:t>âge a une grande incidence sur la capacité d</w:t>
      </w:r>
      <w:r>
        <w:rPr>
          <w:lang w:val="fr-CA"/>
        </w:rPr>
        <w:t>’</w:t>
      </w:r>
      <w:r w:rsidRPr="00DB53EA">
        <w:rPr>
          <w:lang w:val="fr-CA"/>
        </w:rPr>
        <w:t xml:space="preserve">un participant à utiliser la technologie. Nous constatons </w:t>
      </w:r>
      <w:r w:rsidRPr="0063707E">
        <w:rPr>
          <w:spacing w:val="-4"/>
          <w:lang w:val="fr-CA"/>
        </w:rPr>
        <w:t>également que, outre le sexe, l’utilisation d’une canne et l’emploi sont des variables</w:t>
      </w:r>
      <w:r w:rsidRPr="00DB53EA">
        <w:rPr>
          <w:lang w:val="fr-CA"/>
        </w:rPr>
        <w:t xml:space="preserve"> </w:t>
      </w:r>
      <w:r w:rsidRPr="0063707E">
        <w:rPr>
          <w:spacing w:val="-4"/>
          <w:lang w:val="fr-CA"/>
        </w:rPr>
        <w:t>importantes dont il faut tenir compte. Les personnes qui utilisent une canne blanche</w:t>
      </w:r>
      <w:r w:rsidRPr="00DB53EA">
        <w:rPr>
          <w:lang w:val="fr-CA"/>
        </w:rPr>
        <w:t xml:space="preserve"> peuvent être moins habiles à utiliser la technologie, en fonction de l</w:t>
      </w:r>
      <w:r>
        <w:rPr>
          <w:lang w:val="fr-CA"/>
        </w:rPr>
        <w:t>’</w:t>
      </w:r>
      <w:r w:rsidRPr="00DB53EA">
        <w:rPr>
          <w:lang w:val="fr-CA"/>
        </w:rPr>
        <w:t>étendue de leur limitation visuelle. Nous savons que les niveaux d</w:t>
      </w:r>
      <w:r>
        <w:rPr>
          <w:lang w:val="fr-CA"/>
        </w:rPr>
        <w:t>’</w:t>
      </w:r>
      <w:r w:rsidRPr="00DB53EA">
        <w:rPr>
          <w:lang w:val="fr-CA"/>
        </w:rPr>
        <w:t xml:space="preserve">emploi sont liés aux niveaux </w:t>
      </w:r>
      <w:r w:rsidRPr="0063707E">
        <w:rPr>
          <w:spacing w:val="4"/>
          <w:lang w:val="fr-CA"/>
        </w:rPr>
        <w:t>de gravité ainsi qu’à la présence d’autres handicaps sur la base d’une analyse statistique plus large menée auprès de personnes handicapées.</w:t>
      </w:r>
      <w:r w:rsidRPr="0063707E">
        <w:rPr>
          <w:spacing w:val="4"/>
          <w:vertAlign w:val="superscript"/>
          <w:lang w:val="fr-CA"/>
        </w:rPr>
        <w:t>1,2</w:t>
      </w:r>
      <w:r w:rsidRPr="0063707E">
        <w:rPr>
          <w:spacing w:val="4"/>
          <w:lang w:val="fr-CA"/>
        </w:rPr>
        <w:t xml:space="preserve"> Nous pouvons</w:t>
      </w:r>
      <w:r w:rsidRPr="00DB53EA">
        <w:rPr>
          <w:lang w:val="fr-CA"/>
        </w:rPr>
        <w:t xml:space="preserve"> </w:t>
      </w:r>
      <w:r w:rsidRPr="0063707E">
        <w:rPr>
          <w:spacing w:val="4"/>
          <w:lang w:val="fr-CA"/>
        </w:rPr>
        <w:lastRenderedPageBreak/>
        <w:t>raisonnablement suggérer que le même constat s’applique à la gravité de la</w:t>
      </w:r>
      <w:r w:rsidRPr="00DB53EA">
        <w:rPr>
          <w:lang w:val="fr-CA"/>
        </w:rPr>
        <w:t xml:space="preserve"> limitation visuelle et à l</w:t>
      </w:r>
      <w:r>
        <w:rPr>
          <w:lang w:val="fr-CA"/>
        </w:rPr>
        <w:t>’</w:t>
      </w:r>
      <w:r w:rsidRPr="00DB53EA">
        <w:rPr>
          <w:lang w:val="fr-CA"/>
        </w:rPr>
        <w:t>utilisation de la technologie.</w:t>
      </w:r>
    </w:p>
    <w:p w14:paraId="3A7F91C9" w14:textId="77777777" w:rsidR="00102425" w:rsidRDefault="00102425" w:rsidP="00102425">
      <w:pPr>
        <w:pStyle w:val="ParagraphIndent"/>
        <w:rPr>
          <w:lang w:val="fr-CA"/>
        </w:rPr>
      </w:pPr>
      <w:r w:rsidRPr="0063707E">
        <w:rPr>
          <w:spacing w:val="4"/>
          <w:lang w:val="fr-CA"/>
        </w:rPr>
        <w:t>Il est également important de noter que la situation relative à l’emploi et le</w:t>
      </w:r>
      <w:r w:rsidRPr="00DB53EA">
        <w:rPr>
          <w:lang w:val="fr-CA"/>
        </w:rPr>
        <w:t xml:space="preserve"> niveau d</w:t>
      </w:r>
      <w:r>
        <w:rPr>
          <w:lang w:val="fr-CA"/>
        </w:rPr>
        <w:t>’</w:t>
      </w:r>
      <w:r w:rsidRPr="00DB53EA">
        <w:rPr>
          <w:lang w:val="fr-CA"/>
        </w:rPr>
        <w:t>instruction sont étroitement liés au niveau de compétences en littératie numérique d</w:t>
      </w:r>
      <w:r>
        <w:rPr>
          <w:lang w:val="fr-CA"/>
        </w:rPr>
        <w:t>’</w:t>
      </w:r>
      <w:r w:rsidRPr="00DB53EA">
        <w:rPr>
          <w:lang w:val="fr-CA"/>
        </w:rPr>
        <w:t>une personne au sein de la population canadienne et qu</w:t>
      </w:r>
      <w:r>
        <w:rPr>
          <w:lang w:val="fr-CA"/>
        </w:rPr>
        <w:t>’</w:t>
      </w:r>
      <w:r w:rsidRPr="00DB53EA">
        <w:rPr>
          <w:lang w:val="fr-CA"/>
        </w:rPr>
        <w:t xml:space="preserve">une relation </w:t>
      </w:r>
      <w:r w:rsidRPr="0063707E">
        <w:rPr>
          <w:spacing w:val="4"/>
          <w:lang w:val="fr-CA"/>
        </w:rPr>
        <w:t>similaire peut exister dans le contexte de troubles du traitement sensoriel.</w:t>
      </w:r>
      <w:r w:rsidRPr="0063707E">
        <w:rPr>
          <w:spacing w:val="4"/>
          <w:vertAlign w:val="superscript"/>
          <w:lang w:val="fr-CA"/>
        </w:rPr>
        <w:t>3,4</w:t>
      </w:r>
      <w:r w:rsidRPr="00DB53EA">
        <w:rPr>
          <w:lang w:val="fr-CA"/>
        </w:rPr>
        <w:t xml:space="preserve"> Cependant, la relation entre ces variables et leur incidence n</w:t>
      </w:r>
      <w:r>
        <w:rPr>
          <w:lang w:val="fr-CA"/>
        </w:rPr>
        <w:t>’</w:t>
      </w:r>
      <w:r w:rsidRPr="00DB53EA">
        <w:rPr>
          <w:lang w:val="fr-CA"/>
        </w:rPr>
        <w:t>a pas été entièrement explorée à ce stade de l</w:t>
      </w:r>
      <w:r>
        <w:rPr>
          <w:lang w:val="fr-CA"/>
        </w:rPr>
        <w:t>’</w:t>
      </w:r>
      <w:r w:rsidRPr="00DB53EA">
        <w:rPr>
          <w:lang w:val="fr-CA"/>
        </w:rPr>
        <w:t>analyse.</w:t>
      </w:r>
    </w:p>
    <w:p w14:paraId="4B08A99B" w14:textId="77777777" w:rsidR="00102425" w:rsidRPr="00161348" w:rsidRDefault="00102425" w:rsidP="00102425">
      <w:pPr>
        <w:pStyle w:val="Heading3"/>
        <w:rPr>
          <w:lang w:val="fr-CA"/>
        </w:rPr>
      </w:pPr>
      <w:bookmarkStart w:id="808" w:name="_Toc210889035"/>
      <w:bookmarkStart w:id="809" w:name="_Toc210889337"/>
      <w:bookmarkStart w:id="810" w:name="_Toc210889579"/>
      <w:bookmarkStart w:id="811" w:name="_Toc211501755"/>
      <w:r w:rsidRPr="00161348">
        <w:rPr>
          <w:lang w:val="fr-CA"/>
        </w:rPr>
        <w:t>Conclusion</w:t>
      </w:r>
      <w:bookmarkEnd w:id="808"/>
      <w:bookmarkEnd w:id="809"/>
      <w:bookmarkEnd w:id="810"/>
      <w:bookmarkEnd w:id="811"/>
    </w:p>
    <w:p w14:paraId="265F7421" w14:textId="77777777" w:rsidR="00102425" w:rsidRPr="00DB53EA" w:rsidRDefault="00102425" w:rsidP="00102425">
      <w:pPr>
        <w:pStyle w:val="Paragraph"/>
        <w:rPr>
          <w:lang w:val="fr-CA"/>
        </w:rPr>
      </w:pPr>
      <w:r w:rsidRPr="0063707E">
        <w:rPr>
          <w:spacing w:val="-2"/>
          <w:lang w:val="fr-CA"/>
        </w:rPr>
        <w:t>Dans cet article, nous avons décrit la corrélation entre l’utilisation des technologies,</w:t>
      </w:r>
      <w:r w:rsidRPr="00DB53EA">
        <w:rPr>
          <w:lang w:val="fr-CA"/>
        </w:rPr>
        <w:t xml:space="preserve"> la perception qu</w:t>
      </w:r>
      <w:r>
        <w:rPr>
          <w:lang w:val="fr-CA"/>
        </w:rPr>
        <w:t>’</w:t>
      </w:r>
      <w:r w:rsidRPr="00DB53EA">
        <w:rPr>
          <w:lang w:val="fr-CA"/>
        </w:rPr>
        <w:t>on a des compétences numériques et les attitudes à l</w:t>
      </w:r>
      <w:r>
        <w:rPr>
          <w:lang w:val="fr-CA"/>
        </w:rPr>
        <w:t>’</w:t>
      </w:r>
      <w:r w:rsidRPr="00DB53EA">
        <w:rPr>
          <w:lang w:val="fr-CA"/>
        </w:rPr>
        <w:t xml:space="preserve">égard des compétences en littératie numérique. Nous avons constaté que les dispositifs les </w:t>
      </w:r>
      <w:r w:rsidRPr="0063707E">
        <w:rPr>
          <w:spacing w:val="4"/>
          <w:lang w:val="fr-CA"/>
        </w:rPr>
        <w:t>plus couramment utilisés par les participants ayant une limitation visuelle ou</w:t>
      </w:r>
      <w:r w:rsidRPr="00DB53EA">
        <w:rPr>
          <w:lang w:val="fr-CA"/>
        </w:rPr>
        <w:t xml:space="preserve"> aveugles étaient des dispositifs intelligents tels que des ordinateurs portables et des téléphones iPhone. Nous avons également constaté que des améliorations sont </w:t>
      </w:r>
      <w:r w:rsidRPr="0063707E">
        <w:rPr>
          <w:spacing w:val="-6"/>
          <w:lang w:val="fr-CA"/>
        </w:rPr>
        <w:t>possibles en ce qui concerne l’accessibilité et la compétence en matière de technologie.</w:t>
      </w:r>
      <w:r w:rsidRPr="00DB53EA">
        <w:rPr>
          <w:lang w:val="fr-CA"/>
        </w:rPr>
        <w:t xml:space="preserve"> L</w:t>
      </w:r>
      <w:r>
        <w:rPr>
          <w:lang w:val="fr-CA"/>
        </w:rPr>
        <w:t>’</w:t>
      </w:r>
      <w:r w:rsidRPr="00DB53EA">
        <w:rPr>
          <w:lang w:val="fr-CA"/>
        </w:rPr>
        <w:t>incidence la plus élevée de l</w:t>
      </w:r>
      <w:r>
        <w:rPr>
          <w:lang w:val="fr-CA"/>
        </w:rPr>
        <w:t>’</w:t>
      </w:r>
      <w:r w:rsidRPr="00DB53EA">
        <w:rPr>
          <w:lang w:val="fr-CA"/>
        </w:rPr>
        <w:t>utilisation quotidienne d</w:t>
      </w:r>
      <w:r>
        <w:rPr>
          <w:lang w:val="fr-CA"/>
        </w:rPr>
        <w:t>’</w:t>
      </w:r>
      <w:r w:rsidRPr="00DB53EA">
        <w:rPr>
          <w:lang w:val="fr-CA"/>
        </w:rPr>
        <w:t xml:space="preserve">un dispositif est celle des </w:t>
      </w:r>
      <w:r w:rsidRPr="0063707E">
        <w:rPr>
          <w:spacing w:val="-4"/>
          <w:lang w:val="fr-CA"/>
        </w:rPr>
        <w:t>afficheurs braille, à 3,48 sur 5; la plus faible est celle d’un preneur de notes braille,</w:t>
      </w:r>
      <w:r w:rsidRPr="00DB53EA">
        <w:rPr>
          <w:lang w:val="fr-CA"/>
        </w:rPr>
        <w:t xml:space="preserve"> </w:t>
      </w:r>
      <w:r>
        <w:rPr>
          <w:lang w:val="fr-CA"/>
        </w:rPr>
        <w:br/>
      </w:r>
      <w:r w:rsidRPr="00DB53EA">
        <w:rPr>
          <w:lang w:val="fr-CA"/>
        </w:rPr>
        <w:t>à 2,62. La capacité d</w:t>
      </w:r>
      <w:r>
        <w:rPr>
          <w:lang w:val="fr-CA"/>
        </w:rPr>
        <w:t>’</w:t>
      </w:r>
      <w:r w:rsidRPr="00DB53EA">
        <w:rPr>
          <w:lang w:val="fr-CA"/>
        </w:rPr>
        <w:t>utilisation de la technologie la plus élevée n</w:t>
      </w:r>
      <w:r>
        <w:rPr>
          <w:lang w:val="fr-CA"/>
        </w:rPr>
        <w:t>’</w:t>
      </w:r>
      <w:r w:rsidRPr="00DB53EA">
        <w:rPr>
          <w:lang w:val="fr-CA"/>
        </w:rPr>
        <w:t>était que de 2,94 sur 4 pour la tablette et le poinçon, tandis que la plus faible était de 2,61 pour un afficheur braille dynamique.</w:t>
      </w:r>
    </w:p>
    <w:p w14:paraId="36F6E124" w14:textId="77777777" w:rsidR="00102425" w:rsidRPr="00FD4E8F" w:rsidRDefault="00102425" w:rsidP="00102425">
      <w:pPr>
        <w:pStyle w:val="Heading3"/>
        <w:rPr>
          <w:lang w:val="fr-CA"/>
        </w:rPr>
      </w:pPr>
      <w:bookmarkStart w:id="812" w:name="_Toc210889036"/>
      <w:bookmarkStart w:id="813" w:name="_Toc210889338"/>
      <w:bookmarkStart w:id="814" w:name="_Toc210889580"/>
      <w:bookmarkStart w:id="815" w:name="_Toc211501756"/>
      <w:r w:rsidRPr="00FD4E8F">
        <w:rPr>
          <w:lang w:val="fr-CA"/>
        </w:rPr>
        <w:t>Références</w:t>
      </w:r>
      <w:bookmarkEnd w:id="812"/>
      <w:bookmarkEnd w:id="813"/>
      <w:bookmarkEnd w:id="814"/>
      <w:bookmarkEnd w:id="815"/>
    </w:p>
    <w:p w14:paraId="38280309" w14:textId="77777777" w:rsidR="00102425" w:rsidRPr="00732CD3" w:rsidRDefault="00102425" w:rsidP="00102425">
      <w:pPr>
        <w:pStyle w:val="ParagraphHang"/>
        <w:rPr>
          <w:lang w:val="fr-CA"/>
        </w:rPr>
      </w:pPr>
      <w:r w:rsidRPr="00FD4E8F">
        <w:rPr>
          <w:vertAlign w:val="superscript"/>
          <w:lang w:val="fr-CA"/>
        </w:rPr>
        <w:t>1</w:t>
      </w:r>
      <w:r>
        <w:rPr>
          <w:lang w:val="fr-CA"/>
        </w:rPr>
        <w:tab/>
      </w:r>
      <w:r w:rsidRPr="00DB53EA">
        <w:rPr>
          <w:lang w:val="fr-CA"/>
        </w:rPr>
        <w:t xml:space="preserve">Davidson, J. et C. </w:t>
      </w:r>
      <w:proofErr w:type="spellStart"/>
      <w:r w:rsidRPr="00DB53EA">
        <w:rPr>
          <w:lang w:val="fr-CA"/>
        </w:rPr>
        <w:t>Schimmele</w:t>
      </w:r>
      <w:proofErr w:type="spellEnd"/>
      <w:r w:rsidRPr="00DB53EA">
        <w:rPr>
          <w:lang w:val="fr-CA"/>
        </w:rPr>
        <w:t xml:space="preserve">. (2019). </w:t>
      </w:r>
      <w:r w:rsidRPr="00DB53EA">
        <w:rPr>
          <w:i/>
          <w:iCs/>
          <w:lang w:val="fr-CA"/>
        </w:rPr>
        <w:t>Évolution de l</w:t>
      </w:r>
      <w:r>
        <w:rPr>
          <w:i/>
          <w:iCs/>
          <w:lang w:val="fr-CA"/>
        </w:rPr>
        <w:t>’</w:t>
      </w:r>
      <w:r w:rsidRPr="00DB53EA">
        <w:rPr>
          <w:i/>
          <w:iCs/>
          <w:lang w:val="fr-CA"/>
        </w:rPr>
        <w:t>utilisation d</w:t>
      </w:r>
      <w:r>
        <w:rPr>
          <w:i/>
          <w:iCs/>
          <w:lang w:val="fr-CA"/>
        </w:rPr>
        <w:t>’</w:t>
      </w:r>
      <w:r w:rsidRPr="00DB53EA">
        <w:rPr>
          <w:i/>
          <w:iCs/>
          <w:lang w:val="fr-CA"/>
        </w:rPr>
        <w:t>Internet chez les aînés canadiens</w:t>
      </w:r>
      <w:r w:rsidRPr="00DB53EA">
        <w:rPr>
          <w:lang w:val="fr-CA"/>
        </w:rPr>
        <w:t xml:space="preserve"> (n° 427; série de documents de recherche de la Direction des études analytiques). Statistique Canada. </w:t>
      </w:r>
      <w:hyperlink r:id="rId151" w:history="1">
        <w:r w:rsidRPr="00732CD3">
          <w:rPr>
            <w:rStyle w:val="Hyperlink"/>
            <w:lang w:val="fr-CA"/>
          </w:rPr>
          <w:t>https://www150.statcan.gc.ca/</w:t>
        </w:r>
        <w:r w:rsidRPr="00732CD3">
          <w:rPr>
            <w:rStyle w:val="Hyperlink"/>
            <w:lang w:val="fr-CA"/>
          </w:rPr>
          <w:br/>
          <w:t>n1/pub/11f0019m/11f0019m2019015-fra.htm</w:t>
        </w:r>
      </w:hyperlink>
      <w:r w:rsidRPr="00732CD3">
        <w:rPr>
          <w:lang w:val="fr-CA"/>
        </w:rPr>
        <w:t>.</w:t>
      </w:r>
    </w:p>
    <w:p w14:paraId="72094BC1" w14:textId="77777777" w:rsidR="00102425" w:rsidRPr="00124175" w:rsidRDefault="00102425" w:rsidP="00102425">
      <w:pPr>
        <w:pStyle w:val="ParagraphHang"/>
      </w:pPr>
      <w:r w:rsidRPr="00FD4E8F">
        <w:rPr>
          <w:vertAlign w:val="superscript"/>
          <w:lang w:val="it-IT"/>
        </w:rPr>
        <w:lastRenderedPageBreak/>
        <w:t>2</w:t>
      </w:r>
      <w:r>
        <w:rPr>
          <w:lang w:val="it-IT"/>
        </w:rPr>
        <w:tab/>
      </w:r>
      <w:r w:rsidRPr="00124175">
        <w:rPr>
          <w:lang w:val="it-IT"/>
        </w:rPr>
        <w:t xml:space="preserve">Gupta, S., </w:t>
      </w:r>
      <w:r>
        <w:rPr>
          <w:lang w:val="it-IT"/>
        </w:rPr>
        <w:t xml:space="preserve">M. </w:t>
      </w:r>
      <w:r w:rsidRPr="00124175">
        <w:rPr>
          <w:lang w:val="it-IT"/>
        </w:rPr>
        <w:t>Sukhai</w:t>
      </w:r>
      <w:r>
        <w:rPr>
          <w:lang w:val="it-IT"/>
        </w:rPr>
        <w:t xml:space="preserve"> et W.</w:t>
      </w:r>
      <w:r w:rsidRPr="00124175">
        <w:rPr>
          <w:lang w:val="it-IT"/>
        </w:rPr>
        <w:t xml:space="preserve"> Wittich. (2021). </w:t>
      </w:r>
      <w:r>
        <w:rPr>
          <w:lang w:val="it-IT"/>
        </w:rPr>
        <w:t>« </w:t>
      </w:r>
      <w:r w:rsidRPr="00124175">
        <w:rPr>
          <w:lang w:val="it-IT"/>
        </w:rPr>
        <w:t xml:space="preserve">Employment outcomes and </w:t>
      </w:r>
      <w:r w:rsidRPr="001A3263">
        <w:rPr>
          <w:spacing w:val="4"/>
          <w:lang w:val="it-IT"/>
        </w:rPr>
        <w:t xml:space="preserve">experiences of people with seeing disability in Canada: An analysis of the Canadian Survey on Disability 2017 » dans </w:t>
      </w:r>
      <w:r w:rsidRPr="001A3263">
        <w:rPr>
          <w:i/>
          <w:spacing w:val="4"/>
          <w:lang w:val="it-IT"/>
        </w:rPr>
        <w:t>PLos One</w:t>
      </w:r>
      <w:r w:rsidRPr="001A3263">
        <w:rPr>
          <w:spacing w:val="4"/>
          <w:lang w:val="it-IT"/>
        </w:rPr>
        <w:t xml:space="preserve">, </w:t>
      </w:r>
      <w:r w:rsidRPr="001A3263">
        <w:rPr>
          <w:i/>
          <w:spacing w:val="4"/>
          <w:lang w:val="it-IT"/>
        </w:rPr>
        <w:t>16(11),</w:t>
      </w:r>
      <w:r w:rsidRPr="001A3263">
        <w:rPr>
          <w:spacing w:val="4"/>
          <w:lang w:val="it-IT"/>
        </w:rPr>
        <w:t xml:space="preserve"> e0260160.</w:t>
      </w:r>
      <w:r w:rsidRPr="00124175">
        <w:rPr>
          <w:lang w:val="it-IT"/>
        </w:rPr>
        <w:t xml:space="preserve"> </w:t>
      </w:r>
      <w:hyperlink r:id="rId152" w:history="1">
        <w:r w:rsidRPr="00F606CF">
          <w:rPr>
            <w:rStyle w:val="Hyperlink"/>
            <w:lang w:val="it-IT"/>
          </w:rPr>
          <w:t>https://doi.org/10.1371/journal.pone.0260160</w:t>
        </w:r>
      </w:hyperlink>
      <w:r>
        <w:t>.</w:t>
      </w:r>
    </w:p>
    <w:p w14:paraId="69AC22FF" w14:textId="77777777" w:rsidR="00102425" w:rsidRPr="00732CD3" w:rsidRDefault="00102425" w:rsidP="00102425">
      <w:pPr>
        <w:pStyle w:val="ParagraphHang"/>
        <w:rPr>
          <w:lang w:val="fr-CA"/>
        </w:rPr>
      </w:pPr>
      <w:r w:rsidRPr="00FD4E8F">
        <w:rPr>
          <w:vertAlign w:val="superscript"/>
          <w:lang w:val="en-CA"/>
        </w:rPr>
        <w:t>3</w:t>
      </w:r>
      <w:r>
        <w:rPr>
          <w:lang w:val="en-CA"/>
        </w:rPr>
        <w:tab/>
      </w:r>
      <w:r w:rsidRPr="001A3263">
        <w:rPr>
          <w:spacing w:val="4"/>
          <w:lang w:val="en-CA"/>
        </w:rPr>
        <w:t xml:space="preserve">Morris, S.P., G. Fawcett, L. Brisebois, J. Hughes. </w:t>
      </w:r>
      <w:r w:rsidRPr="001A3263">
        <w:rPr>
          <w:spacing w:val="4"/>
          <w:lang w:val="fr-CA"/>
        </w:rPr>
        <w:t xml:space="preserve">(2018). </w:t>
      </w:r>
      <w:r w:rsidRPr="001A3263">
        <w:rPr>
          <w:i/>
          <w:iCs/>
          <w:spacing w:val="4"/>
          <w:lang w:val="fr-CA"/>
        </w:rPr>
        <w:t>Un profil de la</w:t>
      </w:r>
      <w:r w:rsidRPr="00DB53EA">
        <w:rPr>
          <w:i/>
          <w:iCs/>
          <w:lang w:val="fr-CA"/>
        </w:rPr>
        <w:t xml:space="preserve"> démographie, de l</w:t>
      </w:r>
      <w:r>
        <w:rPr>
          <w:i/>
          <w:iCs/>
          <w:lang w:val="fr-CA"/>
        </w:rPr>
        <w:t>’</w:t>
      </w:r>
      <w:r w:rsidRPr="00DB53EA">
        <w:rPr>
          <w:i/>
          <w:iCs/>
          <w:lang w:val="fr-CA"/>
        </w:rPr>
        <w:t>emploi et du revenu des Canadiens ayant une incapacité âgés de 15 ans et plus, 2017</w:t>
      </w:r>
      <w:r w:rsidRPr="00DB53EA">
        <w:rPr>
          <w:lang w:val="fr-CA"/>
        </w:rPr>
        <w:t xml:space="preserve">. Statistique Canada. </w:t>
      </w:r>
      <w:hyperlink r:id="rId153" w:history="1">
        <w:r w:rsidRPr="00732CD3">
          <w:rPr>
            <w:rStyle w:val="Hyperlink"/>
            <w:lang w:val="fr-CA"/>
          </w:rPr>
          <w:t>https://publications.gc.ca/</w:t>
        </w:r>
        <w:r w:rsidRPr="00732CD3">
          <w:rPr>
            <w:rStyle w:val="Hyperlink"/>
            <w:lang w:val="fr-CA"/>
          </w:rPr>
          <w:br/>
          <w:t>collections/collection_2018/statcan/89-654-x/89-654-x2018002-fra.pdf</w:t>
        </w:r>
      </w:hyperlink>
      <w:r w:rsidRPr="00732CD3">
        <w:rPr>
          <w:lang w:val="fr-CA"/>
        </w:rPr>
        <w:t>.</w:t>
      </w:r>
    </w:p>
    <w:p w14:paraId="0BC78275" w14:textId="77777777" w:rsidR="00102425" w:rsidRPr="00732CD3" w:rsidRDefault="00102425" w:rsidP="00102425">
      <w:pPr>
        <w:pStyle w:val="ParagraphHang"/>
        <w:rPr>
          <w:spacing w:val="4"/>
          <w:lang w:val="fr-CA"/>
        </w:rPr>
      </w:pPr>
      <w:r w:rsidRPr="00FD4E8F">
        <w:rPr>
          <w:vertAlign w:val="superscript"/>
          <w:lang w:val="fr-CA"/>
        </w:rPr>
        <w:t>4</w:t>
      </w:r>
      <w:r>
        <w:rPr>
          <w:lang w:val="fr-CA"/>
        </w:rPr>
        <w:tab/>
      </w:r>
      <w:proofErr w:type="spellStart"/>
      <w:r w:rsidRPr="001A3263">
        <w:rPr>
          <w:spacing w:val="-4"/>
          <w:lang w:val="fr-CA"/>
        </w:rPr>
        <w:t>Wavrock</w:t>
      </w:r>
      <w:proofErr w:type="spellEnd"/>
      <w:r w:rsidRPr="001A3263">
        <w:rPr>
          <w:spacing w:val="-4"/>
          <w:lang w:val="fr-CA"/>
        </w:rPr>
        <w:t xml:space="preserve">, D., G. Schellenberg et C. </w:t>
      </w:r>
      <w:proofErr w:type="spellStart"/>
      <w:r w:rsidRPr="001A3263">
        <w:rPr>
          <w:spacing w:val="-4"/>
          <w:lang w:val="fr-CA"/>
        </w:rPr>
        <w:t>Schimmele</w:t>
      </w:r>
      <w:proofErr w:type="spellEnd"/>
      <w:r w:rsidRPr="001A3263">
        <w:rPr>
          <w:spacing w:val="-4"/>
          <w:lang w:val="fr-CA"/>
        </w:rPr>
        <w:t xml:space="preserve">. (2021). </w:t>
      </w:r>
      <w:r w:rsidRPr="001A3263">
        <w:rPr>
          <w:i/>
          <w:spacing w:val="-4"/>
          <w:lang w:val="fr-CA"/>
        </w:rPr>
        <w:t>Typologie de l’utilisation</w:t>
      </w:r>
      <w:r w:rsidRPr="00DB53EA">
        <w:rPr>
          <w:i/>
          <w:lang w:val="fr-CA"/>
        </w:rPr>
        <w:t xml:space="preserve"> d</w:t>
      </w:r>
      <w:r>
        <w:rPr>
          <w:i/>
          <w:lang w:val="fr-CA"/>
        </w:rPr>
        <w:t>’</w:t>
      </w:r>
      <w:r w:rsidRPr="00DB53EA">
        <w:rPr>
          <w:i/>
          <w:lang w:val="fr-CA"/>
        </w:rPr>
        <w:t xml:space="preserve">Internet par les Canadiens : </w:t>
      </w:r>
      <w:r w:rsidRPr="00DB53EA">
        <w:rPr>
          <w:i/>
          <w:iCs/>
          <w:lang w:val="fr-CA"/>
        </w:rPr>
        <w:t>activités en ligne et compétences numérique</w:t>
      </w:r>
      <w:r w:rsidRPr="00DB53EA">
        <w:rPr>
          <w:lang w:val="fr-CA"/>
        </w:rPr>
        <w:t xml:space="preserve">s </w:t>
      </w:r>
      <w:r w:rsidRPr="001A3263">
        <w:rPr>
          <w:spacing w:val="4"/>
          <w:lang w:val="fr-CA"/>
        </w:rPr>
        <w:t>(n° 465; série de documents de recherche de la Direction des études</w:t>
      </w:r>
      <w:r w:rsidRPr="00DB53EA">
        <w:rPr>
          <w:lang w:val="fr-CA"/>
        </w:rPr>
        <w:t xml:space="preserve"> </w:t>
      </w:r>
      <w:r w:rsidRPr="001A3263">
        <w:rPr>
          <w:spacing w:val="4"/>
          <w:lang w:val="fr-CA"/>
        </w:rPr>
        <w:t xml:space="preserve">analytiques). Statistique Canada. </w:t>
      </w:r>
      <w:hyperlink r:id="rId154" w:history="1">
        <w:r w:rsidRPr="00732CD3">
          <w:rPr>
            <w:rStyle w:val="Hyperlink"/>
            <w:spacing w:val="4"/>
            <w:lang w:val="fr-CA"/>
          </w:rPr>
          <w:t>https://www150.statcan.gc.ca/n1/pub/</w:t>
        </w:r>
        <w:r w:rsidRPr="00732CD3">
          <w:rPr>
            <w:rStyle w:val="Hyperlink"/>
            <w:spacing w:val="4"/>
            <w:lang w:val="fr-CA"/>
          </w:rPr>
          <w:br/>
          <w:t>11f0019m/11f0019m2021008-fra.htm</w:t>
        </w:r>
      </w:hyperlink>
      <w:r w:rsidRPr="00732CD3">
        <w:rPr>
          <w:spacing w:val="4"/>
          <w:lang w:val="fr-CA"/>
        </w:rPr>
        <w:t>.</w:t>
      </w:r>
    </w:p>
    <w:p w14:paraId="7FE4729B" w14:textId="77777777" w:rsidR="00102425" w:rsidRPr="00303BFF" w:rsidRDefault="00102425" w:rsidP="00102425">
      <w:pPr>
        <w:pStyle w:val="Heading2"/>
        <w:rPr>
          <w:lang w:val="fr-CA"/>
        </w:rPr>
      </w:pPr>
      <w:bookmarkStart w:id="816" w:name="_Toc144449572"/>
      <w:bookmarkStart w:id="817" w:name="_Toc160114711"/>
      <w:bookmarkStart w:id="818" w:name="_Toc210889037"/>
      <w:bookmarkStart w:id="819" w:name="_Toc210889339"/>
      <w:bookmarkStart w:id="820" w:name="_Toc210889581"/>
      <w:bookmarkStart w:id="821" w:name="_Toc211501757"/>
      <w:bookmarkStart w:id="822" w:name="_Toc211501915"/>
      <w:r w:rsidRPr="00303BFF">
        <w:rPr>
          <w:lang w:val="fr-CA"/>
        </w:rPr>
        <w:t>Faire preuve de créativité : Choix et technologies au travail pour les Canadiens aveugles et ayant une limitation visuelle</w:t>
      </w:r>
      <w:bookmarkEnd w:id="816"/>
      <w:bookmarkEnd w:id="817"/>
      <w:bookmarkEnd w:id="818"/>
      <w:bookmarkEnd w:id="819"/>
      <w:bookmarkEnd w:id="820"/>
      <w:bookmarkEnd w:id="821"/>
      <w:bookmarkEnd w:id="822"/>
    </w:p>
    <w:p w14:paraId="7A0D95AC" w14:textId="77777777" w:rsidR="00102425" w:rsidRPr="00161348" w:rsidRDefault="00102425" w:rsidP="00102425">
      <w:pPr>
        <w:pStyle w:val="Heading3"/>
        <w:rPr>
          <w:lang w:val="fr-CA"/>
        </w:rPr>
      </w:pPr>
      <w:bookmarkStart w:id="823" w:name="_Toc210889038"/>
      <w:bookmarkStart w:id="824" w:name="_Toc210889340"/>
      <w:bookmarkStart w:id="825" w:name="_Toc210889582"/>
      <w:bookmarkStart w:id="826" w:name="_Toc211501758"/>
      <w:r w:rsidRPr="00161348">
        <w:rPr>
          <w:lang w:val="fr-CA"/>
        </w:rPr>
        <w:t xml:space="preserve">Auteurs et </w:t>
      </w:r>
      <w:proofErr w:type="spellStart"/>
      <w:r w:rsidRPr="00161348">
        <w:rPr>
          <w:lang w:val="fr-CA"/>
        </w:rPr>
        <w:t>affilations</w:t>
      </w:r>
      <w:bookmarkEnd w:id="823"/>
      <w:bookmarkEnd w:id="824"/>
      <w:bookmarkEnd w:id="825"/>
      <w:bookmarkEnd w:id="826"/>
      <w:proofErr w:type="spellEnd"/>
    </w:p>
    <w:p w14:paraId="7633E0F1" w14:textId="77777777" w:rsidR="00102425" w:rsidRPr="007754FD" w:rsidRDefault="00102425" w:rsidP="00102425">
      <w:pPr>
        <w:pStyle w:val="Paragraph"/>
        <w:rPr>
          <w:lang w:val="fr-CA"/>
        </w:rPr>
      </w:pPr>
      <w:r w:rsidRPr="00A63455">
        <w:rPr>
          <w:b/>
          <w:bCs/>
          <w:spacing w:val="-6"/>
          <w:lang w:val="fr-CA"/>
        </w:rPr>
        <w:t xml:space="preserve">Michaela </w:t>
      </w:r>
      <w:proofErr w:type="spellStart"/>
      <w:r w:rsidRPr="00A63455">
        <w:rPr>
          <w:b/>
          <w:bCs/>
          <w:spacing w:val="-6"/>
          <w:lang w:val="fr-CA"/>
        </w:rPr>
        <w:t>Knot,</w:t>
      </w:r>
      <w:r w:rsidRPr="00A63455">
        <w:rPr>
          <w:spacing w:val="-6"/>
          <w:szCs w:val="24"/>
          <w:vertAlign w:val="superscript"/>
          <w:lang w:val="fr-CA"/>
        </w:rPr>
        <w:t>a</w:t>
      </w:r>
      <w:proofErr w:type="spellEnd"/>
      <w:r w:rsidRPr="00A63455">
        <w:rPr>
          <w:spacing w:val="-6"/>
          <w:lang w:val="fr-CA"/>
        </w:rPr>
        <w:t xml:space="preserve"> </w:t>
      </w:r>
      <w:r w:rsidRPr="00A63455">
        <w:rPr>
          <w:b/>
          <w:spacing w:val="-6"/>
          <w:lang w:val="fr-CA"/>
        </w:rPr>
        <w:t xml:space="preserve">consultante en recherche : </w:t>
      </w:r>
      <w:r w:rsidRPr="00A63455">
        <w:rPr>
          <w:spacing w:val="-6"/>
          <w:lang w:val="fr-CA"/>
        </w:rPr>
        <w:t>Conception du projet, mise en œuvre,</w:t>
      </w:r>
      <w:r w:rsidRPr="00DB53EA">
        <w:rPr>
          <w:lang w:val="fr-CA"/>
        </w:rPr>
        <w:t xml:space="preserve"> collecte et analyse de données, supervision, rédaction et révision du manuscrit</w:t>
      </w:r>
      <w:r>
        <w:rPr>
          <w:lang w:val="fr-CA"/>
        </w:rPr>
        <w:t>.</w:t>
      </w:r>
    </w:p>
    <w:p w14:paraId="3F496853" w14:textId="77777777" w:rsidR="00102425" w:rsidRPr="007754FD" w:rsidRDefault="00102425" w:rsidP="00102425">
      <w:pPr>
        <w:pStyle w:val="Paragraph"/>
        <w:rPr>
          <w:lang w:val="fr-CA"/>
        </w:rPr>
      </w:pPr>
      <w:r w:rsidRPr="007754FD">
        <w:rPr>
          <w:b/>
          <w:bCs/>
          <w:lang w:val="fr-CA"/>
        </w:rPr>
        <w:t xml:space="preserve">Mahadeo </w:t>
      </w:r>
      <w:proofErr w:type="spellStart"/>
      <w:r w:rsidRPr="007754FD">
        <w:rPr>
          <w:b/>
          <w:bCs/>
          <w:lang w:val="fr-CA"/>
        </w:rPr>
        <w:t>Suhkai</w:t>
      </w:r>
      <w:proofErr w:type="spellEnd"/>
      <w:r w:rsidRPr="007754FD">
        <w:rPr>
          <w:b/>
          <w:bCs/>
          <w:lang w:val="fr-CA"/>
        </w:rPr>
        <w:t>,</w:t>
      </w:r>
      <w:r>
        <w:rPr>
          <w:rStyle w:val="FootnoteReference"/>
          <w:lang w:val="fr-CA"/>
        </w:rPr>
        <w:footnoteReference w:id="6"/>
      </w:r>
      <w:r w:rsidRPr="007754FD">
        <w:rPr>
          <w:vertAlign w:val="superscript"/>
          <w:lang w:val="fr-CA"/>
        </w:rPr>
        <w:t>,</w:t>
      </w:r>
      <w:r>
        <w:rPr>
          <w:rStyle w:val="FootnoteReference"/>
          <w:lang w:val="fr-CA"/>
        </w:rPr>
        <w:footnoteReference w:id="7"/>
      </w:r>
      <w:r w:rsidRPr="007754FD">
        <w:rPr>
          <w:vertAlign w:val="superscript"/>
          <w:lang w:val="fr-CA"/>
        </w:rPr>
        <w:t>,</w:t>
      </w:r>
      <w:r>
        <w:rPr>
          <w:rStyle w:val="FootnoteReference"/>
          <w:lang w:val="fr-CA"/>
        </w:rPr>
        <w:footnoteReference w:id="8"/>
      </w:r>
      <w:r w:rsidRPr="007754FD">
        <w:rPr>
          <w:vertAlign w:val="superscript"/>
          <w:lang w:val="fr-CA"/>
        </w:rPr>
        <w:t xml:space="preserve"> </w:t>
      </w:r>
      <w:r w:rsidRPr="00DB53EA">
        <w:rPr>
          <w:b/>
          <w:lang w:val="fr-CA"/>
        </w:rPr>
        <w:t xml:space="preserve">professeur adjoint : </w:t>
      </w:r>
      <w:r w:rsidRPr="00DB53EA">
        <w:rPr>
          <w:lang w:val="fr-CA"/>
        </w:rPr>
        <w:t>Conception du projet, mise en œuvre et supervision du projet, parrainage, rédaction et révision du manuscrit</w:t>
      </w:r>
      <w:r>
        <w:rPr>
          <w:lang w:val="fr-CA"/>
        </w:rPr>
        <w:t>.</w:t>
      </w:r>
    </w:p>
    <w:p w14:paraId="7E340BD8" w14:textId="77777777" w:rsidR="00102425" w:rsidRPr="00161348" w:rsidRDefault="00102425" w:rsidP="00102425">
      <w:pPr>
        <w:pStyle w:val="Heading3"/>
        <w:rPr>
          <w:lang w:val="fr-CA"/>
        </w:rPr>
      </w:pPr>
      <w:bookmarkStart w:id="827" w:name="_Toc210889039"/>
      <w:bookmarkStart w:id="828" w:name="_Toc210889341"/>
      <w:bookmarkStart w:id="829" w:name="_Toc210889583"/>
      <w:bookmarkStart w:id="830" w:name="_Toc211501759"/>
      <w:r w:rsidRPr="00161348">
        <w:rPr>
          <w:lang w:val="fr-CA"/>
        </w:rPr>
        <w:lastRenderedPageBreak/>
        <w:t>Introduction</w:t>
      </w:r>
      <w:bookmarkEnd w:id="827"/>
      <w:bookmarkEnd w:id="828"/>
      <w:bookmarkEnd w:id="829"/>
      <w:bookmarkEnd w:id="830"/>
    </w:p>
    <w:p w14:paraId="2DB7598D" w14:textId="77777777" w:rsidR="00102425" w:rsidRDefault="00102425" w:rsidP="00102425">
      <w:pPr>
        <w:pStyle w:val="Paragraph"/>
        <w:rPr>
          <w:lang w:val="fr-CA"/>
        </w:rPr>
      </w:pPr>
      <w:r w:rsidRPr="00871FBA">
        <w:rPr>
          <w:spacing w:val="-4"/>
          <w:lang w:val="fr-CA"/>
        </w:rPr>
        <w:t>On estime que 15 % de la population mondiale souffre d’un handicap (OMS, 2011).</w:t>
      </w:r>
      <w:r w:rsidRPr="00DB53EA">
        <w:rPr>
          <w:lang w:val="fr-CA"/>
        </w:rPr>
        <w:t xml:space="preserve"> </w:t>
      </w:r>
      <w:r w:rsidRPr="00871FBA">
        <w:rPr>
          <w:spacing w:val="-4"/>
          <w:lang w:val="fr-CA"/>
        </w:rPr>
        <w:t>Parmi cette population, près d’un milliard de personnes handicapées n’ont pas accès</w:t>
      </w:r>
      <w:r w:rsidRPr="00DB53EA">
        <w:rPr>
          <w:lang w:val="fr-CA"/>
        </w:rPr>
        <w:t xml:space="preserve"> </w:t>
      </w:r>
      <w:r w:rsidRPr="00871FBA">
        <w:rPr>
          <w:spacing w:val="2"/>
          <w:lang w:val="fr-CA"/>
        </w:rPr>
        <w:t>à des technologies d’assistance (TA) qui répondent à leurs besoins (OMS, 2022).</w:t>
      </w:r>
      <w:r w:rsidRPr="00DB53EA">
        <w:rPr>
          <w:lang w:val="fr-CA"/>
        </w:rPr>
        <w:t xml:space="preserve"> </w:t>
      </w:r>
      <w:r w:rsidRPr="00871FBA">
        <w:rPr>
          <w:spacing w:val="-4"/>
          <w:lang w:val="fr-CA"/>
        </w:rPr>
        <w:t>Bien qu’il existe une distinction claire entre technologies d’assistance (une expression</w:t>
      </w:r>
      <w:r w:rsidRPr="00DB53EA">
        <w:rPr>
          <w:lang w:val="fr-CA"/>
        </w:rPr>
        <w:t xml:space="preserve"> </w:t>
      </w:r>
      <w:r w:rsidRPr="00871FBA">
        <w:rPr>
          <w:spacing w:val="4"/>
          <w:lang w:val="fr-CA"/>
        </w:rPr>
        <w:t>générique) et dispositifs/produits d’assistance, ces expressions sont utilisées de</w:t>
      </w:r>
      <w:r w:rsidRPr="00DB53EA">
        <w:rPr>
          <w:lang w:val="fr-CA"/>
        </w:rPr>
        <w:t xml:space="preserve"> manière interchangeable par les participants dans le contexte du présent article (voir OMS, 2022).</w:t>
      </w:r>
    </w:p>
    <w:p w14:paraId="6DF34844" w14:textId="77777777" w:rsidR="00102425" w:rsidRPr="00871FBA" w:rsidRDefault="00102425" w:rsidP="00102425">
      <w:pPr>
        <w:pStyle w:val="ParagraphIndent"/>
        <w:rPr>
          <w:lang w:val="fr-CA"/>
        </w:rPr>
      </w:pPr>
      <w:r w:rsidRPr="00871FBA">
        <w:rPr>
          <w:spacing w:val="4"/>
          <w:lang w:val="fr-CA"/>
        </w:rPr>
        <w:t>Dans le cadre d’une analyse des profils d’utilisation d’Internet reposant sur</w:t>
      </w:r>
      <w:r w:rsidRPr="00DB53EA">
        <w:rPr>
          <w:lang w:val="fr-CA"/>
        </w:rPr>
        <w:t xml:space="preserve"> l</w:t>
      </w:r>
      <w:r>
        <w:rPr>
          <w:lang w:val="fr-CA"/>
        </w:rPr>
        <w:t>’</w:t>
      </w:r>
      <w:r w:rsidRPr="00DB53EA">
        <w:rPr>
          <w:lang w:val="fr-CA"/>
        </w:rPr>
        <w:t>Enquête canadienne sur l</w:t>
      </w:r>
      <w:r>
        <w:rPr>
          <w:lang w:val="fr-CA"/>
        </w:rPr>
        <w:t>’</w:t>
      </w:r>
      <w:r w:rsidRPr="00DB53EA">
        <w:rPr>
          <w:lang w:val="fr-CA"/>
        </w:rPr>
        <w:t>utilisation de l</w:t>
      </w:r>
      <w:r>
        <w:rPr>
          <w:lang w:val="fr-CA"/>
        </w:rPr>
        <w:t>’</w:t>
      </w:r>
      <w:r w:rsidRPr="00DB53EA">
        <w:rPr>
          <w:lang w:val="fr-CA"/>
        </w:rPr>
        <w:t>Internet 2018, le niveau d</w:t>
      </w:r>
      <w:r>
        <w:rPr>
          <w:lang w:val="fr-CA"/>
        </w:rPr>
        <w:t>’</w:t>
      </w:r>
      <w:r w:rsidRPr="00DB53EA">
        <w:rPr>
          <w:lang w:val="fr-CA"/>
        </w:rPr>
        <w:t>instruction, le revenu du ménage et l</w:t>
      </w:r>
      <w:r>
        <w:rPr>
          <w:lang w:val="fr-CA"/>
        </w:rPr>
        <w:t>’</w:t>
      </w:r>
      <w:r w:rsidRPr="00DB53EA">
        <w:rPr>
          <w:lang w:val="fr-CA"/>
        </w:rPr>
        <w:t xml:space="preserve">âge sont susceptibles de prédire où une personne atteint le </w:t>
      </w:r>
      <w:r w:rsidRPr="00871FBA">
        <w:rPr>
          <w:spacing w:val="4"/>
          <w:lang w:val="fr-CA"/>
        </w:rPr>
        <w:t>niveau d’utilisateur avancé d’Internet et une compétence numérique élevée en</w:t>
      </w:r>
      <w:r w:rsidRPr="00DB53EA">
        <w:rPr>
          <w:lang w:val="fr-CA"/>
        </w:rPr>
        <w:t xml:space="preserve"> </w:t>
      </w:r>
      <w:r w:rsidRPr="00871FBA">
        <w:rPr>
          <w:spacing w:val="-4"/>
          <w:lang w:val="fr-CA"/>
        </w:rPr>
        <w:t>fonction du nombre d’aptitudes et de compétences numériques qu’elle déclare avoir</w:t>
      </w:r>
      <w:r w:rsidRPr="00DB53EA">
        <w:rPr>
          <w:lang w:val="fr-CA"/>
        </w:rPr>
        <w:t xml:space="preserve"> </w:t>
      </w:r>
      <w:r w:rsidRPr="00871FBA">
        <w:rPr>
          <w:spacing w:val="-4"/>
          <w:lang w:val="fr-CA"/>
        </w:rPr>
        <w:t>parmi une liste de 36 (</w:t>
      </w:r>
      <w:proofErr w:type="spellStart"/>
      <w:r w:rsidRPr="00871FBA">
        <w:rPr>
          <w:spacing w:val="-4"/>
          <w:lang w:val="fr-CA"/>
        </w:rPr>
        <w:t>Wavrock</w:t>
      </w:r>
      <w:proofErr w:type="spellEnd"/>
      <w:r w:rsidRPr="00871FBA">
        <w:rPr>
          <w:spacing w:val="-4"/>
          <w:lang w:val="fr-CA"/>
        </w:rPr>
        <w:t xml:space="preserve"> et coll., 2021). On y montre que 54 % des Canadiens</w:t>
      </w:r>
      <w:r w:rsidRPr="00DB53EA">
        <w:rPr>
          <w:lang w:val="fr-CA"/>
        </w:rPr>
        <w:t xml:space="preserve"> </w:t>
      </w:r>
      <w:r w:rsidRPr="00871FBA">
        <w:rPr>
          <w:spacing w:val="-4"/>
          <w:lang w:val="fr-CA"/>
        </w:rPr>
        <w:t>âgés de 15 à 34 ans ont un profil d’utilisateur avancé. Parmi les personnes ayant un</w:t>
      </w:r>
      <w:r w:rsidRPr="00DB53EA">
        <w:rPr>
          <w:lang w:val="fr-CA"/>
        </w:rPr>
        <w:t xml:space="preserve"> emploi, 40,8 % sont susceptibles d</w:t>
      </w:r>
      <w:r>
        <w:rPr>
          <w:lang w:val="fr-CA"/>
        </w:rPr>
        <w:t>’</w:t>
      </w:r>
      <w:r w:rsidRPr="00DB53EA">
        <w:rPr>
          <w:lang w:val="fr-CA"/>
        </w:rPr>
        <w:t>être des utilisateurs avancés d</w:t>
      </w:r>
      <w:r>
        <w:rPr>
          <w:lang w:val="fr-CA"/>
        </w:rPr>
        <w:t>’</w:t>
      </w:r>
      <w:r w:rsidRPr="00DB53EA">
        <w:rPr>
          <w:lang w:val="fr-CA"/>
        </w:rPr>
        <w:t xml:space="preserve">Internet, contre </w:t>
      </w:r>
      <w:r w:rsidRPr="00871FBA">
        <w:rPr>
          <w:spacing w:val="-4"/>
          <w:lang w:val="fr-CA"/>
        </w:rPr>
        <w:t>22,8 % des personnes n’ayant pas d’emploi. De même, près de 90 % des personnes</w:t>
      </w:r>
      <w:r w:rsidRPr="00DB53EA">
        <w:rPr>
          <w:lang w:val="fr-CA"/>
        </w:rPr>
        <w:t xml:space="preserve"> </w:t>
      </w:r>
      <w:r w:rsidRPr="00871FBA">
        <w:rPr>
          <w:spacing w:val="4"/>
          <w:lang w:val="fr-CA"/>
        </w:rPr>
        <w:t>titulaires d’un baccalauréat ou d’un diplôme supérieur peuvent être considérées comme des utilisateurs avancés sur la base de la typologie (ibidem). Les profils</w:t>
      </w:r>
      <w:r w:rsidRPr="00DB53EA">
        <w:rPr>
          <w:lang w:val="fr-CA"/>
        </w:rPr>
        <w:t xml:space="preserve"> </w:t>
      </w:r>
      <w:r w:rsidRPr="00871FBA">
        <w:rPr>
          <w:spacing w:val="4"/>
          <w:lang w:val="fr-CA"/>
        </w:rPr>
        <w:t>des utilisateurs avancés comprenaient un niveau d’utilisation plus élevé lié aux</w:t>
      </w:r>
      <w:r w:rsidRPr="00DB53EA">
        <w:rPr>
          <w:lang w:val="fr-CA"/>
        </w:rPr>
        <w:t xml:space="preserve"> </w:t>
      </w:r>
      <w:r w:rsidRPr="00871FBA">
        <w:rPr>
          <w:spacing w:val="-4"/>
          <w:lang w:val="fr-CA"/>
        </w:rPr>
        <w:t>compétences d’utilisation d’Internet, à l’utilisation de logiciels et d’applications ainsi qu’à la capacité de naviguer sur des sites Web (ibidem). Les auteurs soulignent que</w:t>
      </w:r>
      <w:r w:rsidRPr="00871FBA">
        <w:rPr>
          <w:lang w:val="fr-CA"/>
        </w:rPr>
        <w:t xml:space="preserve"> les connaissances et les compétences, en relation avec les paramètres en tant que </w:t>
      </w:r>
      <w:r w:rsidRPr="00871FBA">
        <w:rPr>
          <w:spacing w:val="-4"/>
          <w:lang w:val="fr-CA"/>
        </w:rPr>
        <w:t>tâches, ont évolué entre ce qui est essentiel pour renforcer les capacités (recherche</w:t>
      </w:r>
      <w:r w:rsidRPr="00871FBA">
        <w:rPr>
          <w:lang w:val="fr-CA"/>
        </w:rPr>
        <w:t xml:space="preserve"> </w:t>
      </w:r>
      <w:r w:rsidRPr="00871FBA">
        <w:rPr>
          <w:spacing w:val="4"/>
          <w:lang w:val="fr-CA"/>
        </w:rPr>
        <w:t>d’emploi, apprentissage en ligne, opérations bancaires en ligne, réseautage</w:t>
      </w:r>
      <w:r w:rsidRPr="00871FBA">
        <w:rPr>
          <w:spacing w:val="-6"/>
          <w:lang w:val="fr-CA"/>
        </w:rPr>
        <w:t xml:space="preserve"> </w:t>
      </w:r>
      <w:r w:rsidRPr="00871FBA">
        <w:rPr>
          <w:spacing w:val="-2"/>
          <w:lang w:val="fr-CA"/>
        </w:rPr>
        <w:t>professionnel) et les activités de loisirs ou la classification de compétences de base,</w:t>
      </w:r>
      <w:r w:rsidRPr="00871FBA">
        <w:rPr>
          <w:lang w:val="fr-CA"/>
        </w:rPr>
        <w:t xml:space="preserve"> </w:t>
      </w:r>
      <w:r w:rsidRPr="00871FBA">
        <w:rPr>
          <w:spacing w:val="4"/>
          <w:lang w:val="fr-CA"/>
        </w:rPr>
        <w:t>qu’il s’agisse d’utiliser le courrier électronique ou de naviguer en ligne (ibidem).</w:t>
      </w:r>
      <w:r w:rsidRPr="00871FBA">
        <w:rPr>
          <w:lang w:val="fr-CA"/>
        </w:rPr>
        <w:t xml:space="preserve"> </w:t>
      </w:r>
      <w:r w:rsidRPr="00871FBA">
        <w:rPr>
          <w:lang w:val="fr-CA"/>
        </w:rPr>
        <w:lastRenderedPageBreak/>
        <w:t>Nous savons également que les compétences numériques ont une incidence sur la santé personnelle (</w:t>
      </w:r>
      <w:proofErr w:type="spellStart"/>
      <w:r w:rsidRPr="00871FBA">
        <w:rPr>
          <w:lang w:val="fr-CA"/>
        </w:rPr>
        <w:t>Sieck</w:t>
      </w:r>
      <w:proofErr w:type="spellEnd"/>
      <w:r w:rsidRPr="00871FBA">
        <w:rPr>
          <w:lang w:val="fr-CA"/>
        </w:rPr>
        <w:t xml:space="preserve"> et coll., 2021) et que le chômage nuit au bien-être.</w:t>
      </w:r>
    </w:p>
    <w:p w14:paraId="292854F0" w14:textId="77777777" w:rsidR="00102425" w:rsidRPr="00DB53EA" w:rsidRDefault="00102425" w:rsidP="00102425">
      <w:pPr>
        <w:pStyle w:val="ParagraphIndent"/>
        <w:rPr>
          <w:lang w:val="fr-CA"/>
        </w:rPr>
      </w:pPr>
      <w:r w:rsidRPr="00871FBA">
        <w:rPr>
          <w:spacing w:val="-4"/>
          <w:lang w:val="fr-CA"/>
        </w:rPr>
        <w:t>Darcy et coll. (2016) soulignent que, dans des dossiers de droits de la personne</w:t>
      </w:r>
      <w:r w:rsidRPr="00DB53EA">
        <w:rPr>
          <w:lang w:val="fr-CA"/>
        </w:rPr>
        <w:t xml:space="preserve"> </w:t>
      </w:r>
      <w:r w:rsidRPr="00871FBA">
        <w:rPr>
          <w:spacing w:val="4"/>
          <w:lang w:val="fr-CA"/>
        </w:rPr>
        <w:t>devant la Commission australienne des droits de la personne concernant des</w:t>
      </w:r>
      <w:r w:rsidRPr="00DB53EA">
        <w:rPr>
          <w:lang w:val="fr-CA"/>
        </w:rPr>
        <w:t xml:space="preserve"> personnes aveugles, les violations des droits signalées concernent principalement la technologie et l</w:t>
      </w:r>
      <w:r>
        <w:rPr>
          <w:lang w:val="fr-CA"/>
        </w:rPr>
        <w:t>’</w:t>
      </w:r>
      <w:r w:rsidRPr="00DB53EA">
        <w:rPr>
          <w:lang w:val="fr-CA"/>
        </w:rPr>
        <w:t>information. Plusieurs enquêtes sur les technologies d</w:t>
      </w:r>
      <w:r>
        <w:rPr>
          <w:lang w:val="fr-CA"/>
        </w:rPr>
        <w:t>’</w:t>
      </w:r>
      <w:r w:rsidRPr="00DB53EA">
        <w:rPr>
          <w:lang w:val="fr-CA"/>
        </w:rPr>
        <w:t>assistance ont été menées auprès de personnes ayant une limitation visuelle aux États-Unis et au Royaume-Uni afin d</w:t>
      </w:r>
      <w:r>
        <w:rPr>
          <w:lang w:val="fr-CA"/>
        </w:rPr>
        <w:t>’</w:t>
      </w:r>
      <w:r w:rsidRPr="00DB53EA">
        <w:rPr>
          <w:lang w:val="fr-CA"/>
        </w:rPr>
        <w:t>identifier l</w:t>
      </w:r>
      <w:r>
        <w:rPr>
          <w:lang w:val="fr-CA"/>
        </w:rPr>
        <w:t>’</w:t>
      </w:r>
      <w:r w:rsidRPr="00DB53EA">
        <w:rPr>
          <w:lang w:val="fr-CA"/>
        </w:rPr>
        <w:t>utilisation de téléphones intelligents et les schémas d</w:t>
      </w:r>
      <w:r>
        <w:rPr>
          <w:lang w:val="fr-CA"/>
        </w:rPr>
        <w:t>’</w:t>
      </w:r>
      <w:r w:rsidRPr="00DB53EA">
        <w:rPr>
          <w:lang w:val="fr-CA"/>
        </w:rPr>
        <w:t>utilisation de technologies d</w:t>
      </w:r>
      <w:r>
        <w:rPr>
          <w:lang w:val="fr-CA"/>
        </w:rPr>
        <w:t>’</w:t>
      </w:r>
      <w:r w:rsidRPr="00DB53EA">
        <w:rPr>
          <w:lang w:val="fr-CA"/>
        </w:rPr>
        <w:t>assistance ainsi que des obstacles à leur utilisation (</w:t>
      </w:r>
      <w:proofErr w:type="spellStart"/>
      <w:r w:rsidRPr="00DB53EA">
        <w:rPr>
          <w:lang w:val="fr-CA"/>
        </w:rPr>
        <w:t>Crossland</w:t>
      </w:r>
      <w:proofErr w:type="spellEnd"/>
      <w:r w:rsidRPr="00DB53EA">
        <w:rPr>
          <w:lang w:val="fr-CA"/>
        </w:rPr>
        <w:t xml:space="preserve"> et coll., 2014; Griffin-Shirley et coll., 2017).</w:t>
      </w:r>
    </w:p>
    <w:p w14:paraId="0B4F34F6" w14:textId="77777777" w:rsidR="00102425" w:rsidRPr="00871FBA" w:rsidRDefault="00102425" w:rsidP="00102425">
      <w:pPr>
        <w:pStyle w:val="ParagraphIndent"/>
        <w:rPr>
          <w:lang w:val="fr-CA"/>
        </w:rPr>
      </w:pPr>
      <w:r w:rsidRPr="00871FBA">
        <w:rPr>
          <w:spacing w:val="4"/>
          <w:lang w:val="fr-CA"/>
        </w:rPr>
        <w:t>Au Canada, selon l’Enquête canadienne sur l’incapacité de 2012,</w:t>
      </w:r>
      <w:r w:rsidRPr="00DB53EA">
        <w:rPr>
          <w:lang w:val="fr-CA"/>
        </w:rPr>
        <w:t xml:space="preserve"> </w:t>
      </w:r>
      <w:r w:rsidRPr="00871FBA">
        <w:rPr>
          <w:spacing w:val="2"/>
          <w:lang w:val="fr-CA"/>
        </w:rPr>
        <w:t>3 579 580 personnes handicapées utilisent une technologie d’assistance (Berardi</w:t>
      </w:r>
      <w:r w:rsidRPr="00DB53EA">
        <w:rPr>
          <w:lang w:val="fr-CA"/>
        </w:rPr>
        <w:t xml:space="preserve"> </w:t>
      </w:r>
      <w:r w:rsidRPr="00871FBA">
        <w:rPr>
          <w:spacing w:val="2"/>
          <w:lang w:val="fr-CA"/>
        </w:rPr>
        <w:t>et coll., 2021). On y précise en outre que les personnes ayant une incapacité</w:t>
      </w:r>
      <w:r w:rsidRPr="00DB53EA">
        <w:rPr>
          <w:lang w:val="fr-CA"/>
        </w:rPr>
        <w:t xml:space="preserve"> visuelle forment l</w:t>
      </w:r>
      <w:r>
        <w:rPr>
          <w:lang w:val="fr-CA"/>
        </w:rPr>
        <w:t>’</w:t>
      </w:r>
      <w:r w:rsidRPr="00DB53EA">
        <w:rPr>
          <w:lang w:val="fr-CA"/>
        </w:rPr>
        <w:t xml:space="preserve">un des cinq groupes les plus importants au Canada ayant besoin </w:t>
      </w:r>
      <w:r w:rsidRPr="00871FBA">
        <w:rPr>
          <w:spacing w:val="-4"/>
          <w:lang w:val="fr-CA"/>
        </w:rPr>
        <w:t>d’une technologie d’assistance (ibidem). Selon l’Enquête canadienne sur l’incapacité</w:t>
      </w:r>
      <w:r w:rsidRPr="00DB53EA">
        <w:rPr>
          <w:lang w:val="fr-CA"/>
        </w:rPr>
        <w:t xml:space="preserve"> </w:t>
      </w:r>
      <w:r w:rsidRPr="00871FBA">
        <w:rPr>
          <w:spacing w:val="-4"/>
          <w:lang w:val="fr-CA"/>
        </w:rPr>
        <w:t>de 2017, 1,5 million de Canadiens s’identifient comme ayant une incapacité visuelle,</w:t>
      </w:r>
      <w:r w:rsidRPr="00DB53EA">
        <w:rPr>
          <w:lang w:val="fr-CA"/>
        </w:rPr>
        <w:t xml:space="preserve"> et 60 % d</w:t>
      </w:r>
      <w:r>
        <w:rPr>
          <w:lang w:val="fr-CA"/>
        </w:rPr>
        <w:t>’</w:t>
      </w:r>
      <w:r w:rsidRPr="00DB53EA">
        <w:rPr>
          <w:lang w:val="fr-CA"/>
        </w:rPr>
        <w:t>entre eux sont âgés de 25 à 64 ans. (Gupta et coll., 2021). On estime à 892 220 le nombre d</w:t>
      </w:r>
      <w:r>
        <w:rPr>
          <w:lang w:val="fr-CA"/>
        </w:rPr>
        <w:t>’</w:t>
      </w:r>
      <w:r w:rsidRPr="00DB53EA">
        <w:rPr>
          <w:lang w:val="fr-CA"/>
        </w:rPr>
        <w:t xml:space="preserve">adultes en âge de travailler au Canada qui ont une incapacité visuelle, dont 54 % ont un emploi, 17 % sont des travailleurs autonomes et 40 % </w:t>
      </w:r>
      <w:r w:rsidRPr="00871FBA">
        <w:rPr>
          <w:spacing w:val="4"/>
          <w:lang w:val="fr-CA"/>
        </w:rPr>
        <w:t>ne font pas partie de la population active. Gupta et coll. (2021) notent en outre que 60 % des Canadiens ayant une incapacité visuelle utilisent plus d’une aide</w:t>
      </w:r>
      <w:r w:rsidRPr="00DB53EA">
        <w:rPr>
          <w:lang w:val="fr-CA"/>
        </w:rPr>
        <w:t xml:space="preserve"> </w:t>
      </w:r>
      <w:r w:rsidRPr="00871FBA">
        <w:rPr>
          <w:spacing w:val="-4"/>
          <w:lang w:val="fr-CA"/>
        </w:rPr>
        <w:t>technique ou d’un dispositif, qu’il s’agisse de lunettes ou de lentilles cornéennes. Les</w:t>
      </w:r>
      <w:r w:rsidRPr="00871FBA">
        <w:rPr>
          <w:spacing w:val="4"/>
          <w:lang w:val="fr-CA"/>
        </w:rPr>
        <w:t xml:space="preserve"> </w:t>
      </w:r>
      <w:r w:rsidRPr="00871FBA">
        <w:rPr>
          <w:spacing w:val="-4"/>
          <w:lang w:val="fr-CA"/>
        </w:rPr>
        <w:t>dispositifs utilisés comprennent des loupes, des documents à lire en gros caractères,</w:t>
      </w:r>
      <w:r w:rsidRPr="00871FBA">
        <w:rPr>
          <w:spacing w:val="4"/>
          <w:lang w:val="fr-CA"/>
        </w:rPr>
        <w:t xml:space="preserve"> </w:t>
      </w:r>
      <w:r w:rsidRPr="00871FBA">
        <w:rPr>
          <w:spacing w:val="-6"/>
          <w:lang w:val="fr-CA"/>
        </w:rPr>
        <w:t>des ordinateurs dotés de logiciels spécialisés et des téléphones intelligents. Cependant,</w:t>
      </w:r>
      <w:r w:rsidRPr="00871FBA">
        <w:rPr>
          <w:lang w:val="fr-CA"/>
        </w:rPr>
        <w:t xml:space="preserve"> 26 % des Canadiens ayant une limitation visuelle qui occupent un emploi font état </w:t>
      </w:r>
      <w:r w:rsidRPr="00871FBA">
        <w:rPr>
          <w:spacing w:val="-4"/>
          <w:lang w:val="fr-CA"/>
        </w:rPr>
        <w:t>d’un besoin non satisfait au travail en ce qui concerne la fourniture d’aménagements,</w:t>
      </w:r>
      <w:r w:rsidRPr="00871FBA">
        <w:rPr>
          <w:lang w:val="fr-CA"/>
        </w:rPr>
        <w:t xml:space="preserve"> </w:t>
      </w:r>
      <w:r w:rsidRPr="00871FBA">
        <w:rPr>
          <w:spacing w:val="4"/>
          <w:lang w:val="fr-CA"/>
        </w:rPr>
        <w:t>en particulier d’aides techniques (14 %), d’aides à la communication (22 %) et</w:t>
      </w:r>
      <w:r w:rsidRPr="00871FBA">
        <w:rPr>
          <w:lang w:val="fr-CA"/>
        </w:rPr>
        <w:t xml:space="preserve"> d’ordinateurs dotés de logiciels spécialisés (27 %), tandis que 34 % préféreraient </w:t>
      </w:r>
      <w:r w:rsidRPr="00871FBA">
        <w:rPr>
          <w:spacing w:val="4"/>
          <w:lang w:val="fr-CA"/>
        </w:rPr>
        <w:t>ne pas divulguer leur incapacité ou demander un aménagement (ibidem). Parmi</w:t>
      </w:r>
      <w:r w:rsidRPr="00871FBA">
        <w:rPr>
          <w:lang w:val="fr-CA"/>
        </w:rPr>
        <w:t xml:space="preserve"> </w:t>
      </w:r>
      <w:r w:rsidRPr="00871FBA">
        <w:rPr>
          <w:lang w:val="fr-CA"/>
        </w:rPr>
        <w:lastRenderedPageBreak/>
        <w:t xml:space="preserve">les personnes ne faisant pas partie de la population active, 19 % ont fait état de formation ou d’expérience inadéquate, 20 % d’un manque de possibilités et 19 % </w:t>
      </w:r>
      <w:r w:rsidRPr="00871FBA">
        <w:rPr>
          <w:spacing w:val="4"/>
          <w:lang w:val="fr-CA"/>
        </w:rPr>
        <w:t>d’antécédents infructueux (ibidem). Même parmi les personnes qui occupent un</w:t>
      </w:r>
      <w:r w:rsidRPr="00871FBA">
        <w:rPr>
          <w:lang w:val="fr-CA"/>
        </w:rPr>
        <w:t xml:space="preserve"> emploi, 37 % ont déclaré que leur incapacité nuit directement à leur travail sur le </w:t>
      </w:r>
      <w:r w:rsidRPr="00871FBA">
        <w:rPr>
          <w:spacing w:val="4"/>
          <w:lang w:val="fr-CA"/>
        </w:rPr>
        <w:t>plan des heures et des possibilités d’avancement (ibidem), tandis que 25 % ont</w:t>
      </w:r>
      <w:r w:rsidRPr="00871FBA">
        <w:rPr>
          <w:lang w:val="fr-CA"/>
        </w:rPr>
        <w:t xml:space="preserve"> déclaré faire l’objet de stigmatisation et de discrimination.</w:t>
      </w:r>
    </w:p>
    <w:p w14:paraId="78AF7690" w14:textId="77777777" w:rsidR="00102425" w:rsidRPr="00871FBA" w:rsidRDefault="00102425" w:rsidP="00102425">
      <w:pPr>
        <w:pStyle w:val="ParagraphIndent"/>
        <w:rPr>
          <w:lang w:val="fr-CA"/>
        </w:rPr>
      </w:pPr>
      <w:r w:rsidRPr="00871FBA">
        <w:rPr>
          <w:spacing w:val="4"/>
          <w:lang w:val="fr-CA"/>
        </w:rPr>
        <w:t xml:space="preserve">Gupta et coll. (2021) soulignent en outre que les niveaux d’instruction et </w:t>
      </w:r>
      <w:r w:rsidRPr="00871FBA">
        <w:rPr>
          <w:spacing w:val="-4"/>
          <w:lang w:val="fr-CA"/>
        </w:rPr>
        <w:t xml:space="preserve">d’utilisation d’Internet ont une incidence sur les résultats en matière d’emploi parmi </w:t>
      </w:r>
      <w:r w:rsidRPr="00871FBA">
        <w:rPr>
          <w:lang w:val="fr-CA"/>
        </w:rPr>
        <w:t xml:space="preserve">les Canadiens ayant une incapacité visuelle. Ils montrent également que, parmi les </w:t>
      </w:r>
      <w:r w:rsidRPr="00871FBA">
        <w:rPr>
          <w:spacing w:val="-6"/>
          <w:lang w:val="fr-CA"/>
        </w:rPr>
        <w:t>personnes ayant un emploi, à peine 58 % utilisent Internet quotidiennement (ibidem),</w:t>
      </w:r>
      <w:r w:rsidRPr="00871FBA">
        <w:rPr>
          <w:lang w:val="fr-CA"/>
        </w:rPr>
        <w:t xml:space="preserve"> </w:t>
      </w:r>
      <w:r w:rsidRPr="00871FBA">
        <w:rPr>
          <w:spacing w:val="4"/>
          <w:lang w:val="fr-CA"/>
        </w:rPr>
        <w:t>ce qui veut dire qu’il est déjà moins possible pour ces personnes de profiter des</w:t>
      </w:r>
      <w:r w:rsidRPr="00871FBA">
        <w:rPr>
          <w:lang w:val="fr-CA"/>
        </w:rPr>
        <w:t xml:space="preserve"> </w:t>
      </w:r>
      <w:r w:rsidRPr="00871FBA">
        <w:rPr>
          <w:spacing w:val="-4"/>
          <w:lang w:val="fr-CA"/>
        </w:rPr>
        <w:t>avantages associés à l’utilisation d’Internet et au développement ou à l’amélioration</w:t>
      </w:r>
      <w:r w:rsidRPr="00871FBA">
        <w:rPr>
          <w:lang w:val="fr-CA"/>
        </w:rPr>
        <w:t xml:space="preserve"> de leurs compétences en littératie numérique.</w:t>
      </w:r>
    </w:p>
    <w:p w14:paraId="7E64712A" w14:textId="77777777" w:rsidR="00102425" w:rsidRDefault="00102425" w:rsidP="00102425">
      <w:pPr>
        <w:pStyle w:val="ParagraphIndent"/>
        <w:rPr>
          <w:lang w:val="fr-CA"/>
        </w:rPr>
      </w:pPr>
      <w:r w:rsidRPr="00871FBA">
        <w:rPr>
          <w:spacing w:val="-4"/>
          <w:lang w:val="fr-CA"/>
        </w:rPr>
        <w:t>Par rapport aux politiques de certains pays nordiques en matière de technologies</w:t>
      </w:r>
      <w:r w:rsidRPr="00DB53EA">
        <w:rPr>
          <w:lang w:val="fr-CA"/>
        </w:rPr>
        <w:t xml:space="preserve"> de bien-être (</w:t>
      </w:r>
      <w:proofErr w:type="spellStart"/>
      <w:r w:rsidRPr="00DB53EA">
        <w:rPr>
          <w:lang w:val="fr-CA"/>
        </w:rPr>
        <w:t>Frennert</w:t>
      </w:r>
      <w:proofErr w:type="spellEnd"/>
      <w:r w:rsidRPr="00DB53EA">
        <w:rPr>
          <w:lang w:val="fr-CA"/>
        </w:rPr>
        <w:t xml:space="preserve"> et Baudin, 2021), le paysage politique canadien en matière </w:t>
      </w:r>
      <w:r w:rsidRPr="00871FBA">
        <w:rPr>
          <w:spacing w:val="-4"/>
          <w:lang w:val="fr-CA"/>
        </w:rPr>
        <w:t>d’emploi des personnes handicapées est restrictif et complexe (Berardi et coll., 2021;</w:t>
      </w:r>
      <w:r w:rsidRPr="00DB53EA">
        <w:rPr>
          <w:lang w:val="fr-CA"/>
        </w:rPr>
        <w:t xml:space="preserve"> </w:t>
      </w:r>
      <w:proofErr w:type="spellStart"/>
      <w:r w:rsidRPr="00871FBA">
        <w:rPr>
          <w:spacing w:val="4"/>
          <w:lang w:val="fr-CA"/>
        </w:rPr>
        <w:t>McColl</w:t>
      </w:r>
      <w:proofErr w:type="spellEnd"/>
      <w:r w:rsidRPr="00871FBA">
        <w:rPr>
          <w:spacing w:val="4"/>
          <w:lang w:val="fr-CA"/>
        </w:rPr>
        <w:t xml:space="preserve"> et coll., 2017; Schreiber et coll., 2017; Wang et Wilson, 2021). En outre,</w:t>
      </w:r>
      <w:r w:rsidRPr="00871FBA">
        <w:rPr>
          <w:spacing w:val="-4"/>
          <w:lang w:val="fr-CA"/>
        </w:rPr>
        <w:t xml:space="preserve"> compte tenu de la tendance croissante vers l’intégration des fonctions d’accessibilité</w:t>
      </w:r>
      <w:r w:rsidRPr="00DB53EA">
        <w:rPr>
          <w:lang w:val="fr-CA"/>
        </w:rPr>
        <w:t xml:space="preserve"> </w:t>
      </w:r>
      <w:r w:rsidRPr="00871FBA">
        <w:rPr>
          <w:spacing w:val="-4"/>
          <w:lang w:val="fr-CA"/>
        </w:rPr>
        <w:t>de produits technologiques courants (</w:t>
      </w:r>
      <w:proofErr w:type="spellStart"/>
      <w:r w:rsidRPr="00871FBA">
        <w:rPr>
          <w:spacing w:val="-4"/>
          <w:lang w:val="fr-CA"/>
        </w:rPr>
        <w:t>Martiniello</w:t>
      </w:r>
      <w:proofErr w:type="spellEnd"/>
      <w:r w:rsidRPr="00871FBA">
        <w:rPr>
          <w:spacing w:val="-4"/>
          <w:lang w:val="fr-CA"/>
        </w:rPr>
        <w:t xml:space="preserve"> et coll., 2019; </w:t>
      </w:r>
      <w:proofErr w:type="spellStart"/>
      <w:r w:rsidRPr="00871FBA">
        <w:rPr>
          <w:spacing w:val="-4"/>
          <w:lang w:val="fr-CA"/>
        </w:rPr>
        <w:t>Wittich</w:t>
      </w:r>
      <w:proofErr w:type="spellEnd"/>
      <w:r w:rsidRPr="00871FBA">
        <w:rPr>
          <w:spacing w:val="-4"/>
          <w:lang w:val="fr-CA"/>
        </w:rPr>
        <w:t xml:space="preserve"> et coll., 2021,</w:t>
      </w:r>
      <w:r w:rsidRPr="00DB53EA">
        <w:rPr>
          <w:lang w:val="fr-CA"/>
        </w:rPr>
        <w:t xml:space="preserve"> </w:t>
      </w:r>
      <w:r w:rsidRPr="00871FBA">
        <w:rPr>
          <w:spacing w:val="-4"/>
          <w:lang w:val="fr-CA"/>
        </w:rPr>
        <w:t>2021) et de la complexité des tâches et des environnements de travail numériques,</w:t>
      </w:r>
      <w:r w:rsidRPr="00DB53EA">
        <w:rPr>
          <w:lang w:val="fr-CA"/>
        </w:rPr>
        <w:t xml:space="preserve"> une approche plus écosystémique est nécessaire pour évaluer des interventions </w:t>
      </w:r>
      <w:r w:rsidRPr="00871FBA">
        <w:rPr>
          <w:spacing w:val="4"/>
          <w:lang w:val="fr-CA"/>
        </w:rPr>
        <w:t>environnementales telles qu’elles peuvent être liées au fonctionnement et à la capacité d’une personne au travail au moyen de technologies courantes et de</w:t>
      </w:r>
      <w:r w:rsidRPr="00DB53EA">
        <w:rPr>
          <w:lang w:val="fr-CA"/>
        </w:rPr>
        <w:t xml:space="preserve"> technologies d</w:t>
      </w:r>
      <w:r>
        <w:rPr>
          <w:lang w:val="fr-CA"/>
        </w:rPr>
        <w:t>’</w:t>
      </w:r>
      <w:r w:rsidRPr="00DB53EA">
        <w:rPr>
          <w:lang w:val="fr-CA"/>
        </w:rPr>
        <w:t>assistance.</w:t>
      </w:r>
    </w:p>
    <w:p w14:paraId="6E564606" w14:textId="77777777" w:rsidR="00102425" w:rsidRPr="00871FBA" w:rsidRDefault="00102425" w:rsidP="00102425">
      <w:pPr>
        <w:pStyle w:val="ParagraphIndent"/>
        <w:rPr>
          <w:lang w:val="fr-CA"/>
        </w:rPr>
      </w:pPr>
      <w:r w:rsidRPr="00871FBA">
        <w:rPr>
          <w:spacing w:val="4"/>
          <w:lang w:val="fr-CA"/>
        </w:rPr>
        <w:t xml:space="preserve">Une caractéristique clé de l’approche des capabilités (AC) de </w:t>
      </w:r>
      <w:proofErr w:type="spellStart"/>
      <w:r w:rsidRPr="00871FBA">
        <w:rPr>
          <w:spacing w:val="4"/>
          <w:lang w:val="fr-CA"/>
        </w:rPr>
        <w:t>Sen</w:t>
      </w:r>
      <w:proofErr w:type="spellEnd"/>
      <w:r w:rsidRPr="00871FBA">
        <w:rPr>
          <w:spacing w:val="4"/>
          <w:lang w:val="fr-CA"/>
        </w:rPr>
        <w:t xml:space="preserve"> est qu’une</w:t>
      </w:r>
      <w:r w:rsidRPr="00DB53EA">
        <w:rPr>
          <w:lang w:val="fr-CA"/>
        </w:rPr>
        <w:t xml:space="preserve"> </w:t>
      </w:r>
      <w:r w:rsidRPr="00871FBA">
        <w:rPr>
          <w:spacing w:val="-4"/>
          <w:lang w:val="fr-CA"/>
        </w:rPr>
        <w:t>personne est en mesure de transformer des niveaux variables de choix et de libertés</w:t>
      </w:r>
      <w:r w:rsidRPr="00DB53EA">
        <w:rPr>
          <w:lang w:val="fr-CA"/>
        </w:rPr>
        <w:t xml:space="preserve"> </w:t>
      </w:r>
      <w:r w:rsidRPr="00871FBA">
        <w:rPr>
          <w:spacing w:val="4"/>
          <w:lang w:val="fr-CA"/>
        </w:rPr>
        <w:t>en fonction de ses valeurs et de ses besoins. L’utilisation d’une approche des</w:t>
      </w:r>
      <w:r w:rsidRPr="00DB53EA">
        <w:rPr>
          <w:lang w:val="fr-CA"/>
        </w:rPr>
        <w:t xml:space="preserve"> capabilités met en lumière les contraintes qui pèsent sur la capacité à satisfaire </w:t>
      </w:r>
      <w:r w:rsidRPr="00871FBA">
        <w:rPr>
          <w:spacing w:val="-4"/>
          <w:lang w:val="fr-CA"/>
        </w:rPr>
        <w:lastRenderedPageBreak/>
        <w:t xml:space="preserve">ces besoins et la valeur de jouir de son plein potentiel en relation avec le bien-être et des droits fondamentaux liés aux droits de la personne et à la justice sociale (Mitra, </w:t>
      </w:r>
      <w:r w:rsidRPr="00871FBA">
        <w:rPr>
          <w:lang w:val="fr-CA"/>
        </w:rPr>
        <w:t xml:space="preserve">2006; Nussbaum, 2003). Dans le cadre de cet article, l’approche des capabilités a encadré notre question de recherche afin de mieux documenter l’expérience vécue </w:t>
      </w:r>
      <w:r w:rsidRPr="00871FBA">
        <w:rPr>
          <w:spacing w:val="4"/>
          <w:lang w:val="fr-CA"/>
        </w:rPr>
        <w:t>et les inégalités auxquelles sont confrontés les Canadiens adultes en âge de</w:t>
      </w:r>
      <w:r w:rsidRPr="00871FBA">
        <w:rPr>
          <w:lang w:val="fr-CA"/>
        </w:rPr>
        <w:t xml:space="preserve"> travailler qui sont aveugles ou ont une limitation visuelle. Comme Sen met l’accent sur la liberté individuelle de réaliser tout son potentiel, nous pouvons documenter les capacités et les fonctionnements (Sen, 1995) susceptibles d’être améliorés ou limités par le recours à la technologie et la fiabilité de la technologie d’assistance.</w:t>
      </w:r>
    </w:p>
    <w:p w14:paraId="7EC9586D" w14:textId="77777777" w:rsidR="00102425" w:rsidRPr="00871FBA" w:rsidRDefault="00102425" w:rsidP="00102425">
      <w:pPr>
        <w:pStyle w:val="ParagraphIndent"/>
        <w:rPr>
          <w:lang w:val="fr-CA"/>
        </w:rPr>
      </w:pPr>
      <w:r w:rsidRPr="00DB53EA">
        <w:rPr>
          <w:lang w:val="fr-CA"/>
        </w:rPr>
        <w:t>En outre, l</w:t>
      </w:r>
      <w:r>
        <w:rPr>
          <w:lang w:val="fr-CA"/>
        </w:rPr>
        <w:t>’</w:t>
      </w:r>
      <w:r w:rsidRPr="00DB53EA">
        <w:rPr>
          <w:lang w:val="fr-CA"/>
        </w:rPr>
        <w:t xml:space="preserve">approche des capabilités nous permet de comprendre les différentes </w:t>
      </w:r>
      <w:r w:rsidRPr="00871FBA">
        <w:rPr>
          <w:spacing w:val="4"/>
          <w:lang w:val="fr-CA"/>
        </w:rPr>
        <w:t>dimensions de l’environnement de travail en fonction d’où et de comment des</w:t>
      </w:r>
      <w:r w:rsidRPr="00DB53EA">
        <w:rPr>
          <w:lang w:val="fr-CA"/>
        </w:rPr>
        <w:t xml:space="preserve"> inégalités émergent en tant que choix individuels que les gens sont en mesure d</w:t>
      </w:r>
      <w:r>
        <w:rPr>
          <w:lang w:val="fr-CA"/>
        </w:rPr>
        <w:t>’</w:t>
      </w:r>
      <w:r w:rsidRPr="00DB53EA">
        <w:rPr>
          <w:lang w:val="fr-CA"/>
        </w:rPr>
        <w:t xml:space="preserve">effectuer pour influencer leur bien-être au travail (stress, anxiété, stigmatisation </w:t>
      </w:r>
      <w:r w:rsidRPr="00871FBA">
        <w:rPr>
          <w:spacing w:val="-4"/>
          <w:lang w:val="fr-CA"/>
        </w:rPr>
        <w:t>et discrimination). Par conséquent, l’approche des capabilités permet d’examiner les</w:t>
      </w:r>
      <w:r w:rsidRPr="00DB53EA">
        <w:rPr>
          <w:lang w:val="fr-CA"/>
        </w:rPr>
        <w:t xml:space="preserve"> </w:t>
      </w:r>
      <w:r w:rsidRPr="00871FBA">
        <w:rPr>
          <w:spacing w:val="-4"/>
          <w:lang w:val="fr-CA"/>
        </w:rPr>
        <w:t xml:space="preserve">ressources que les gens peuvent mobiliser à l’heure actuelle pour agir et répondre à leurs besoins, </w:t>
      </w:r>
      <w:r w:rsidRPr="00871FBA">
        <w:rPr>
          <w:i/>
          <w:iCs/>
          <w:spacing w:val="-4"/>
          <w:lang w:val="fr-CA"/>
        </w:rPr>
        <w:t>in situ</w:t>
      </w:r>
      <w:r w:rsidRPr="00871FBA">
        <w:rPr>
          <w:spacing w:val="-4"/>
          <w:lang w:val="fr-CA"/>
        </w:rPr>
        <w:t>. Nous ne nous contentons plus de documenter les technologies</w:t>
      </w:r>
      <w:r w:rsidRPr="00DB53EA">
        <w:rPr>
          <w:lang w:val="fr-CA"/>
        </w:rPr>
        <w:t xml:space="preserve"> </w:t>
      </w:r>
      <w:r w:rsidRPr="00871FBA">
        <w:rPr>
          <w:spacing w:val="-4"/>
          <w:lang w:val="fr-CA"/>
        </w:rPr>
        <w:t>et les tâches, mais nous considérons que les personnes ayant une incapacité visuelle</w:t>
      </w:r>
      <w:r w:rsidRPr="00DB53EA">
        <w:rPr>
          <w:lang w:val="fr-CA"/>
        </w:rPr>
        <w:t xml:space="preserve"> </w:t>
      </w:r>
      <w:r w:rsidRPr="00871FBA">
        <w:rPr>
          <w:spacing w:val="-4"/>
          <w:lang w:val="fr-CA"/>
        </w:rPr>
        <w:t xml:space="preserve">font davantage l’objet des mêmes habitudes technologiques ayant une incidence sur </w:t>
      </w:r>
      <w:r w:rsidRPr="00871FBA">
        <w:rPr>
          <w:lang w:val="fr-CA"/>
        </w:rPr>
        <w:t xml:space="preserve">leur bien-être que leurs collègues de travail n’ayant aucune incapacité. L’approche </w:t>
      </w:r>
      <w:r w:rsidRPr="00871FBA">
        <w:rPr>
          <w:spacing w:val="-4"/>
          <w:lang w:val="fr-CA"/>
        </w:rPr>
        <w:t>des capabilités permet de comprendre que le droit aux technologies d’assistance doit</w:t>
      </w:r>
      <w:r w:rsidRPr="00871FBA">
        <w:rPr>
          <w:lang w:val="fr-CA"/>
        </w:rPr>
        <w:t xml:space="preserve"> comprendre une approche plus écologique afin d’inclure les influences manifestes et implicites qui ont une incidence sur les technologies d’assistance ainsi que les </w:t>
      </w:r>
      <w:r w:rsidRPr="00871FBA">
        <w:rPr>
          <w:spacing w:val="4"/>
          <w:lang w:val="fr-CA"/>
        </w:rPr>
        <w:t xml:space="preserve">comportements et attitudes des gens à l’égard de la technologie dans le cadre </w:t>
      </w:r>
      <w:r w:rsidRPr="00871FBA">
        <w:rPr>
          <w:spacing w:val="4"/>
          <w:lang w:val="fr-CA"/>
        </w:rPr>
        <w:br/>
      </w:r>
      <w:r w:rsidRPr="00871FBA">
        <w:rPr>
          <w:lang w:val="fr-CA"/>
        </w:rPr>
        <w:t>du travail.</w:t>
      </w:r>
    </w:p>
    <w:p w14:paraId="0D523E5E" w14:textId="77777777" w:rsidR="00102425" w:rsidRDefault="00102425" w:rsidP="00102425">
      <w:pPr>
        <w:pStyle w:val="ParagraphIndent"/>
        <w:rPr>
          <w:lang w:val="fr-CA"/>
        </w:rPr>
      </w:pPr>
      <w:r w:rsidRPr="00871FBA">
        <w:rPr>
          <w:spacing w:val="4"/>
          <w:lang w:val="fr-CA"/>
        </w:rPr>
        <w:t>Nous souhaitons donc savoir s’il existe une relation entre l’utilisation de la</w:t>
      </w:r>
      <w:r w:rsidRPr="00DB53EA">
        <w:rPr>
          <w:lang w:val="fr-CA"/>
        </w:rPr>
        <w:t xml:space="preserve"> </w:t>
      </w:r>
      <w:r w:rsidRPr="00871FBA">
        <w:rPr>
          <w:spacing w:val="-4"/>
          <w:lang w:val="fr-CA"/>
        </w:rPr>
        <w:t>technologie et l’adoption des technologies d’assistance et quelles sont les perceptions</w:t>
      </w:r>
      <w:r w:rsidRPr="00DB53EA">
        <w:rPr>
          <w:lang w:val="fr-CA"/>
        </w:rPr>
        <w:t xml:space="preserve"> de la fiabilité de la technologie parmi les personnes qui sont en âge de travailler et </w:t>
      </w:r>
      <w:r w:rsidRPr="00871FBA">
        <w:rPr>
          <w:spacing w:val="4"/>
          <w:lang w:val="fr-CA"/>
        </w:rPr>
        <w:t>qui ont des troubles du traitement sensoriel. Par conséquent, nous souhaitons</w:t>
      </w:r>
      <w:r w:rsidRPr="00DB53EA">
        <w:rPr>
          <w:lang w:val="fr-CA"/>
        </w:rPr>
        <w:t xml:space="preserve"> mieux comprendre si le niveau d</w:t>
      </w:r>
      <w:r>
        <w:rPr>
          <w:lang w:val="fr-CA"/>
        </w:rPr>
        <w:t>’</w:t>
      </w:r>
      <w:r w:rsidRPr="00DB53EA">
        <w:rPr>
          <w:lang w:val="fr-CA"/>
        </w:rPr>
        <w:t xml:space="preserve">inclusion numérique des personnes aveugles ou </w:t>
      </w:r>
      <w:r w:rsidRPr="00871FBA">
        <w:rPr>
          <w:spacing w:val="4"/>
          <w:lang w:val="fr-CA"/>
        </w:rPr>
        <w:lastRenderedPageBreak/>
        <w:t>ayant une limitation visuelle qui sont en âge de travailler peut être lié à leur perception de la fiabilité du logiciel ou du dispositif utilisé de concert avec leurs</w:t>
      </w:r>
      <w:r w:rsidRPr="00DB53EA">
        <w:rPr>
          <w:lang w:val="fr-CA"/>
        </w:rPr>
        <w:t xml:space="preserve"> technologies d</w:t>
      </w:r>
      <w:r>
        <w:rPr>
          <w:lang w:val="fr-CA"/>
        </w:rPr>
        <w:t>’</w:t>
      </w:r>
      <w:r w:rsidRPr="00DB53EA">
        <w:rPr>
          <w:lang w:val="fr-CA"/>
        </w:rPr>
        <w:t>assistance pour leur permettre de réaliser tout leur potentiel dans leur environnement de travail.</w:t>
      </w:r>
    </w:p>
    <w:p w14:paraId="272F5DDD" w14:textId="77777777" w:rsidR="00102425" w:rsidRPr="00161348" w:rsidRDefault="00102425" w:rsidP="00102425">
      <w:pPr>
        <w:pStyle w:val="Heading3"/>
        <w:rPr>
          <w:lang w:val="fr-CA"/>
        </w:rPr>
      </w:pPr>
      <w:bookmarkStart w:id="831" w:name="_Toc210889040"/>
      <w:bookmarkStart w:id="832" w:name="_Toc210889342"/>
      <w:bookmarkStart w:id="833" w:name="_Toc210889584"/>
      <w:bookmarkStart w:id="834" w:name="_Toc211501760"/>
      <w:r w:rsidRPr="00161348">
        <w:rPr>
          <w:lang w:val="fr-CA"/>
        </w:rPr>
        <w:t>Utilisation de technologies d’assistance</w:t>
      </w:r>
      <w:bookmarkEnd w:id="831"/>
      <w:bookmarkEnd w:id="832"/>
      <w:bookmarkEnd w:id="833"/>
      <w:bookmarkEnd w:id="834"/>
    </w:p>
    <w:p w14:paraId="5F30A639" w14:textId="77777777" w:rsidR="00102425" w:rsidRPr="00E644A9" w:rsidRDefault="00102425" w:rsidP="00102425">
      <w:pPr>
        <w:pStyle w:val="Paragraph"/>
        <w:rPr>
          <w:lang w:val="fr-CA"/>
        </w:rPr>
      </w:pPr>
      <w:r w:rsidRPr="00DB53EA">
        <w:rPr>
          <w:lang w:val="fr-CA"/>
        </w:rPr>
        <w:t>Dans le cadre de travaux antérieurs, des catégories d</w:t>
      </w:r>
      <w:r>
        <w:rPr>
          <w:lang w:val="fr-CA"/>
        </w:rPr>
        <w:t>’</w:t>
      </w:r>
      <w:r w:rsidRPr="00DB53EA">
        <w:rPr>
          <w:lang w:val="fr-CA"/>
        </w:rPr>
        <w:t xml:space="preserve">utilisation des technologies </w:t>
      </w:r>
      <w:r w:rsidRPr="00871FBA">
        <w:rPr>
          <w:spacing w:val="4"/>
          <w:lang w:val="fr-CA"/>
        </w:rPr>
        <w:t>d’assistance ont été établies, par exemple les logiciels d’assistance (lecteurs/</w:t>
      </w:r>
      <w:r w:rsidRPr="00871FBA">
        <w:rPr>
          <w:spacing w:val="4"/>
          <w:lang w:val="fr-CA"/>
        </w:rPr>
        <w:br/>
      </w:r>
      <w:r w:rsidRPr="00871FBA">
        <w:rPr>
          <w:spacing w:val="-6"/>
          <w:lang w:val="fr-CA"/>
        </w:rPr>
        <w:t>agrandisseurs d’écran). À l’instar d’autres enquêtes menées dans des pays développés,</w:t>
      </w:r>
      <w:r w:rsidRPr="00DB53EA">
        <w:rPr>
          <w:lang w:val="fr-CA"/>
        </w:rPr>
        <w:t xml:space="preserve"> les deux principaux dispositifs utilisés sont des dispositifs grand public : l</w:t>
      </w:r>
      <w:r>
        <w:rPr>
          <w:lang w:val="fr-CA"/>
        </w:rPr>
        <w:t>’</w:t>
      </w:r>
      <w:r w:rsidRPr="00DB53EA">
        <w:rPr>
          <w:lang w:val="fr-CA"/>
        </w:rPr>
        <w:t xml:space="preserve">iPhone et </w:t>
      </w:r>
      <w:r w:rsidRPr="00871FBA">
        <w:rPr>
          <w:spacing w:val="4"/>
          <w:lang w:val="fr-CA"/>
        </w:rPr>
        <w:t>l’ordinateur portable. Les tablettes et les téléphones intelligents sont d’autres</w:t>
      </w:r>
      <w:r w:rsidRPr="00871FBA">
        <w:rPr>
          <w:spacing w:val="-6"/>
          <w:lang w:val="fr-CA"/>
        </w:rPr>
        <w:t xml:space="preserve"> dispositifs grand public utilisés. Parmi les dispositifs d’assistance, nous avons séparé</w:t>
      </w:r>
      <w:r w:rsidRPr="00DB53EA">
        <w:rPr>
          <w:lang w:val="fr-CA"/>
        </w:rPr>
        <w:t xml:space="preserve"> </w:t>
      </w:r>
      <w:r w:rsidRPr="00871FBA">
        <w:rPr>
          <w:spacing w:val="-6"/>
          <w:lang w:val="fr-CA"/>
        </w:rPr>
        <w:t xml:space="preserve">ceux qui peuvent être analogiques (de faible technologie), dont les loupes portatives </w:t>
      </w:r>
      <w:r>
        <w:rPr>
          <w:spacing w:val="-6"/>
          <w:lang w:val="fr-CA"/>
        </w:rPr>
        <w:br/>
      </w:r>
      <w:r w:rsidRPr="00E644A9">
        <w:rPr>
          <w:lang w:val="fr-CA"/>
        </w:rPr>
        <w:t>et les monoculaires, de ceux qui sont plus avancés, comme les lecteurs DAISY, la télévision en circuit fermé, etc.</w:t>
      </w:r>
    </w:p>
    <w:p w14:paraId="6865C8B9" w14:textId="77777777" w:rsidR="00102425" w:rsidRPr="00161348" w:rsidRDefault="00102425" w:rsidP="00102425">
      <w:pPr>
        <w:pStyle w:val="Heading3"/>
        <w:rPr>
          <w:lang w:val="fr-CA"/>
        </w:rPr>
      </w:pPr>
      <w:bookmarkStart w:id="835" w:name="_Toc210889041"/>
      <w:bookmarkStart w:id="836" w:name="_Toc210889343"/>
      <w:bookmarkStart w:id="837" w:name="_Toc210889585"/>
      <w:bookmarkStart w:id="838" w:name="_Toc211501761"/>
      <w:r w:rsidRPr="00161348">
        <w:rPr>
          <w:lang w:val="fr-CA"/>
        </w:rPr>
        <w:t>Matériaux et méthodes</w:t>
      </w:r>
      <w:bookmarkEnd w:id="835"/>
      <w:bookmarkEnd w:id="836"/>
      <w:bookmarkEnd w:id="837"/>
      <w:bookmarkEnd w:id="838"/>
    </w:p>
    <w:p w14:paraId="23D25041" w14:textId="77777777" w:rsidR="00102425" w:rsidRPr="00DB53EA" w:rsidRDefault="00102425" w:rsidP="00102425">
      <w:pPr>
        <w:pStyle w:val="Paragraph"/>
        <w:rPr>
          <w:lang w:val="fr-CA"/>
        </w:rPr>
      </w:pPr>
      <w:r w:rsidRPr="00E644A9">
        <w:rPr>
          <w:spacing w:val="4"/>
          <w:lang w:val="fr-CA"/>
        </w:rPr>
        <w:t>Cette étude s’inscrit dans le cadre d’un projet plus large de méthodes mixtes</w:t>
      </w:r>
      <w:r w:rsidRPr="00DB53EA">
        <w:rPr>
          <w:lang w:val="fr-CA"/>
        </w:rPr>
        <w:t xml:space="preserve"> </w:t>
      </w:r>
      <w:r w:rsidRPr="00E644A9">
        <w:rPr>
          <w:spacing w:val="-4"/>
          <w:lang w:val="fr-CA"/>
        </w:rPr>
        <w:t>comprenant une enquête quantitative et des groupes de discussion qualitatifs. Pour</w:t>
      </w:r>
      <w:r w:rsidRPr="00DB53EA">
        <w:rPr>
          <w:lang w:val="fr-CA"/>
        </w:rPr>
        <w:t xml:space="preserve"> cet article, nous avons mené des groupes de discussion virtuels en février 2022 avec des Canadiens en âge de travailler ayant des troubles du traitement sensoriel (aveugles ou ayant une vision partielle). Le recrutement a été effectué par l</w:t>
      </w:r>
      <w:r>
        <w:rPr>
          <w:lang w:val="fr-CA"/>
        </w:rPr>
        <w:t>’</w:t>
      </w:r>
      <w:r w:rsidRPr="00DB53EA">
        <w:rPr>
          <w:lang w:val="fr-CA"/>
        </w:rPr>
        <w:t xml:space="preserve">envoi </w:t>
      </w:r>
      <w:r w:rsidRPr="00E644A9">
        <w:rPr>
          <w:spacing w:val="4"/>
          <w:lang w:val="fr-CA"/>
        </w:rPr>
        <w:t>d’une invitation par courriel à des personnes inscrites à des programmes de formation professionnelle dans des centres de réadaptation locaux partout au</w:t>
      </w:r>
      <w:r w:rsidRPr="00DB53EA">
        <w:rPr>
          <w:lang w:val="fr-CA"/>
        </w:rPr>
        <w:t xml:space="preserve"> Canada. Au départ, trente participants ont manifesté leur intérêt, et un total de </w:t>
      </w:r>
      <w:r w:rsidRPr="00E644A9">
        <w:rPr>
          <w:spacing w:val="4"/>
          <w:lang w:val="fr-CA"/>
        </w:rPr>
        <w:t>N = 22 participants ont pris part à six groupes de discussion différents. Deux participants ont vécu des difficultés techniques et ont été réinscrits dans un</w:t>
      </w:r>
      <w:r w:rsidRPr="00DB53EA">
        <w:rPr>
          <w:lang w:val="fr-CA"/>
        </w:rPr>
        <w:t xml:space="preserve"> groupe de discussion de suivi.</w:t>
      </w:r>
    </w:p>
    <w:p w14:paraId="565D886E" w14:textId="77777777" w:rsidR="00102425" w:rsidRDefault="00102425" w:rsidP="00102425">
      <w:pPr>
        <w:pStyle w:val="ParagraphIndent"/>
        <w:rPr>
          <w:lang w:val="fr-CA"/>
        </w:rPr>
      </w:pPr>
      <w:r w:rsidRPr="00DB53EA">
        <w:rPr>
          <w:lang w:val="fr-CA"/>
        </w:rPr>
        <w:lastRenderedPageBreak/>
        <w:t>Sur le nombre total de participants, 32 % s</w:t>
      </w:r>
      <w:r>
        <w:rPr>
          <w:lang w:val="fr-CA"/>
        </w:rPr>
        <w:t>’</w:t>
      </w:r>
      <w:r w:rsidRPr="00DB53EA">
        <w:rPr>
          <w:lang w:val="fr-CA"/>
        </w:rPr>
        <w:t xml:space="preserve">identifient comme des hommes et </w:t>
      </w:r>
      <w:r w:rsidRPr="00E644A9">
        <w:rPr>
          <w:spacing w:val="4"/>
          <w:lang w:val="fr-CA"/>
        </w:rPr>
        <w:t>68 % s’identifient comme des femmes, alors que 5 % n’ont pas précisé leur</w:t>
      </w:r>
      <w:r w:rsidRPr="00DB53EA">
        <w:rPr>
          <w:lang w:val="fr-CA"/>
        </w:rPr>
        <w:t xml:space="preserve"> </w:t>
      </w:r>
      <w:r w:rsidRPr="00E644A9">
        <w:rPr>
          <w:spacing w:val="-4"/>
          <w:lang w:val="fr-CA"/>
        </w:rPr>
        <w:t>identité sexuelle. Les participants représentent l’Alberta, la Colombie-Britannique, la Saskatchewan, l’Ontario, le Manitoba et le Canada atlantique, et la majorité travaille</w:t>
      </w:r>
      <w:r w:rsidRPr="00DB53EA">
        <w:rPr>
          <w:lang w:val="fr-CA"/>
        </w:rPr>
        <w:t xml:space="preserve"> dans le secteur des organismes sans but lucratif. Les participants possédaient entre 4 et plus de 30 ans d</w:t>
      </w:r>
      <w:r>
        <w:rPr>
          <w:lang w:val="fr-CA"/>
        </w:rPr>
        <w:t>’</w:t>
      </w:r>
      <w:r w:rsidRPr="00DB53EA">
        <w:rPr>
          <w:lang w:val="fr-CA"/>
        </w:rPr>
        <w:t>expérience de travail sur les technologies d</w:t>
      </w:r>
      <w:r>
        <w:rPr>
          <w:lang w:val="fr-CA"/>
        </w:rPr>
        <w:t>’</w:t>
      </w:r>
      <w:r w:rsidRPr="00DB53EA">
        <w:rPr>
          <w:lang w:val="fr-CA"/>
        </w:rPr>
        <w:t xml:space="preserve">assistance </w:t>
      </w:r>
      <w:r w:rsidRPr="00E644A9">
        <w:rPr>
          <w:spacing w:val="-4"/>
          <w:lang w:val="fr-CA"/>
        </w:rPr>
        <w:t>et représentaient aussi bien de nouveaux utilisateurs que des utilisateurs experts en</w:t>
      </w:r>
      <w:r w:rsidRPr="00DB53EA">
        <w:rPr>
          <w:lang w:val="fr-CA"/>
        </w:rPr>
        <w:t xml:space="preserve"> technologies d</w:t>
      </w:r>
      <w:r>
        <w:rPr>
          <w:lang w:val="fr-CA"/>
        </w:rPr>
        <w:t>’</w:t>
      </w:r>
      <w:r w:rsidRPr="00DB53EA">
        <w:rPr>
          <w:lang w:val="fr-CA"/>
        </w:rPr>
        <w:t>assistance (TA).</w:t>
      </w:r>
    </w:p>
    <w:p w14:paraId="5D47D45A" w14:textId="77777777" w:rsidR="00102425" w:rsidRPr="00DB53EA" w:rsidRDefault="00102425" w:rsidP="00102425">
      <w:pPr>
        <w:pStyle w:val="ParagraphIndent"/>
        <w:rPr>
          <w:lang w:val="fr-CA"/>
        </w:rPr>
      </w:pPr>
      <w:r w:rsidRPr="00E644A9">
        <w:rPr>
          <w:spacing w:val="4"/>
          <w:lang w:val="fr-CA"/>
        </w:rPr>
        <w:t>Le projet a été présenté au comité d’éthique de l’Université Carleton</w:t>
      </w:r>
      <w:r w:rsidRPr="00DB53EA">
        <w:rPr>
          <w:lang w:val="fr-CA"/>
        </w:rPr>
        <w:t xml:space="preserve"> (</w:t>
      </w:r>
      <w:r w:rsidRPr="008543D9">
        <w:rPr>
          <w:b/>
          <w:lang w:val="fr-CA"/>
        </w:rPr>
        <w:t>identification</w:t>
      </w:r>
      <w:r w:rsidRPr="008543D9">
        <w:rPr>
          <w:bCs/>
          <w:lang w:val="fr-CA"/>
        </w:rPr>
        <w:t> :</w:t>
      </w:r>
      <w:r w:rsidRPr="00732CD3">
        <w:rPr>
          <w:bCs/>
          <w:lang w:val="fr-CA"/>
        </w:rPr>
        <w:t> </w:t>
      </w:r>
      <w:r w:rsidRPr="008543D9">
        <w:rPr>
          <w:bCs/>
          <w:lang w:val="fr-CA"/>
        </w:rPr>
        <w:t>p</w:t>
      </w:r>
      <w:r w:rsidRPr="00732CD3">
        <w:rPr>
          <w:bCs/>
          <w:lang w:val="fr-CA"/>
        </w:rPr>
        <w:t>rojet n° 116785)</w:t>
      </w:r>
      <w:r w:rsidRPr="008543D9">
        <w:rPr>
          <w:bCs/>
          <w:lang w:val="fr-CA"/>
        </w:rPr>
        <w:t>.</w:t>
      </w:r>
    </w:p>
    <w:p w14:paraId="27AA6C38" w14:textId="77777777" w:rsidR="00102425" w:rsidRPr="00161348" w:rsidRDefault="00102425" w:rsidP="00102425">
      <w:pPr>
        <w:pStyle w:val="Heading3"/>
        <w:rPr>
          <w:lang w:val="fr-CA"/>
        </w:rPr>
      </w:pPr>
      <w:bookmarkStart w:id="839" w:name="_Toc210889042"/>
      <w:bookmarkStart w:id="840" w:name="_Toc210889344"/>
      <w:bookmarkStart w:id="841" w:name="_Toc210889586"/>
      <w:bookmarkStart w:id="842" w:name="_Toc211501762"/>
      <w:r w:rsidRPr="00161348">
        <w:rPr>
          <w:lang w:val="fr-CA"/>
        </w:rPr>
        <w:t>Collecte et analyse des données</w:t>
      </w:r>
      <w:bookmarkEnd w:id="839"/>
      <w:bookmarkEnd w:id="840"/>
      <w:bookmarkEnd w:id="841"/>
      <w:bookmarkEnd w:id="842"/>
    </w:p>
    <w:p w14:paraId="50066CEB" w14:textId="77777777" w:rsidR="00102425" w:rsidRDefault="00102425" w:rsidP="00102425">
      <w:pPr>
        <w:pStyle w:val="Paragraph"/>
        <w:rPr>
          <w:lang w:val="fr-CA"/>
        </w:rPr>
      </w:pPr>
      <w:r w:rsidRPr="00DB53EA">
        <w:rPr>
          <w:lang w:val="fr-CA"/>
        </w:rPr>
        <w:t>Les groupes de discussion se sont tenus virtuellement sur la plateforme Zoom au début de l</w:t>
      </w:r>
      <w:r>
        <w:rPr>
          <w:lang w:val="fr-CA"/>
        </w:rPr>
        <w:t>’</w:t>
      </w:r>
      <w:r w:rsidRPr="00DB53EA">
        <w:rPr>
          <w:lang w:val="fr-CA"/>
        </w:rPr>
        <w:t>hiver 2022. Les réunions se sont déroulées à l</w:t>
      </w:r>
      <w:r>
        <w:rPr>
          <w:lang w:val="fr-CA"/>
        </w:rPr>
        <w:t>’</w:t>
      </w:r>
      <w:r w:rsidRPr="00DB53EA">
        <w:rPr>
          <w:lang w:val="fr-CA"/>
        </w:rPr>
        <w:t xml:space="preserve">aide de liens sécurisés </w:t>
      </w:r>
      <w:r w:rsidRPr="00E644A9">
        <w:rPr>
          <w:spacing w:val="4"/>
          <w:lang w:val="fr-CA"/>
        </w:rPr>
        <w:t>protégés par mot de passe. Chaque groupe de discussion était composé d’un</w:t>
      </w:r>
      <w:r w:rsidRPr="00DB53EA">
        <w:rPr>
          <w:lang w:val="fr-CA"/>
        </w:rPr>
        <w:t xml:space="preserve"> animateur principal, d</w:t>
      </w:r>
      <w:r>
        <w:rPr>
          <w:lang w:val="fr-CA"/>
        </w:rPr>
        <w:t>’</w:t>
      </w:r>
      <w:r w:rsidRPr="00DB53EA">
        <w:rPr>
          <w:lang w:val="fr-CA"/>
        </w:rPr>
        <w:t>un preneur de notes et d</w:t>
      </w:r>
      <w:r>
        <w:rPr>
          <w:lang w:val="fr-CA"/>
        </w:rPr>
        <w:t>’</w:t>
      </w:r>
      <w:r w:rsidRPr="00DB53EA">
        <w:rPr>
          <w:lang w:val="fr-CA"/>
        </w:rPr>
        <w:t>un responsable de l</w:t>
      </w:r>
      <w:r>
        <w:rPr>
          <w:lang w:val="fr-CA"/>
        </w:rPr>
        <w:t>’</w:t>
      </w:r>
      <w:r w:rsidRPr="00DB53EA">
        <w:rPr>
          <w:lang w:val="fr-CA"/>
        </w:rPr>
        <w:t xml:space="preserve">enregistrement audio et vidéo et chaque groupe comptait entre 3 et 7 participants. Les discussions </w:t>
      </w:r>
      <w:r w:rsidRPr="00E644A9">
        <w:rPr>
          <w:spacing w:val="4"/>
          <w:lang w:val="fr-CA"/>
        </w:rPr>
        <w:t>de groupe se sont déroulées uniquement en anglais. Le consentement éclairé</w:t>
      </w:r>
      <w:r w:rsidRPr="00E644A9">
        <w:rPr>
          <w:spacing w:val="-4"/>
          <w:lang w:val="fr-CA"/>
        </w:rPr>
        <w:t xml:space="preserve"> implicite a été donné à l’avance par courriel et le consentement oral a été enregistré</w:t>
      </w:r>
      <w:r w:rsidRPr="00DB53EA">
        <w:rPr>
          <w:lang w:val="fr-CA"/>
        </w:rPr>
        <w:t xml:space="preserve"> </w:t>
      </w:r>
      <w:r w:rsidRPr="00E644A9">
        <w:rPr>
          <w:spacing w:val="-4"/>
          <w:lang w:val="fr-CA"/>
        </w:rPr>
        <w:t>séparément avant le début de la discussion. L’équipe a rédigé des guides d’entrevue</w:t>
      </w:r>
      <w:r w:rsidRPr="00DB53EA">
        <w:rPr>
          <w:lang w:val="fr-CA"/>
        </w:rPr>
        <w:t xml:space="preserve"> </w:t>
      </w:r>
      <w:r w:rsidRPr="00E644A9">
        <w:rPr>
          <w:spacing w:val="-4"/>
          <w:lang w:val="fr-CA"/>
        </w:rPr>
        <w:t>semi-structurés qui ont été utilisés pour orienter les discussions sur les technologies</w:t>
      </w:r>
      <w:r w:rsidRPr="00DB53EA">
        <w:rPr>
          <w:lang w:val="fr-CA"/>
        </w:rPr>
        <w:t xml:space="preserve"> </w:t>
      </w:r>
      <w:r w:rsidRPr="00E644A9">
        <w:rPr>
          <w:spacing w:val="-2"/>
          <w:lang w:val="fr-CA"/>
        </w:rPr>
        <w:t>et les dispositifs utilisés quotidiennement, principalement au travail ou à la maison,</w:t>
      </w:r>
      <w:r w:rsidRPr="00DB53EA">
        <w:rPr>
          <w:lang w:val="fr-CA"/>
        </w:rPr>
        <w:t xml:space="preserve"> et aborder les technologies utilisées quotidiennement. Il y a eu sous-titrage des groupes de discussion et une transcription a été générée automatiquement.</w:t>
      </w:r>
    </w:p>
    <w:p w14:paraId="218D65A4" w14:textId="77777777" w:rsidR="00102425" w:rsidRPr="00DB53EA" w:rsidRDefault="00102425" w:rsidP="00102425">
      <w:pPr>
        <w:pStyle w:val="ParagraphIndent"/>
        <w:rPr>
          <w:lang w:val="fr-CA"/>
        </w:rPr>
      </w:pPr>
      <w:r w:rsidRPr="00E644A9">
        <w:rPr>
          <w:spacing w:val="4"/>
          <w:lang w:val="fr-CA"/>
        </w:rPr>
        <w:t>Deux membres de l’équipe ont également mené quatre interviews auprès d’experts praticiens de première ligne qui dispensent des formations sur les</w:t>
      </w:r>
      <w:r w:rsidRPr="00DB53EA">
        <w:rPr>
          <w:lang w:val="fr-CA"/>
        </w:rPr>
        <w:t xml:space="preserve"> </w:t>
      </w:r>
      <w:r w:rsidRPr="00E644A9">
        <w:rPr>
          <w:spacing w:val="4"/>
          <w:lang w:val="fr-CA"/>
        </w:rPr>
        <w:t>technologies et les dispositifs d’assistance et qui comptent entre 12 et 18 ans</w:t>
      </w:r>
      <w:r w:rsidRPr="00DB53EA">
        <w:rPr>
          <w:lang w:val="fr-CA"/>
        </w:rPr>
        <w:t xml:space="preserve"> </w:t>
      </w:r>
      <w:r w:rsidRPr="00DB53EA">
        <w:rPr>
          <w:lang w:val="fr-CA"/>
        </w:rPr>
        <w:lastRenderedPageBreak/>
        <w:t>d</w:t>
      </w:r>
      <w:r>
        <w:rPr>
          <w:lang w:val="fr-CA"/>
        </w:rPr>
        <w:t>’</w:t>
      </w:r>
      <w:r w:rsidRPr="00DB53EA">
        <w:rPr>
          <w:lang w:val="fr-CA"/>
        </w:rPr>
        <w:t>expérience dans l</w:t>
      </w:r>
      <w:r>
        <w:rPr>
          <w:lang w:val="fr-CA"/>
        </w:rPr>
        <w:t>’</w:t>
      </w:r>
      <w:r w:rsidRPr="00DB53EA">
        <w:rPr>
          <w:lang w:val="fr-CA"/>
        </w:rPr>
        <w:t>Atlantique et dans l</w:t>
      </w:r>
      <w:r>
        <w:rPr>
          <w:lang w:val="fr-CA"/>
        </w:rPr>
        <w:t>’</w:t>
      </w:r>
      <w:r w:rsidRPr="00DB53EA">
        <w:rPr>
          <w:lang w:val="fr-CA"/>
        </w:rPr>
        <w:t>Ouest canadien. Ces interviews n</w:t>
      </w:r>
      <w:r>
        <w:rPr>
          <w:lang w:val="fr-CA"/>
        </w:rPr>
        <w:t>’</w:t>
      </w:r>
      <w:r w:rsidRPr="00DB53EA">
        <w:rPr>
          <w:lang w:val="fr-CA"/>
        </w:rPr>
        <w:t>ont pas été enregistrés et des notes détaillées ont été prises.</w:t>
      </w:r>
    </w:p>
    <w:p w14:paraId="4880F821" w14:textId="77777777" w:rsidR="00102425" w:rsidRDefault="00102425" w:rsidP="00102425">
      <w:pPr>
        <w:pStyle w:val="ParagraphIndent"/>
        <w:rPr>
          <w:lang w:val="fr-CA"/>
        </w:rPr>
      </w:pPr>
      <w:r w:rsidRPr="00DB53EA">
        <w:rPr>
          <w:lang w:val="fr-CA"/>
        </w:rPr>
        <w:t>Toutes les notes des interviews d</w:t>
      </w:r>
      <w:r>
        <w:rPr>
          <w:lang w:val="fr-CA"/>
        </w:rPr>
        <w:t>’</w:t>
      </w:r>
      <w:r w:rsidRPr="00DB53EA">
        <w:rPr>
          <w:lang w:val="fr-CA"/>
        </w:rPr>
        <w:t>experts et des groupes de discussion, ainsi que les transcriptions anonymes, ont été importées et analysées à l</w:t>
      </w:r>
      <w:r>
        <w:rPr>
          <w:lang w:val="fr-CA"/>
        </w:rPr>
        <w:t>’</w:t>
      </w:r>
      <w:r w:rsidRPr="00DB53EA">
        <w:rPr>
          <w:lang w:val="fr-CA"/>
        </w:rPr>
        <w:t xml:space="preserve">aide du logiciel </w:t>
      </w:r>
      <w:r w:rsidRPr="00E644A9">
        <w:rPr>
          <w:spacing w:val="-6"/>
          <w:lang w:val="fr-CA"/>
        </w:rPr>
        <w:t xml:space="preserve">d’analyse des données qualitatives </w:t>
      </w:r>
      <w:proofErr w:type="spellStart"/>
      <w:r w:rsidRPr="00E644A9">
        <w:rPr>
          <w:spacing w:val="-6"/>
          <w:lang w:val="fr-CA"/>
        </w:rPr>
        <w:t>NVivo</w:t>
      </w:r>
      <w:proofErr w:type="spellEnd"/>
      <w:r w:rsidRPr="00E644A9">
        <w:rPr>
          <w:spacing w:val="-6"/>
          <w:lang w:val="fr-CA"/>
        </w:rPr>
        <w:t xml:space="preserve"> (version Mac 1.6.2). Une analyse descriptive</w:t>
      </w:r>
      <w:r w:rsidRPr="00DB53EA">
        <w:rPr>
          <w:lang w:val="fr-CA"/>
        </w:rPr>
        <w:t xml:space="preserve"> </w:t>
      </w:r>
      <w:r w:rsidRPr="00E644A9">
        <w:rPr>
          <w:spacing w:val="4"/>
          <w:lang w:val="fr-CA"/>
        </w:rPr>
        <w:t xml:space="preserve">qualitative, utilisant une approche matérialiste à l’utilisation des technologies, </w:t>
      </w:r>
      <w:r>
        <w:rPr>
          <w:spacing w:val="4"/>
          <w:lang w:val="fr-CA"/>
        </w:rPr>
        <w:br/>
      </w:r>
      <w:r w:rsidRPr="00E644A9">
        <w:rPr>
          <w:lang w:val="fr-CA"/>
        </w:rPr>
        <w:t>a permis d’élaborer des études de cas sur l’utilisation de la technologie au travail.</w:t>
      </w:r>
      <w:r w:rsidRPr="00DB53EA">
        <w:rPr>
          <w:lang w:val="fr-CA"/>
        </w:rPr>
        <w:t xml:space="preserve"> Nous avons utilisé un codage inductif pour tenter de comprendre les différentes approches aux technologies, l</w:t>
      </w:r>
      <w:r>
        <w:rPr>
          <w:lang w:val="fr-CA"/>
        </w:rPr>
        <w:t>’</w:t>
      </w:r>
      <w:r w:rsidRPr="00DB53EA">
        <w:rPr>
          <w:lang w:val="fr-CA"/>
        </w:rPr>
        <w:t xml:space="preserve">intersection des barrières et des aides individuelles et systémiques, les besoins et les attitudes non satisfaits ainsi que les perceptions de la technologie et des activités liées au travail. Le </w:t>
      </w:r>
      <w:hyperlink w:anchor="Tableau_23" w:history="1">
        <w:r w:rsidRPr="001B2242">
          <w:rPr>
            <w:rStyle w:val="Hyperlink"/>
            <w:lang w:val="fr-CA"/>
          </w:rPr>
          <w:t>tableau 23</w:t>
        </w:r>
      </w:hyperlink>
      <w:r w:rsidRPr="00DB53EA">
        <w:rPr>
          <w:lang w:val="fr-CA"/>
        </w:rPr>
        <w:t xml:space="preserve"> présente une liste des catégories d</w:t>
      </w:r>
      <w:r>
        <w:rPr>
          <w:lang w:val="fr-CA"/>
        </w:rPr>
        <w:t>’</w:t>
      </w:r>
      <w:r w:rsidRPr="00DB53EA">
        <w:rPr>
          <w:lang w:val="fr-CA"/>
        </w:rPr>
        <w:t xml:space="preserve">utilisation des technologies, des technologies mentionnées par les </w:t>
      </w:r>
      <w:r w:rsidRPr="00E644A9">
        <w:rPr>
          <w:spacing w:val="-4"/>
          <w:lang w:val="fr-CA"/>
        </w:rPr>
        <w:t>personnes et de celles qui ont été abandonnées ainsi que des raisons pour lesquelles</w:t>
      </w:r>
      <w:r w:rsidRPr="00DB53EA">
        <w:rPr>
          <w:lang w:val="fr-CA"/>
        </w:rPr>
        <w:t xml:space="preserve"> elles ont été abandonnées.</w:t>
      </w:r>
    </w:p>
    <w:p w14:paraId="16BBE2A2" w14:textId="77777777" w:rsidR="00102425" w:rsidRPr="00142F52" w:rsidRDefault="00102425" w:rsidP="00102425">
      <w:pPr>
        <w:pStyle w:val="HeadingX"/>
        <w:rPr>
          <w:lang w:val="fr-CA"/>
        </w:rPr>
      </w:pPr>
      <w:bookmarkStart w:id="843" w:name="Tableau_23"/>
      <w:r w:rsidRPr="00142F52">
        <w:rPr>
          <w:lang w:val="fr-CA"/>
        </w:rPr>
        <w:t>Tableau 23 </w:t>
      </w:r>
      <w:bookmarkEnd w:id="843"/>
      <w:r w:rsidRPr="00142F52">
        <w:rPr>
          <w:lang w:val="fr-CA"/>
        </w:rPr>
        <w:t>: Catégories d’utilisation des technologies</w:t>
      </w:r>
    </w:p>
    <w:tbl>
      <w:tblPr>
        <w:tblStyle w:val="GridTable4"/>
        <w:tblW w:w="10080" w:type="dxa"/>
        <w:tblInd w:w="7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2520"/>
        <w:gridCol w:w="2520"/>
        <w:gridCol w:w="2520"/>
        <w:gridCol w:w="2520"/>
      </w:tblGrid>
      <w:tr w:rsidR="00102425" w:rsidRPr="00303397" w14:paraId="0C5161C5" w14:textId="77777777" w:rsidTr="005436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hideMark/>
          </w:tcPr>
          <w:p w14:paraId="40F20FC2" w14:textId="77777777" w:rsidR="00102425" w:rsidRPr="000A2D9B" w:rsidRDefault="00102425" w:rsidP="0054361C">
            <w:pPr>
              <w:pStyle w:val="TableText"/>
              <w:keepNext/>
              <w:jc w:val="left"/>
            </w:pPr>
            <w:r w:rsidRPr="000A2D9B">
              <w:t xml:space="preserve">Classification </w:t>
            </w:r>
            <w:proofErr w:type="spellStart"/>
            <w:r w:rsidRPr="000A2D9B">
              <w:t>technologique</w:t>
            </w:r>
            <w:proofErr w:type="spellEnd"/>
          </w:p>
        </w:tc>
        <w:tc>
          <w:tcPr>
            <w:tcW w:w="2520" w:type="dxa"/>
            <w:tcBorders>
              <w:top w:val="none" w:sz="0" w:space="0" w:color="auto"/>
              <w:left w:val="none" w:sz="0" w:space="0" w:color="auto"/>
              <w:bottom w:val="none" w:sz="0" w:space="0" w:color="auto"/>
              <w:right w:val="none" w:sz="0" w:space="0" w:color="auto"/>
            </w:tcBorders>
            <w:hideMark/>
          </w:tcPr>
          <w:p w14:paraId="21535414" w14:textId="77777777" w:rsidR="00102425" w:rsidRPr="000A2D9B" w:rsidRDefault="00102425" w:rsidP="0054361C">
            <w:pPr>
              <w:pStyle w:val="TableText"/>
              <w:keepNext/>
              <w:jc w:val="left"/>
              <w:cnfStyle w:val="100000000000" w:firstRow="1" w:lastRow="0" w:firstColumn="0" w:lastColumn="0" w:oddVBand="0" w:evenVBand="0" w:oddHBand="0" w:evenHBand="0" w:firstRowFirstColumn="0" w:firstRowLastColumn="0" w:lastRowFirstColumn="0" w:lastRowLastColumn="0"/>
            </w:pPr>
            <w:r w:rsidRPr="000A2D9B">
              <w:t xml:space="preserve">Technologies </w:t>
            </w:r>
            <w:proofErr w:type="spellStart"/>
            <w:r w:rsidRPr="000A2D9B">
              <w:t>mentionnées</w:t>
            </w:r>
            <w:proofErr w:type="spellEnd"/>
          </w:p>
        </w:tc>
        <w:tc>
          <w:tcPr>
            <w:tcW w:w="2520" w:type="dxa"/>
            <w:tcBorders>
              <w:top w:val="none" w:sz="0" w:space="0" w:color="auto"/>
              <w:left w:val="none" w:sz="0" w:space="0" w:color="auto"/>
              <w:bottom w:val="none" w:sz="0" w:space="0" w:color="auto"/>
              <w:right w:val="none" w:sz="0" w:space="0" w:color="auto"/>
            </w:tcBorders>
            <w:hideMark/>
          </w:tcPr>
          <w:p w14:paraId="14CD4B80" w14:textId="77777777" w:rsidR="00102425" w:rsidRPr="000A2D9B" w:rsidRDefault="00102425" w:rsidP="0054361C">
            <w:pPr>
              <w:pStyle w:val="TableText"/>
              <w:keepNext/>
              <w:jc w:val="left"/>
              <w:cnfStyle w:val="100000000000" w:firstRow="1" w:lastRow="0" w:firstColumn="0" w:lastColumn="0" w:oddVBand="0" w:evenVBand="0" w:oddHBand="0" w:evenHBand="0" w:firstRowFirstColumn="0" w:firstRowLastColumn="0" w:lastRowFirstColumn="0" w:lastRowLastColumn="0"/>
            </w:pPr>
            <w:proofErr w:type="spellStart"/>
            <w:r w:rsidRPr="000A2D9B">
              <w:t>Abandonné</w:t>
            </w:r>
            <w:proofErr w:type="spellEnd"/>
          </w:p>
        </w:tc>
        <w:tc>
          <w:tcPr>
            <w:tcW w:w="2520" w:type="dxa"/>
            <w:tcBorders>
              <w:top w:val="none" w:sz="0" w:space="0" w:color="auto"/>
              <w:left w:val="none" w:sz="0" w:space="0" w:color="auto"/>
              <w:bottom w:val="none" w:sz="0" w:space="0" w:color="auto"/>
              <w:right w:val="none" w:sz="0" w:space="0" w:color="auto"/>
            </w:tcBorders>
            <w:hideMark/>
          </w:tcPr>
          <w:p w14:paraId="22D624E0" w14:textId="77777777" w:rsidR="00102425" w:rsidRPr="000A2D9B" w:rsidRDefault="00102425" w:rsidP="0054361C">
            <w:pPr>
              <w:pStyle w:val="TableText"/>
              <w:keepNext/>
              <w:jc w:val="left"/>
              <w:cnfStyle w:val="100000000000" w:firstRow="1" w:lastRow="0" w:firstColumn="0" w:lastColumn="0" w:oddVBand="0" w:evenVBand="0" w:oddHBand="0" w:evenHBand="0" w:firstRowFirstColumn="0" w:firstRowLastColumn="0" w:lastRowFirstColumn="0" w:lastRowLastColumn="0"/>
            </w:pPr>
            <w:r w:rsidRPr="000A2D9B">
              <w:t>Raison</w:t>
            </w:r>
          </w:p>
        </w:tc>
      </w:tr>
      <w:tr w:rsidR="00102425" w:rsidRPr="00CF6121" w14:paraId="67A068B0" w14:textId="77777777" w:rsidTr="005436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hideMark/>
          </w:tcPr>
          <w:p w14:paraId="2920857B" w14:textId="77777777" w:rsidR="00102425" w:rsidRPr="000A2D9B" w:rsidRDefault="00102425" w:rsidP="0054361C">
            <w:pPr>
              <w:pStyle w:val="TableText"/>
              <w:jc w:val="left"/>
              <w:rPr>
                <w:b w:val="0"/>
                <w:bCs w:val="0"/>
              </w:rPr>
            </w:pPr>
            <w:proofErr w:type="spellStart"/>
            <w:r w:rsidRPr="000A2D9B">
              <w:rPr>
                <w:b w:val="0"/>
                <w:bCs w:val="0"/>
              </w:rPr>
              <w:t>Logiciel</w:t>
            </w:r>
            <w:proofErr w:type="spellEnd"/>
            <w:r w:rsidRPr="000A2D9B">
              <w:rPr>
                <w:b w:val="0"/>
                <w:bCs w:val="0"/>
              </w:rPr>
              <w:t xml:space="preserve"> AT</w:t>
            </w:r>
          </w:p>
        </w:tc>
        <w:tc>
          <w:tcPr>
            <w:tcW w:w="2520" w:type="dxa"/>
            <w:shd w:val="clear" w:color="auto" w:fill="auto"/>
            <w:hideMark/>
          </w:tcPr>
          <w:p w14:paraId="5FAD7B06" w14:textId="77777777" w:rsidR="00102425" w:rsidRPr="00D30A46"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pPr>
            <w:r w:rsidRPr="00D30A46">
              <w:t xml:space="preserve">JAWS, NVDA, Fusion, </w:t>
            </w:r>
            <w:proofErr w:type="spellStart"/>
            <w:r w:rsidRPr="00D30A46">
              <w:t>Zoomtext</w:t>
            </w:r>
            <w:proofErr w:type="spellEnd"/>
            <w:r w:rsidRPr="00D30A46">
              <w:t xml:space="preserve">, Kurzweil, </w:t>
            </w:r>
            <w:proofErr w:type="spellStart"/>
            <w:r w:rsidRPr="00D30A46">
              <w:t>Openbook</w:t>
            </w:r>
            <w:proofErr w:type="spellEnd"/>
          </w:p>
        </w:tc>
        <w:tc>
          <w:tcPr>
            <w:tcW w:w="2520" w:type="dxa"/>
            <w:shd w:val="clear" w:color="auto" w:fill="auto"/>
            <w:hideMark/>
          </w:tcPr>
          <w:p w14:paraId="1D558FFD" w14:textId="77777777" w:rsidR="00102425" w:rsidRPr="00303397"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pPr>
            <w:proofErr w:type="spellStart"/>
            <w:r w:rsidRPr="00303397">
              <w:t>Zoomtext</w:t>
            </w:r>
            <w:proofErr w:type="spellEnd"/>
          </w:p>
        </w:tc>
        <w:tc>
          <w:tcPr>
            <w:tcW w:w="2520" w:type="dxa"/>
            <w:shd w:val="clear" w:color="auto" w:fill="auto"/>
            <w:hideMark/>
          </w:tcPr>
          <w:p w14:paraId="7681AB95"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lang w:val="fr-CA"/>
              </w:rPr>
            </w:pPr>
            <w:r w:rsidRPr="00DB53EA">
              <w:rPr>
                <w:lang w:val="fr-CA"/>
              </w:rPr>
              <w:t>Ralentit la productivité du travail, mises à jour coûteuses, installé sur un ancien appareil et ne peut pas être mis à niveau, utilisation des fonctionnalités d</w:t>
            </w:r>
            <w:r>
              <w:rPr>
                <w:lang w:val="fr-CA"/>
              </w:rPr>
              <w:t>’</w:t>
            </w:r>
            <w:r w:rsidRPr="00DB53EA">
              <w:rPr>
                <w:lang w:val="fr-CA"/>
              </w:rPr>
              <w:t xml:space="preserve">accessibilité intégrées ou </w:t>
            </w:r>
            <w:r w:rsidRPr="000A2D9B">
              <w:rPr>
                <w:lang w:val="fr-CA"/>
              </w:rPr>
              <w:t>de iPhone</w:t>
            </w:r>
          </w:p>
        </w:tc>
      </w:tr>
      <w:tr w:rsidR="00102425" w:rsidRPr="00CF6121" w14:paraId="7846E159" w14:textId="77777777" w:rsidTr="0054361C">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hideMark/>
          </w:tcPr>
          <w:p w14:paraId="0FDD27FE" w14:textId="77777777" w:rsidR="00102425" w:rsidRPr="000A2D9B" w:rsidRDefault="00102425" w:rsidP="0054361C">
            <w:pPr>
              <w:pStyle w:val="TableText"/>
              <w:jc w:val="left"/>
              <w:rPr>
                <w:b w:val="0"/>
                <w:bCs w:val="0"/>
              </w:rPr>
            </w:pPr>
            <w:r w:rsidRPr="000A2D9B">
              <w:rPr>
                <w:b w:val="0"/>
                <w:bCs w:val="0"/>
              </w:rPr>
              <w:lastRenderedPageBreak/>
              <w:t xml:space="preserve">Les technologies </w:t>
            </w:r>
            <w:proofErr w:type="spellStart"/>
            <w:r w:rsidRPr="000A2D9B">
              <w:rPr>
                <w:b w:val="0"/>
                <w:bCs w:val="0"/>
              </w:rPr>
              <w:t>courantes</w:t>
            </w:r>
            <w:proofErr w:type="spellEnd"/>
          </w:p>
        </w:tc>
        <w:tc>
          <w:tcPr>
            <w:tcW w:w="2520" w:type="dxa"/>
            <w:shd w:val="clear" w:color="auto" w:fill="D9D9D9" w:themeFill="background1" w:themeFillShade="D9"/>
            <w:hideMark/>
          </w:tcPr>
          <w:p w14:paraId="3253FF03"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lang w:val="fr-CA"/>
              </w:rPr>
            </w:pPr>
            <w:r w:rsidRPr="00DB53EA">
              <w:rPr>
                <w:lang w:val="fr-CA"/>
              </w:rPr>
              <w:t>Ordinateur portable, ordinateur de bureau, grands écrans, ordinateur ou poste de travail personnalisé, lecteur de livres numériques, télévision, claviers à contraste élevé, écouteurs à conduction osseuse</w:t>
            </w:r>
          </w:p>
        </w:tc>
        <w:tc>
          <w:tcPr>
            <w:tcW w:w="2520" w:type="dxa"/>
            <w:shd w:val="clear" w:color="auto" w:fill="D9D9D9" w:themeFill="background1" w:themeFillShade="D9"/>
            <w:hideMark/>
          </w:tcPr>
          <w:p w14:paraId="5B6AD15B"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lang w:val="fr-CA"/>
              </w:rPr>
            </w:pPr>
            <w:r w:rsidRPr="00DB53EA">
              <w:rPr>
                <w:lang w:val="fr-CA"/>
              </w:rPr>
              <w:t>Écrans carrés et ordinateurs portables personnels</w:t>
            </w:r>
          </w:p>
        </w:tc>
        <w:tc>
          <w:tcPr>
            <w:tcW w:w="2520" w:type="dxa"/>
            <w:shd w:val="clear" w:color="auto" w:fill="D9D9D9" w:themeFill="background1" w:themeFillShade="D9"/>
            <w:hideMark/>
          </w:tcPr>
          <w:p w14:paraId="2BEE83E6"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lang w:val="fr-CA"/>
              </w:rPr>
            </w:pPr>
            <w:r w:rsidRPr="00DB53EA">
              <w:rPr>
                <w:lang w:val="fr-CA"/>
              </w:rPr>
              <w:t>Plus fabriqué ou appareil alternatif utilisé</w:t>
            </w:r>
          </w:p>
        </w:tc>
      </w:tr>
      <w:tr w:rsidR="00102425" w:rsidRPr="00CF6121" w14:paraId="4DCA750B" w14:textId="77777777" w:rsidTr="005436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hideMark/>
          </w:tcPr>
          <w:p w14:paraId="52400885" w14:textId="77777777" w:rsidR="00102425" w:rsidRPr="000A2D9B" w:rsidRDefault="00102425" w:rsidP="0054361C">
            <w:pPr>
              <w:pStyle w:val="TableText"/>
              <w:jc w:val="left"/>
              <w:rPr>
                <w:b w:val="0"/>
                <w:bCs w:val="0"/>
              </w:rPr>
            </w:pPr>
            <w:proofErr w:type="spellStart"/>
            <w:r w:rsidRPr="000A2D9B">
              <w:rPr>
                <w:b w:val="0"/>
                <w:bCs w:val="0"/>
              </w:rPr>
              <w:t>Appareils</w:t>
            </w:r>
            <w:proofErr w:type="spellEnd"/>
            <w:r w:rsidRPr="000A2D9B">
              <w:rPr>
                <w:b w:val="0"/>
                <w:bCs w:val="0"/>
              </w:rPr>
              <w:t xml:space="preserve"> </w:t>
            </w:r>
            <w:proofErr w:type="spellStart"/>
            <w:r w:rsidRPr="000A2D9B">
              <w:rPr>
                <w:b w:val="0"/>
                <w:bCs w:val="0"/>
              </w:rPr>
              <w:t>intelligents</w:t>
            </w:r>
            <w:proofErr w:type="spellEnd"/>
            <w:r w:rsidRPr="000A2D9B">
              <w:rPr>
                <w:b w:val="0"/>
                <w:bCs w:val="0"/>
              </w:rPr>
              <w:t xml:space="preserve"> et portables</w:t>
            </w:r>
          </w:p>
        </w:tc>
        <w:tc>
          <w:tcPr>
            <w:tcW w:w="2520" w:type="dxa"/>
            <w:shd w:val="clear" w:color="auto" w:fill="auto"/>
            <w:hideMark/>
          </w:tcPr>
          <w:p w14:paraId="7D93B373" w14:textId="77777777" w:rsidR="00102425" w:rsidRPr="00D30A46"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pPr>
            <w:r w:rsidRPr="00D30A46">
              <w:t xml:space="preserve">Google Home, Google Home mini, Alexa Echo, Apple Watch, ampoules </w:t>
            </w:r>
            <w:proofErr w:type="spellStart"/>
            <w:r w:rsidRPr="00D30A46">
              <w:t>intelligentes</w:t>
            </w:r>
            <w:proofErr w:type="spellEnd"/>
            <w:r w:rsidRPr="00D30A46">
              <w:t>, thermostat intelligent</w:t>
            </w:r>
          </w:p>
        </w:tc>
        <w:tc>
          <w:tcPr>
            <w:tcW w:w="2520" w:type="dxa"/>
            <w:shd w:val="clear" w:color="auto" w:fill="auto"/>
            <w:hideMark/>
          </w:tcPr>
          <w:p w14:paraId="26583A84" w14:textId="77777777" w:rsidR="00102425" w:rsidRPr="00303397"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pPr>
            <w:r w:rsidRPr="00303397">
              <w:t xml:space="preserve">Google Home </w:t>
            </w:r>
            <w:proofErr w:type="spellStart"/>
            <w:r w:rsidRPr="00303397">
              <w:t>ou</w:t>
            </w:r>
            <w:proofErr w:type="spellEnd"/>
            <w:r w:rsidRPr="00303397">
              <w:t xml:space="preserve"> Alexa</w:t>
            </w:r>
          </w:p>
        </w:tc>
        <w:tc>
          <w:tcPr>
            <w:tcW w:w="2520" w:type="dxa"/>
            <w:shd w:val="clear" w:color="auto" w:fill="auto"/>
            <w:hideMark/>
          </w:tcPr>
          <w:p w14:paraId="21C9979F"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lang w:val="fr-CA"/>
              </w:rPr>
            </w:pPr>
            <w:r w:rsidRPr="00DB53EA">
              <w:rPr>
                <w:lang w:val="fr-CA"/>
              </w:rPr>
              <w:t>Raisons de confidentialité ou de sécurité</w:t>
            </w:r>
          </w:p>
        </w:tc>
      </w:tr>
      <w:tr w:rsidR="00102425" w:rsidRPr="00CF6121" w14:paraId="409A2CDD" w14:textId="77777777" w:rsidTr="0054361C">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hideMark/>
          </w:tcPr>
          <w:p w14:paraId="6AF90F5E" w14:textId="77777777" w:rsidR="00102425" w:rsidRPr="000A2D9B" w:rsidRDefault="00102425" w:rsidP="0054361C">
            <w:pPr>
              <w:pStyle w:val="TableText"/>
              <w:jc w:val="left"/>
              <w:rPr>
                <w:b w:val="0"/>
                <w:bCs w:val="0"/>
              </w:rPr>
            </w:pPr>
            <w:proofErr w:type="spellStart"/>
            <w:r w:rsidRPr="000A2D9B">
              <w:rPr>
                <w:b w:val="0"/>
                <w:bCs w:val="0"/>
              </w:rPr>
              <w:t>Téléphones</w:t>
            </w:r>
            <w:proofErr w:type="spellEnd"/>
            <w:r w:rsidRPr="000A2D9B">
              <w:rPr>
                <w:b w:val="0"/>
                <w:bCs w:val="0"/>
              </w:rPr>
              <w:t xml:space="preserve"> </w:t>
            </w:r>
            <w:proofErr w:type="spellStart"/>
            <w:r w:rsidRPr="000A2D9B">
              <w:rPr>
                <w:b w:val="0"/>
                <w:bCs w:val="0"/>
              </w:rPr>
              <w:t>intelligents</w:t>
            </w:r>
            <w:proofErr w:type="spellEnd"/>
            <w:r w:rsidRPr="000A2D9B">
              <w:rPr>
                <w:b w:val="0"/>
                <w:bCs w:val="0"/>
              </w:rPr>
              <w:t xml:space="preserve"> </w:t>
            </w:r>
            <w:proofErr w:type="spellStart"/>
            <w:r w:rsidRPr="000A2D9B">
              <w:rPr>
                <w:b w:val="0"/>
                <w:bCs w:val="0"/>
              </w:rPr>
              <w:t>ou</w:t>
            </w:r>
            <w:proofErr w:type="spellEnd"/>
            <w:r w:rsidRPr="000A2D9B">
              <w:rPr>
                <w:b w:val="0"/>
                <w:bCs w:val="0"/>
              </w:rPr>
              <w:t xml:space="preserve"> mobiles</w:t>
            </w:r>
          </w:p>
        </w:tc>
        <w:tc>
          <w:tcPr>
            <w:tcW w:w="2520" w:type="dxa"/>
            <w:shd w:val="clear" w:color="auto" w:fill="D9D9D9" w:themeFill="background1" w:themeFillShade="D9"/>
            <w:hideMark/>
          </w:tcPr>
          <w:p w14:paraId="6FCF8A52" w14:textId="77777777" w:rsidR="00102425" w:rsidRPr="00303397"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303397">
              <w:t>iPhone, Android (Samsung), Nokia, etc.</w:t>
            </w:r>
          </w:p>
        </w:tc>
        <w:tc>
          <w:tcPr>
            <w:tcW w:w="2520" w:type="dxa"/>
            <w:shd w:val="clear" w:color="auto" w:fill="D9D9D9" w:themeFill="background1" w:themeFillShade="D9"/>
            <w:hideMark/>
          </w:tcPr>
          <w:p w14:paraId="07FA71B1" w14:textId="77777777" w:rsidR="00102425" w:rsidRPr="00303397"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proofErr w:type="spellStart"/>
            <w:r w:rsidRPr="00303397">
              <w:t>Téléphones</w:t>
            </w:r>
            <w:proofErr w:type="spellEnd"/>
            <w:r w:rsidRPr="00303397">
              <w:t xml:space="preserve"> à </w:t>
            </w:r>
            <w:proofErr w:type="spellStart"/>
            <w:r w:rsidRPr="00303397">
              <w:t>clapet</w:t>
            </w:r>
            <w:proofErr w:type="spellEnd"/>
          </w:p>
        </w:tc>
        <w:tc>
          <w:tcPr>
            <w:tcW w:w="2520" w:type="dxa"/>
            <w:shd w:val="clear" w:color="auto" w:fill="D9D9D9" w:themeFill="background1" w:themeFillShade="D9"/>
            <w:hideMark/>
          </w:tcPr>
          <w:p w14:paraId="2DE83731"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lang w:val="fr-CA"/>
              </w:rPr>
            </w:pPr>
            <w:r w:rsidRPr="00DB53EA">
              <w:rPr>
                <w:lang w:val="fr-CA"/>
              </w:rPr>
              <w:t>Rester en contact avec la famille avec un téléphone intelligent</w:t>
            </w:r>
          </w:p>
        </w:tc>
      </w:tr>
      <w:tr w:rsidR="00102425" w:rsidRPr="00CF6121" w14:paraId="398A818E" w14:textId="77777777" w:rsidTr="005436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hideMark/>
          </w:tcPr>
          <w:p w14:paraId="75B800DC" w14:textId="77777777" w:rsidR="00102425" w:rsidRPr="000A2D9B" w:rsidRDefault="00102425" w:rsidP="0054361C">
            <w:pPr>
              <w:pStyle w:val="TableText"/>
              <w:jc w:val="left"/>
              <w:rPr>
                <w:b w:val="0"/>
                <w:bCs w:val="0"/>
              </w:rPr>
            </w:pPr>
            <w:proofErr w:type="spellStart"/>
            <w:r w:rsidRPr="000A2D9B">
              <w:rPr>
                <w:b w:val="0"/>
                <w:bCs w:val="0"/>
              </w:rPr>
              <w:t>Tablettes</w:t>
            </w:r>
            <w:proofErr w:type="spellEnd"/>
          </w:p>
        </w:tc>
        <w:tc>
          <w:tcPr>
            <w:tcW w:w="2520" w:type="dxa"/>
            <w:shd w:val="clear" w:color="auto" w:fill="auto"/>
            <w:hideMark/>
          </w:tcPr>
          <w:p w14:paraId="2F05EB50" w14:textId="77777777" w:rsidR="00102425" w:rsidRPr="00303397"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pPr>
            <w:r w:rsidRPr="00303397">
              <w:t>iPad, Android, etc.</w:t>
            </w:r>
          </w:p>
        </w:tc>
        <w:tc>
          <w:tcPr>
            <w:tcW w:w="2520" w:type="dxa"/>
            <w:shd w:val="clear" w:color="auto" w:fill="auto"/>
            <w:hideMark/>
          </w:tcPr>
          <w:p w14:paraId="11212B6A" w14:textId="77777777" w:rsidR="00102425" w:rsidRPr="00303397"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pPr>
            <w:r w:rsidRPr="00303397">
              <w:t>iPad</w:t>
            </w:r>
          </w:p>
        </w:tc>
        <w:tc>
          <w:tcPr>
            <w:tcW w:w="2520" w:type="dxa"/>
            <w:shd w:val="clear" w:color="auto" w:fill="auto"/>
            <w:hideMark/>
          </w:tcPr>
          <w:p w14:paraId="408B42B2"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lang w:val="fr-CA"/>
              </w:rPr>
            </w:pPr>
            <w:r w:rsidRPr="00DB53EA">
              <w:rPr>
                <w:lang w:val="fr-CA"/>
              </w:rPr>
              <w:t>Utilisé uniquement lors des déplacements, plus utilisé en raison de la pandémie</w:t>
            </w:r>
          </w:p>
        </w:tc>
      </w:tr>
      <w:tr w:rsidR="00102425" w:rsidRPr="00303397" w14:paraId="6739511E" w14:textId="77777777" w:rsidTr="0054361C">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hideMark/>
          </w:tcPr>
          <w:p w14:paraId="1198E4BA" w14:textId="77777777" w:rsidR="00102425" w:rsidRPr="000A2D9B" w:rsidRDefault="00102425" w:rsidP="0054361C">
            <w:pPr>
              <w:pStyle w:val="TableText"/>
              <w:jc w:val="left"/>
              <w:rPr>
                <w:b w:val="0"/>
                <w:bCs w:val="0"/>
              </w:rPr>
            </w:pPr>
            <w:proofErr w:type="spellStart"/>
            <w:r w:rsidRPr="000A2D9B">
              <w:rPr>
                <w:b w:val="0"/>
                <w:bCs w:val="0"/>
              </w:rPr>
              <w:lastRenderedPageBreak/>
              <w:t>Paramètres</w:t>
            </w:r>
            <w:proofErr w:type="spellEnd"/>
            <w:r w:rsidRPr="000A2D9B">
              <w:rPr>
                <w:b w:val="0"/>
                <w:bCs w:val="0"/>
              </w:rPr>
              <w:t xml:space="preserve"> </w:t>
            </w:r>
            <w:proofErr w:type="spellStart"/>
            <w:r w:rsidRPr="000A2D9B">
              <w:rPr>
                <w:b w:val="0"/>
                <w:bCs w:val="0"/>
              </w:rPr>
              <w:t>d’accessibilité</w:t>
            </w:r>
            <w:proofErr w:type="spellEnd"/>
          </w:p>
        </w:tc>
        <w:tc>
          <w:tcPr>
            <w:tcW w:w="2520" w:type="dxa"/>
            <w:shd w:val="clear" w:color="auto" w:fill="D9D9D9" w:themeFill="background1" w:themeFillShade="D9"/>
            <w:hideMark/>
          </w:tcPr>
          <w:p w14:paraId="318B79A1"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lang w:val="fr-CA"/>
              </w:rPr>
            </w:pPr>
            <w:proofErr w:type="spellStart"/>
            <w:r w:rsidRPr="00DB53EA">
              <w:rPr>
                <w:lang w:val="fr-CA"/>
              </w:rPr>
              <w:t>VoiceOver</w:t>
            </w:r>
            <w:proofErr w:type="spellEnd"/>
            <w:r w:rsidRPr="00DB53EA">
              <w:rPr>
                <w:lang w:val="fr-CA"/>
              </w:rPr>
              <w:t xml:space="preserve"> (iOS), </w:t>
            </w:r>
            <w:proofErr w:type="spellStart"/>
            <w:r w:rsidRPr="00DB53EA">
              <w:rPr>
                <w:lang w:val="fr-CA"/>
              </w:rPr>
              <w:t>TalkBack</w:t>
            </w:r>
            <w:proofErr w:type="spellEnd"/>
            <w:r w:rsidRPr="00DB53EA">
              <w:rPr>
                <w:lang w:val="fr-CA"/>
              </w:rPr>
              <w:t xml:space="preserve"> (Android), modes à contraste élevé (contraste des couleurs ou modes noir et blanc), Zoom de l</w:t>
            </w:r>
            <w:r>
              <w:rPr>
                <w:lang w:val="fr-CA"/>
              </w:rPr>
              <w:t>’</w:t>
            </w:r>
            <w:r w:rsidRPr="00DB53EA">
              <w:rPr>
                <w:lang w:val="fr-CA"/>
              </w:rPr>
              <w:t>écran (iOS), paramètres de curseur personnalisés, vitesse de la voix (80 à 100), voix améliorées téléchargées (Narrateur), appareil photo (pour agrandir le texte ou scanner des documents avec un smartphone), modifications de la résolution de l</w:t>
            </w:r>
            <w:r>
              <w:rPr>
                <w:lang w:val="fr-CA"/>
              </w:rPr>
              <w:t>’</w:t>
            </w:r>
            <w:r w:rsidRPr="00DB53EA">
              <w:rPr>
                <w:lang w:val="fr-CA"/>
              </w:rPr>
              <w:t xml:space="preserve">écran, changement de police et de taille de police, mode sombre, lampe de </w:t>
            </w:r>
            <w:r w:rsidRPr="000A2D9B">
              <w:rPr>
                <w:lang w:val="fr-CA"/>
              </w:rPr>
              <w:t>poche LED (téléphones intelligents)</w:t>
            </w:r>
          </w:p>
        </w:tc>
        <w:tc>
          <w:tcPr>
            <w:tcW w:w="2520" w:type="dxa"/>
            <w:shd w:val="clear" w:color="auto" w:fill="D9D9D9" w:themeFill="background1" w:themeFillShade="D9"/>
            <w:hideMark/>
          </w:tcPr>
          <w:p w14:paraId="4EC5E8F5" w14:textId="77777777" w:rsidR="00102425" w:rsidRPr="00303397"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proofErr w:type="spellStart"/>
            <w:r w:rsidRPr="00303397">
              <w:t>Aucun</w:t>
            </w:r>
            <w:proofErr w:type="spellEnd"/>
            <w:r w:rsidRPr="00303397">
              <w:t xml:space="preserve"> </w:t>
            </w:r>
            <w:proofErr w:type="spellStart"/>
            <w:r w:rsidRPr="00303397">
              <w:t>mentionné</w:t>
            </w:r>
            <w:proofErr w:type="spellEnd"/>
          </w:p>
        </w:tc>
        <w:tc>
          <w:tcPr>
            <w:tcW w:w="2520" w:type="dxa"/>
            <w:shd w:val="clear" w:color="auto" w:fill="D9D9D9" w:themeFill="background1" w:themeFillShade="D9"/>
            <w:hideMark/>
          </w:tcPr>
          <w:p w14:paraId="1986E62F" w14:textId="77777777" w:rsidR="00102425" w:rsidRPr="00303397"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303397">
              <w:t xml:space="preserve">Non </w:t>
            </w:r>
            <w:proofErr w:type="spellStart"/>
            <w:r w:rsidRPr="00303397">
              <w:t>mentionné</w:t>
            </w:r>
            <w:proofErr w:type="spellEnd"/>
          </w:p>
        </w:tc>
      </w:tr>
      <w:tr w:rsidR="00102425" w:rsidRPr="00CF6121" w14:paraId="16D350D6" w14:textId="77777777" w:rsidTr="005436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hideMark/>
          </w:tcPr>
          <w:p w14:paraId="1CE9E702" w14:textId="77777777" w:rsidR="00102425" w:rsidRPr="000A2D9B" w:rsidRDefault="00102425" w:rsidP="0054361C">
            <w:pPr>
              <w:pStyle w:val="TableText"/>
              <w:jc w:val="left"/>
              <w:rPr>
                <w:b w:val="0"/>
                <w:bCs w:val="0"/>
              </w:rPr>
            </w:pPr>
            <w:r w:rsidRPr="000A2D9B">
              <w:rPr>
                <w:b w:val="0"/>
                <w:bCs w:val="0"/>
              </w:rPr>
              <w:t xml:space="preserve">AT haute </w:t>
            </w:r>
            <w:proofErr w:type="spellStart"/>
            <w:r w:rsidRPr="000A2D9B">
              <w:rPr>
                <w:b w:val="0"/>
                <w:bCs w:val="0"/>
              </w:rPr>
              <w:t>technologie</w:t>
            </w:r>
            <w:proofErr w:type="spellEnd"/>
          </w:p>
        </w:tc>
        <w:tc>
          <w:tcPr>
            <w:tcW w:w="2520" w:type="dxa"/>
            <w:shd w:val="clear" w:color="auto" w:fill="auto"/>
            <w:hideMark/>
          </w:tcPr>
          <w:p w14:paraId="544FFBE9" w14:textId="77777777" w:rsidR="00102425" w:rsidRPr="00D30A46"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pPr>
            <w:r w:rsidRPr="00D30A46">
              <w:t xml:space="preserve">CCTV, DAISY, Braille Notetaker, PAC Mate, Perkins Brailler, </w:t>
            </w:r>
            <w:proofErr w:type="spellStart"/>
            <w:r w:rsidRPr="00D30A46">
              <w:t>embosseuse</w:t>
            </w:r>
            <w:proofErr w:type="spellEnd"/>
            <w:r w:rsidRPr="00D30A46">
              <w:t xml:space="preserve"> braille, Acrobat Reader, </w:t>
            </w:r>
            <w:proofErr w:type="spellStart"/>
            <w:r w:rsidRPr="00D30A46">
              <w:t>Optacon</w:t>
            </w:r>
            <w:proofErr w:type="spellEnd"/>
            <w:r w:rsidRPr="00D30A46">
              <w:t xml:space="preserve">, </w:t>
            </w:r>
            <w:proofErr w:type="spellStart"/>
            <w:r w:rsidRPr="00D30A46">
              <w:t>VictorStream</w:t>
            </w:r>
            <w:proofErr w:type="spellEnd"/>
            <w:r w:rsidRPr="00D30A46">
              <w:t xml:space="preserve"> GPS</w:t>
            </w:r>
          </w:p>
        </w:tc>
        <w:tc>
          <w:tcPr>
            <w:tcW w:w="2520" w:type="dxa"/>
            <w:shd w:val="clear" w:color="auto" w:fill="auto"/>
            <w:hideMark/>
          </w:tcPr>
          <w:p w14:paraId="1B7FFEBA" w14:textId="77777777" w:rsidR="00102425" w:rsidRPr="00303397"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pPr>
            <w:r w:rsidRPr="00303397">
              <w:t xml:space="preserve">PAC Mate, </w:t>
            </w:r>
            <w:proofErr w:type="spellStart"/>
            <w:r w:rsidRPr="00303397">
              <w:t>anciens</w:t>
            </w:r>
            <w:proofErr w:type="spellEnd"/>
            <w:r w:rsidRPr="00303397">
              <w:t xml:space="preserve"> CCTV</w:t>
            </w:r>
          </w:p>
        </w:tc>
        <w:tc>
          <w:tcPr>
            <w:tcW w:w="2520" w:type="dxa"/>
            <w:shd w:val="clear" w:color="auto" w:fill="auto"/>
            <w:hideMark/>
          </w:tcPr>
          <w:p w14:paraId="185BDA53"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lang w:val="fr-CA"/>
              </w:rPr>
            </w:pPr>
            <w:r w:rsidRPr="00DB53EA">
              <w:rPr>
                <w:lang w:val="fr-CA"/>
              </w:rPr>
              <w:t xml:space="preserve">Portabilité, nouveaux appareils sur le marché, généralement </w:t>
            </w:r>
            <w:r w:rsidRPr="000A2D9B">
              <w:rPr>
                <w:lang w:val="fr-CA"/>
              </w:rPr>
              <w:t>issus du secteur de l’éducation</w:t>
            </w:r>
          </w:p>
        </w:tc>
      </w:tr>
      <w:tr w:rsidR="00102425" w:rsidRPr="00303397" w14:paraId="2CC1BD0B" w14:textId="77777777" w:rsidTr="0054361C">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hideMark/>
          </w:tcPr>
          <w:p w14:paraId="43D0DB70" w14:textId="77777777" w:rsidR="00102425" w:rsidRPr="000A2D9B" w:rsidRDefault="00102425" w:rsidP="0054361C">
            <w:pPr>
              <w:pStyle w:val="TableText"/>
              <w:jc w:val="left"/>
              <w:rPr>
                <w:b w:val="0"/>
                <w:bCs w:val="0"/>
              </w:rPr>
            </w:pPr>
            <w:r w:rsidRPr="000A2D9B">
              <w:rPr>
                <w:b w:val="0"/>
                <w:bCs w:val="0"/>
              </w:rPr>
              <w:lastRenderedPageBreak/>
              <w:t xml:space="preserve">AT </w:t>
            </w:r>
            <w:proofErr w:type="spellStart"/>
            <w:r w:rsidRPr="000A2D9B">
              <w:rPr>
                <w:b w:val="0"/>
                <w:bCs w:val="0"/>
              </w:rPr>
              <w:t>basse</w:t>
            </w:r>
            <w:proofErr w:type="spellEnd"/>
            <w:r w:rsidRPr="000A2D9B">
              <w:rPr>
                <w:b w:val="0"/>
                <w:bCs w:val="0"/>
              </w:rPr>
              <w:t xml:space="preserve"> </w:t>
            </w:r>
            <w:proofErr w:type="spellStart"/>
            <w:r w:rsidRPr="000A2D9B">
              <w:rPr>
                <w:b w:val="0"/>
                <w:bCs w:val="0"/>
              </w:rPr>
              <w:t>technologie</w:t>
            </w:r>
            <w:proofErr w:type="spellEnd"/>
          </w:p>
        </w:tc>
        <w:tc>
          <w:tcPr>
            <w:tcW w:w="2520" w:type="dxa"/>
            <w:shd w:val="clear" w:color="auto" w:fill="D9D9D9" w:themeFill="background1" w:themeFillShade="D9"/>
            <w:hideMark/>
          </w:tcPr>
          <w:p w14:paraId="3E7F2C48"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lang w:val="fr-CA"/>
              </w:rPr>
            </w:pPr>
            <w:r w:rsidRPr="00DB53EA">
              <w:rPr>
                <w:lang w:val="fr-CA"/>
              </w:rPr>
              <w:t xml:space="preserve">Loupes portatives, Ruby Lux, montre ou réveil parlant, ardoise et poinçon, Pen </w:t>
            </w:r>
            <w:proofErr w:type="spellStart"/>
            <w:r w:rsidRPr="00DB53EA">
              <w:rPr>
                <w:lang w:val="fr-CA"/>
              </w:rPr>
              <w:t>Friend</w:t>
            </w:r>
            <w:proofErr w:type="spellEnd"/>
            <w:r w:rsidRPr="00DB53EA">
              <w:rPr>
                <w:lang w:val="fr-CA"/>
              </w:rPr>
              <w:t>, indicateurs en relief</w:t>
            </w:r>
          </w:p>
        </w:tc>
        <w:tc>
          <w:tcPr>
            <w:tcW w:w="2520" w:type="dxa"/>
            <w:shd w:val="clear" w:color="auto" w:fill="D9D9D9" w:themeFill="background1" w:themeFillShade="D9"/>
            <w:hideMark/>
          </w:tcPr>
          <w:p w14:paraId="2FD2A2C5" w14:textId="77777777" w:rsidR="00102425" w:rsidRPr="00303397"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303397">
              <w:t xml:space="preserve">Pen Friend </w:t>
            </w:r>
            <w:proofErr w:type="spellStart"/>
            <w:r w:rsidRPr="00303397">
              <w:t>ou</w:t>
            </w:r>
            <w:proofErr w:type="spellEnd"/>
            <w:r w:rsidRPr="00303397">
              <w:t xml:space="preserve"> </w:t>
            </w:r>
            <w:proofErr w:type="spellStart"/>
            <w:r w:rsidRPr="00303397">
              <w:t>étiqueteuse</w:t>
            </w:r>
            <w:proofErr w:type="spellEnd"/>
          </w:p>
        </w:tc>
        <w:tc>
          <w:tcPr>
            <w:tcW w:w="2520" w:type="dxa"/>
            <w:shd w:val="clear" w:color="auto" w:fill="D9D9D9" w:themeFill="background1" w:themeFillShade="D9"/>
            <w:hideMark/>
          </w:tcPr>
          <w:p w14:paraId="3EBB2686" w14:textId="77777777" w:rsidR="00102425" w:rsidRPr="00303397"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proofErr w:type="spellStart"/>
            <w:r w:rsidRPr="00303397">
              <w:t>Pièces</w:t>
            </w:r>
            <w:proofErr w:type="spellEnd"/>
            <w:r w:rsidRPr="00303397">
              <w:t xml:space="preserve"> </w:t>
            </w:r>
            <w:proofErr w:type="spellStart"/>
            <w:r w:rsidRPr="00303397">
              <w:t>ou</w:t>
            </w:r>
            <w:proofErr w:type="spellEnd"/>
            <w:r w:rsidRPr="00303397">
              <w:t xml:space="preserve"> parties </w:t>
            </w:r>
            <w:proofErr w:type="spellStart"/>
            <w:r w:rsidRPr="00303397">
              <w:t>manquantes</w:t>
            </w:r>
            <w:proofErr w:type="spellEnd"/>
          </w:p>
        </w:tc>
      </w:tr>
      <w:tr w:rsidR="00102425" w:rsidRPr="00303397" w14:paraId="755AFC7A" w14:textId="77777777" w:rsidTr="005436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hideMark/>
          </w:tcPr>
          <w:p w14:paraId="1F7E2B16" w14:textId="77777777" w:rsidR="00102425" w:rsidRPr="000A2D9B" w:rsidRDefault="00102425" w:rsidP="0054361C">
            <w:pPr>
              <w:pStyle w:val="TableText"/>
              <w:jc w:val="left"/>
              <w:rPr>
                <w:b w:val="0"/>
                <w:bCs w:val="0"/>
                <w:lang w:val="fr-CA"/>
              </w:rPr>
            </w:pPr>
            <w:r w:rsidRPr="000A2D9B">
              <w:rPr>
                <w:b w:val="0"/>
                <w:bCs w:val="0"/>
                <w:lang w:val="fr-CA"/>
              </w:rPr>
              <w:t>Technologies de l’information et de la communication mobiles</w:t>
            </w:r>
          </w:p>
        </w:tc>
        <w:tc>
          <w:tcPr>
            <w:tcW w:w="2520" w:type="dxa"/>
            <w:shd w:val="clear" w:color="auto" w:fill="auto"/>
            <w:hideMark/>
          </w:tcPr>
          <w:p w14:paraId="4647A789" w14:textId="77777777" w:rsidR="00102425" w:rsidRPr="00303397"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pPr>
            <w:r w:rsidRPr="00303397">
              <w:t xml:space="preserve">Google Maps, Apple Maps, WhatsApp, </w:t>
            </w:r>
            <w:proofErr w:type="spellStart"/>
            <w:r w:rsidRPr="00303397">
              <w:t>messagerie</w:t>
            </w:r>
            <w:proofErr w:type="spellEnd"/>
            <w:r w:rsidRPr="00303397">
              <w:t xml:space="preserve"> </w:t>
            </w:r>
            <w:proofErr w:type="spellStart"/>
            <w:r w:rsidRPr="00303397">
              <w:t>instantanée</w:t>
            </w:r>
            <w:proofErr w:type="spellEnd"/>
            <w:r w:rsidRPr="00303397">
              <w:t>, Facetime, Skype, Safari, Instagram, TikTok, YouTube, Netflix</w:t>
            </w:r>
          </w:p>
        </w:tc>
        <w:tc>
          <w:tcPr>
            <w:tcW w:w="2520" w:type="dxa"/>
            <w:shd w:val="clear" w:color="auto" w:fill="auto"/>
            <w:hideMark/>
          </w:tcPr>
          <w:p w14:paraId="45F3039E" w14:textId="77777777" w:rsidR="00102425" w:rsidRPr="00303397"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pPr>
            <w:proofErr w:type="spellStart"/>
            <w:r w:rsidRPr="00303397">
              <w:t>Aucun</w:t>
            </w:r>
            <w:proofErr w:type="spellEnd"/>
            <w:r w:rsidRPr="00303397">
              <w:t xml:space="preserve"> </w:t>
            </w:r>
            <w:proofErr w:type="spellStart"/>
            <w:r w:rsidRPr="00303397">
              <w:t>mentionné</w:t>
            </w:r>
            <w:proofErr w:type="spellEnd"/>
          </w:p>
        </w:tc>
        <w:tc>
          <w:tcPr>
            <w:tcW w:w="2520" w:type="dxa"/>
            <w:shd w:val="clear" w:color="auto" w:fill="auto"/>
            <w:hideMark/>
          </w:tcPr>
          <w:p w14:paraId="16DE9DDE" w14:textId="77777777" w:rsidR="00102425" w:rsidRPr="00303397"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pPr>
            <w:r w:rsidRPr="00303397">
              <w:t xml:space="preserve">Non </w:t>
            </w:r>
            <w:proofErr w:type="spellStart"/>
            <w:r w:rsidRPr="00303397">
              <w:t>mentionné</w:t>
            </w:r>
            <w:proofErr w:type="spellEnd"/>
          </w:p>
        </w:tc>
      </w:tr>
      <w:tr w:rsidR="00102425" w:rsidRPr="00303397" w14:paraId="32710B2C" w14:textId="77777777" w:rsidTr="0054361C">
        <w:trPr>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hideMark/>
          </w:tcPr>
          <w:p w14:paraId="3E94C251" w14:textId="77777777" w:rsidR="00102425" w:rsidRPr="000A2D9B" w:rsidRDefault="00102425" w:rsidP="0054361C">
            <w:pPr>
              <w:pStyle w:val="TableText"/>
              <w:jc w:val="left"/>
              <w:rPr>
                <w:b w:val="0"/>
                <w:bCs w:val="0"/>
              </w:rPr>
            </w:pPr>
            <w:proofErr w:type="spellStart"/>
            <w:r w:rsidRPr="000A2D9B">
              <w:rPr>
                <w:b w:val="0"/>
                <w:bCs w:val="0"/>
              </w:rPr>
              <w:t>Logiciels</w:t>
            </w:r>
            <w:proofErr w:type="spellEnd"/>
            <w:r w:rsidRPr="000A2D9B">
              <w:rPr>
                <w:b w:val="0"/>
                <w:bCs w:val="0"/>
              </w:rPr>
              <w:t xml:space="preserve"> de </w:t>
            </w:r>
            <w:proofErr w:type="spellStart"/>
            <w:r w:rsidRPr="000A2D9B">
              <w:rPr>
                <w:b w:val="0"/>
                <w:bCs w:val="0"/>
              </w:rPr>
              <w:t>productivité</w:t>
            </w:r>
            <w:proofErr w:type="spellEnd"/>
          </w:p>
        </w:tc>
        <w:tc>
          <w:tcPr>
            <w:tcW w:w="2520" w:type="dxa"/>
            <w:shd w:val="clear" w:color="auto" w:fill="D9D9D9" w:themeFill="background1" w:themeFillShade="D9"/>
            <w:hideMark/>
          </w:tcPr>
          <w:p w14:paraId="6BEF69C6" w14:textId="77777777" w:rsidR="00102425" w:rsidRPr="00D30A46"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D30A46">
              <w:t>Word, Excel, Outlook, Facebook, Chrome, Firefox, OneNote, PowerPoint, Zoom, MS Teams, Salesforce, Google Docs</w:t>
            </w:r>
          </w:p>
        </w:tc>
        <w:tc>
          <w:tcPr>
            <w:tcW w:w="2520" w:type="dxa"/>
            <w:shd w:val="clear" w:color="auto" w:fill="D9D9D9" w:themeFill="background1" w:themeFillShade="D9"/>
            <w:hideMark/>
          </w:tcPr>
          <w:p w14:paraId="5AB9D4A7" w14:textId="77777777" w:rsidR="00102425" w:rsidRPr="00303397"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proofErr w:type="spellStart"/>
            <w:r w:rsidRPr="00303397">
              <w:t>Aucun</w:t>
            </w:r>
            <w:proofErr w:type="spellEnd"/>
            <w:r w:rsidRPr="00303397">
              <w:t xml:space="preserve"> </w:t>
            </w:r>
            <w:proofErr w:type="spellStart"/>
            <w:r w:rsidRPr="00303397">
              <w:t>mentionné</w:t>
            </w:r>
            <w:proofErr w:type="spellEnd"/>
          </w:p>
        </w:tc>
        <w:tc>
          <w:tcPr>
            <w:tcW w:w="2520" w:type="dxa"/>
            <w:shd w:val="clear" w:color="auto" w:fill="D9D9D9" w:themeFill="background1" w:themeFillShade="D9"/>
            <w:hideMark/>
          </w:tcPr>
          <w:p w14:paraId="261FF119" w14:textId="77777777" w:rsidR="00102425" w:rsidRPr="00303397"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303397">
              <w:t xml:space="preserve">Non </w:t>
            </w:r>
            <w:proofErr w:type="spellStart"/>
            <w:r w:rsidRPr="00303397">
              <w:t>mentionné</w:t>
            </w:r>
            <w:proofErr w:type="spellEnd"/>
          </w:p>
        </w:tc>
      </w:tr>
      <w:tr w:rsidR="00102425" w:rsidRPr="00CF6121" w14:paraId="63C2130A" w14:textId="77777777" w:rsidTr="005436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hideMark/>
          </w:tcPr>
          <w:p w14:paraId="35C66E94" w14:textId="77777777" w:rsidR="00102425" w:rsidRPr="000A2D9B" w:rsidRDefault="00102425" w:rsidP="0054361C">
            <w:pPr>
              <w:pStyle w:val="TableText"/>
              <w:jc w:val="left"/>
              <w:rPr>
                <w:b w:val="0"/>
                <w:bCs w:val="0"/>
                <w:lang w:val="fr-CA"/>
              </w:rPr>
            </w:pPr>
            <w:r w:rsidRPr="000A2D9B">
              <w:rPr>
                <w:b w:val="0"/>
                <w:bCs w:val="0"/>
                <w:lang w:val="fr-CA"/>
              </w:rPr>
              <w:t>Applications de navigation et accessibles</w:t>
            </w:r>
          </w:p>
        </w:tc>
        <w:tc>
          <w:tcPr>
            <w:tcW w:w="2520" w:type="dxa"/>
            <w:shd w:val="clear" w:color="auto" w:fill="auto"/>
            <w:hideMark/>
          </w:tcPr>
          <w:p w14:paraId="188CE435" w14:textId="77777777" w:rsidR="00102425" w:rsidRPr="00D30A46"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pPr>
            <w:r w:rsidRPr="00D30A46">
              <w:t xml:space="preserve">Seeing AI, Aira, Be My Eyes, </w:t>
            </w:r>
            <w:proofErr w:type="spellStart"/>
            <w:r w:rsidRPr="00D30A46">
              <w:t>VoiceDream</w:t>
            </w:r>
            <w:proofErr w:type="spellEnd"/>
            <w:r w:rsidRPr="00D30A46">
              <w:t xml:space="preserve">, </w:t>
            </w:r>
            <w:proofErr w:type="spellStart"/>
            <w:r w:rsidRPr="00D30A46">
              <w:t>Blindsquare</w:t>
            </w:r>
            <w:proofErr w:type="spellEnd"/>
            <w:r w:rsidRPr="00D30A46">
              <w:t>, Soundscape</w:t>
            </w:r>
          </w:p>
        </w:tc>
        <w:tc>
          <w:tcPr>
            <w:tcW w:w="2520" w:type="dxa"/>
            <w:shd w:val="clear" w:color="auto" w:fill="auto"/>
            <w:hideMark/>
          </w:tcPr>
          <w:p w14:paraId="701B80D2" w14:textId="77777777" w:rsidR="00102425" w:rsidRPr="00303397"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pPr>
            <w:r w:rsidRPr="00303397">
              <w:t>Envision</w:t>
            </w:r>
          </w:p>
        </w:tc>
        <w:tc>
          <w:tcPr>
            <w:tcW w:w="2520" w:type="dxa"/>
            <w:shd w:val="clear" w:color="auto" w:fill="auto"/>
            <w:hideMark/>
          </w:tcPr>
          <w:p w14:paraId="6A29E1A3"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lang w:val="fr-CA"/>
              </w:rPr>
            </w:pPr>
            <w:r w:rsidRPr="00DB53EA">
              <w:rPr>
                <w:lang w:val="fr-CA"/>
              </w:rPr>
              <w:t xml:space="preserve">La version gratuite est devenue payante </w:t>
            </w:r>
          </w:p>
        </w:tc>
      </w:tr>
    </w:tbl>
    <w:p w14:paraId="276144E5" w14:textId="77777777" w:rsidR="00102425" w:rsidRPr="00161348" w:rsidRDefault="00102425" w:rsidP="00102425">
      <w:pPr>
        <w:pStyle w:val="Heading3"/>
        <w:rPr>
          <w:lang w:val="fr-CA"/>
        </w:rPr>
      </w:pPr>
      <w:bookmarkStart w:id="844" w:name="_Toc210889043"/>
      <w:bookmarkStart w:id="845" w:name="_Toc210889345"/>
      <w:bookmarkStart w:id="846" w:name="_Toc210889587"/>
      <w:bookmarkStart w:id="847" w:name="_Toc211501763"/>
      <w:r w:rsidRPr="00161348">
        <w:rPr>
          <w:lang w:val="fr-CA"/>
        </w:rPr>
        <w:t>Résultats</w:t>
      </w:r>
      <w:bookmarkEnd w:id="844"/>
      <w:bookmarkEnd w:id="845"/>
      <w:bookmarkEnd w:id="846"/>
      <w:bookmarkEnd w:id="847"/>
    </w:p>
    <w:p w14:paraId="599CCBFF" w14:textId="77777777" w:rsidR="00102425" w:rsidRPr="00161348" w:rsidRDefault="00102425" w:rsidP="00102425">
      <w:pPr>
        <w:pStyle w:val="Heading4"/>
        <w:spacing w:before="0"/>
        <w:rPr>
          <w:rFonts w:eastAsia="Verdana" w:cs="Verdana"/>
          <w:lang w:val="fr-CA"/>
        </w:rPr>
      </w:pPr>
      <w:bookmarkStart w:id="848" w:name="_Toc210889044"/>
      <w:bookmarkStart w:id="849" w:name="_Toc210889346"/>
      <w:r w:rsidRPr="00161348">
        <w:rPr>
          <w:lang w:val="fr-CA"/>
        </w:rPr>
        <w:t>La courbe d’apprentissage raide et faible</w:t>
      </w:r>
      <w:bookmarkEnd w:id="848"/>
      <w:bookmarkEnd w:id="849"/>
    </w:p>
    <w:p w14:paraId="6F4AE86D" w14:textId="77777777" w:rsidR="00102425" w:rsidRDefault="00102425" w:rsidP="00102425">
      <w:pPr>
        <w:pStyle w:val="Paragraph"/>
        <w:rPr>
          <w:lang w:val="fr-CA"/>
        </w:rPr>
      </w:pPr>
      <w:r w:rsidRPr="00E644A9">
        <w:rPr>
          <w:spacing w:val="2"/>
          <w:lang w:val="fr-CA"/>
        </w:rPr>
        <w:t>Pour les professionnels de première ligne, les adultes en âge de travailler qui ont</w:t>
      </w:r>
      <w:r w:rsidRPr="00DB53EA">
        <w:rPr>
          <w:lang w:val="fr-CA"/>
        </w:rPr>
        <w:t xml:space="preserve"> un emploi ont des besoins et des objectifs plus élevés en matière de technologies </w:t>
      </w:r>
      <w:r w:rsidRPr="00E644A9">
        <w:rPr>
          <w:spacing w:val="4"/>
          <w:lang w:val="fr-CA"/>
        </w:rPr>
        <w:t>d’assistance et de formation. Dans notre échantillon, certaines personnes</w:t>
      </w:r>
      <w:r w:rsidRPr="00DB53EA">
        <w:rPr>
          <w:lang w:val="fr-CA"/>
        </w:rPr>
        <w:t xml:space="preserve"> déclarent n</w:t>
      </w:r>
      <w:r>
        <w:rPr>
          <w:lang w:val="fr-CA"/>
        </w:rPr>
        <w:t>’</w:t>
      </w:r>
      <w:r w:rsidRPr="00DB53EA">
        <w:rPr>
          <w:lang w:val="fr-CA"/>
        </w:rPr>
        <w:t>avoir jamais reçu de formation sur les technologies d</w:t>
      </w:r>
      <w:r>
        <w:rPr>
          <w:lang w:val="fr-CA"/>
        </w:rPr>
        <w:t>’</w:t>
      </w:r>
      <w:r w:rsidRPr="00DB53EA">
        <w:rPr>
          <w:lang w:val="fr-CA"/>
        </w:rPr>
        <w:t xml:space="preserve">assistance et les </w:t>
      </w:r>
      <w:r w:rsidRPr="00DB53EA">
        <w:rPr>
          <w:lang w:val="fr-CA"/>
        </w:rPr>
        <w:lastRenderedPageBreak/>
        <w:t>caractéristiques d</w:t>
      </w:r>
      <w:r>
        <w:rPr>
          <w:lang w:val="fr-CA"/>
        </w:rPr>
        <w:t>’</w:t>
      </w:r>
      <w:r w:rsidRPr="00DB53EA">
        <w:rPr>
          <w:lang w:val="fr-CA"/>
        </w:rPr>
        <w:t>accessibilité. Notre échantillon suggère qu</w:t>
      </w:r>
      <w:r>
        <w:rPr>
          <w:lang w:val="fr-CA"/>
        </w:rPr>
        <w:t>’</w:t>
      </w:r>
      <w:r w:rsidRPr="00DB53EA">
        <w:rPr>
          <w:lang w:val="fr-CA"/>
        </w:rPr>
        <w:t xml:space="preserve">un plus grand nombre </w:t>
      </w:r>
      <w:r w:rsidRPr="00E644A9">
        <w:rPr>
          <w:spacing w:val="4"/>
          <w:lang w:val="fr-CA"/>
        </w:rPr>
        <w:t>d’options de formation à tous les stades du parcours professionnel pourrait être</w:t>
      </w:r>
      <w:r w:rsidRPr="00DB53EA">
        <w:rPr>
          <w:lang w:val="fr-CA"/>
        </w:rPr>
        <w:t xml:space="preserve"> justifié. La formation initiale au moment d</w:t>
      </w:r>
      <w:r>
        <w:rPr>
          <w:lang w:val="fr-CA"/>
        </w:rPr>
        <w:t>’</w:t>
      </w:r>
      <w:r w:rsidRPr="00DB53EA">
        <w:rPr>
          <w:lang w:val="fr-CA"/>
        </w:rPr>
        <w:t xml:space="preserve">un changement de vision peut être un </w:t>
      </w:r>
      <w:r w:rsidRPr="00E644A9">
        <w:rPr>
          <w:spacing w:val="4"/>
          <w:lang w:val="fr-CA"/>
        </w:rPr>
        <w:t>point critique susceptible de façonner et d’influencer le niveau de confort et la confiance d’une personne. Il peut s’agir de jumeler en présence des personnes</w:t>
      </w:r>
      <w:r w:rsidRPr="00DB53EA">
        <w:rPr>
          <w:lang w:val="fr-CA"/>
        </w:rPr>
        <w:t xml:space="preserve"> ayant des besoins fonctionnels similaires pour celles qui requièrent des approches de formation différentes. Une formation suffisante aiderait également les individus à faire la différence entre un problème d</w:t>
      </w:r>
      <w:r>
        <w:rPr>
          <w:lang w:val="fr-CA"/>
        </w:rPr>
        <w:t>’</w:t>
      </w:r>
      <w:r w:rsidRPr="00DB53EA">
        <w:rPr>
          <w:lang w:val="fr-CA"/>
        </w:rPr>
        <w:t>utilisateur, un problème de matériel et un problème de logiciel.</w:t>
      </w:r>
    </w:p>
    <w:p w14:paraId="27C381EE" w14:textId="77777777" w:rsidR="00102425" w:rsidRPr="00DB53EA" w:rsidRDefault="00102425" w:rsidP="00102425">
      <w:pPr>
        <w:pStyle w:val="ParagraphIndent"/>
        <w:rPr>
          <w:lang w:val="fr-CA"/>
        </w:rPr>
      </w:pPr>
      <w:r w:rsidRPr="00DB53EA">
        <w:rPr>
          <w:lang w:val="fr-CA"/>
        </w:rPr>
        <w:t>Ces questions, apparues très tôt dans nos groupes de discussion, sont décrites ci-dessous :</w:t>
      </w:r>
    </w:p>
    <w:p w14:paraId="125C4355" w14:textId="77777777" w:rsidR="00102425" w:rsidRPr="001B5B01" w:rsidRDefault="00102425" w:rsidP="00102425">
      <w:pPr>
        <w:pStyle w:val="Quote"/>
        <w:rPr>
          <w:rFonts w:eastAsia="Verdana" w:cs="Verdana"/>
          <w:lang w:val="fr-CA"/>
        </w:rPr>
      </w:pPr>
      <w:r w:rsidRPr="001B5B01">
        <w:rPr>
          <w:i/>
          <w:iCs w:val="0"/>
          <w:lang w:val="fr-CA"/>
        </w:rPr>
        <w:t xml:space="preserve">« Lorsque les bonnes personnes me forment, c’est extraordinaire! Ce que j’ai appris en deux leçons par rapport à dix ans et à quel point j’ai appris à </w:t>
      </w:r>
      <w:r w:rsidRPr="00E644A9">
        <w:rPr>
          <w:i/>
          <w:iCs w:val="0"/>
          <w:spacing w:val="4"/>
          <w:lang w:val="fr-CA"/>
        </w:rPr>
        <w:t>mieux utiliser la technologie lorsque les bonnes personnes l’enseignent</w:t>
      </w:r>
      <w:r w:rsidRPr="001B5B01">
        <w:rPr>
          <w:i/>
          <w:iCs w:val="0"/>
          <w:lang w:val="fr-CA"/>
        </w:rPr>
        <w:t xml:space="preserve"> également. »</w:t>
      </w:r>
      <w:r w:rsidRPr="001B5B01">
        <w:rPr>
          <w:lang w:val="fr-CA"/>
        </w:rPr>
        <w:t xml:space="preserve"> (Femme, premier groupe de discussion).</w:t>
      </w:r>
    </w:p>
    <w:p w14:paraId="788FCC5F" w14:textId="77777777" w:rsidR="00102425" w:rsidRDefault="00102425" w:rsidP="00102425">
      <w:pPr>
        <w:pStyle w:val="ParagraphIndent"/>
        <w:rPr>
          <w:lang w:val="fr-CA"/>
        </w:rPr>
      </w:pPr>
      <w:r w:rsidRPr="00DB53EA">
        <w:rPr>
          <w:lang w:val="fr-CA"/>
        </w:rPr>
        <w:t>Notre échantillon a révélé des clivages sociaux évidents parmi les adultes en âge de travailler en ce qui concerne les approches et les attitudes à l</w:t>
      </w:r>
      <w:r>
        <w:rPr>
          <w:lang w:val="fr-CA"/>
        </w:rPr>
        <w:t>’</w:t>
      </w:r>
      <w:r w:rsidRPr="00DB53EA">
        <w:rPr>
          <w:lang w:val="fr-CA"/>
        </w:rPr>
        <w:t xml:space="preserve">égard de la </w:t>
      </w:r>
      <w:r w:rsidRPr="00E644A9">
        <w:rPr>
          <w:spacing w:val="4"/>
          <w:lang w:val="fr-CA"/>
        </w:rPr>
        <w:t>technologie et des technologies d’assistance. Les technophiles sont ceux qu’on</w:t>
      </w:r>
      <w:r w:rsidRPr="00DB53EA">
        <w:rPr>
          <w:lang w:val="fr-CA"/>
        </w:rPr>
        <w:t xml:space="preserve"> pourrait décrire comme des personnes qui utilisent leur logiciel de lecture d</w:t>
      </w:r>
      <w:r>
        <w:rPr>
          <w:lang w:val="fr-CA"/>
        </w:rPr>
        <w:t>’</w:t>
      </w:r>
      <w:r w:rsidRPr="00DB53EA">
        <w:rPr>
          <w:lang w:val="fr-CA"/>
        </w:rPr>
        <w:t xml:space="preserve">écran </w:t>
      </w:r>
      <w:r w:rsidRPr="00E644A9">
        <w:rPr>
          <w:spacing w:val="4"/>
          <w:lang w:val="fr-CA"/>
        </w:rPr>
        <w:t>(JAWS) pour, par exemple, créer leurs propres touches de raccourci afin de lire</w:t>
      </w:r>
      <w:r w:rsidRPr="00DB53EA">
        <w:rPr>
          <w:lang w:val="fr-CA"/>
        </w:rPr>
        <w:t xml:space="preserve"> leurs courriels d</w:t>
      </w:r>
      <w:r>
        <w:rPr>
          <w:lang w:val="fr-CA"/>
        </w:rPr>
        <w:t>’</w:t>
      </w:r>
      <w:r w:rsidRPr="00DB53EA">
        <w:rPr>
          <w:lang w:val="fr-CA"/>
        </w:rPr>
        <w:t>une seule touche et d</w:t>
      </w:r>
      <w:r>
        <w:rPr>
          <w:lang w:val="fr-CA"/>
        </w:rPr>
        <w:t>’</w:t>
      </w:r>
      <w:r w:rsidRPr="00DB53EA">
        <w:rPr>
          <w:lang w:val="fr-CA"/>
        </w:rPr>
        <w:t>améliorer l</w:t>
      </w:r>
      <w:r>
        <w:rPr>
          <w:lang w:val="fr-CA"/>
        </w:rPr>
        <w:t>’</w:t>
      </w:r>
      <w:r w:rsidRPr="00DB53EA">
        <w:rPr>
          <w:lang w:val="fr-CA"/>
        </w:rPr>
        <w:t>efficacité de leurs tâches. Ces personnes peuvent également travailler dans le domaine des tests d</w:t>
      </w:r>
      <w:r>
        <w:rPr>
          <w:lang w:val="fr-CA"/>
        </w:rPr>
        <w:t>’</w:t>
      </w:r>
      <w:r w:rsidRPr="00DB53EA">
        <w:rPr>
          <w:lang w:val="fr-CA"/>
        </w:rPr>
        <w:t xml:space="preserve">accessibilité, de manière formelle ou informelle, parallèlement à leur travail général. Au sein de notre groupe, les technophiles se chargent souvent de dépannage et manifestent </w:t>
      </w:r>
      <w:r w:rsidRPr="00E644A9">
        <w:rPr>
          <w:spacing w:val="4"/>
          <w:lang w:val="fr-CA"/>
        </w:rPr>
        <w:t>un intérêt plus marqué pour de plus récentes technologies, dont ils explorent les</w:t>
      </w:r>
      <w:r w:rsidRPr="00DB53EA">
        <w:rPr>
          <w:lang w:val="fr-CA"/>
        </w:rPr>
        <w:t xml:space="preserve"> fonctionnalités et les caractéristiques.</w:t>
      </w:r>
    </w:p>
    <w:p w14:paraId="3FA05711" w14:textId="77777777" w:rsidR="00102425" w:rsidRDefault="00102425" w:rsidP="00102425">
      <w:pPr>
        <w:pStyle w:val="ParagraphIndent"/>
        <w:rPr>
          <w:lang w:val="fr-CA"/>
        </w:rPr>
      </w:pPr>
      <w:r w:rsidRPr="00DB53EA">
        <w:rPr>
          <w:lang w:val="fr-CA"/>
        </w:rPr>
        <w:t>Les participants ont noté que la personnalisation des logiciels d</w:t>
      </w:r>
      <w:r>
        <w:rPr>
          <w:lang w:val="fr-CA"/>
        </w:rPr>
        <w:t>’</w:t>
      </w:r>
      <w:r w:rsidRPr="00DB53EA">
        <w:rPr>
          <w:lang w:val="fr-CA"/>
        </w:rPr>
        <w:t xml:space="preserve">assistance est une première étape importante pour pouvoir « entrer et sortir rapidement » des </w:t>
      </w:r>
      <w:r w:rsidRPr="00DB53EA">
        <w:rPr>
          <w:lang w:val="fr-CA"/>
        </w:rPr>
        <w:lastRenderedPageBreak/>
        <w:t>paramètres et que l</w:t>
      </w:r>
      <w:r>
        <w:rPr>
          <w:lang w:val="fr-CA"/>
        </w:rPr>
        <w:t>’</w:t>
      </w:r>
      <w:r w:rsidRPr="00DB53EA">
        <w:rPr>
          <w:lang w:val="fr-CA"/>
        </w:rPr>
        <w:t xml:space="preserve">utilisation des touches de raccourci est essentielle pour être efficace au travail. Bien que ces paramètres puissent être sauvegardés par défaut, </w:t>
      </w:r>
      <w:r w:rsidRPr="00E644A9">
        <w:rPr>
          <w:spacing w:val="-4"/>
          <w:lang w:val="fr-CA"/>
        </w:rPr>
        <w:t>il arrive qu’ils soient perdus et que l’on doive être en mesure d’y revenir et d’effectuer</w:t>
      </w:r>
      <w:r w:rsidRPr="00DB53EA">
        <w:rPr>
          <w:lang w:val="fr-CA"/>
        </w:rPr>
        <w:t xml:space="preserve"> </w:t>
      </w:r>
      <w:r w:rsidRPr="00E644A9">
        <w:rPr>
          <w:spacing w:val="-4"/>
          <w:lang w:val="fr-CA"/>
        </w:rPr>
        <w:t>les rajustements nécessaires. Un technophile n’aura pas besoin d’aide pour recharger</w:t>
      </w:r>
      <w:r w:rsidRPr="00DB53EA">
        <w:rPr>
          <w:lang w:val="fr-CA"/>
        </w:rPr>
        <w:t xml:space="preserve"> ses paramètres personnalisés, alors qu</w:t>
      </w:r>
      <w:r>
        <w:rPr>
          <w:lang w:val="fr-CA"/>
        </w:rPr>
        <w:t>’</w:t>
      </w:r>
      <w:r w:rsidRPr="00DB53EA">
        <w:rPr>
          <w:lang w:val="fr-CA"/>
        </w:rPr>
        <w:t>un utilisateur moins expérimenté pourrait avoir besoin d</w:t>
      </w:r>
      <w:r>
        <w:rPr>
          <w:lang w:val="fr-CA"/>
        </w:rPr>
        <w:t>’</w:t>
      </w:r>
      <w:r w:rsidRPr="00DB53EA">
        <w:rPr>
          <w:lang w:val="fr-CA"/>
        </w:rPr>
        <w:t>assistance.</w:t>
      </w:r>
    </w:p>
    <w:p w14:paraId="0538F914" w14:textId="77777777" w:rsidR="00102425" w:rsidRDefault="00102425" w:rsidP="00102425">
      <w:pPr>
        <w:pStyle w:val="ParagraphIndent"/>
        <w:rPr>
          <w:lang w:val="fr-CA"/>
        </w:rPr>
      </w:pPr>
      <w:r w:rsidRPr="00DB53EA">
        <w:rPr>
          <w:lang w:val="fr-CA"/>
        </w:rPr>
        <w:t>Une majorité de nos participants ont trouvé que les voix par défaut du logiciel de lecture d</w:t>
      </w:r>
      <w:r>
        <w:rPr>
          <w:lang w:val="fr-CA"/>
        </w:rPr>
        <w:t>’</w:t>
      </w:r>
      <w:r w:rsidRPr="00DB53EA">
        <w:rPr>
          <w:lang w:val="fr-CA"/>
        </w:rPr>
        <w:t>écran et les fonctions d</w:t>
      </w:r>
      <w:r>
        <w:rPr>
          <w:lang w:val="fr-CA"/>
        </w:rPr>
        <w:t>’</w:t>
      </w:r>
      <w:r w:rsidRPr="00DB53EA">
        <w:rPr>
          <w:lang w:val="fr-CA"/>
        </w:rPr>
        <w:t xml:space="preserve">accessibilité étaient robotiques et préféraient </w:t>
      </w:r>
      <w:r w:rsidRPr="00E644A9">
        <w:rPr>
          <w:spacing w:val="4"/>
          <w:lang w:val="fr-CA"/>
        </w:rPr>
        <w:t>des voix plus humaines. Notre groupe semble préférer des voix australiennes et</w:t>
      </w:r>
      <w:r w:rsidRPr="00DB53EA">
        <w:rPr>
          <w:lang w:val="fr-CA"/>
        </w:rPr>
        <w:t xml:space="preserve"> </w:t>
      </w:r>
      <w:r w:rsidRPr="00E644A9">
        <w:rPr>
          <w:spacing w:val="-6"/>
          <w:lang w:val="fr-CA"/>
        </w:rPr>
        <w:t>britanniques ou parfois différencier des appareils personnels d’appareils professionnels</w:t>
      </w:r>
      <w:r w:rsidRPr="00DB53EA">
        <w:rPr>
          <w:lang w:val="fr-CA"/>
        </w:rPr>
        <w:t xml:space="preserve"> avec une voix différente. En matière d</w:t>
      </w:r>
      <w:r>
        <w:rPr>
          <w:lang w:val="fr-CA"/>
        </w:rPr>
        <w:t>’</w:t>
      </w:r>
      <w:r w:rsidRPr="00DB53EA">
        <w:rPr>
          <w:lang w:val="fr-CA"/>
        </w:rPr>
        <w:t>agrandissement de l</w:t>
      </w:r>
      <w:r>
        <w:rPr>
          <w:lang w:val="fr-CA"/>
        </w:rPr>
        <w:t>’</w:t>
      </w:r>
      <w:r w:rsidRPr="00DB53EA">
        <w:rPr>
          <w:lang w:val="fr-CA"/>
        </w:rPr>
        <w:t xml:space="preserve">écran, de contrastes de </w:t>
      </w:r>
      <w:r w:rsidRPr="00E644A9">
        <w:rPr>
          <w:spacing w:val="4"/>
          <w:lang w:val="fr-CA"/>
        </w:rPr>
        <w:t>couleurs, d’améliorations de points et de curseur, les polices de caractères ainsi</w:t>
      </w:r>
      <w:r w:rsidRPr="00DB53EA">
        <w:rPr>
          <w:lang w:val="fr-CA"/>
        </w:rPr>
        <w:t xml:space="preserve"> que les niveaux d</w:t>
      </w:r>
      <w:r>
        <w:rPr>
          <w:lang w:val="fr-CA"/>
        </w:rPr>
        <w:t>’</w:t>
      </w:r>
      <w:r w:rsidRPr="00DB53EA">
        <w:rPr>
          <w:lang w:val="fr-CA"/>
        </w:rPr>
        <w:t>agrandissement peuvent tous varier d</w:t>
      </w:r>
      <w:r>
        <w:rPr>
          <w:lang w:val="fr-CA"/>
        </w:rPr>
        <w:t>’</w:t>
      </w:r>
      <w:r w:rsidRPr="00DB53EA">
        <w:rPr>
          <w:lang w:val="fr-CA"/>
        </w:rPr>
        <w:t>un utilisateur à l</w:t>
      </w:r>
      <w:r>
        <w:rPr>
          <w:lang w:val="fr-CA"/>
        </w:rPr>
        <w:t>’</w:t>
      </w:r>
      <w:r w:rsidRPr="00DB53EA">
        <w:rPr>
          <w:lang w:val="fr-CA"/>
        </w:rPr>
        <w:t>autre. Cependant, il existe une certaine cohérence dans l</w:t>
      </w:r>
      <w:r>
        <w:rPr>
          <w:lang w:val="fr-CA"/>
        </w:rPr>
        <w:t>’</w:t>
      </w:r>
      <w:r w:rsidRPr="00DB53EA">
        <w:rPr>
          <w:lang w:val="fr-CA"/>
        </w:rPr>
        <w:t xml:space="preserve">utilisation des fonctionnalités du </w:t>
      </w:r>
      <w:r w:rsidRPr="00E644A9">
        <w:rPr>
          <w:spacing w:val="4"/>
          <w:lang w:val="fr-CA"/>
        </w:rPr>
        <w:t>mode sombre lorsque des applications professionnelles offrent ce mode. Ces</w:t>
      </w:r>
      <w:r w:rsidRPr="00DB53EA">
        <w:rPr>
          <w:lang w:val="fr-CA"/>
        </w:rPr>
        <w:t xml:space="preserve"> niveaux de personnalisation témoignent du niveau de pluralité et de diversité, qu</w:t>
      </w:r>
      <w:r>
        <w:rPr>
          <w:lang w:val="fr-CA"/>
        </w:rPr>
        <w:t>’</w:t>
      </w:r>
      <w:r w:rsidRPr="00DB53EA">
        <w:rPr>
          <w:lang w:val="fr-CA"/>
        </w:rPr>
        <w:t>il n</w:t>
      </w:r>
      <w:r>
        <w:rPr>
          <w:lang w:val="fr-CA"/>
        </w:rPr>
        <w:t>’</w:t>
      </w:r>
      <w:r w:rsidRPr="00DB53EA">
        <w:rPr>
          <w:lang w:val="fr-CA"/>
        </w:rPr>
        <w:t>est pas nécessaire de classer en utilisant une approche par capacités.</w:t>
      </w:r>
    </w:p>
    <w:p w14:paraId="75B815D5" w14:textId="77777777" w:rsidR="00102425" w:rsidRPr="00DB53EA" w:rsidRDefault="00102425" w:rsidP="00102425">
      <w:pPr>
        <w:pStyle w:val="ParagraphIndent"/>
        <w:rPr>
          <w:lang w:val="fr-CA"/>
        </w:rPr>
      </w:pPr>
      <w:r w:rsidRPr="00DB53EA">
        <w:rPr>
          <w:lang w:val="fr-CA"/>
        </w:rPr>
        <w:t>Un autre groupe d</w:t>
      </w:r>
      <w:r>
        <w:rPr>
          <w:lang w:val="fr-CA"/>
        </w:rPr>
        <w:t>’</w:t>
      </w:r>
      <w:r w:rsidRPr="00DB53EA">
        <w:rPr>
          <w:lang w:val="fr-CA"/>
        </w:rPr>
        <w:t>utilisateurs se concentrent davantage sur l</w:t>
      </w:r>
      <w:r>
        <w:rPr>
          <w:lang w:val="fr-CA"/>
        </w:rPr>
        <w:t>’</w:t>
      </w:r>
      <w:r w:rsidRPr="00DB53EA">
        <w:rPr>
          <w:lang w:val="fr-CA"/>
        </w:rPr>
        <w:t xml:space="preserve">accomplissement </w:t>
      </w:r>
      <w:r w:rsidRPr="00E644A9">
        <w:rPr>
          <w:spacing w:val="-4"/>
          <w:lang w:val="fr-CA"/>
        </w:rPr>
        <w:t>de tâches précises, au travail et dans les loisirs (publication sur les médias sociaux,</w:t>
      </w:r>
      <w:r w:rsidRPr="00DB53EA">
        <w:rPr>
          <w:lang w:val="fr-CA"/>
        </w:rPr>
        <w:t xml:space="preserve"> </w:t>
      </w:r>
      <w:r w:rsidRPr="00E644A9">
        <w:rPr>
          <w:spacing w:val="-4"/>
          <w:lang w:val="fr-CA"/>
        </w:rPr>
        <w:t>courriels, appels à des membres de la famille, etc.) et jugent qu’ils devraient mieux</w:t>
      </w:r>
      <w:r w:rsidRPr="00DB53EA">
        <w:rPr>
          <w:lang w:val="fr-CA"/>
        </w:rPr>
        <w:t xml:space="preserve"> </w:t>
      </w:r>
      <w:r w:rsidRPr="00E644A9">
        <w:rPr>
          <w:spacing w:val="4"/>
          <w:lang w:val="fr-CA"/>
        </w:rPr>
        <w:t>comprendre l’ensemble des fonctionnalités de leurs appareils ainsi que les technologies. Contrairement aux technophiles, il n’y a pas la même notion</w:t>
      </w:r>
      <w:r w:rsidRPr="00DB53EA">
        <w:rPr>
          <w:lang w:val="fr-CA"/>
        </w:rPr>
        <w:t xml:space="preserve"> </w:t>
      </w:r>
      <w:r w:rsidRPr="00E644A9">
        <w:rPr>
          <w:spacing w:val="-2"/>
          <w:lang w:val="fr-CA"/>
        </w:rPr>
        <w:t>d’intégration transparente de la technologie dans sa vie quotidienne. Un participant</w:t>
      </w:r>
      <w:r w:rsidRPr="00DB53EA">
        <w:rPr>
          <w:lang w:val="fr-CA"/>
        </w:rPr>
        <w:t xml:space="preserve"> </w:t>
      </w:r>
      <w:r w:rsidRPr="00E644A9">
        <w:rPr>
          <w:spacing w:val="4"/>
          <w:lang w:val="fr-CA"/>
        </w:rPr>
        <w:t>a exprimé une certaine tristesse quant à la convivialité des technologies de</w:t>
      </w:r>
      <w:r w:rsidRPr="00DB53EA">
        <w:rPr>
          <w:lang w:val="fr-CA"/>
        </w:rPr>
        <w:t xml:space="preserve"> l</w:t>
      </w:r>
      <w:r>
        <w:rPr>
          <w:lang w:val="fr-CA"/>
        </w:rPr>
        <w:t>’</w:t>
      </w:r>
      <w:r w:rsidRPr="00DB53EA">
        <w:rPr>
          <w:lang w:val="fr-CA"/>
        </w:rPr>
        <w:t>information et l</w:t>
      </w:r>
      <w:r>
        <w:rPr>
          <w:lang w:val="fr-CA"/>
        </w:rPr>
        <w:t>’</w:t>
      </w:r>
      <w:r w:rsidRPr="00DB53EA">
        <w:rPr>
          <w:lang w:val="fr-CA"/>
        </w:rPr>
        <w:t>interopérabilité :</w:t>
      </w:r>
    </w:p>
    <w:p w14:paraId="322A749B" w14:textId="77777777" w:rsidR="00102425" w:rsidRPr="001B5B01" w:rsidRDefault="00102425" w:rsidP="00102425">
      <w:pPr>
        <w:pStyle w:val="Quote"/>
        <w:rPr>
          <w:rFonts w:eastAsia="Verdana" w:cs="Verdana"/>
          <w:lang w:val="fr-CA"/>
        </w:rPr>
      </w:pPr>
      <w:r w:rsidRPr="00E644A9">
        <w:rPr>
          <w:i/>
          <w:iCs w:val="0"/>
          <w:spacing w:val="4"/>
          <w:lang w:val="fr-CA"/>
        </w:rPr>
        <w:t>« En ce qui me concerne, j’aimerais qu’en tant qu’utilisatrice de JAWS,</w:t>
      </w:r>
      <w:r w:rsidRPr="000A2D9B">
        <w:rPr>
          <w:i/>
          <w:iCs w:val="0"/>
          <w:lang w:val="fr-CA"/>
        </w:rPr>
        <w:t xml:space="preserve"> lorsque j’accède à différentes plateformes, telles que Salesforce, Google Docs, Teams, etc., JAWS se déplace de manière plus transparente entre </w:t>
      </w:r>
      <w:r w:rsidRPr="000A2D9B">
        <w:rPr>
          <w:i/>
          <w:iCs w:val="0"/>
          <w:lang w:val="fr-CA"/>
        </w:rPr>
        <w:lastRenderedPageBreak/>
        <w:t xml:space="preserve">ces plateformes. </w:t>
      </w:r>
      <w:r w:rsidRPr="001B5B01">
        <w:rPr>
          <w:i/>
          <w:iCs w:val="0"/>
          <w:lang w:val="fr-CA"/>
        </w:rPr>
        <w:t xml:space="preserve">Je constate que j’ai dû suivre une formation sur chaque plateforme que j’ai utilisée. D’accord. Pourquoi ne puis-je pas simplement appuyer sur la flèche vers le haut ou vers le bas, la touche Tabulation, la touche Contrôle et tout ce que vous voulez et cela fonctionne, mais il doit y avoir toutes ces solutions de contournement avec des choses et c’est, </w:t>
      </w:r>
      <w:r w:rsidRPr="00E644A9">
        <w:rPr>
          <w:i/>
          <w:iCs w:val="0"/>
          <w:spacing w:val="4"/>
          <w:lang w:val="fr-CA"/>
        </w:rPr>
        <w:t>mais pour moi. Je dois passer un peu plus de temps à trouver et à</w:t>
      </w:r>
      <w:r w:rsidRPr="001B5B01">
        <w:rPr>
          <w:i/>
          <w:iCs w:val="0"/>
          <w:lang w:val="fr-CA"/>
        </w:rPr>
        <w:t xml:space="preserve"> télécharger des choses parce que les touches de fonction ne répondent pas </w:t>
      </w:r>
      <w:r w:rsidRPr="00E644A9">
        <w:rPr>
          <w:i/>
          <w:iCs w:val="0"/>
          <w:spacing w:val="4"/>
          <w:lang w:val="fr-CA"/>
        </w:rPr>
        <w:t>bien à quelque chose comme Teams. Alors oui, en telles matières, je</w:t>
      </w:r>
      <w:r w:rsidRPr="000A2D9B">
        <w:rPr>
          <w:i/>
          <w:iCs w:val="0"/>
          <w:lang w:val="fr-CA"/>
        </w:rPr>
        <w:t xml:space="preserve"> trouve que je prends beaucoup plus de temps que d’autres.</w:t>
      </w:r>
      <w:r>
        <w:rPr>
          <w:i/>
          <w:iCs w:val="0"/>
          <w:lang w:val="fr-CA"/>
        </w:rPr>
        <w:t> </w:t>
      </w:r>
      <w:r w:rsidRPr="000A2D9B">
        <w:rPr>
          <w:i/>
          <w:iCs w:val="0"/>
          <w:lang w:val="fr-CA"/>
        </w:rPr>
        <w:t>»</w:t>
      </w:r>
      <w:r w:rsidRPr="000A2D9B">
        <w:rPr>
          <w:lang w:val="fr-CA"/>
        </w:rPr>
        <w:t xml:space="preserve"> </w:t>
      </w:r>
      <w:r w:rsidRPr="001B5B01">
        <w:rPr>
          <w:lang w:val="fr-CA"/>
        </w:rPr>
        <w:t>(Femme, quatrième groupe de discussion)</w:t>
      </w:r>
    </w:p>
    <w:p w14:paraId="21C82B43" w14:textId="77777777" w:rsidR="00102425" w:rsidRDefault="00102425" w:rsidP="00102425">
      <w:pPr>
        <w:pStyle w:val="ParagraphIndent"/>
        <w:rPr>
          <w:lang w:val="fr-CA"/>
        </w:rPr>
      </w:pPr>
      <w:r w:rsidRPr="00DB53EA">
        <w:rPr>
          <w:lang w:val="fr-CA"/>
        </w:rPr>
        <w:t xml:space="preserve">À un niveau individuel, les obstacles comprennent le manque de confiance et </w:t>
      </w:r>
      <w:r w:rsidRPr="00E644A9">
        <w:rPr>
          <w:spacing w:val="4"/>
          <w:lang w:val="fr-CA"/>
        </w:rPr>
        <w:t>d’efficacité personnelle au travail, tout en tenant compte des attentes et des</w:t>
      </w:r>
      <w:r w:rsidRPr="00DB53EA">
        <w:rPr>
          <w:lang w:val="fr-CA"/>
        </w:rPr>
        <w:t xml:space="preserve"> suppositions de l</w:t>
      </w:r>
      <w:r>
        <w:rPr>
          <w:lang w:val="fr-CA"/>
        </w:rPr>
        <w:t>’</w:t>
      </w:r>
      <w:r w:rsidRPr="00DB53EA">
        <w:rPr>
          <w:lang w:val="fr-CA"/>
        </w:rPr>
        <w:t>employeur quant à la capacité d</w:t>
      </w:r>
      <w:r>
        <w:rPr>
          <w:lang w:val="fr-CA"/>
        </w:rPr>
        <w:t>’</w:t>
      </w:r>
      <w:r w:rsidRPr="00DB53EA">
        <w:rPr>
          <w:lang w:val="fr-CA"/>
        </w:rPr>
        <w:t xml:space="preserve">une personne à accomplir une </w:t>
      </w:r>
      <w:r w:rsidRPr="00E644A9">
        <w:rPr>
          <w:spacing w:val="4"/>
          <w:lang w:val="fr-CA"/>
        </w:rPr>
        <w:t>tâche. Il a été clairement établi que, en dépit de la technologie, un employé doit</w:t>
      </w:r>
      <w:r w:rsidRPr="00DB53EA">
        <w:rPr>
          <w:lang w:val="fr-CA"/>
        </w:rPr>
        <w:t xml:space="preserve"> informer son supérieur qu</w:t>
      </w:r>
      <w:r>
        <w:rPr>
          <w:lang w:val="fr-CA"/>
        </w:rPr>
        <w:t>’</w:t>
      </w:r>
      <w:r w:rsidRPr="00DB53EA">
        <w:rPr>
          <w:lang w:val="fr-CA"/>
        </w:rPr>
        <w:t>une certaine tâche peut prendre plus de temps, mais cela ne veut pas dire pour autant qu</w:t>
      </w:r>
      <w:r>
        <w:rPr>
          <w:lang w:val="fr-CA"/>
        </w:rPr>
        <w:t>’</w:t>
      </w:r>
      <w:r w:rsidRPr="00DB53EA">
        <w:rPr>
          <w:lang w:val="fr-CA"/>
        </w:rPr>
        <w:t>il n</w:t>
      </w:r>
      <w:r>
        <w:rPr>
          <w:lang w:val="fr-CA"/>
        </w:rPr>
        <w:t>’</w:t>
      </w:r>
      <w:r w:rsidRPr="00DB53EA">
        <w:rPr>
          <w:lang w:val="fr-CA"/>
        </w:rPr>
        <w:t>est pas en mesure d</w:t>
      </w:r>
      <w:r>
        <w:rPr>
          <w:lang w:val="fr-CA"/>
        </w:rPr>
        <w:t>’</w:t>
      </w:r>
      <w:r w:rsidRPr="00DB53EA">
        <w:rPr>
          <w:lang w:val="fr-CA"/>
        </w:rPr>
        <w:t>effectuer la tâche en question. Cette dynamique peut engendrer du stress et de l</w:t>
      </w:r>
      <w:r>
        <w:rPr>
          <w:lang w:val="fr-CA"/>
        </w:rPr>
        <w:t>’</w:t>
      </w:r>
      <w:r w:rsidRPr="00DB53EA">
        <w:rPr>
          <w:lang w:val="fr-CA"/>
        </w:rPr>
        <w:t>anxiété au travail, en fonction de relations professionnelles, de la recherche d</w:t>
      </w:r>
      <w:r>
        <w:rPr>
          <w:lang w:val="fr-CA"/>
        </w:rPr>
        <w:t>’</w:t>
      </w:r>
      <w:r w:rsidRPr="00DB53EA">
        <w:rPr>
          <w:lang w:val="fr-CA"/>
        </w:rPr>
        <w:t>aide et de l</w:t>
      </w:r>
      <w:r>
        <w:rPr>
          <w:lang w:val="fr-CA"/>
        </w:rPr>
        <w:t>’</w:t>
      </w:r>
      <w:r w:rsidRPr="00DB53EA">
        <w:rPr>
          <w:lang w:val="fr-CA"/>
        </w:rPr>
        <w:t xml:space="preserve">équilibre entre </w:t>
      </w:r>
      <w:r w:rsidRPr="00E644A9">
        <w:rPr>
          <w:spacing w:val="4"/>
          <w:lang w:val="fr-CA"/>
        </w:rPr>
        <w:t>les heures de travail, même pour ceux qui connaissent très bien la technologie</w:t>
      </w:r>
      <w:r w:rsidRPr="00DB53EA">
        <w:rPr>
          <w:lang w:val="fr-CA"/>
        </w:rPr>
        <w:t xml:space="preserve"> qu</w:t>
      </w:r>
      <w:r>
        <w:rPr>
          <w:lang w:val="fr-CA"/>
        </w:rPr>
        <w:t>’</w:t>
      </w:r>
      <w:r w:rsidRPr="00DB53EA">
        <w:rPr>
          <w:lang w:val="fr-CA"/>
        </w:rPr>
        <w:t>ils utilisent.</w:t>
      </w:r>
    </w:p>
    <w:p w14:paraId="173071B9" w14:textId="77777777" w:rsidR="00102425" w:rsidRPr="00161348" w:rsidRDefault="00102425" w:rsidP="00102425">
      <w:pPr>
        <w:pStyle w:val="Heading4"/>
        <w:rPr>
          <w:rFonts w:eastAsia="Verdana" w:cs="Verdana"/>
          <w:lang w:val="fr-CA"/>
        </w:rPr>
      </w:pPr>
      <w:bookmarkStart w:id="850" w:name="_Toc210889045"/>
      <w:bookmarkStart w:id="851" w:name="_Toc210889347"/>
      <w:r w:rsidRPr="00161348">
        <w:rPr>
          <w:lang w:val="fr-CA"/>
        </w:rPr>
        <w:t>Séquences de soutien et attribution de temps</w:t>
      </w:r>
      <w:bookmarkEnd w:id="850"/>
      <w:bookmarkEnd w:id="851"/>
    </w:p>
    <w:p w14:paraId="38878B84" w14:textId="77777777" w:rsidR="00102425" w:rsidRPr="00DB53EA" w:rsidRDefault="00102425" w:rsidP="00102425">
      <w:pPr>
        <w:pStyle w:val="Paragraph"/>
        <w:rPr>
          <w:lang w:val="fr-CA"/>
        </w:rPr>
      </w:pPr>
      <w:r w:rsidRPr="00E644A9">
        <w:rPr>
          <w:spacing w:val="4"/>
          <w:lang w:val="fr-CA"/>
        </w:rPr>
        <w:t>Nos participants ont noté que les technophiles peuvent être perçus comme des</w:t>
      </w:r>
      <w:r w:rsidRPr="00E644A9">
        <w:rPr>
          <w:spacing w:val="-4"/>
          <w:lang w:val="fr-CA"/>
        </w:rPr>
        <w:t xml:space="preserve"> experts, travaillant avec les technologies d’assistance et aussi au service d’assistance</w:t>
      </w:r>
      <w:r w:rsidRPr="00DB53EA">
        <w:rPr>
          <w:lang w:val="fr-CA"/>
        </w:rPr>
        <w:t xml:space="preserve"> de l</w:t>
      </w:r>
      <w:r>
        <w:rPr>
          <w:lang w:val="fr-CA"/>
        </w:rPr>
        <w:t>’</w:t>
      </w:r>
      <w:r w:rsidRPr="00DB53EA">
        <w:rPr>
          <w:lang w:val="fr-CA"/>
        </w:rPr>
        <w:t>entreprise pour traiter et résoudre des problèmes d</w:t>
      </w:r>
      <w:r>
        <w:rPr>
          <w:lang w:val="fr-CA"/>
        </w:rPr>
        <w:t>’</w:t>
      </w:r>
      <w:r w:rsidRPr="00DB53EA">
        <w:rPr>
          <w:lang w:val="fr-CA"/>
        </w:rPr>
        <w:t>employés. Des participants ont recherché des aides humaines et des aides virtuelles à des fins de formation, pour rester à jour ou pour résoudre une tâche liée au travail. L</w:t>
      </w:r>
      <w:r>
        <w:rPr>
          <w:lang w:val="fr-CA"/>
        </w:rPr>
        <w:t>’</w:t>
      </w:r>
      <w:r w:rsidRPr="00DB53EA">
        <w:rPr>
          <w:lang w:val="fr-CA"/>
        </w:rPr>
        <w:t>aide humaine peut provenir de collègues ou de membres de la famille en qui on a confiance lorsqu</w:t>
      </w:r>
      <w:r>
        <w:rPr>
          <w:lang w:val="fr-CA"/>
        </w:rPr>
        <w:t>’</w:t>
      </w:r>
      <w:r w:rsidRPr="00DB53EA">
        <w:rPr>
          <w:lang w:val="fr-CA"/>
        </w:rPr>
        <w:t xml:space="preserve">un </w:t>
      </w:r>
      <w:r w:rsidRPr="00E644A9">
        <w:rPr>
          <w:spacing w:val="-2"/>
          <w:lang w:val="fr-CA"/>
        </w:rPr>
        <w:lastRenderedPageBreak/>
        <w:t>problème technique survient, comme un logiciel qui ne démarre pas à la fenêtre de</w:t>
      </w:r>
      <w:r w:rsidRPr="00DB53EA">
        <w:rPr>
          <w:lang w:val="fr-CA"/>
        </w:rPr>
        <w:t xml:space="preserve"> connexion, des boîtes de dialogue flottantes, etc. Le premier recours est d</w:t>
      </w:r>
      <w:r>
        <w:rPr>
          <w:lang w:val="fr-CA"/>
        </w:rPr>
        <w:t>’</w:t>
      </w:r>
      <w:r w:rsidRPr="00DB53EA">
        <w:rPr>
          <w:lang w:val="fr-CA"/>
        </w:rPr>
        <w:t>éteindre l</w:t>
      </w:r>
      <w:r>
        <w:rPr>
          <w:lang w:val="fr-CA"/>
        </w:rPr>
        <w:t>’</w:t>
      </w:r>
      <w:r w:rsidRPr="00DB53EA">
        <w:rPr>
          <w:lang w:val="fr-CA"/>
        </w:rPr>
        <w:t>ordinateur en espérant que le problème soit résolu, qu</w:t>
      </w:r>
      <w:r>
        <w:rPr>
          <w:lang w:val="fr-CA"/>
        </w:rPr>
        <w:t>’</w:t>
      </w:r>
      <w:r w:rsidRPr="00DB53EA">
        <w:rPr>
          <w:lang w:val="fr-CA"/>
        </w:rPr>
        <w:t>il s</w:t>
      </w:r>
      <w:r>
        <w:rPr>
          <w:lang w:val="fr-CA"/>
        </w:rPr>
        <w:t>’</w:t>
      </w:r>
      <w:r w:rsidRPr="00DB53EA">
        <w:rPr>
          <w:lang w:val="fr-CA"/>
        </w:rPr>
        <w:t>agisse d</w:t>
      </w:r>
      <w:r>
        <w:rPr>
          <w:lang w:val="fr-CA"/>
        </w:rPr>
        <w:t>’</w:t>
      </w:r>
      <w:r w:rsidRPr="00DB53EA">
        <w:rPr>
          <w:lang w:val="fr-CA"/>
        </w:rPr>
        <w:t>une mise à jour de Windows, d</w:t>
      </w:r>
      <w:r>
        <w:rPr>
          <w:lang w:val="fr-CA"/>
        </w:rPr>
        <w:t>’</w:t>
      </w:r>
      <w:r w:rsidRPr="00DB53EA">
        <w:rPr>
          <w:lang w:val="fr-CA"/>
        </w:rPr>
        <w:t>une technologie d</w:t>
      </w:r>
      <w:r>
        <w:rPr>
          <w:lang w:val="fr-CA"/>
        </w:rPr>
        <w:t>’</w:t>
      </w:r>
      <w:r w:rsidRPr="00DB53EA">
        <w:rPr>
          <w:lang w:val="fr-CA"/>
        </w:rPr>
        <w:t>assistance ou d</w:t>
      </w:r>
      <w:r>
        <w:rPr>
          <w:lang w:val="fr-CA"/>
        </w:rPr>
        <w:t>’</w:t>
      </w:r>
      <w:r w:rsidRPr="00DB53EA">
        <w:rPr>
          <w:lang w:val="fr-CA"/>
        </w:rPr>
        <w:t xml:space="preserve">autre chose. Si le problème </w:t>
      </w:r>
      <w:r w:rsidRPr="00E644A9">
        <w:rPr>
          <w:spacing w:val="-2"/>
          <w:lang w:val="fr-CA"/>
        </w:rPr>
        <w:t>concerne le matériel informatique et les logiciels de l’entreprise, certaines personnes</w:t>
      </w:r>
      <w:r w:rsidRPr="00DB53EA">
        <w:rPr>
          <w:lang w:val="fr-CA"/>
        </w:rPr>
        <w:t xml:space="preserve"> s</w:t>
      </w:r>
      <w:r>
        <w:rPr>
          <w:lang w:val="fr-CA"/>
        </w:rPr>
        <w:t>’</w:t>
      </w:r>
      <w:r w:rsidRPr="00DB53EA">
        <w:rPr>
          <w:lang w:val="fr-CA"/>
        </w:rPr>
        <w:t>adressent à leur soutien TI ou service d</w:t>
      </w:r>
      <w:r>
        <w:rPr>
          <w:lang w:val="fr-CA"/>
        </w:rPr>
        <w:t>’</w:t>
      </w:r>
      <w:r w:rsidRPr="00DB53EA">
        <w:rPr>
          <w:lang w:val="fr-CA"/>
        </w:rPr>
        <w:t>assistance. Autrement, elles peuvent chercher un soutien immédiat en personne auprès de collègues.</w:t>
      </w:r>
    </w:p>
    <w:p w14:paraId="43002177" w14:textId="77777777" w:rsidR="00102425" w:rsidRDefault="00102425" w:rsidP="00102425">
      <w:pPr>
        <w:pStyle w:val="ParagraphIndent"/>
        <w:rPr>
          <w:lang w:val="fr-CA"/>
        </w:rPr>
      </w:pPr>
      <w:r w:rsidRPr="00E644A9">
        <w:rPr>
          <w:spacing w:val="-2"/>
          <w:lang w:val="fr-CA"/>
        </w:rPr>
        <w:t>Lorsqu’on cherche du soutien, il faut que la relation soit empreinte de confiance</w:t>
      </w:r>
      <w:r w:rsidRPr="00DB53EA">
        <w:rPr>
          <w:lang w:val="fr-CA"/>
        </w:rPr>
        <w:t xml:space="preserve"> si on est pour chercher de l</w:t>
      </w:r>
      <w:r>
        <w:rPr>
          <w:lang w:val="fr-CA"/>
        </w:rPr>
        <w:t>’</w:t>
      </w:r>
      <w:r w:rsidRPr="00DB53EA">
        <w:rPr>
          <w:lang w:val="fr-CA"/>
        </w:rPr>
        <w:t>aide dans un contexte lié à l</w:t>
      </w:r>
      <w:r>
        <w:rPr>
          <w:lang w:val="fr-CA"/>
        </w:rPr>
        <w:t>’</w:t>
      </w:r>
      <w:r w:rsidRPr="00DB53EA">
        <w:rPr>
          <w:lang w:val="fr-CA"/>
        </w:rPr>
        <w:t>emploi. L</w:t>
      </w:r>
      <w:r>
        <w:rPr>
          <w:lang w:val="fr-CA"/>
        </w:rPr>
        <w:t>’</w:t>
      </w:r>
      <w:r w:rsidRPr="00DB53EA">
        <w:rPr>
          <w:lang w:val="fr-CA"/>
        </w:rPr>
        <w:t xml:space="preserve">aide humaine </w:t>
      </w:r>
      <w:r w:rsidRPr="00E644A9">
        <w:rPr>
          <w:spacing w:val="-2"/>
          <w:lang w:val="fr-CA"/>
        </w:rPr>
        <w:t>devient critique lorsqu’il n’est pas possible d’attendre deux ou trois jours pour que le</w:t>
      </w:r>
      <w:r w:rsidRPr="00DB53EA">
        <w:rPr>
          <w:lang w:val="fr-CA"/>
        </w:rPr>
        <w:t xml:space="preserve"> soutien TI ou le service d</w:t>
      </w:r>
      <w:r>
        <w:rPr>
          <w:lang w:val="fr-CA"/>
        </w:rPr>
        <w:t>’</w:t>
      </w:r>
      <w:r w:rsidRPr="00DB53EA">
        <w:rPr>
          <w:lang w:val="fr-CA"/>
        </w:rPr>
        <w:t>assistance résolve un problème ou encore si l</w:t>
      </w:r>
      <w:r>
        <w:rPr>
          <w:lang w:val="fr-CA"/>
        </w:rPr>
        <w:t>’</w:t>
      </w:r>
      <w:r w:rsidRPr="00DB53EA">
        <w:rPr>
          <w:lang w:val="fr-CA"/>
        </w:rPr>
        <w:t>information est de nature sensible.</w:t>
      </w:r>
    </w:p>
    <w:p w14:paraId="7710BC40" w14:textId="77777777" w:rsidR="00102425" w:rsidRDefault="00102425" w:rsidP="00102425">
      <w:pPr>
        <w:pStyle w:val="ParagraphIndent"/>
        <w:rPr>
          <w:lang w:val="fr-CA"/>
        </w:rPr>
      </w:pPr>
      <w:r w:rsidRPr="00E644A9">
        <w:rPr>
          <w:spacing w:val="-2"/>
          <w:lang w:val="fr-CA"/>
        </w:rPr>
        <w:t>Un soutien davantage virtuel (y compris Google), l’utilisation d’un menu d’aide,</w:t>
      </w:r>
      <w:r w:rsidRPr="00DB53EA">
        <w:rPr>
          <w:lang w:val="fr-CA"/>
        </w:rPr>
        <w:t xml:space="preserve"> un blogueur YouTube ou des webinaires en ligne ont également été mentionnés lorsqu</w:t>
      </w:r>
      <w:r>
        <w:rPr>
          <w:lang w:val="fr-CA"/>
        </w:rPr>
        <w:t>’</w:t>
      </w:r>
      <w:r w:rsidRPr="00DB53EA">
        <w:rPr>
          <w:lang w:val="fr-CA"/>
        </w:rPr>
        <w:t xml:space="preserve">il est question de dépannage et de formation. Comme cela a été mentionné </w:t>
      </w:r>
      <w:r w:rsidRPr="00E644A9">
        <w:rPr>
          <w:spacing w:val="-6"/>
          <w:lang w:val="fr-CA"/>
        </w:rPr>
        <w:t>dans quelques cas, lorsqu’une personne a besoin d’aide, ça va au-delà des paramètres</w:t>
      </w:r>
      <w:r w:rsidRPr="00DB53EA">
        <w:rPr>
          <w:lang w:val="fr-CA"/>
        </w:rPr>
        <w:t xml:space="preserve"> </w:t>
      </w:r>
      <w:r w:rsidRPr="00E644A9">
        <w:rPr>
          <w:spacing w:val="4"/>
          <w:lang w:val="fr-CA"/>
        </w:rPr>
        <w:t>par défaut et certaines personnes ont du mal à trouver l’information auprès</w:t>
      </w:r>
      <w:r w:rsidRPr="00DB53EA">
        <w:rPr>
          <w:lang w:val="fr-CA"/>
        </w:rPr>
        <w:t xml:space="preserve"> d</w:t>
      </w:r>
      <w:r>
        <w:rPr>
          <w:lang w:val="fr-CA"/>
        </w:rPr>
        <w:t>’</w:t>
      </w:r>
      <w:r w:rsidRPr="00DB53EA">
        <w:rPr>
          <w:lang w:val="fr-CA"/>
        </w:rPr>
        <w:t>autres utilisateurs de technologies d</w:t>
      </w:r>
      <w:r>
        <w:rPr>
          <w:lang w:val="fr-CA"/>
        </w:rPr>
        <w:t>’</w:t>
      </w:r>
      <w:r w:rsidRPr="00DB53EA">
        <w:rPr>
          <w:lang w:val="fr-CA"/>
        </w:rPr>
        <w:t>assistance si elles sont la seule personne qui est aveugle dans le milieu de travail.</w:t>
      </w:r>
    </w:p>
    <w:p w14:paraId="5812E446" w14:textId="77777777" w:rsidR="00102425" w:rsidRPr="00DB53EA" w:rsidRDefault="00102425" w:rsidP="00102425">
      <w:pPr>
        <w:pStyle w:val="ParagraphIndent"/>
        <w:rPr>
          <w:lang w:val="fr-CA"/>
        </w:rPr>
      </w:pPr>
      <w:r w:rsidRPr="00E644A9">
        <w:rPr>
          <w:spacing w:val="-4"/>
          <w:lang w:val="fr-CA"/>
        </w:rPr>
        <w:t>Autrement dit, l’aide d’autres utilisateurs de technologies d’assistance est le type</w:t>
      </w:r>
      <w:r w:rsidRPr="00DB53EA">
        <w:rPr>
          <w:lang w:val="fr-CA"/>
        </w:rPr>
        <w:t xml:space="preserve"> de demande qui est souhaité, mais absent de la plupart des canaux d</w:t>
      </w:r>
      <w:r>
        <w:rPr>
          <w:lang w:val="fr-CA"/>
        </w:rPr>
        <w:t>’</w:t>
      </w:r>
      <w:r w:rsidRPr="00DB53EA">
        <w:rPr>
          <w:lang w:val="fr-CA"/>
        </w:rPr>
        <w:t>information accessibles dans le contexte du travail, à moins que l</w:t>
      </w:r>
      <w:r>
        <w:rPr>
          <w:lang w:val="fr-CA"/>
        </w:rPr>
        <w:t>’</w:t>
      </w:r>
      <w:r w:rsidRPr="00DB53EA">
        <w:rPr>
          <w:lang w:val="fr-CA"/>
        </w:rPr>
        <w:t xml:space="preserve">accessibilité ne mène à une </w:t>
      </w:r>
      <w:r w:rsidRPr="00E644A9">
        <w:rPr>
          <w:spacing w:val="-6"/>
          <w:lang w:val="fr-CA"/>
        </w:rPr>
        <w:t>culture organisationnelle. Enfin, dans le cas de matériel plus spécialisé et d’équipement</w:t>
      </w:r>
      <w:r w:rsidRPr="00DB53EA">
        <w:rPr>
          <w:lang w:val="fr-CA"/>
        </w:rPr>
        <w:t xml:space="preserve"> patrimonial (qui n</w:t>
      </w:r>
      <w:r>
        <w:rPr>
          <w:lang w:val="fr-CA"/>
        </w:rPr>
        <w:t>’</w:t>
      </w:r>
      <w:r w:rsidRPr="00DB53EA">
        <w:rPr>
          <w:lang w:val="fr-CA"/>
        </w:rPr>
        <w:t xml:space="preserve">est plus vendu sur le marché), certaines personnes peuvent être </w:t>
      </w:r>
      <w:r w:rsidRPr="00E644A9">
        <w:rPr>
          <w:spacing w:val="4"/>
          <w:lang w:val="fr-CA"/>
        </w:rPr>
        <w:t>prêtes à payer pour obtenir de l’aide s’il s’agit d’un dispositif grand public, par</w:t>
      </w:r>
      <w:r w:rsidRPr="00DB53EA">
        <w:rPr>
          <w:lang w:val="fr-CA"/>
        </w:rPr>
        <w:t xml:space="preserve"> </w:t>
      </w:r>
      <w:r w:rsidRPr="00E644A9">
        <w:rPr>
          <w:spacing w:val="-4"/>
          <w:lang w:val="fr-CA"/>
        </w:rPr>
        <w:t>l’entremise d’une réparation technique du matériel ou d’un développeur de logiciels,</w:t>
      </w:r>
      <w:r w:rsidRPr="00DB53EA">
        <w:rPr>
          <w:lang w:val="fr-CA"/>
        </w:rPr>
        <w:t xml:space="preserve"> au besoin, mais seulement en dernier recours.</w:t>
      </w:r>
    </w:p>
    <w:p w14:paraId="67CC498A" w14:textId="77777777" w:rsidR="00102425" w:rsidRPr="00161348" w:rsidRDefault="00102425" w:rsidP="00102425">
      <w:pPr>
        <w:pStyle w:val="Heading4"/>
        <w:rPr>
          <w:rFonts w:eastAsia="Verdana" w:cs="Verdana"/>
          <w:lang w:val="fr-CA"/>
        </w:rPr>
      </w:pPr>
      <w:bookmarkStart w:id="852" w:name="_Toc210889046"/>
      <w:bookmarkStart w:id="853" w:name="_Toc210889348"/>
      <w:r w:rsidRPr="00161348">
        <w:rPr>
          <w:lang w:val="fr-CA"/>
        </w:rPr>
        <w:lastRenderedPageBreak/>
        <w:t>Quand de petites erreurs deviennent des problèmes majeurs</w:t>
      </w:r>
      <w:bookmarkEnd w:id="852"/>
      <w:bookmarkEnd w:id="853"/>
    </w:p>
    <w:p w14:paraId="232E137E" w14:textId="77777777" w:rsidR="00102425" w:rsidRDefault="00102425" w:rsidP="00102425">
      <w:pPr>
        <w:pStyle w:val="Paragraph"/>
        <w:rPr>
          <w:lang w:val="fr-CA"/>
        </w:rPr>
      </w:pPr>
      <w:r w:rsidRPr="00A5749A">
        <w:rPr>
          <w:spacing w:val="4"/>
          <w:lang w:val="fr-CA"/>
        </w:rPr>
        <w:t>Dans notre échantillon, une minorité d’utilisateurs dépendent d’un seul logiciel</w:t>
      </w:r>
      <w:r w:rsidRPr="00DB53EA">
        <w:rPr>
          <w:lang w:val="fr-CA"/>
        </w:rPr>
        <w:t xml:space="preserve"> </w:t>
      </w:r>
      <w:r w:rsidRPr="00A5749A">
        <w:rPr>
          <w:spacing w:val="-4"/>
          <w:lang w:val="fr-CA"/>
        </w:rPr>
        <w:t>d’assistance ou d’une seule fonction d’accessibilité. Plus de 80 % de nos participants</w:t>
      </w:r>
      <w:r w:rsidRPr="00DB53EA">
        <w:rPr>
          <w:lang w:val="fr-CA"/>
        </w:rPr>
        <w:t xml:space="preserve"> ont déclaré utiliser à la fois un lecteur d</w:t>
      </w:r>
      <w:r>
        <w:rPr>
          <w:lang w:val="fr-CA"/>
        </w:rPr>
        <w:t>’</w:t>
      </w:r>
      <w:r w:rsidRPr="00DB53EA">
        <w:rPr>
          <w:lang w:val="fr-CA"/>
        </w:rPr>
        <w:t>écran et l</w:t>
      </w:r>
      <w:r>
        <w:rPr>
          <w:lang w:val="fr-CA"/>
        </w:rPr>
        <w:t>’</w:t>
      </w:r>
      <w:r w:rsidRPr="00DB53EA">
        <w:rPr>
          <w:lang w:val="fr-CA"/>
        </w:rPr>
        <w:t>agrandissement d</w:t>
      </w:r>
      <w:r>
        <w:rPr>
          <w:lang w:val="fr-CA"/>
        </w:rPr>
        <w:t>’</w:t>
      </w:r>
      <w:r w:rsidRPr="00DB53EA">
        <w:rPr>
          <w:lang w:val="fr-CA"/>
        </w:rPr>
        <w:t xml:space="preserve">écran, à des </w:t>
      </w:r>
      <w:r w:rsidRPr="00A5749A">
        <w:rPr>
          <w:spacing w:val="4"/>
          <w:lang w:val="fr-CA"/>
        </w:rPr>
        <w:t>degrés divers. Une des principales raisons d’abandonner une technologie est le</w:t>
      </w:r>
      <w:r w:rsidRPr="00DB53EA">
        <w:rPr>
          <w:lang w:val="fr-CA"/>
        </w:rPr>
        <w:t xml:space="preserve"> changement de statut et de besoins en matière de vision. Certaines frustrations </w:t>
      </w:r>
      <w:r w:rsidRPr="00A5749A">
        <w:rPr>
          <w:spacing w:val="4"/>
          <w:lang w:val="fr-CA"/>
        </w:rPr>
        <w:t xml:space="preserve">liées à la technologie, telles que le ralentissement d’un ordinateur de travail, </w:t>
      </w:r>
      <w:r w:rsidRPr="00A5749A">
        <w:rPr>
          <w:spacing w:val="-2"/>
          <w:lang w:val="fr-CA"/>
        </w:rPr>
        <w:t>l’obligation de redémarrer, l’impossibilité de travailler sur plusieurs tâches en même</w:t>
      </w:r>
      <w:r w:rsidRPr="00DB53EA">
        <w:rPr>
          <w:lang w:val="fr-CA"/>
        </w:rPr>
        <w:t xml:space="preserve"> </w:t>
      </w:r>
      <w:r w:rsidRPr="00A5749A">
        <w:rPr>
          <w:spacing w:val="-2"/>
          <w:lang w:val="fr-CA"/>
        </w:rPr>
        <w:t>temps ou la difficulté d’utiliser des raccourcis avec un dispositif/logiciel, sont autant</w:t>
      </w:r>
      <w:r w:rsidRPr="00DB53EA">
        <w:rPr>
          <w:lang w:val="fr-CA"/>
        </w:rPr>
        <w:t xml:space="preserve"> de raisons susceptibles d</w:t>
      </w:r>
      <w:r>
        <w:rPr>
          <w:lang w:val="fr-CA"/>
        </w:rPr>
        <w:t>’</w:t>
      </w:r>
      <w:r w:rsidRPr="00DB53EA">
        <w:rPr>
          <w:lang w:val="fr-CA"/>
        </w:rPr>
        <w:t>expliquer l</w:t>
      </w:r>
      <w:r>
        <w:rPr>
          <w:lang w:val="fr-CA"/>
        </w:rPr>
        <w:t>’</w:t>
      </w:r>
      <w:r w:rsidRPr="00DB53EA">
        <w:rPr>
          <w:lang w:val="fr-CA"/>
        </w:rPr>
        <w:t>abandon d</w:t>
      </w:r>
      <w:r>
        <w:rPr>
          <w:lang w:val="fr-CA"/>
        </w:rPr>
        <w:t>’</w:t>
      </w:r>
      <w:r w:rsidRPr="00DB53EA">
        <w:rPr>
          <w:lang w:val="fr-CA"/>
        </w:rPr>
        <w:t xml:space="preserve">une technologie. Cette situation est </w:t>
      </w:r>
      <w:r w:rsidRPr="00A5749A">
        <w:rPr>
          <w:spacing w:val="4"/>
          <w:lang w:val="fr-CA"/>
        </w:rPr>
        <w:t>révélatrice de la mentalité des adultes en âge de travailler plutôt que d’une</w:t>
      </w:r>
      <w:r w:rsidRPr="00DB53EA">
        <w:rPr>
          <w:lang w:val="fr-CA"/>
        </w:rPr>
        <w:t xml:space="preserve"> impatience. Lorsque le temps presse au travail, un problème mineur devient un </w:t>
      </w:r>
      <w:r w:rsidRPr="00A5749A">
        <w:rPr>
          <w:spacing w:val="4"/>
          <w:lang w:val="fr-CA"/>
        </w:rPr>
        <w:t>enjeu majeur et stressant. Et, si votre dispositif vous fait perdre du temps, vous</w:t>
      </w:r>
      <w:r w:rsidRPr="00DB53EA">
        <w:rPr>
          <w:lang w:val="fr-CA"/>
        </w:rPr>
        <w:t xml:space="preserve"> déplacerez certaines tâches vers une configuration plus stable. Par exemple, vous </w:t>
      </w:r>
      <w:r w:rsidRPr="00A5749A">
        <w:rPr>
          <w:spacing w:val="4"/>
          <w:lang w:val="fr-CA"/>
        </w:rPr>
        <w:t xml:space="preserve">abandonnerez Outlook et </w:t>
      </w:r>
      <w:proofErr w:type="spellStart"/>
      <w:r w:rsidRPr="00A5749A">
        <w:rPr>
          <w:spacing w:val="4"/>
          <w:lang w:val="fr-CA"/>
        </w:rPr>
        <w:t>ZoomText</w:t>
      </w:r>
      <w:proofErr w:type="spellEnd"/>
      <w:r w:rsidRPr="00A5749A">
        <w:rPr>
          <w:spacing w:val="4"/>
          <w:lang w:val="fr-CA"/>
        </w:rPr>
        <w:t xml:space="preserve"> au profit de la Loupe de Windows ou vous</w:t>
      </w:r>
      <w:r w:rsidRPr="00DB53EA">
        <w:rPr>
          <w:lang w:val="fr-CA"/>
        </w:rPr>
        <w:t xml:space="preserve"> consulterez vos courriels sur un téléphone intelligent. Une participante donne un exemple des conséquences au travail.</w:t>
      </w:r>
    </w:p>
    <w:p w14:paraId="39AE92E1" w14:textId="77777777" w:rsidR="00102425" w:rsidRPr="001B5B01" w:rsidRDefault="00102425" w:rsidP="00102425">
      <w:pPr>
        <w:pStyle w:val="Quote"/>
        <w:rPr>
          <w:rFonts w:eastAsia="Verdana" w:cs="Verdana"/>
          <w:lang w:val="fr-CA"/>
        </w:rPr>
      </w:pPr>
      <w:r w:rsidRPr="00A5749A">
        <w:rPr>
          <w:i/>
          <w:iCs w:val="0"/>
          <w:spacing w:val="4"/>
          <w:lang w:val="fr-CA"/>
        </w:rPr>
        <w:t>« Il y a quelques jours, j’ai mentionné que j’étais stressée. J’avais un</w:t>
      </w:r>
      <w:r w:rsidRPr="001B5B01">
        <w:rPr>
          <w:i/>
          <w:iCs w:val="0"/>
          <w:lang w:val="fr-CA"/>
        </w:rPr>
        <w:t xml:space="preserve"> entretien à 11 heures. J’ai essayé de participer à la réunion Zoom. Il était </w:t>
      </w:r>
      <w:r w:rsidRPr="00A5749A">
        <w:rPr>
          <w:i/>
          <w:iCs w:val="0"/>
          <w:spacing w:val="4"/>
          <w:lang w:val="fr-CA"/>
        </w:rPr>
        <w:t>environ 10 h 30 et j’ai eu la mauvaise surprise de découvrir que mon</w:t>
      </w:r>
      <w:r w:rsidRPr="001B5B01">
        <w:rPr>
          <w:i/>
          <w:iCs w:val="0"/>
          <w:lang w:val="fr-CA"/>
        </w:rPr>
        <w:t xml:space="preserve"> </w:t>
      </w:r>
      <w:r w:rsidRPr="00A5749A">
        <w:rPr>
          <w:i/>
          <w:iCs w:val="0"/>
          <w:spacing w:val="4"/>
          <w:lang w:val="fr-CA"/>
        </w:rPr>
        <w:t xml:space="preserve">ordinateur ne fonctionnait pas. Une mise à jour était en cours sur </w:t>
      </w:r>
      <w:r w:rsidRPr="00A5749A">
        <w:rPr>
          <w:i/>
          <w:iCs w:val="0"/>
          <w:spacing w:val="4"/>
          <w:lang w:val="fr-CA"/>
        </w:rPr>
        <w:br/>
      </w:r>
      <w:r w:rsidRPr="001B5B01">
        <w:rPr>
          <w:i/>
          <w:iCs w:val="0"/>
          <w:lang w:val="fr-CA"/>
        </w:rPr>
        <w:t xml:space="preserve">mon ordinateur et je ne pouvais rien faire. Mais, vous savez, j’ai eu de la </w:t>
      </w:r>
      <w:r w:rsidRPr="00A5749A">
        <w:rPr>
          <w:i/>
          <w:iCs w:val="0"/>
          <w:spacing w:val="4"/>
          <w:lang w:val="fr-CA"/>
        </w:rPr>
        <w:t>chance, car j’ai pu utiliser mon téléphone pour assister à la réunion. Ça</w:t>
      </w:r>
      <w:r w:rsidRPr="001B5B01">
        <w:rPr>
          <w:i/>
          <w:iCs w:val="0"/>
          <w:lang w:val="fr-CA"/>
        </w:rPr>
        <w:t xml:space="preserve"> m’a beaucoup aidée. C’est stressant quand on constate que son ordinateur </w:t>
      </w:r>
      <w:r w:rsidRPr="00A5749A">
        <w:rPr>
          <w:i/>
          <w:iCs w:val="0"/>
          <w:spacing w:val="4"/>
          <w:lang w:val="fr-CA"/>
        </w:rPr>
        <w:t>ne fonctionne pas. Et, vous savez, j’avais besoin de montrer quelques</w:t>
      </w:r>
      <w:r w:rsidRPr="001B5B01">
        <w:rPr>
          <w:i/>
          <w:iCs w:val="0"/>
          <w:lang w:val="fr-CA"/>
        </w:rPr>
        <w:t xml:space="preserve"> documents sur mon ordinateur. Bien sûr, je leur ai expliqué la situation. </w:t>
      </w:r>
      <w:r w:rsidRPr="000A2D9B">
        <w:rPr>
          <w:i/>
          <w:iCs w:val="0"/>
          <w:lang w:val="fr-CA"/>
        </w:rPr>
        <w:t>J’ai pu assister, j’ai été en mesure d’assister, mais je n’ai pas pu présenter mes documents. »</w:t>
      </w:r>
      <w:r w:rsidRPr="000A2D9B">
        <w:rPr>
          <w:lang w:val="fr-CA"/>
        </w:rPr>
        <w:t xml:space="preserve"> </w:t>
      </w:r>
      <w:r w:rsidRPr="001B5B01">
        <w:rPr>
          <w:lang w:val="fr-CA"/>
        </w:rPr>
        <w:t>(Femme, troisième groupe de discussion)</w:t>
      </w:r>
    </w:p>
    <w:p w14:paraId="79458DDD" w14:textId="77777777" w:rsidR="00102425" w:rsidRDefault="00102425" w:rsidP="00102425">
      <w:pPr>
        <w:pStyle w:val="ParagraphIndent"/>
        <w:rPr>
          <w:lang w:val="fr-CA"/>
        </w:rPr>
      </w:pPr>
      <w:r w:rsidRPr="00DB53EA">
        <w:rPr>
          <w:lang w:val="fr-CA"/>
        </w:rPr>
        <w:lastRenderedPageBreak/>
        <w:t>Les personnes qui n</w:t>
      </w:r>
      <w:r>
        <w:rPr>
          <w:lang w:val="fr-CA"/>
        </w:rPr>
        <w:t>’</w:t>
      </w:r>
      <w:r w:rsidRPr="00DB53EA">
        <w:rPr>
          <w:lang w:val="fr-CA"/>
        </w:rPr>
        <w:t xml:space="preserve">ont pas un ordinateur personnel (de bureau ou portable) </w:t>
      </w:r>
      <w:r w:rsidRPr="00D33DCC">
        <w:rPr>
          <w:spacing w:val="-4"/>
          <w:lang w:val="fr-CA"/>
        </w:rPr>
        <w:t>peuvent utiliser un dispositif de travail pour leur usage personnel ou dans un espace</w:t>
      </w:r>
      <w:r w:rsidRPr="00DB53EA">
        <w:rPr>
          <w:lang w:val="fr-CA"/>
        </w:rPr>
        <w:t xml:space="preserve"> </w:t>
      </w:r>
      <w:r w:rsidRPr="00D33DCC">
        <w:rPr>
          <w:spacing w:val="4"/>
          <w:lang w:val="fr-CA"/>
        </w:rPr>
        <w:t>public (par exemple, une bibliothèque publique) moyennant une clé USB et un</w:t>
      </w:r>
      <w:r w:rsidRPr="00DB53EA">
        <w:rPr>
          <w:lang w:val="fr-CA"/>
        </w:rPr>
        <w:t xml:space="preserve"> logiciel de TA. Parmi ceux ayant déclaré ne pas avoir d</w:t>
      </w:r>
      <w:r>
        <w:rPr>
          <w:lang w:val="fr-CA"/>
        </w:rPr>
        <w:t>’</w:t>
      </w:r>
      <w:r w:rsidRPr="00DB53EA">
        <w:rPr>
          <w:lang w:val="fr-CA"/>
        </w:rPr>
        <w:t>ordinateur à la maison, ils ont mentionné qu</w:t>
      </w:r>
      <w:r>
        <w:rPr>
          <w:lang w:val="fr-CA"/>
        </w:rPr>
        <w:t>’</w:t>
      </w:r>
      <w:r w:rsidRPr="00DB53EA">
        <w:rPr>
          <w:lang w:val="fr-CA"/>
        </w:rPr>
        <w:t>un téléphone intelligent coûte moins cher qu</w:t>
      </w:r>
      <w:r>
        <w:rPr>
          <w:lang w:val="fr-CA"/>
        </w:rPr>
        <w:t>’</w:t>
      </w:r>
      <w:r w:rsidRPr="00DB53EA">
        <w:rPr>
          <w:lang w:val="fr-CA"/>
        </w:rPr>
        <w:t>un ordinateur doté d</w:t>
      </w:r>
      <w:r>
        <w:rPr>
          <w:lang w:val="fr-CA"/>
        </w:rPr>
        <w:t>’</w:t>
      </w:r>
      <w:r w:rsidRPr="00DB53EA">
        <w:rPr>
          <w:lang w:val="fr-CA"/>
        </w:rPr>
        <w:t>un logiciel d</w:t>
      </w:r>
      <w:r>
        <w:rPr>
          <w:lang w:val="fr-CA"/>
        </w:rPr>
        <w:t>’</w:t>
      </w:r>
      <w:r w:rsidRPr="00DB53EA">
        <w:rPr>
          <w:lang w:val="fr-CA"/>
        </w:rPr>
        <w:t xml:space="preserve">assistance, tel que le logiciel JAWS (Job Access </w:t>
      </w:r>
      <w:proofErr w:type="spellStart"/>
      <w:r w:rsidRPr="00DB53EA">
        <w:rPr>
          <w:lang w:val="fr-CA"/>
        </w:rPr>
        <w:t>With</w:t>
      </w:r>
      <w:proofErr w:type="spellEnd"/>
      <w:r w:rsidRPr="00DB53EA">
        <w:rPr>
          <w:lang w:val="fr-CA"/>
        </w:rPr>
        <w:t xml:space="preserve"> Speech).</w:t>
      </w:r>
    </w:p>
    <w:p w14:paraId="7C60461A" w14:textId="77777777" w:rsidR="00102425" w:rsidRPr="00DB53EA" w:rsidRDefault="00102425" w:rsidP="00102425">
      <w:pPr>
        <w:pStyle w:val="ParagraphIndent"/>
        <w:rPr>
          <w:lang w:val="fr-CA"/>
        </w:rPr>
      </w:pPr>
      <w:r w:rsidRPr="00D33DCC">
        <w:rPr>
          <w:spacing w:val="4"/>
          <w:lang w:val="fr-CA"/>
        </w:rPr>
        <w:t>Enfin, là où la fiabilité et l’utilisation de technologies sont essentielles pour le travail, il y a le sentiment d’être autonome et de ne pas être à la hauteur, en</w:t>
      </w:r>
      <w:r w:rsidRPr="00DB53EA">
        <w:rPr>
          <w:lang w:val="fr-CA"/>
        </w:rPr>
        <w:t xml:space="preserve"> </w:t>
      </w:r>
      <w:r w:rsidRPr="00D33DCC">
        <w:rPr>
          <w:spacing w:val="-4"/>
          <w:lang w:val="fr-CA"/>
        </w:rPr>
        <w:t>particulier par rapport à d’autres collègues et des superviseurs. De simples solutions,</w:t>
      </w:r>
      <w:r w:rsidRPr="00DB53EA">
        <w:rPr>
          <w:lang w:val="fr-CA"/>
        </w:rPr>
        <w:t xml:space="preserve"> telles que le déplacement d</w:t>
      </w:r>
      <w:r>
        <w:rPr>
          <w:lang w:val="fr-CA"/>
        </w:rPr>
        <w:t>’</w:t>
      </w:r>
      <w:r w:rsidRPr="00DB53EA">
        <w:rPr>
          <w:lang w:val="fr-CA"/>
        </w:rPr>
        <w:t>un jeton matériel qui est chronométré pour la sécurité d</w:t>
      </w:r>
      <w:r>
        <w:rPr>
          <w:lang w:val="fr-CA"/>
        </w:rPr>
        <w:t>’</w:t>
      </w:r>
      <w:r w:rsidRPr="00DB53EA">
        <w:rPr>
          <w:lang w:val="fr-CA"/>
        </w:rPr>
        <w:t>accès (authentification à deux facteurs ou multifactorielle) à des outils de travail et la création d</w:t>
      </w:r>
      <w:r>
        <w:rPr>
          <w:lang w:val="fr-CA"/>
        </w:rPr>
        <w:t>’</w:t>
      </w:r>
      <w:r w:rsidRPr="00DB53EA">
        <w:rPr>
          <w:lang w:val="fr-CA"/>
        </w:rPr>
        <w:t>un jeton logiciel, peuvent constituer des mesures pour prévenir l</w:t>
      </w:r>
      <w:r>
        <w:rPr>
          <w:lang w:val="fr-CA"/>
        </w:rPr>
        <w:t>’</w:t>
      </w:r>
      <w:r w:rsidRPr="00DB53EA">
        <w:rPr>
          <w:lang w:val="fr-CA"/>
        </w:rPr>
        <w:t>expérience décrite ci-dessous.</w:t>
      </w:r>
    </w:p>
    <w:p w14:paraId="146E462A" w14:textId="77777777" w:rsidR="00102425" w:rsidRPr="000A2D9B" w:rsidRDefault="00102425" w:rsidP="00102425">
      <w:pPr>
        <w:pStyle w:val="Quote"/>
        <w:rPr>
          <w:rFonts w:eastAsia="Verdana" w:cs="Verdana"/>
          <w:lang w:val="fr-CA"/>
        </w:rPr>
      </w:pPr>
      <w:r w:rsidRPr="000A2D9B">
        <w:rPr>
          <w:i/>
          <w:iCs w:val="0"/>
          <w:lang w:val="fr-CA"/>
        </w:rPr>
        <w:t>«</w:t>
      </w:r>
      <w:r>
        <w:rPr>
          <w:i/>
          <w:iCs w:val="0"/>
          <w:lang w:val="fr-CA"/>
        </w:rPr>
        <w:t> </w:t>
      </w:r>
      <w:r w:rsidRPr="000A2D9B">
        <w:rPr>
          <w:i/>
          <w:iCs w:val="0"/>
          <w:lang w:val="fr-CA"/>
        </w:rPr>
        <w:t xml:space="preserve">Pour être honnête, je donnerais bien un coup de marteau sur le jeton matériel. </w:t>
      </w:r>
      <w:r w:rsidRPr="001B5B01">
        <w:rPr>
          <w:i/>
          <w:iCs w:val="0"/>
          <w:lang w:val="fr-CA"/>
        </w:rPr>
        <w:t>Il est totalement inaccessible. C’est frustrant, surtout quand on a un minuteur de 30 secondes ou ouais. Je pense qu’il faut environ 30</w:t>
      </w:r>
      <w:r>
        <w:rPr>
          <w:i/>
          <w:iCs w:val="0"/>
          <w:lang w:val="fr-CA"/>
        </w:rPr>
        <w:t xml:space="preserve"> </w:t>
      </w:r>
      <w:r w:rsidRPr="001B5B01">
        <w:rPr>
          <w:i/>
          <w:iCs w:val="0"/>
          <w:lang w:val="fr-CA"/>
        </w:rPr>
        <w:t xml:space="preserve">secondes pour y taper quelque chose, et si vous ne pouvez pas le voir ou si vous utilisez Be </w:t>
      </w:r>
      <w:proofErr w:type="spellStart"/>
      <w:r w:rsidRPr="001B5B01">
        <w:rPr>
          <w:i/>
          <w:iCs w:val="0"/>
          <w:lang w:val="fr-CA"/>
        </w:rPr>
        <w:t>My</w:t>
      </w:r>
      <w:proofErr w:type="spellEnd"/>
      <w:r w:rsidRPr="001B5B01">
        <w:rPr>
          <w:i/>
          <w:iCs w:val="0"/>
          <w:lang w:val="fr-CA"/>
        </w:rPr>
        <w:t xml:space="preserve"> </w:t>
      </w:r>
      <w:proofErr w:type="spellStart"/>
      <w:r w:rsidRPr="001B5B01">
        <w:rPr>
          <w:i/>
          <w:iCs w:val="0"/>
          <w:lang w:val="fr-CA"/>
        </w:rPr>
        <w:t>Eyes</w:t>
      </w:r>
      <w:proofErr w:type="spellEnd"/>
      <w:r w:rsidRPr="001B5B01">
        <w:rPr>
          <w:i/>
          <w:iCs w:val="0"/>
          <w:lang w:val="fr-CA"/>
        </w:rPr>
        <w:t xml:space="preserve">, vous connaissez le délai. Ouais. Il faut essayer plusieurs fois avant de réussir à y entrer. C’est juste que c’est pénible. </w:t>
      </w:r>
      <w:r w:rsidRPr="000A2D9B">
        <w:rPr>
          <w:i/>
          <w:iCs w:val="0"/>
          <w:lang w:val="fr-CA"/>
        </w:rPr>
        <w:t xml:space="preserve">Je </w:t>
      </w:r>
      <w:r w:rsidRPr="00D33DCC">
        <w:rPr>
          <w:i/>
          <w:iCs w:val="0"/>
          <w:spacing w:val="-4"/>
          <w:lang w:val="fr-CA"/>
        </w:rPr>
        <w:t>suis donc très heureux d’avoir un jeton logiciel. »</w:t>
      </w:r>
      <w:r w:rsidRPr="00D33DCC">
        <w:rPr>
          <w:spacing w:val="-4"/>
          <w:lang w:val="fr-CA"/>
        </w:rPr>
        <w:t xml:space="preserve"> (Homme, deuxième groupe</w:t>
      </w:r>
      <w:r w:rsidRPr="000A2D9B">
        <w:rPr>
          <w:lang w:val="fr-CA"/>
        </w:rPr>
        <w:t xml:space="preserve"> de discussion)</w:t>
      </w:r>
    </w:p>
    <w:p w14:paraId="65867054" w14:textId="77777777" w:rsidR="00102425" w:rsidRDefault="00102425" w:rsidP="00102425">
      <w:pPr>
        <w:pStyle w:val="ParagraphIndent"/>
        <w:rPr>
          <w:lang w:val="fr-CA"/>
        </w:rPr>
      </w:pPr>
      <w:r w:rsidRPr="00DB53EA">
        <w:rPr>
          <w:lang w:val="fr-CA"/>
        </w:rPr>
        <w:t xml:space="preserve">Le jeton logiciel permet à une personne de mieux fonctionner au travail tout </w:t>
      </w:r>
      <w:r w:rsidRPr="00D33DCC">
        <w:rPr>
          <w:spacing w:val="4"/>
          <w:lang w:val="fr-CA"/>
        </w:rPr>
        <w:t>en éliminant un obstacle à l’accessibilité. Cela crée un plus grand sentiment</w:t>
      </w:r>
      <w:r w:rsidRPr="00DB53EA">
        <w:rPr>
          <w:lang w:val="fr-CA"/>
        </w:rPr>
        <w:t xml:space="preserve"> d</w:t>
      </w:r>
      <w:r>
        <w:rPr>
          <w:lang w:val="fr-CA"/>
        </w:rPr>
        <w:t>’</w:t>
      </w:r>
      <w:r w:rsidRPr="00DB53EA">
        <w:rPr>
          <w:lang w:val="fr-CA"/>
        </w:rPr>
        <w:t>égalité en matière d</w:t>
      </w:r>
      <w:r>
        <w:rPr>
          <w:lang w:val="fr-CA"/>
        </w:rPr>
        <w:t>’</w:t>
      </w:r>
      <w:r w:rsidRPr="00DB53EA">
        <w:rPr>
          <w:lang w:val="fr-CA"/>
        </w:rPr>
        <w:t xml:space="preserve">accès à ses outils de travail. Au travail, les aptitudes et les </w:t>
      </w:r>
      <w:r w:rsidRPr="00D33DCC">
        <w:rPr>
          <w:spacing w:val="4"/>
          <w:lang w:val="fr-CA"/>
        </w:rPr>
        <w:t>capacités d’une personne peuvent être façonnées aux échelles individuelle et</w:t>
      </w:r>
      <w:r w:rsidRPr="00DB53EA">
        <w:rPr>
          <w:lang w:val="fr-CA"/>
        </w:rPr>
        <w:t xml:space="preserve"> organisationnelle grâce à la création de plateformes accessibles et interopérables dans ce contexte.</w:t>
      </w:r>
    </w:p>
    <w:p w14:paraId="719033C2" w14:textId="77777777" w:rsidR="00102425" w:rsidRPr="00161348" w:rsidRDefault="00102425" w:rsidP="00102425">
      <w:pPr>
        <w:pStyle w:val="Heading4"/>
        <w:rPr>
          <w:rFonts w:eastAsia="Verdana" w:cs="Verdana"/>
          <w:lang w:val="fr-CA"/>
        </w:rPr>
      </w:pPr>
      <w:bookmarkStart w:id="854" w:name="_Toc210889047"/>
      <w:bookmarkStart w:id="855" w:name="_Toc210889349"/>
      <w:r w:rsidRPr="00161348">
        <w:rPr>
          <w:lang w:val="fr-CA"/>
        </w:rPr>
        <w:lastRenderedPageBreak/>
        <w:t>Adoption de haut-parleurs intelligents, de dispositifs portables et de l’Internet des objets</w:t>
      </w:r>
      <w:bookmarkEnd w:id="854"/>
      <w:bookmarkEnd w:id="855"/>
    </w:p>
    <w:p w14:paraId="441E933C" w14:textId="77777777" w:rsidR="00102425" w:rsidRPr="00DB53EA" w:rsidRDefault="00102425" w:rsidP="00102425">
      <w:pPr>
        <w:pStyle w:val="Paragraph"/>
        <w:rPr>
          <w:lang w:val="fr-CA"/>
        </w:rPr>
      </w:pPr>
      <w:r w:rsidRPr="00EE6C52">
        <w:rPr>
          <w:spacing w:val="4"/>
          <w:lang w:val="fr-CA"/>
        </w:rPr>
        <w:t>Dans notre échantillon, 60 % des personnes interrogées ont déclaré utiliser un</w:t>
      </w:r>
      <w:r w:rsidRPr="00DB53EA">
        <w:rPr>
          <w:lang w:val="fr-CA"/>
        </w:rPr>
        <w:t xml:space="preserve"> haut-parleur intelligent, un dispositif portable ou l</w:t>
      </w:r>
      <w:r>
        <w:rPr>
          <w:lang w:val="fr-CA"/>
        </w:rPr>
        <w:t>’</w:t>
      </w:r>
      <w:r w:rsidRPr="00DB53EA">
        <w:rPr>
          <w:lang w:val="fr-CA"/>
        </w:rPr>
        <w:t>Internet des objets (thermostat domestique ou ampoules électriques). Les participants ont indiqué que le haut-</w:t>
      </w:r>
      <w:r w:rsidRPr="00EE6C52">
        <w:rPr>
          <w:spacing w:val="4"/>
          <w:lang w:val="fr-CA"/>
        </w:rPr>
        <w:t xml:space="preserve">parleur intelligent (Google Home Mini, Alexa </w:t>
      </w:r>
      <w:proofErr w:type="spellStart"/>
      <w:r w:rsidRPr="00EE6C52">
        <w:rPr>
          <w:spacing w:val="4"/>
          <w:lang w:val="fr-CA"/>
        </w:rPr>
        <w:t>Echo</w:t>
      </w:r>
      <w:proofErr w:type="spellEnd"/>
      <w:r w:rsidRPr="00EE6C52">
        <w:rPr>
          <w:spacing w:val="4"/>
          <w:lang w:val="fr-CA"/>
        </w:rPr>
        <w:t>, etc.) leur donnait un accès</w:t>
      </w:r>
      <w:r w:rsidRPr="00DB53EA">
        <w:rPr>
          <w:lang w:val="fr-CA"/>
        </w:rPr>
        <w:t xml:space="preserve"> différent à la lecture et à la musique. Ces dispositifs intelligents ont le plus souvent été achetés à titre personnel, ce qui suggère qu</w:t>
      </w:r>
      <w:r>
        <w:rPr>
          <w:lang w:val="fr-CA"/>
        </w:rPr>
        <w:t>’</w:t>
      </w:r>
      <w:r w:rsidRPr="00DB53EA">
        <w:rPr>
          <w:lang w:val="fr-CA"/>
        </w:rPr>
        <w:t>ils sont davantage destinés à un usage domestique, mais qu</w:t>
      </w:r>
      <w:r>
        <w:rPr>
          <w:lang w:val="fr-CA"/>
        </w:rPr>
        <w:t>’</w:t>
      </w:r>
      <w:r w:rsidRPr="00DB53EA">
        <w:rPr>
          <w:lang w:val="fr-CA"/>
        </w:rPr>
        <w:t>ils peuvent être utilisés au travail, par exemple pour la messagerie. Cependant, une faible minorité a mentionné ne pas utiliser de haut-</w:t>
      </w:r>
      <w:r w:rsidRPr="00EE6C52">
        <w:rPr>
          <w:spacing w:val="4"/>
          <w:lang w:val="fr-CA"/>
        </w:rPr>
        <w:t>parleur ou dispositif intelligent dans leur espace de vie pour des raisons de confidentialité et de sécurité, et ce, malgré les avantages évidents soulevés par</w:t>
      </w:r>
      <w:r w:rsidRPr="00DB53EA">
        <w:rPr>
          <w:lang w:val="fr-CA"/>
        </w:rPr>
        <w:t xml:space="preserve"> l</w:t>
      </w:r>
      <w:r>
        <w:rPr>
          <w:lang w:val="fr-CA"/>
        </w:rPr>
        <w:t>’</w:t>
      </w:r>
      <w:r w:rsidRPr="00DB53EA">
        <w:rPr>
          <w:lang w:val="fr-CA"/>
        </w:rPr>
        <w:t>autre participant</w:t>
      </w:r>
    </w:p>
    <w:p w14:paraId="64034514" w14:textId="77777777" w:rsidR="00102425" w:rsidRPr="00161348" w:rsidRDefault="00102425" w:rsidP="00102425">
      <w:pPr>
        <w:pStyle w:val="Heading4"/>
        <w:rPr>
          <w:rFonts w:eastAsia="Verdana" w:cs="Verdana"/>
          <w:lang w:val="fr-CA"/>
        </w:rPr>
      </w:pPr>
      <w:bookmarkStart w:id="856" w:name="_Toc210889048"/>
      <w:bookmarkStart w:id="857" w:name="_Toc210889350"/>
      <w:r w:rsidRPr="00161348">
        <w:rPr>
          <w:lang w:val="fr-CA"/>
        </w:rPr>
        <w:t>Répercussions de la pandémie</w:t>
      </w:r>
      <w:bookmarkEnd w:id="856"/>
      <w:bookmarkEnd w:id="857"/>
    </w:p>
    <w:p w14:paraId="6C7DF9C3" w14:textId="77777777" w:rsidR="00102425" w:rsidRDefault="00102425" w:rsidP="00102425">
      <w:pPr>
        <w:pStyle w:val="Paragraph"/>
        <w:rPr>
          <w:lang w:val="fr-CA"/>
        </w:rPr>
      </w:pPr>
      <w:r w:rsidRPr="00DB53EA">
        <w:rPr>
          <w:lang w:val="fr-CA"/>
        </w:rPr>
        <w:t xml:space="preserve">Notre échantillon a présenté de nombreux résultats positifs relativement au travail des mesures de confinement imposées pendant la pandémie. Le travail à distance a reçu un accueil mitigé de la part des personnes travaillant dans un bureau ou un lieu de travail, contrairement aux personnes exerçant des professions orientées </w:t>
      </w:r>
      <w:r w:rsidRPr="007851AF">
        <w:rPr>
          <w:spacing w:val="4"/>
          <w:lang w:val="fr-CA"/>
        </w:rPr>
        <w:t>vers les services. La technologie est devenue un « lien vital » pour faciliter le</w:t>
      </w:r>
      <w:r w:rsidRPr="00DB53EA">
        <w:rPr>
          <w:lang w:val="fr-CA"/>
        </w:rPr>
        <w:t xml:space="preserve"> maintien de relations personnelles et professionnelles. Nombre de participants ont </w:t>
      </w:r>
      <w:r w:rsidRPr="007851AF">
        <w:rPr>
          <w:spacing w:val="-6"/>
          <w:lang w:val="fr-CA"/>
        </w:rPr>
        <w:t>mentionné que, bien que les personnes qui sont aveugles connaissent leur technologie,</w:t>
      </w:r>
      <w:r w:rsidRPr="00DB53EA">
        <w:rPr>
          <w:lang w:val="fr-CA"/>
        </w:rPr>
        <w:t xml:space="preserve"> il y a toujours une courbe d</w:t>
      </w:r>
      <w:r>
        <w:rPr>
          <w:lang w:val="fr-CA"/>
        </w:rPr>
        <w:t>’</w:t>
      </w:r>
      <w:r w:rsidRPr="00DB53EA">
        <w:rPr>
          <w:lang w:val="fr-CA"/>
        </w:rPr>
        <w:t xml:space="preserve">apprentissage abrupte lorsque de nouveaux logiciels et nouvelles plateformes (Teams ou Zoom) sont introduits dans un environnement de travail sans que la formation nécessaire soit dispensée au préalable. Cependant, les participants ont mentionné que le passage au virtuel permettait aux gens de se </w:t>
      </w:r>
      <w:r w:rsidRPr="007851AF">
        <w:rPr>
          <w:spacing w:val="4"/>
          <w:lang w:val="fr-CA"/>
        </w:rPr>
        <w:t>connecter à différents groupes de soutien par les pairs ou à des programmes virtuels auxquels ils n’auraient pas eu accès auparavant en raison de facteurs</w:t>
      </w:r>
      <w:r w:rsidRPr="00DB53EA">
        <w:rPr>
          <w:lang w:val="fr-CA"/>
        </w:rPr>
        <w:t xml:space="preserve"> </w:t>
      </w:r>
      <w:r w:rsidRPr="007851AF">
        <w:rPr>
          <w:spacing w:val="-4"/>
          <w:lang w:val="fr-CA"/>
        </w:rPr>
        <w:lastRenderedPageBreak/>
        <w:t>géographiques. Près de 10 % des participants ont indiqué avoir décroché un emploi</w:t>
      </w:r>
      <w:r w:rsidRPr="00DB53EA">
        <w:rPr>
          <w:lang w:val="fr-CA"/>
        </w:rPr>
        <w:t xml:space="preserve"> </w:t>
      </w:r>
      <w:r w:rsidRPr="007851AF">
        <w:rPr>
          <w:spacing w:val="-4"/>
          <w:lang w:val="fr-CA"/>
        </w:rPr>
        <w:t>ou commencé un nouvel emploi en début de pandémie. Toutefois, pour les personnes</w:t>
      </w:r>
      <w:r w:rsidRPr="00DB53EA">
        <w:rPr>
          <w:lang w:val="fr-CA"/>
        </w:rPr>
        <w:t xml:space="preserve"> vivant seules, la perte soudaine de contacts avec leurs collègues et d</w:t>
      </w:r>
      <w:r>
        <w:rPr>
          <w:lang w:val="fr-CA"/>
        </w:rPr>
        <w:t>’</w:t>
      </w:r>
      <w:r w:rsidRPr="00DB53EA">
        <w:rPr>
          <w:lang w:val="fr-CA"/>
        </w:rPr>
        <w:t xml:space="preserve">échanges </w:t>
      </w:r>
      <w:r w:rsidRPr="007851AF">
        <w:rPr>
          <w:spacing w:val="-4"/>
          <w:lang w:val="fr-CA"/>
        </w:rPr>
        <w:t>dans le lieu de travail a nui à leur bien-être, en particulier dans le cas de personnes</w:t>
      </w:r>
      <w:r w:rsidRPr="00DB53EA">
        <w:rPr>
          <w:lang w:val="fr-CA"/>
        </w:rPr>
        <w:t xml:space="preserve"> pour qui les interactions humaines sont une source de satisfaction et de motivation au travail.</w:t>
      </w:r>
    </w:p>
    <w:p w14:paraId="37E3A474" w14:textId="77777777" w:rsidR="00102425" w:rsidRPr="00161348" w:rsidRDefault="00102425" w:rsidP="00102425">
      <w:pPr>
        <w:pStyle w:val="Heading3"/>
        <w:rPr>
          <w:lang w:val="fr-CA"/>
        </w:rPr>
      </w:pPr>
      <w:bookmarkStart w:id="858" w:name="_Toc210889049"/>
      <w:bookmarkStart w:id="859" w:name="_Toc210889351"/>
      <w:bookmarkStart w:id="860" w:name="_Toc210889588"/>
      <w:bookmarkStart w:id="861" w:name="_Toc211501764"/>
      <w:r w:rsidRPr="00161348">
        <w:rPr>
          <w:lang w:val="fr-CA"/>
        </w:rPr>
        <w:t>Discussion</w:t>
      </w:r>
      <w:bookmarkEnd w:id="858"/>
      <w:bookmarkEnd w:id="859"/>
      <w:bookmarkEnd w:id="860"/>
      <w:bookmarkEnd w:id="861"/>
    </w:p>
    <w:p w14:paraId="3328BE4C" w14:textId="77777777" w:rsidR="00102425" w:rsidRPr="00DB53EA" w:rsidRDefault="00102425" w:rsidP="00102425">
      <w:pPr>
        <w:pStyle w:val="Paragraph"/>
        <w:rPr>
          <w:lang w:val="fr-CA"/>
        </w:rPr>
      </w:pPr>
      <w:r w:rsidRPr="00DB53EA">
        <w:rPr>
          <w:lang w:val="fr-CA"/>
        </w:rPr>
        <w:t>Il est de plus en plus évident que la distinction entre les technologies d</w:t>
      </w:r>
      <w:r>
        <w:rPr>
          <w:lang w:val="fr-CA"/>
        </w:rPr>
        <w:t>’</w:t>
      </w:r>
      <w:r w:rsidRPr="00DB53EA">
        <w:rPr>
          <w:lang w:val="fr-CA"/>
        </w:rPr>
        <w:t xml:space="preserve">assistance </w:t>
      </w:r>
      <w:r w:rsidRPr="0052187D">
        <w:rPr>
          <w:spacing w:val="4"/>
          <w:lang w:val="fr-CA"/>
        </w:rPr>
        <w:t>et les technologies courantes commence à s’estomper lentement en raison de</w:t>
      </w:r>
      <w:r w:rsidRPr="00DB53EA">
        <w:rPr>
          <w:lang w:val="fr-CA"/>
        </w:rPr>
        <w:t xml:space="preserve"> l</w:t>
      </w:r>
      <w:r>
        <w:rPr>
          <w:lang w:val="fr-CA"/>
        </w:rPr>
        <w:t>’</w:t>
      </w:r>
      <w:r w:rsidRPr="00DB53EA">
        <w:rPr>
          <w:lang w:val="fr-CA"/>
        </w:rPr>
        <w:t>intégration de fonctions d</w:t>
      </w:r>
      <w:r>
        <w:rPr>
          <w:lang w:val="fr-CA"/>
        </w:rPr>
        <w:t>’</w:t>
      </w:r>
      <w:r w:rsidRPr="00DB53EA">
        <w:rPr>
          <w:lang w:val="fr-CA"/>
        </w:rPr>
        <w:t>accessibilité dans des plateformes logicielles et des dispositifs tels que les produits d</w:t>
      </w:r>
      <w:r>
        <w:rPr>
          <w:lang w:val="fr-CA"/>
        </w:rPr>
        <w:t>’</w:t>
      </w:r>
      <w:r w:rsidRPr="00DB53EA">
        <w:rPr>
          <w:lang w:val="fr-CA"/>
        </w:rPr>
        <w:t>Apple, les dispositifs intelligents d</w:t>
      </w:r>
      <w:r>
        <w:rPr>
          <w:lang w:val="fr-CA"/>
        </w:rPr>
        <w:t>’</w:t>
      </w:r>
      <w:r w:rsidRPr="00DB53EA">
        <w:rPr>
          <w:lang w:val="fr-CA"/>
        </w:rPr>
        <w:t xml:space="preserve">Amazon, etc. </w:t>
      </w:r>
      <w:r w:rsidRPr="0052187D">
        <w:rPr>
          <w:spacing w:val="4"/>
          <w:lang w:val="fr-CA"/>
        </w:rPr>
        <w:t>(</w:t>
      </w:r>
      <w:proofErr w:type="spellStart"/>
      <w:r w:rsidRPr="0052187D">
        <w:rPr>
          <w:spacing w:val="4"/>
          <w:lang w:val="fr-CA"/>
        </w:rPr>
        <w:t>Wittich</w:t>
      </w:r>
      <w:proofErr w:type="spellEnd"/>
      <w:r w:rsidRPr="0052187D">
        <w:rPr>
          <w:spacing w:val="4"/>
          <w:lang w:val="fr-CA"/>
        </w:rPr>
        <w:t xml:space="preserve"> et coll., 2018). Toutefois, nous constatons que ce regroupement des</w:t>
      </w:r>
      <w:r w:rsidRPr="00DB53EA">
        <w:rPr>
          <w:lang w:val="fr-CA"/>
        </w:rPr>
        <w:t xml:space="preserve"> technologies en deux catégories ne signifie pas que l</w:t>
      </w:r>
      <w:r>
        <w:rPr>
          <w:lang w:val="fr-CA"/>
        </w:rPr>
        <w:t>’</w:t>
      </w:r>
      <w:r w:rsidRPr="00DB53EA">
        <w:rPr>
          <w:lang w:val="fr-CA"/>
        </w:rPr>
        <w:t>une remplace l</w:t>
      </w:r>
      <w:r>
        <w:rPr>
          <w:lang w:val="fr-CA"/>
        </w:rPr>
        <w:t>’</w:t>
      </w:r>
      <w:r w:rsidRPr="00DB53EA">
        <w:rPr>
          <w:lang w:val="fr-CA"/>
        </w:rPr>
        <w:t>autre, et ce, même s</w:t>
      </w:r>
      <w:r>
        <w:rPr>
          <w:lang w:val="fr-CA"/>
        </w:rPr>
        <w:t>’</w:t>
      </w:r>
      <w:r w:rsidRPr="00DB53EA">
        <w:rPr>
          <w:lang w:val="fr-CA"/>
        </w:rPr>
        <w:t>il est de plus en plus évident que le remplacement de technologies se fait en faveur d</w:t>
      </w:r>
      <w:r>
        <w:rPr>
          <w:lang w:val="fr-CA"/>
        </w:rPr>
        <w:t>’</w:t>
      </w:r>
      <w:r w:rsidRPr="00DB53EA">
        <w:rPr>
          <w:lang w:val="fr-CA"/>
        </w:rPr>
        <w:t>autres ressources (</w:t>
      </w:r>
      <w:proofErr w:type="spellStart"/>
      <w:r w:rsidRPr="00DB53EA">
        <w:rPr>
          <w:lang w:val="fr-CA"/>
        </w:rPr>
        <w:t>Martiniello</w:t>
      </w:r>
      <w:proofErr w:type="spellEnd"/>
      <w:r w:rsidRPr="00DB53EA">
        <w:rPr>
          <w:lang w:val="fr-CA"/>
        </w:rPr>
        <w:t xml:space="preserve"> et coll., 2019).</w:t>
      </w:r>
    </w:p>
    <w:p w14:paraId="3D194060" w14:textId="77777777" w:rsidR="00102425" w:rsidRPr="00DB53EA" w:rsidRDefault="00102425" w:rsidP="00102425">
      <w:pPr>
        <w:pStyle w:val="ParagraphIndent"/>
        <w:rPr>
          <w:lang w:val="fr-CA"/>
        </w:rPr>
      </w:pPr>
      <w:r w:rsidRPr="0052187D">
        <w:rPr>
          <w:spacing w:val="-4"/>
          <w:lang w:val="fr-CA"/>
        </w:rPr>
        <w:t>Les participants ont noté que des obstacles financiers persistent et compliquent</w:t>
      </w:r>
      <w:r w:rsidRPr="00DB53EA">
        <w:rPr>
          <w:lang w:val="fr-CA"/>
        </w:rPr>
        <w:t xml:space="preserve"> l</w:t>
      </w:r>
      <w:r>
        <w:rPr>
          <w:lang w:val="fr-CA"/>
        </w:rPr>
        <w:t>’</w:t>
      </w:r>
      <w:r w:rsidRPr="00DB53EA">
        <w:rPr>
          <w:lang w:val="fr-CA"/>
        </w:rPr>
        <w:t>obtention de technologies d</w:t>
      </w:r>
      <w:r>
        <w:rPr>
          <w:lang w:val="fr-CA"/>
        </w:rPr>
        <w:t>’</w:t>
      </w:r>
      <w:r w:rsidRPr="00DB53EA">
        <w:rPr>
          <w:lang w:val="fr-CA"/>
        </w:rPr>
        <w:t xml:space="preserve">assistance au travail. Pour les personnes qui sont en </w:t>
      </w:r>
      <w:r w:rsidRPr="0052187D">
        <w:rPr>
          <w:spacing w:val="4"/>
          <w:lang w:val="fr-CA"/>
        </w:rPr>
        <w:t>transition entre les bancs d’école et le marché du travail, il existe une certaine capacité et une certaine souplesse dans les programmes afin que les étudiants puissent démontrer qu’ils ont besoin, dans leur environnement de travail, du</w:t>
      </w:r>
      <w:r w:rsidRPr="00DB53EA">
        <w:rPr>
          <w:lang w:val="fr-CA"/>
        </w:rPr>
        <w:t xml:space="preserve"> matériel technologique d</w:t>
      </w:r>
      <w:r>
        <w:rPr>
          <w:lang w:val="fr-CA"/>
        </w:rPr>
        <w:t>’</w:t>
      </w:r>
      <w:r w:rsidRPr="00DB53EA">
        <w:rPr>
          <w:lang w:val="fr-CA"/>
        </w:rPr>
        <w:t>assistance qu</w:t>
      </w:r>
      <w:r>
        <w:rPr>
          <w:lang w:val="fr-CA"/>
        </w:rPr>
        <w:t>’</w:t>
      </w:r>
      <w:r w:rsidRPr="00DB53EA">
        <w:rPr>
          <w:lang w:val="fr-CA"/>
        </w:rPr>
        <w:t>ils utilisaient précédemment à l</w:t>
      </w:r>
      <w:r>
        <w:rPr>
          <w:lang w:val="fr-CA"/>
        </w:rPr>
        <w:t>’</w:t>
      </w:r>
      <w:r w:rsidRPr="00DB53EA">
        <w:rPr>
          <w:lang w:val="fr-CA"/>
        </w:rPr>
        <w:t>école. Les gens qui ont davantage recours à un agrandisseur d</w:t>
      </w:r>
      <w:r>
        <w:rPr>
          <w:lang w:val="fr-CA"/>
        </w:rPr>
        <w:t>’</w:t>
      </w:r>
      <w:r w:rsidRPr="00DB53EA">
        <w:rPr>
          <w:lang w:val="fr-CA"/>
        </w:rPr>
        <w:t xml:space="preserve">écran ont pu se faire fournir le </w:t>
      </w:r>
      <w:r w:rsidRPr="0052187D">
        <w:rPr>
          <w:spacing w:val="4"/>
          <w:lang w:val="fr-CA"/>
        </w:rPr>
        <w:t>logiciel par leur employeur. Dans le cas d’un autre groupe de personnes qui dépendent de protections sociales comme principale source de revenus et qui</w:t>
      </w:r>
      <w:r w:rsidRPr="00DB53EA">
        <w:rPr>
          <w:lang w:val="fr-CA"/>
        </w:rPr>
        <w:t xml:space="preserve"> cherchent à faire leur entrée dans le marché du travail, l</w:t>
      </w:r>
      <w:r>
        <w:rPr>
          <w:lang w:val="fr-CA"/>
        </w:rPr>
        <w:t>’</w:t>
      </w:r>
      <w:r w:rsidRPr="00DB53EA">
        <w:rPr>
          <w:lang w:val="fr-CA"/>
        </w:rPr>
        <w:t>accès à la technologie est plus compliqué, en particulier lorsque les programmes gouvernementaux facilitant l</w:t>
      </w:r>
      <w:r>
        <w:rPr>
          <w:lang w:val="fr-CA"/>
        </w:rPr>
        <w:t>’</w:t>
      </w:r>
      <w:r w:rsidRPr="00DB53EA">
        <w:rPr>
          <w:lang w:val="fr-CA"/>
        </w:rPr>
        <w:t>accès aux TA sont liés au statut professionnel de la personne. Cela limite les capacités, de la personne en matière de niveau systémique et de choix.</w:t>
      </w:r>
    </w:p>
    <w:p w14:paraId="0CC789C1" w14:textId="77777777" w:rsidR="00102425" w:rsidRPr="00DB53EA" w:rsidRDefault="00102425" w:rsidP="00102425">
      <w:pPr>
        <w:pStyle w:val="ParagraphIndent"/>
        <w:rPr>
          <w:lang w:val="fr-CA"/>
        </w:rPr>
      </w:pPr>
      <w:r w:rsidRPr="0052187D">
        <w:rPr>
          <w:spacing w:val="4"/>
          <w:lang w:val="fr-CA"/>
        </w:rPr>
        <w:lastRenderedPageBreak/>
        <w:t>Bien que tous les participants en âge de travailler décrivent l’apprentissage</w:t>
      </w:r>
      <w:r w:rsidRPr="00DB53EA">
        <w:rPr>
          <w:lang w:val="fr-CA"/>
        </w:rPr>
        <w:t xml:space="preserve"> </w:t>
      </w:r>
      <w:r w:rsidRPr="0052187D">
        <w:rPr>
          <w:spacing w:val="4"/>
          <w:lang w:val="fr-CA"/>
        </w:rPr>
        <w:t>autonome et affirment que « Google est mon meilleur ami », lorsqu’il s’agit de</w:t>
      </w:r>
      <w:r w:rsidRPr="00DB53EA">
        <w:rPr>
          <w:lang w:val="fr-CA"/>
        </w:rPr>
        <w:t xml:space="preserve"> </w:t>
      </w:r>
      <w:r w:rsidRPr="0052187D">
        <w:rPr>
          <w:spacing w:val="-4"/>
          <w:lang w:val="fr-CA"/>
        </w:rPr>
        <w:t>résoudre les problèmes qui se présentent, si on n’intervient pas à ce moment critique</w:t>
      </w:r>
      <w:r w:rsidRPr="00DB53EA">
        <w:rPr>
          <w:lang w:val="fr-CA"/>
        </w:rPr>
        <w:t xml:space="preserve"> où une personne peut éprouver une plus grande incertitude quant à ses capacités techniques et qu</w:t>
      </w:r>
      <w:r>
        <w:rPr>
          <w:lang w:val="fr-CA"/>
        </w:rPr>
        <w:t>’</w:t>
      </w:r>
      <w:r w:rsidRPr="00DB53EA">
        <w:rPr>
          <w:lang w:val="fr-CA"/>
        </w:rPr>
        <w:t>on soupçonne qu</w:t>
      </w:r>
      <w:r>
        <w:rPr>
          <w:lang w:val="fr-CA"/>
        </w:rPr>
        <w:t>’</w:t>
      </w:r>
      <w:r w:rsidRPr="00DB53EA">
        <w:rPr>
          <w:lang w:val="fr-CA"/>
        </w:rPr>
        <w:t>elle internalise des problèmes d</w:t>
      </w:r>
      <w:r>
        <w:rPr>
          <w:lang w:val="fr-CA"/>
        </w:rPr>
        <w:t>’</w:t>
      </w:r>
      <w:r w:rsidRPr="00DB53EA">
        <w:rPr>
          <w:lang w:val="fr-CA"/>
        </w:rPr>
        <w:t>interopérabilité pouvant survenir entre le nexus de certaines technologies d</w:t>
      </w:r>
      <w:r>
        <w:rPr>
          <w:lang w:val="fr-CA"/>
        </w:rPr>
        <w:t>’</w:t>
      </w:r>
      <w:r w:rsidRPr="00DB53EA">
        <w:rPr>
          <w:lang w:val="fr-CA"/>
        </w:rPr>
        <w:t xml:space="preserve">assistance, certains </w:t>
      </w:r>
      <w:r w:rsidRPr="0052187D">
        <w:rPr>
          <w:spacing w:val="4"/>
          <w:lang w:val="fr-CA"/>
        </w:rPr>
        <w:t>matériels informatiques et certains systèmes numériques, des sentiments</w:t>
      </w:r>
      <w:r w:rsidRPr="00DB53EA">
        <w:rPr>
          <w:lang w:val="fr-CA"/>
        </w:rPr>
        <w:t xml:space="preserve"> d</w:t>
      </w:r>
      <w:r>
        <w:rPr>
          <w:lang w:val="fr-CA"/>
        </w:rPr>
        <w:t>’</w:t>
      </w:r>
      <w:r w:rsidRPr="00DB53EA">
        <w:rPr>
          <w:lang w:val="fr-CA"/>
        </w:rPr>
        <w:t>inadéquation peuvent habiter cette personne.</w:t>
      </w:r>
    </w:p>
    <w:p w14:paraId="5DFC73A6" w14:textId="77777777" w:rsidR="00102425" w:rsidRPr="00DB53EA" w:rsidRDefault="00102425" w:rsidP="00102425">
      <w:pPr>
        <w:pStyle w:val="ParagraphIndent"/>
        <w:rPr>
          <w:lang w:val="fr-CA"/>
        </w:rPr>
      </w:pPr>
      <w:r w:rsidRPr="0052187D">
        <w:rPr>
          <w:spacing w:val="4"/>
          <w:lang w:val="fr-CA"/>
        </w:rPr>
        <w:t>Dans le cadre de cette étude, nous avons démontré le besoin inhérent de</w:t>
      </w:r>
      <w:r w:rsidRPr="0052187D">
        <w:rPr>
          <w:spacing w:val="-4"/>
          <w:lang w:val="fr-CA"/>
        </w:rPr>
        <w:t xml:space="preserve"> dispositifs de TA ainsi que l’insuffisance des programmes d’accès à la TA au Canada</w:t>
      </w:r>
      <w:r w:rsidRPr="00DB53EA">
        <w:rPr>
          <w:lang w:val="fr-CA"/>
        </w:rPr>
        <w:t xml:space="preserve"> </w:t>
      </w:r>
      <w:r w:rsidRPr="0052187D">
        <w:rPr>
          <w:spacing w:val="4"/>
          <w:lang w:val="fr-CA"/>
        </w:rPr>
        <w:t>pour les personnes en âge de travailler qui en dépendent le plus pour s’épanouir sur le plan personnel. Nous soulignons aussi une tendance qui se maintient à la</w:t>
      </w:r>
      <w:r w:rsidRPr="00DB53EA">
        <w:rPr>
          <w:lang w:val="fr-CA"/>
        </w:rPr>
        <w:t xml:space="preserve"> dépendance et à la transition vers des dispositifs grand public dotés de fonctions d</w:t>
      </w:r>
      <w:r>
        <w:rPr>
          <w:lang w:val="fr-CA"/>
        </w:rPr>
        <w:t>’</w:t>
      </w:r>
      <w:r w:rsidRPr="00DB53EA">
        <w:rPr>
          <w:lang w:val="fr-CA"/>
        </w:rPr>
        <w:t>accessibilité pour les personnes en âge de travailler. Par exemple, pensons à la tablette électronique et au téléphone, qui remplacent à certains égards l</w:t>
      </w:r>
      <w:r>
        <w:rPr>
          <w:lang w:val="fr-CA"/>
        </w:rPr>
        <w:t>’</w:t>
      </w:r>
      <w:r w:rsidRPr="00DB53EA">
        <w:rPr>
          <w:lang w:val="fr-CA"/>
        </w:rPr>
        <w:t>ordinateur personnel conventionnel. Il est intéressant de noter que les utilisateurs issus de milieux défavorisés n</w:t>
      </w:r>
      <w:r>
        <w:rPr>
          <w:lang w:val="fr-CA"/>
        </w:rPr>
        <w:t>’</w:t>
      </w:r>
      <w:r w:rsidRPr="00DB53EA">
        <w:rPr>
          <w:lang w:val="fr-CA"/>
        </w:rPr>
        <w:t>ont pas la même possibilité de s</w:t>
      </w:r>
      <w:r>
        <w:rPr>
          <w:lang w:val="fr-CA"/>
        </w:rPr>
        <w:t>’</w:t>
      </w:r>
      <w:r w:rsidRPr="00DB53EA">
        <w:rPr>
          <w:lang w:val="fr-CA"/>
        </w:rPr>
        <w:t xml:space="preserve">engager dans des activités </w:t>
      </w:r>
      <w:r w:rsidRPr="0052187D">
        <w:rPr>
          <w:spacing w:val="4"/>
          <w:lang w:val="fr-CA"/>
        </w:rPr>
        <w:t>de renforcement des capacités, car leurs activités sont davantage axées sur les</w:t>
      </w:r>
      <w:r w:rsidRPr="00DB53EA">
        <w:rPr>
          <w:lang w:val="fr-CA"/>
        </w:rPr>
        <w:t xml:space="preserve"> loisirs (</w:t>
      </w:r>
      <w:proofErr w:type="spellStart"/>
      <w:r w:rsidRPr="00DB53EA">
        <w:rPr>
          <w:lang w:val="fr-CA"/>
        </w:rPr>
        <w:t>Wavrock</w:t>
      </w:r>
      <w:proofErr w:type="spellEnd"/>
      <w:r w:rsidRPr="00DB53EA">
        <w:rPr>
          <w:lang w:val="fr-CA"/>
        </w:rPr>
        <w:t xml:space="preserve"> et coll., 2021). Nous pouvons observer une distinction similaire en </w:t>
      </w:r>
      <w:r w:rsidRPr="0052187D">
        <w:rPr>
          <w:spacing w:val="4"/>
          <w:lang w:val="fr-CA"/>
        </w:rPr>
        <w:t>ce qui concerne nos données. Les « technophiles » tirent des avantages plus</w:t>
      </w:r>
      <w:r w:rsidRPr="00DB53EA">
        <w:rPr>
          <w:lang w:val="fr-CA"/>
        </w:rPr>
        <w:t xml:space="preserve"> importants que simplement accéder à la technologie; ils bénéficient de plus grands débouchés en raison de leurs capacités et de leur niveau d</w:t>
      </w:r>
      <w:r>
        <w:rPr>
          <w:lang w:val="fr-CA"/>
        </w:rPr>
        <w:t>’</w:t>
      </w:r>
      <w:r w:rsidRPr="00DB53EA">
        <w:rPr>
          <w:lang w:val="fr-CA"/>
        </w:rPr>
        <w:t>engagement (</w:t>
      </w:r>
      <w:proofErr w:type="spellStart"/>
      <w:r w:rsidRPr="00DB53EA">
        <w:rPr>
          <w:lang w:val="fr-CA"/>
        </w:rPr>
        <w:t>Büchi</w:t>
      </w:r>
      <w:proofErr w:type="spellEnd"/>
      <w:r w:rsidRPr="00DB53EA">
        <w:rPr>
          <w:lang w:val="fr-CA"/>
        </w:rPr>
        <w:t xml:space="preserve"> et </w:t>
      </w:r>
      <w:r w:rsidRPr="0052187D">
        <w:rPr>
          <w:spacing w:val="4"/>
          <w:lang w:val="fr-CA"/>
        </w:rPr>
        <w:t>coll., 2016), comme la possibilité de communiquer avec des experts et d’autres</w:t>
      </w:r>
      <w:r w:rsidRPr="00DB53EA">
        <w:rPr>
          <w:lang w:val="fr-CA"/>
        </w:rPr>
        <w:t xml:space="preserve"> personnes ayant une expérience vécue ou des compétences techniques en matière d</w:t>
      </w:r>
      <w:r>
        <w:rPr>
          <w:lang w:val="fr-CA"/>
        </w:rPr>
        <w:t>’</w:t>
      </w:r>
      <w:r w:rsidRPr="00DB53EA">
        <w:rPr>
          <w:lang w:val="fr-CA"/>
        </w:rPr>
        <w:t>installation ou de dépannage de technologies d</w:t>
      </w:r>
      <w:r>
        <w:rPr>
          <w:lang w:val="fr-CA"/>
        </w:rPr>
        <w:t>’</w:t>
      </w:r>
      <w:r w:rsidRPr="00DB53EA">
        <w:rPr>
          <w:lang w:val="fr-CA"/>
        </w:rPr>
        <w:t>assistance.</w:t>
      </w:r>
    </w:p>
    <w:p w14:paraId="38ED8C89" w14:textId="77777777" w:rsidR="00102425" w:rsidRDefault="00102425" w:rsidP="00102425">
      <w:pPr>
        <w:pStyle w:val="ParagraphIndent"/>
        <w:rPr>
          <w:lang w:val="fr-CA"/>
        </w:rPr>
      </w:pPr>
      <w:r w:rsidRPr="0052187D">
        <w:rPr>
          <w:spacing w:val="4"/>
          <w:lang w:val="fr-CA"/>
        </w:rPr>
        <w:t>À l’instar de résultats obtenus aux États-Unis (Silverman et coll., 2022), nos</w:t>
      </w:r>
      <w:r w:rsidRPr="00DB53EA">
        <w:rPr>
          <w:lang w:val="fr-CA"/>
        </w:rPr>
        <w:t xml:space="preserve"> </w:t>
      </w:r>
      <w:r w:rsidRPr="0052187D">
        <w:rPr>
          <w:spacing w:val="4"/>
          <w:lang w:val="fr-CA"/>
        </w:rPr>
        <w:t>participants ont évoqué la nécessité pour le service d’assistance ou le soutien</w:t>
      </w:r>
      <w:r w:rsidRPr="00DB53EA">
        <w:rPr>
          <w:lang w:val="fr-CA"/>
        </w:rPr>
        <w:t xml:space="preserve"> informatique de l</w:t>
      </w:r>
      <w:r>
        <w:rPr>
          <w:lang w:val="fr-CA"/>
        </w:rPr>
        <w:t>’</w:t>
      </w:r>
      <w:r w:rsidRPr="00DB53EA">
        <w:rPr>
          <w:lang w:val="fr-CA"/>
        </w:rPr>
        <w:t xml:space="preserve">employeur de mieux comprendre les besoins des employés qui </w:t>
      </w:r>
      <w:r w:rsidRPr="0052187D">
        <w:rPr>
          <w:spacing w:val="-4"/>
          <w:lang w:val="fr-CA"/>
        </w:rPr>
        <w:t>utilisent des technologies d’assistance et d’avoir les bonnes personnes en place pour</w:t>
      </w:r>
      <w:r w:rsidRPr="00DB53EA">
        <w:rPr>
          <w:lang w:val="fr-CA"/>
        </w:rPr>
        <w:t xml:space="preserve"> </w:t>
      </w:r>
      <w:r w:rsidRPr="0052187D">
        <w:rPr>
          <w:spacing w:val="-4"/>
          <w:lang w:val="fr-CA"/>
        </w:rPr>
        <w:lastRenderedPageBreak/>
        <w:t>les aider à utiliser les technologies d’assistance au travail. Les participants suggèrent</w:t>
      </w:r>
      <w:r w:rsidRPr="00DB53EA">
        <w:rPr>
          <w:lang w:val="fr-CA"/>
        </w:rPr>
        <w:t xml:space="preserve"> </w:t>
      </w:r>
      <w:r w:rsidRPr="0052187D">
        <w:rPr>
          <w:spacing w:val="-4"/>
          <w:lang w:val="fr-CA"/>
        </w:rPr>
        <w:t>qu’il existe un créneau de compétences permettant d’offrir un service de dépannage</w:t>
      </w:r>
      <w:r w:rsidRPr="00DB53EA">
        <w:rPr>
          <w:lang w:val="fr-CA"/>
        </w:rPr>
        <w:t xml:space="preserve"> </w:t>
      </w:r>
      <w:r w:rsidRPr="0052187D">
        <w:rPr>
          <w:spacing w:val="-6"/>
          <w:lang w:val="fr-CA"/>
        </w:rPr>
        <w:t>pour résoudre des problèmes touchant des logiciels et dispositifs d’assistance du point</w:t>
      </w:r>
      <w:r w:rsidRPr="00DB53EA">
        <w:rPr>
          <w:lang w:val="fr-CA"/>
        </w:rPr>
        <w:t xml:space="preserve"> de vue d</w:t>
      </w:r>
      <w:r>
        <w:rPr>
          <w:lang w:val="fr-CA"/>
        </w:rPr>
        <w:t>’</w:t>
      </w:r>
      <w:r w:rsidRPr="00DB53EA">
        <w:rPr>
          <w:lang w:val="fr-CA"/>
        </w:rPr>
        <w:t>un utilisateur qui est aveugle par rapport à celui d</w:t>
      </w:r>
      <w:r>
        <w:rPr>
          <w:lang w:val="fr-CA"/>
        </w:rPr>
        <w:t>’</w:t>
      </w:r>
      <w:r w:rsidRPr="00DB53EA">
        <w:rPr>
          <w:lang w:val="fr-CA"/>
        </w:rPr>
        <w:t xml:space="preserve">un utilisateur voyant. </w:t>
      </w:r>
      <w:r w:rsidRPr="0052187D">
        <w:rPr>
          <w:spacing w:val="-4"/>
          <w:lang w:val="fr-CA"/>
        </w:rPr>
        <w:t>En ce qui concerne les changements d’attitude, il pourrait être utile, allant de l’avant,</w:t>
      </w:r>
      <w:r w:rsidRPr="00DB53EA">
        <w:rPr>
          <w:lang w:val="fr-CA"/>
        </w:rPr>
        <w:t xml:space="preserve"> de se pencher sur la possibilité d</w:t>
      </w:r>
      <w:r>
        <w:rPr>
          <w:lang w:val="fr-CA"/>
        </w:rPr>
        <w:t>’</w:t>
      </w:r>
      <w:r w:rsidRPr="00DB53EA">
        <w:rPr>
          <w:lang w:val="fr-CA"/>
        </w:rPr>
        <w:t>assurer que le personnel d</w:t>
      </w:r>
      <w:r>
        <w:rPr>
          <w:lang w:val="fr-CA"/>
        </w:rPr>
        <w:t>’</w:t>
      </w:r>
      <w:r w:rsidRPr="00DB53EA">
        <w:rPr>
          <w:lang w:val="fr-CA"/>
        </w:rPr>
        <w:t>assistance technique général a accès à une formation et à des ressources sur les logiciels d</w:t>
      </w:r>
      <w:r>
        <w:rPr>
          <w:lang w:val="fr-CA"/>
        </w:rPr>
        <w:t>’</w:t>
      </w:r>
      <w:r w:rsidRPr="00DB53EA">
        <w:rPr>
          <w:lang w:val="fr-CA"/>
        </w:rPr>
        <w:t>assistance.</w:t>
      </w:r>
    </w:p>
    <w:p w14:paraId="0C352676" w14:textId="77777777" w:rsidR="00102425" w:rsidRDefault="00102425" w:rsidP="00102425">
      <w:pPr>
        <w:pStyle w:val="ParagraphIndent"/>
        <w:rPr>
          <w:lang w:val="fr-CA"/>
        </w:rPr>
      </w:pPr>
      <w:r w:rsidRPr="0052187D">
        <w:rPr>
          <w:spacing w:val="2"/>
          <w:lang w:val="fr-CA"/>
        </w:rPr>
        <w:t>À l’instar de la population générale, l’évolution de l’utilisation d’Internet s’est accélérée pendant la pandémie (</w:t>
      </w:r>
      <w:proofErr w:type="spellStart"/>
      <w:r w:rsidRPr="0052187D">
        <w:rPr>
          <w:spacing w:val="2"/>
          <w:lang w:val="fr-CA"/>
        </w:rPr>
        <w:t>Wavrock</w:t>
      </w:r>
      <w:proofErr w:type="spellEnd"/>
      <w:r w:rsidRPr="0052187D">
        <w:rPr>
          <w:spacing w:val="2"/>
          <w:lang w:val="fr-CA"/>
        </w:rPr>
        <w:t xml:space="preserve"> et coll., 2022). Cependant, lorsque les</w:t>
      </w:r>
      <w:r w:rsidRPr="00DB53EA">
        <w:rPr>
          <w:lang w:val="fr-CA"/>
        </w:rPr>
        <w:t xml:space="preserve"> programmes de préparation à l</w:t>
      </w:r>
      <w:r>
        <w:rPr>
          <w:lang w:val="fr-CA"/>
        </w:rPr>
        <w:t>’</w:t>
      </w:r>
      <w:r w:rsidRPr="00DB53EA">
        <w:rPr>
          <w:lang w:val="fr-CA"/>
        </w:rPr>
        <w:t xml:space="preserve">emploi destinés aux adultes en âge de travailler </w:t>
      </w:r>
      <w:r w:rsidRPr="0052187D">
        <w:rPr>
          <w:spacing w:val="4"/>
          <w:lang w:val="fr-CA"/>
        </w:rPr>
        <w:t>n’aident pas les gens à aller au-delà des compétences numériques de base (par exemple, ouvrir une application), ces programmes ne leur permettent pas de</w:t>
      </w:r>
      <w:r w:rsidRPr="00DB53EA">
        <w:rPr>
          <w:lang w:val="fr-CA"/>
        </w:rPr>
        <w:t xml:space="preserve"> </w:t>
      </w:r>
      <w:r w:rsidRPr="0052187D">
        <w:rPr>
          <w:spacing w:val="-4"/>
          <w:lang w:val="fr-CA"/>
        </w:rPr>
        <w:t>construire leur propre écosystème de soutiens technologiques. Ces écosystèmes de</w:t>
      </w:r>
      <w:r w:rsidRPr="00DB53EA">
        <w:rPr>
          <w:lang w:val="fr-CA"/>
        </w:rPr>
        <w:t xml:space="preserve"> </w:t>
      </w:r>
      <w:r w:rsidRPr="0052187D">
        <w:rPr>
          <w:spacing w:val="-4"/>
          <w:lang w:val="fr-CA"/>
        </w:rPr>
        <w:t>soutien peuvent être liés à la tâche et pallier les limites des technologies d’assistance</w:t>
      </w:r>
      <w:r w:rsidRPr="00DB53EA">
        <w:rPr>
          <w:lang w:val="fr-CA"/>
        </w:rPr>
        <w:t xml:space="preserve"> utilisées au travail lorsque des problèmes de fiabilité se présentent (par exemple, </w:t>
      </w:r>
      <w:r w:rsidRPr="0052187D">
        <w:rPr>
          <w:spacing w:val="4"/>
          <w:lang w:val="fr-CA"/>
        </w:rPr>
        <w:t>des mises à jour, des dialogues mystérieux ou flottants ou des problèmes</w:t>
      </w:r>
      <w:r w:rsidRPr="00DB53EA">
        <w:rPr>
          <w:lang w:val="fr-CA"/>
        </w:rPr>
        <w:t xml:space="preserve"> </w:t>
      </w:r>
      <w:r w:rsidRPr="0052187D">
        <w:rPr>
          <w:spacing w:val="4"/>
          <w:lang w:val="fr-CA"/>
        </w:rPr>
        <w:t>d’interopérabilité). Compte tenu de la pénurie manifeste de ressources et de</w:t>
      </w:r>
      <w:r w:rsidRPr="00DB53EA">
        <w:rPr>
          <w:lang w:val="fr-CA"/>
        </w:rPr>
        <w:t xml:space="preserve"> professionnels en formation, les personnes pouvant compter sur des ressources et </w:t>
      </w:r>
      <w:r w:rsidRPr="0052187D">
        <w:rPr>
          <w:spacing w:val="-4"/>
          <w:lang w:val="fr-CA"/>
        </w:rPr>
        <w:t>des soutiens dans le cadre de leurs études (primaires ou postsecondaires) constatent</w:t>
      </w:r>
      <w:r w:rsidRPr="00DB53EA">
        <w:rPr>
          <w:lang w:val="fr-CA"/>
        </w:rPr>
        <w:t xml:space="preserve"> qu</w:t>
      </w:r>
      <w:r>
        <w:rPr>
          <w:lang w:val="fr-CA"/>
        </w:rPr>
        <w:t>’</w:t>
      </w:r>
      <w:r w:rsidRPr="00DB53EA">
        <w:rPr>
          <w:lang w:val="fr-CA"/>
        </w:rPr>
        <w:t>elles bénéficient d</w:t>
      </w:r>
      <w:r>
        <w:rPr>
          <w:lang w:val="fr-CA"/>
        </w:rPr>
        <w:t>’</w:t>
      </w:r>
      <w:r w:rsidRPr="00DB53EA">
        <w:rPr>
          <w:lang w:val="fr-CA"/>
        </w:rPr>
        <w:t xml:space="preserve">un plus grand soutien en cette matière, alors que les adultes </w:t>
      </w:r>
      <w:r w:rsidRPr="0052187D">
        <w:rPr>
          <w:spacing w:val="-4"/>
          <w:lang w:val="fr-CA"/>
        </w:rPr>
        <w:t>en âge de travailler sont laissés pour compte. Nous voyons clairement que les choix</w:t>
      </w:r>
      <w:r w:rsidRPr="00DB53EA">
        <w:rPr>
          <w:lang w:val="fr-CA"/>
        </w:rPr>
        <w:t xml:space="preserve"> en tant que fonctionnements influencent la capacité.</w:t>
      </w:r>
    </w:p>
    <w:p w14:paraId="6E11234E" w14:textId="77777777" w:rsidR="00102425" w:rsidRPr="00DB53EA" w:rsidRDefault="00102425" w:rsidP="00102425">
      <w:pPr>
        <w:pStyle w:val="ParagraphIndent"/>
        <w:rPr>
          <w:lang w:val="fr-CA"/>
        </w:rPr>
      </w:pPr>
      <w:r w:rsidRPr="0052187D">
        <w:rPr>
          <w:spacing w:val="4"/>
          <w:lang w:val="fr-CA"/>
        </w:rPr>
        <w:t>Les résultats démontrent que les obstacles à l’accès aux technologies et aux</w:t>
      </w:r>
      <w:r w:rsidRPr="00DB53EA">
        <w:rPr>
          <w:lang w:val="fr-CA"/>
        </w:rPr>
        <w:t xml:space="preserve"> </w:t>
      </w:r>
      <w:r w:rsidRPr="0052187D">
        <w:rPr>
          <w:spacing w:val="4"/>
          <w:lang w:val="fr-CA"/>
        </w:rPr>
        <w:t>dispositifs que vivent les adultes en âge de travailler sont liés aux modèles de</w:t>
      </w:r>
      <w:r w:rsidRPr="00DB53EA">
        <w:rPr>
          <w:lang w:val="fr-CA"/>
        </w:rPr>
        <w:t xml:space="preserve"> financement en place et que des ressources financières sont nécessaires pour tenir les licences de logiciels d</w:t>
      </w:r>
      <w:r>
        <w:rPr>
          <w:lang w:val="fr-CA"/>
        </w:rPr>
        <w:t>’</w:t>
      </w:r>
      <w:r w:rsidRPr="00DB53EA">
        <w:rPr>
          <w:lang w:val="fr-CA"/>
        </w:rPr>
        <w:t xml:space="preserve">assistance à jour. En outre, les personnes qui occupent un emploi subissent des pressions au travail relativement à des tâches précises et </w:t>
      </w:r>
      <w:r w:rsidRPr="0052187D">
        <w:rPr>
          <w:spacing w:val="4"/>
          <w:lang w:val="fr-CA"/>
        </w:rPr>
        <w:t>uniques, où les logiciels et les technologies d’assistance peuvent empêcher la</w:t>
      </w:r>
      <w:r w:rsidRPr="00DB53EA">
        <w:rPr>
          <w:lang w:val="fr-CA"/>
        </w:rPr>
        <w:t xml:space="preserve"> réalisation efficace ou opportune d</w:t>
      </w:r>
      <w:r>
        <w:rPr>
          <w:lang w:val="fr-CA"/>
        </w:rPr>
        <w:t>’</w:t>
      </w:r>
      <w:r w:rsidRPr="00DB53EA">
        <w:rPr>
          <w:lang w:val="fr-CA"/>
        </w:rPr>
        <w:t>activités liées au travail à la suite d</w:t>
      </w:r>
      <w:r>
        <w:rPr>
          <w:lang w:val="fr-CA"/>
        </w:rPr>
        <w:t>’</w:t>
      </w:r>
      <w:r w:rsidRPr="00DB53EA">
        <w:rPr>
          <w:lang w:val="fr-CA"/>
        </w:rPr>
        <w:t xml:space="preserve">une mise à </w:t>
      </w:r>
      <w:r w:rsidRPr="00DB53EA">
        <w:rPr>
          <w:lang w:val="fr-CA"/>
        </w:rPr>
        <w:lastRenderedPageBreak/>
        <w:t>jour de système ou d</w:t>
      </w:r>
      <w:r>
        <w:rPr>
          <w:lang w:val="fr-CA"/>
        </w:rPr>
        <w:t>’</w:t>
      </w:r>
      <w:r w:rsidRPr="00DB53EA">
        <w:rPr>
          <w:lang w:val="fr-CA"/>
        </w:rPr>
        <w:t xml:space="preserve">un problème particulier (par exemple, un logiciel parlant qui </w:t>
      </w:r>
      <w:r w:rsidRPr="0052187D">
        <w:rPr>
          <w:spacing w:val="4"/>
          <w:lang w:val="fr-CA"/>
        </w:rPr>
        <w:t>cesse de fonctionner). Pour certaines personnes, le choix d’une technologie</w:t>
      </w:r>
      <w:r w:rsidRPr="00DB53EA">
        <w:rPr>
          <w:lang w:val="fr-CA"/>
        </w:rPr>
        <w:t xml:space="preserve"> </w:t>
      </w:r>
      <w:r w:rsidRPr="0052187D">
        <w:rPr>
          <w:spacing w:val="4"/>
          <w:lang w:val="fr-CA"/>
        </w:rPr>
        <w:t>d’assistance et, pour d’autres, la possibilité de passer à d’autres logiciels non</w:t>
      </w:r>
      <w:r w:rsidRPr="00DB53EA">
        <w:rPr>
          <w:lang w:val="fr-CA"/>
        </w:rPr>
        <w:t xml:space="preserve"> payants et à d</w:t>
      </w:r>
      <w:r>
        <w:rPr>
          <w:lang w:val="fr-CA"/>
        </w:rPr>
        <w:t>’</w:t>
      </w:r>
      <w:r w:rsidRPr="00DB53EA">
        <w:rPr>
          <w:lang w:val="fr-CA"/>
        </w:rPr>
        <w:t>autres fonctions d</w:t>
      </w:r>
      <w:r>
        <w:rPr>
          <w:lang w:val="fr-CA"/>
        </w:rPr>
        <w:t>’</w:t>
      </w:r>
      <w:r w:rsidRPr="00DB53EA">
        <w:rPr>
          <w:lang w:val="fr-CA"/>
        </w:rPr>
        <w:t>accessibilité deviennent de possibles solutions. C</w:t>
      </w:r>
      <w:r>
        <w:rPr>
          <w:lang w:val="fr-CA"/>
        </w:rPr>
        <w:t>’</w:t>
      </w:r>
      <w:r w:rsidRPr="00DB53EA">
        <w:rPr>
          <w:lang w:val="fr-CA"/>
        </w:rPr>
        <w:t>est notamment le cas lorsque la productivité d</w:t>
      </w:r>
      <w:r>
        <w:rPr>
          <w:lang w:val="fr-CA"/>
        </w:rPr>
        <w:t>’</w:t>
      </w:r>
      <w:r w:rsidRPr="00DB53EA">
        <w:rPr>
          <w:lang w:val="fr-CA"/>
        </w:rPr>
        <w:t xml:space="preserve">une personne au travail est en jeu </w:t>
      </w:r>
      <w:r w:rsidRPr="0052187D">
        <w:rPr>
          <w:spacing w:val="4"/>
          <w:lang w:val="fr-CA"/>
        </w:rPr>
        <w:t>et que des employés souhaitent atténuer la stigmatisation et la discrimination</w:t>
      </w:r>
      <w:r w:rsidRPr="00DB53EA">
        <w:rPr>
          <w:lang w:val="fr-CA"/>
        </w:rPr>
        <w:t xml:space="preserve"> perçues par l</w:t>
      </w:r>
      <w:r>
        <w:rPr>
          <w:lang w:val="fr-CA"/>
        </w:rPr>
        <w:t>’</w:t>
      </w:r>
      <w:r w:rsidRPr="00DB53EA">
        <w:rPr>
          <w:lang w:val="fr-CA"/>
        </w:rPr>
        <w:t>employeur. Quant aux personnes qui se déplacent d</w:t>
      </w:r>
      <w:r>
        <w:rPr>
          <w:lang w:val="fr-CA"/>
        </w:rPr>
        <w:t>’</w:t>
      </w:r>
      <w:r w:rsidRPr="00DB53EA">
        <w:rPr>
          <w:lang w:val="fr-CA"/>
        </w:rPr>
        <w:t>une province à l</w:t>
      </w:r>
      <w:r>
        <w:rPr>
          <w:lang w:val="fr-CA"/>
        </w:rPr>
        <w:t>’</w:t>
      </w:r>
      <w:r w:rsidRPr="00DB53EA">
        <w:rPr>
          <w:lang w:val="fr-CA"/>
        </w:rPr>
        <w:t xml:space="preserve">autre ou qui ne font pas partie de la structure « traditionnelle » des emplois, les </w:t>
      </w:r>
      <w:r w:rsidRPr="0052187D">
        <w:rPr>
          <w:spacing w:val="-4"/>
          <w:lang w:val="fr-CA"/>
        </w:rPr>
        <w:t>modèles actuels de financement des technologies d’assistance sont tout simplement</w:t>
      </w:r>
      <w:r w:rsidRPr="00DB53EA">
        <w:rPr>
          <w:lang w:val="fr-CA"/>
        </w:rPr>
        <w:t xml:space="preserve"> </w:t>
      </w:r>
      <w:r w:rsidRPr="0052187D">
        <w:rPr>
          <w:spacing w:val="-4"/>
          <w:lang w:val="fr-CA"/>
        </w:rPr>
        <w:t>inadéquats. Pour contrer ces problèmes de financement, les personnes qui sont des</w:t>
      </w:r>
      <w:r w:rsidRPr="00DB53EA">
        <w:rPr>
          <w:lang w:val="fr-CA"/>
        </w:rPr>
        <w:t xml:space="preserve"> </w:t>
      </w:r>
      <w:r w:rsidRPr="0052187D">
        <w:rPr>
          <w:spacing w:val="-4"/>
          <w:lang w:val="fr-CA"/>
        </w:rPr>
        <w:t>utilisateurs de longue date de technologies d’assistance chercheront à transférer ces</w:t>
      </w:r>
      <w:r w:rsidRPr="00DB53EA">
        <w:rPr>
          <w:lang w:val="fr-CA"/>
        </w:rPr>
        <w:t xml:space="preserve"> technologies des bancs d</w:t>
      </w:r>
      <w:r>
        <w:rPr>
          <w:lang w:val="fr-CA"/>
        </w:rPr>
        <w:t>’</w:t>
      </w:r>
      <w:r w:rsidRPr="00DB53EA">
        <w:rPr>
          <w:lang w:val="fr-CA"/>
        </w:rPr>
        <w:t>école au lieu de travail</w:t>
      </w:r>
      <w:r>
        <w:rPr>
          <w:lang w:val="fr-CA"/>
        </w:rPr>
        <w:t xml:space="preserve"> — </w:t>
      </w:r>
      <w:r w:rsidRPr="00DB53EA">
        <w:rPr>
          <w:lang w:val="fr-CA"/>
        </w:rPr>
        <w:t>même si elles sont dépassées ou presque obsolètes.</w:t>
      </w:r>
    </w:p>
    <w:p w14:paraId="22844825" w14:textId="77777777" w:rsidR="00102425" w:rsidRPr="00DB53EA" w:rsidRDefault="00102425" w:rsidP="00102425">
      <w:pPr>
        <w:pStyle w:val="ParagraphIndent"/>
        <w:rPr>
          <w:lang w:val="fr-CA"/>
        </w:rPr>
      </w:pPr>
      <w:r w:rsidRPr="00DB53EA">
        <w:rPr>
          <w:lang w:val="fr-CA"/>
        </w:rPr>
        <w:t>La généralisation de l</w:t>
      </w:r>
      <w:r>
        <w:rPr>
          <w:lang w:val="fr-CA"/>
        </w:rPr>
        <w:t>’</w:t>
      </w:r>
      <w:r w:rsidRPr="00DB53EA">
        <w:rPr>
          <w:lang w:val="fr-CA"/>
        </w:rPr>
        <w:t>accessibilité et des fonctions d</w:t>
      </w:r>
      <w:r>
        <w:rPr>
          <w:lang w:val="fr-CA"/>
        </w:rPr>
        <w:t>’</w:t>
      </w:r>
      <w:r w:rsidRPr="00DB53EA">
        <w:rPr>
          <w:lang w:val="fr-CA"/>
        </w:rPr>
        <w:t xml:space="preserve">accessibilité aide certains </w:t>
      </w:r>
      <w:r w:rsidRPr="0052187D">
        <w:rPr>
          <w:spacing w:val="4"/>
          <w:lang w:val="fr-CA"/>
        </w:rPr>
        <w:t>utilisateurs à se libérer du fardeau des coûts des technologies d’assistance et, éventuellement, à ne pas avoir à divulguer leur handicap à leur employeur.</w:t>
      </w:r>
      <w:r w:rsidRPr="00DB53EA">
        <w:rPr>
          <w:lang w:val="fr-CA"/>
        </w:rPr>
        <w:t xml:space="preserve"> </w:t>
      </w:r>
      <w:r w:rsidRPr="0052187D">
        <w:rPr>
          <w:spacing w:val="2"/>
          <w:lang w:val="fr-CA"/>
        </w:rPr>
        <w:t>Néanmoins, il a fallu plus de 20 ans pour que ce processus de généralisation des</w:t>
      </w:r>
      <w:r w:rsidRPr="00DB53EA">
        <w:rPr>
          <w:lang w:val="fr-CA"/>
        </w:rPr>
        <w:t xml:space="preserve"> fonctions d</w:t>
      </w:r>
      <w:r>
        <w:rPr>
          <w:lang w:val="fr-CA"/>
        </w:rPr>
        <w:t>’</w:t>
      </w:r>
      <w:r w:rsidRPr="00DB53EA">
        <w:rPr>
          <w:lang w:val="fr-CA"/>
        </w:rPr>
        <w:t xml:space="preserve">accessibilité se concrétise pour un nombre croissant de dispositifs. Bien </w:t>
      </w:r>
      <w:r w:rsidRPr="0052187D">
        <w:rPr>
          <w:spacing w:val="-4"/>
          <w:lang w:val="fr-CA"/>
        </w:rPr>
        <w:t>que certaines personnes préfèrent ne pas utiliser un produit Apple tel qu’un iPhone,</w:t>
      </w:r>
      <w:r w:rsidRPr="00DB53EA">
        <w:rPr>
          <w:lang w:val="fr-CA"/>
        </w:rPr>
        <w:t xml:space="preserve"> </w:t>
      </w:r>
      <w:r w:rsidRPr="0052187D">
        <w:rPr>
          <w:spacing w:val="4"/>
          <w:lang w:val="fr-CA"/>
        </w:rPr>
        <w:t>pour beaucoup, le téléphone intelligent est perçu comme étant plus fiable au</w:t>
      </w:r>
      <w:r w:rsidRPr="00DB53EA">
        <w:rPr>
          <w:lang w:val="fr-CA"/>
        </w:rPr>
        <w:t xml:space="preserve"> travail que d</w:t>
      </w:r>
      <w:r>
        <w:rPr>
          <w:lang w:val="fr-CA"/>
        </w:rPr>
        <w:t>’</w:t>
      </w:r>
      <w:r w:rsidRPr="00DB53EA">
        <w:rPr>
          <w:lang w:val="fr-CA"/>
        </w:rPr>
        <w:t>autres dispositifs d</w:t>
      </w:r>
      <w:r>
        <w:rPr>
          <w:lang w:val="fr-CA"/>
        </w:rPr>
        <w:t>’</w:t>
      </w:r>
      <w:r w:rsidRPr="00DB53EA">
        <w:rPr>
          <w:lang w:val="fr-CA"/>
        </w:rPr>
        <w:t xml:space="preserve">assistance spécialisés. Lorsque les structures de </w:t>
      </w:r>
      <w:r w:rsidRPr="0052187D">
        <w:rPr>
          <w:spacing w:val="4"/>
          <w:lang w:val="fr-CA"/>
        </w:rPr>
        <w:t>financement sont complexes, les gens font preuve de créativité au moment de</w:t>
      </w:r>
      <w:r w:rsidRPr="00DB53EA">
        <w:rPr>
          <w:lang w:val="fr-CA"/>
        </w:rPr>
        <w:t xml:space="preserve"> faire appel à des prestataires de services, à des organismes subventionnaires et à des ressources personnelles pour obtenir diverses technologies ou, parfois, pour faire réparer des dispositifs (en particulier des afficheurs braille).</w:t>
      </w:r>
    </w:p>
    <w:p w14:paraId="47D080FE" w14:textId="77777777" w:rsidR="00102425" w:rsidRDefault="00102425" w:rsidP="00102425">
      <w:pPr>
        <w:pStyle w:val="ParagraphIndent"/>
        <w:rPr>
          <w:lang w:val="fr-CA"/>
        </w:rPr>
      </w:pPr>
      <w:r w:rsidRPr="00DB53EA">
        <w:rPr>
          <w:lang w:val="fr-CA"/>
        </w:rPr>
        <w:t>La COVID-19 a eu une incidence sur toutes les facettes de la société</w:t>
      </w:r>
      <w:r>
        <w:rPr>
          <w:lang w:val="fr-CA"/>
        </w:rPr>
        <w:t xml:space="preserve"> </w:t>
      </w:r>
      <w:r w:rsidRPr="00DB53EA">
        <w:rPr>
          <w:lang w:val="fr-CA"/>
        </w:rPr>
        <w:t>(</w:t>
      </w:r>
      <w:proofErr w:type="spellStart"/>
      <w:r w:rsidRPr="00DB53EA">
        <w:rPr>
          <w:lang w:val="fr-CA"/>
        </w:rPr>
        <w:t>Wavrock</w:t>
      </w:r>
      <w:proofErr w:type="spellEnd"/>
      <w:r w:rsidRPr="00DB53EA">
        <w:rPr>
          <w:lang w:val="fr-CA"/>
        </w:rPr>
        <w:t xml:space="preserve"> </w:t>
      </w:r>
      <w:r w:rsidRPr="0052187D">
        <w:rPr>
          <w:spacing w:val="2"/>
          <w:lang w:val="fr-CA"/>
        </w:rPr>
        <w:t xml:space="preserve">et coll., 2022), mais la maladie à coronavirus de 2019 a suscité un nouvel intérêt </w:t>
      </w:r>
      <w:r w:rsidRPr="0052187D">
        <w:rPr>
          <w:spacing w:val="4"/>
          <w:lang w:val="fr-CA"/>
        </w:rPr>
        <w:t>pour l’inclusion de non-utilisateurs et d’utilisateurs de base dans la sphère</w:t>
      </w:r>
      <w:r w:rsidRPr="00DB53EA">
        <w:rPr>
          <w:lang w:val="fr-CA"/>
        </w:rPr>
        <w:t xml:space="preserve"> numérique. Il est donc essentiel de bien comprendre l</w:t>
      </w:r>
      <w:r>
        <w:rPr>
          <w:lang w:val="fr-CA"/>
        </w:rPr>
        <w:t>’</w:t>
      </w:r>
      <w:r w:rsidRPr="00DB53EA">
        <w:rPr>
          <w:lang w:val="fr-CA"/>
        </w:rPr>
        <w:t xml:space="preserve">incidence des conséquences </w:t>
      </w:r>
      <w:r w:rsidRPr="0052187D">
        <w:rPr>
          <w:spacing w:val="-4"/>
          <w:lang w:val="fr-CA"/>
        </w:rPr>
        <w:lastRenderedPageBreak/>
        <w:t>de la COVID-19 sur l’utilisation des technologies d’assistance (TA) afin de contribuer</w:t>
      </w:r>
      <w:r w:rsidRPr="00DB53EA">
        <w:rPr>
          <w:lang w:val="fr-CA"/>
        </w:rPr>
        <w:t xml:space="preserve"> à atténuer les obstacles pour celles et ceux qui en bénéficient de manière régulière (tels que les travailleurs du savoir par opposition aux travailleurs de première ligne </w:t>
      </w:r>
      <w:r w:rsidRPr="0052187D">
        <w:rPr>
          <w:spacing w:val="-4"/>
          <w:lang w:val="fr-CA"/>
        </w:rPr>
        <w:t>en service à la clientèle) où des pourcentages plus élevés de personnes en situation</w:t>
      </w:r>
      <w:r w:rsidRPr="00DB53EA">
        <w:rPr>
          <w:lang w:val="fr-CA"/>
        </w:rPr>
        <w:t xml:space="preserve"> </w:t>
      </w:r>
      <w:r w:rsidRPr="0052187D">
        <w:rPr>
          <w:spacing w:val="-4"/>
          <w:lang w:val="fr-CA"/>
        </w:rPr>
        <w:t>de handicap sont représentées au sein de la population active (</w:t>
      </w:r>
      <w:proofErr w:type="spellStart"/>
      <w:r w:rsidRPr="0052187D">
        <w:rPr>
          <w:spacing w:val="-4"/>
          <w:lang w:val="fr-CA"/>
        </w:rPr>
        <w:t>Schur</w:t>
      </w:r>
      <w:proofErr w:type="spellEnd"/>
      <w:r w:rsidRPr="0052187D">
        <w:rPr>
          <w:spacing w:val="-4"/>
          <w:lang w:val="fr-CA"/>
        </w:rPr>
        <w:t xml:space="preserve"> et coll., 2020).</w:t>
      </w:r>
      <w:r w:rsidRPr="00DB53EA">
        <w:rPr>
          <w:lang w:val="fr-CA"/>
        </w:rPr>
        <w:t xml:space="preserve"> </w:t>
      </w:r>
      <w:r w:rsidRPr="0052187D">
        <w:rPr>
          <w:spacing w:val="-6"/>
          <w:lang w:val="fr-CA"/>
        </w:rPr>
        <w:t>Malgré la petite taille de notre échantillon, la pandémie et son incidence sur l’utilisation</w:t>
      </w:r>
      <w:r w:rsidRPr="00DB53EA">
        <w:rPr>
          <w:lang w:val="fr-CA"/>
        </w:rPr>
        <w:t xml:space="preserve"> </w:t>
      </w:r>
      <w:r w:rsidRPr="0052187D">
        <w:rPr>
          <w:spacing w:val="-6"/>
          <w:lang w:val="fr-CA"/>
        </w:rPr>
        <w:t>des technologies au travail présentent quelques aspects positifs (</w:t>
      </w:r>
      <w:proofErr w:type="spellStart"/>
      <w:r w:rsidRPr="0052187D">
        <w:rPr>
          <w:spacing w:val="-6"/>
          <w:lang w:val="fr-CA"/>
        </w:rPr>
        <w:t>Schur</w:t>
      </w:r>
      <w:proofErr w:type="spellEnd"/>
      <w:r w:rsidRPr="0052187D">
        <w:rPr>
          <w:spacing w:val="-6"/>
          <w:lang w:val="fr-CA"/>
        </w:rPr>
        <w:t xml:space="preserve"> et coll., 2020).</w:t>
      </w:r>
      <w:r w:rsidRPr="00DB53EA">
        <w:rPr>
          <w:lang w:val="fr-CA"/>
        </w:rPr>
        <w:t xml:space="preserve"> Les participants ont indiqué qu</w:t>
      </w:r>
      <w:r>
        <w:rPr>
          <w:lang w:val="fr-CA"/>
        </w:rPr>
        <w:t>’</w:t>
      </w:r>
      <w:r w:rsidRPr="00DB53EA">
        <w:rPr>
          <w:lang w:val="fr-CA"/>
        </w:rPr>
        <w:t>ils étaient confrontés à une courbe d</w:t>
      </w:r>
      <w:r>
        <w:rPr>
          <w:lang w:val="fr-CA"/>
        </w:rPr>
        <w:t>’</w:t>
      </w:r>
      <w:r w:rsidRPr="00DB53EA">
        <w:rPr>
          <w:lang w:val="fr-CA"/>
        </w:rPr>
        <w:t xml:space="preserve">apprentissage </w:t>
      </w:r>
      <w:r w:rsidRPr="0052187D">
        <w:rPr>
          <w:spacing w:val="4"/>
          <w:lang w:val="fr-CA"/>
        </w:rPr>
        <w:t>abrupte, vu l’apparition de nouvelles plateformes de TIC au travail, et qu’ils constataient qu’il y avait aussi moyen pour eux de rendre l’environnement à la</w:t>
      </w:r>
      <w:r w:rsidRPr="00DB53EA">
        <w:rPr>
          <w:lang w:val="fr-CA"/>
        </w:rPr>
        <w:t xml:space="preserve"> maison plus productif et moins stressant en structurant leurs journées de travail. Par conséquent, les adultes en âge de travailler disposent d</w:t>
      </w:r>
      <w:r>
        <w:rPr>
          <w:lang w:val="fr-CA"/>
        </w:rPr>
        <w:t>’</w:t>
      </w:r>
      <w:r w:rsidRPr="00DB53EA">
        <w:rPr>
          <w:lang w:val="fr-CA"/>
        </w:rPr>
        <w:t xml:space="preserve">un réseau de soutien </w:t>
      </w:r>
      <w:r w:rsidRPr="0052187D">
        <w:rPr>
          <w:spacing w:val="4"/>
          <w:lang w:val="fr-CA"/>
        </w:rPr>
        <w:t>technologique qu’il est possible d’adapter et de personnaliser en fonction des</w:t>
      </w:r>
      <w:r w:rsidRPr="00DB53EA">
        <w:rPr>
          <w:lang w:val="fr-CA"/>
        </w:rPr>
        <w:t xml:space="preserve"> tâches de travail et des besoins individuels, à la condition que l</w:t>
      </w:r>
      <w:r>
        <w:rPr>
          <w:lang w:val="fr-CA"/>
        </w:rPr>
        <w:t>’</w:t>
      </w:r>
      <w:r w:rsidRPr="00DB53EA">
        <w:rPr>
          <w:lang w:val="fr-CA"/>
        </w:rPr>
        <w:t>accès à ce réseau soit possible en premier lieu.</w:t>
      </w:r>
    </w:p>
    <w:p w14:paraId="24F16A0A" w14:textId="77777777" w:rsidR="00102425" w:rsidRPr="00161348" w:rsidRDefault="00102425" w:rsidP="00102425">
      <w:pPr>
        <w:pStyle w:val="Heading3"/>
        <w:rPr>
          <w:lang w:val="fr-CA"/>
        </w:rPr>
      </w:pPr>
      <w:bookmarkStart w:id="862" w:name="_Toc210889050"/>
      <w:bookmarkStart w:id="863" w:name="_Toc210889352"/>
      <w:bookmarkStart w:id="864" w:name="_Toc210889589"/>
      <w:bookmarkStart w:id="865" w:name="_Toc211501765"/>
      <w:r w:rsidRPr="00161348">
        <w:rPr>
          <w:lang w:val="fr-CA"/>
        </w:rPr>
        <w:t>Limites</w:t>
      </w:r>
      <w:bookmarkEnd w:id="862"/>
      <w:bookmarkEnd w:id="863"/>
      <w:bookmarkEnd w:id="864"/>
      <w:bookmarkEnd w:id="865"/>
    </w:p>
    <w:p w14:paraId="5C7DCC56" w14:textId="77777777" w:rsidR="00102425" w:rsidRPr="00DB53EA" w:rsidRDefault="00102425" w:rsidP="00102425">
      <w:pPr>
        <w:pStyle w:val="Paragraph"/>
        <w:rPr>
          <w:lang w:val="fr-CA"/>
        </w:rPr>
      </w:pPr>
      <w:r w:rsidRPr="0052187D">
        <w:rPr>
          <w:spacing w:val="4"/>
          <w:lang w:val="fr-CA"/>
        </w:rPr>
        <w:t>Notre étude comporte des limites. Premièrement, la définition de l’OMS de</w:t>
      </w:r>
      <w:r w:rsidRPr="00DB53EA">
        <w:rPr>
          <w:lang w:val="fr-CA"/>
        </w:rPr>
        <w:t xml:space="preserve"> </w:t>
      </w:r>
      <w:r w:rsidRPr="0052187D">
        <w:rPr>
          <w:spacing w:val="4"/>
          <w:lang w:val="fr-CA"/>
        </w:rPr>
        <w:t>« technologie d’assistance » comprend un large éventail de produits que les</w:t>
      </w:r>
      <w:r w:rsidRPr="00DB53EA">
        <w:rPr>
          <w:lang w:val="fr-CA"/>
        </w:rPr>
        <w:t xml:space="preserve"> groupes de discussion n</w:t>
      </w:r>
      <w:r>
        <w:rPr>
          <w:lang w:val="fr-CA"/>
        </w:rPr>
        <w:t>’</w:t>
      </w:r>
      <w:r w:rsidRPr="00DB53EA">
        <w:rPr>
          <w:lang w:val="fr-CA"/>
        </w:rPr>
        <w:t>ont pas abordé. Deuxièmement, nous avons inclus des participants provenant d</w:t>
      </w:r>
      <w:r>
        <w:rPr>
          <w:lang w:val="fr-CA"/>
        </w:rPr>
        <w:t>’</w:t>
      </w:r>
      <w:r w:rsidRPr="00DB53EA">
        <w:rPr>
          <w:lang w:val="fr-CA"/>
        </w:rPr>
        <w:t>un échantillon de commodité plutôt que d</w:t>
      </w:r>
      <w:r>
        <w:rPr>
          <w:lang w:val="fr-CA"/>
        </w:rPr>
        <w:t>’</w:t>
      </w:r>
      <w:r w:rsidRPr="00DB53EA">
        <w:rPr>
          <w:lang w:val="fr-CA"/>
        </w:rPr>
        <w:t xml:space="preserve">un échantillon </w:t>
      </w:r>
      <w:r w:rsidRPr="0052187D">
        <w:rPr>
          <w:spacing w:val="4"/>
          <w:lang w:val="fr-CA"/>
        </w:rPr>
        <w:t>aléatoire, où il n’a pas été possible d’obtenir des données démographiques en raison de préoccupations en matière de protection de la vie privée dans un</w:t>
      </w:r>
      <w:r w:rsidRPr="00DB53EA">
        <w:rPr>
          <w:lang w:val="fr-CA"/>
        </w:rPr>
        <w:t xml:space="preserve"> environnement virtuel. Il est donc possible que nos résultats ne puissent pas être appliqués à tous les utilisateurs de TA. Comme nos groupes de discussion se sont déroulés principalement en anglais et qu</w:t>
      </w:r>
      <w:r>
        <w:rPr>
          <w:lang w:val="fr-CA"/>
        </w:rPr>
        <w:t>’</w:t>
      </w:r>
      <w:r w:rsidRPr="00DB53EA">
        <w:rPr>
          <w:lang w:val="fr-CA"/>
        </w:rPr>
        <w:t xml:space="preserve">une connexion Internet était requise pour </w:t>
      </w:r>
      <w:r w:rsidRPr="0052187D">
        <w:rPr>
          <w:spacing w:val="-2"/>
          <w:lang w:val="fr-CA"/>
        </w:rPr>
        <w:t>y participer, les personnes ne disposant pas de cette infrastructure courante ont pu</w:t>
      </w:r>
      <w:r w:rsidRPr="00DB53EA">
        <w:rPr>
          <w:lang w:val="fr-CA"/>
        </w:rPr>
        <w:t xml:space="preserve"> être indirectement dans l</w:t>
      </w:r>
      <w:r>
        <w:rPr>
          <w:lang w:val="fr-CA"/>
        </w:rPr>
        <w:t>’</w:t>
      </w:r>
      <w:r w:rsidRPr="00DB53EA">
        <w:rPr>
          <w:lang w:val="fr-CA"/>
        </w:rPr>
        <w:t>impossibilité d</w:t>
      </w:r>
      <w:r>
        <w:rPr>
          <w:lang w:val="fr-CA"/>
        </w:rPr>
        <w:t>’</w:t>
      </w:r>
      <w:r w:rsidRPr="00DB53EA">
        <w:rPr>
          <w:lang w:val="fr-CA"/>
        </w:rPr>
        <w:t>y participer, malgré l</w:t>
      </w:r>
      <w:r>
        <w:rPr>
          <w:lang w:val="fr-CA"/>
        </w:rPr>
        <w:t>’</w:t>
      </w:r>
      <w:r w:rsidRPr="00DB53EA">
        <w:rPr>
          <w:lang w:val="fr-CA"/>
        </w:rPr>
        <w:t>offre d</w:t>
      </w:r>
      <w:r>
        <w:rPr>
          <w:lang w:val="fr-CA"/>
        </w:rPr>
        <w:t>’</w:t>
      </w:r>
      <w:r w:rsidRPr="00DB53EA">
        <w:rPr>
          <w:lang w:val="fr-CA"/>
        </w:rPr>
        <w:t>y participer par téléphone conventionnel.</w:t>
      </w:r>
    </w:p>
    <w:p w14:paraId="6114DCC0" w14:textId="77777777" w:rsidR="00102425" w:rsidRPr="00161348" w:rsidRDefault="00102425" w:rsidP="00102425">
      <w:pPr>
        <w:pStyle w:val="Heading3"/>
        <w:rPr>
          <w:lang w:val="fr-CA"/>
        </w:rPr>
      </w:pPr>
      <w:bookmarkStart w:id="866" w:name="_Toc210889051"/>
      <w:bookmarkStart w:id="867" w:name="_Toc210889353"/>
      <w:bookmarkStart w:id="868" w:name="_Toc210889590"/>
      <w:bookmarkStart w:id="869" w:name="_Toc211501766"/>
      <w:r w:rsidRPr="00161348">
        <w:rPr>
          <w:lang w:val="fr-CA"/>
        </w:rPr>
        <w:lastRenderedPageBreak/>
        <w:t>Remerciements</w:t>
      </w:r>
      <w:bookmarkEnd w:id="866"/>
      <w:bookmarkEnd w:id="867"/>
      <w:bookmarkEnd w:id="868"/>
      <w:bookmarkEnd w:id="869"/>
    </w:p>
    <w:p w14:paraId="7865A5F6" w14:textId="77777777" w:rsidR="00102425" w:rsidRPr="00DB53EA" w:rsidRDefault="00102425" w:rsidP="00102425">
      <w:pPr>
        <w:pStyle w:val="Paragraph"/>
        <w:rPr>
          <w:lang w:val="fr-CA"/>
        </w:rPr>
      </w:pPr>
      <w:r w:rsidRPr="00DB53EA">
        <w:rPr>
          <w:lang w:val="fr-CA"/>
        </w:rPr>
        <w:t xml:space="preserve">Merci à Diana </w:t>
      </w:r>
      <w:proofErr w:type="spellStart"/>
      <w:r w:rsidRPr="00DB53EA">
        <w:rPr>
          <w:lang w:val="fr-CA"/>
        </w:rPr>
        <w:t>Kinash</w:t>
      </w:r>
      <w:proofErr w:type="spellEnd"/>
      <w:r w:rsidRPr="00DB53EA">
        <w:rPr>
          <w:lang w:val="fr-CA"/>
        </w:rPr>
        <w:t xml:space="preserve">, Jamie </w:t>
      </w:r>
      <w:proofErr w:type="spellStart"/>
      <w:r w:rsidRPr="00DB53EA">
        <w:rPr>
          <w:lang w:val="fr-CA"/>
        </w:rPr>
        <w:t>Strain</w:t>
      </w:r>
      <w:proofErr w:type="spellEnd"/>
      <w:r w:rsidRPr="00DB53EA">
        <w:rPr>
          <w:lang w:val="fr-CA"/>
        </w:rPr>
        <w:t xml:space="preserve">, </w:t>
      </w:r>
      <w:proofErr w:type="spellStart"/>
      <w:r w:rsidRPr="00DB53EA">
        <w:rPr>
          <w:lang w:val="fr-CA"/>
        </w:rPr>
        <w:t>Ainsley</w:t>
      </w:r>
      <w:proofErr w:type="spellEnd"/>
      <w:r w:rsidRPr="00DB53EA">
        <w:rPr>
          <w:lang w:val="fr-CA"/>
        </w:rPr>
        <w:t xml:space="preserve"> Latour et D</w:t>
      </w:r>
      <w:r w:rsidRPr="00DB53EA">
        <w:rPr>
          <w:vertAlign w:val="superscript"/>
          <w:lang w:val="fr-CA"/>
        </w:rPr>
        <w:t>re</w:t>
      </w:r>
      <w:r w:rsidRPr="00DB53EA">
        <w:rPr>
          <w:lang w:val="fr-CA"/>
        </w:rPr>
        <w:t xml:space="preserve"> Francine Durocher pour </w:t>
      </w:r>
      <w:r w:rsidRPr="0052187D">
        <w:rPr>
          <w:spacing w:val="4"/>
          <w:lang w:val="fr-CA"/>
        </w:rPr>
        <w:t xml:space="preserve">leur soutien dans le cadre de ce projet. Merci tout particulièrement à </w:t>
      </w:r>
      <w:proofErr w:type="spellStart"/>
      <w:r w:rsidRPr="0052187D">
        <w:rPr>
          <w:spacing w:val="4"/>
          <w:lang w:val="fr-CA"/>
        </w:rPr>
        <w:t>Dagmar</w:t>
      </w:r>
      <w:proofErr w:type="spellEnd"/>
      <w:r w:rsidRPr="00DB53EA">
        <w:rPr>
          <w:lang w:val="fr-CA"/>
        </w:rPr>
        <w:t xml:space="preserve"> </w:t>
      </w:r>
      <w:proofErr w:type="spellStart"/>
      <w:r w:rsidRPr="00DB53EA">
        <w:rPr>
          <w:lang w:val="fr-CA"/>
        </w:rPr>
        <w:t>Hedman</w:t>
      </w:r>
      <w:proofErr w:type="spellEnd"/>
      <w:r w:rsidRPr="00DB53EA">
        <w:rPr>
          <w:lang w:val="fr-CA"/>
        </w:rPr>
        <w:t xml:space="preserve"> pour son travail de révision et ses commentaires sur une des premières ébauches. Surtout, merci aux participants qui ont ouvertement partagé leur temps et qui ont participé avec dévouement aux groupes de discussion.</w:t>
      </w:r>
    </w:p>
    <w:p w14:paraId="6E9CC401" w14:textId="77777777" w:rsidR="00102425" w:rsidRPr="00161348" w:rsidRDefault="00102425" w:rsidP="00102425">
      <w:pPr>
        <w:pStyle w:val="Heading3"/>
        <w:rPr>
          <w:lang w:val="fr-CA"/>
        </w:rPr>
      </w:pPr>
      <w:bookmarkStart w:id="870" w:name="_Toc210889052"/>
      <w:bookmarkStart w:id="871" w:name="_Toc210889354"/>
      <w:bookmarkStart w:id="872" w:name="_Toc210889591"/>
      <w:bookmarkStart w:id="873" w:name="_Toc211501767"/>
      <w:r w:rsidRPr="00161348">
        <w:rPr>
          <w:lang w:val="fr-CA"/>
        </w:rPr>
        <w:t>Divulgations</w:t>
      </w:r>
      <w:bookmarkEnd w:id="870"/>
      <w:bookmarkEnd w:id="871"/>
      <w:bookmarkEnd w:id="872"/>
      <w:bookmarkEnd w:id="873"/>
    </w:p>
    <w:p w14:paraId="0F183B19" w14:textId="77777777" w:rsidR="00102425" w:rsidRDefault="00102425" w:rsidP="00102425">
      <w:pPr>
        <w:pStyle w:val="Paragraph"/>
        <w:rPr>
          <w:lang w:val="fr-CA"/>
        </w:rPr>
      </w:pPr>
      <w:r w:rsidRPr="00DB53EA">
        <w:rPr>
          <w:lang w:val="fr-CA"/>
        </w:rPr>
        <w:t>Les auteurs n</w:t>
      </w:r>
      <w:r>
        <w:rPr>
          <w:lang w:val="fr-CA"/>
        </w:rPr>
        <w:t>’</w:t>
      </w:r>
      <w:r w:rsidRPr="00DB53EA">
        <w:rPr>
          <w:lang w:val="fr-CA"/>
        </w:rPr>
        <w:t>ont aucun conflit d</w:t>
      </w:r>
      <w:r>
        <w:rPr>
          <w:lang w:val="fr-CA"/>
        </w:rPr>
        <w:t>’</w:t>
      </w:r>
      <w:r w:rsidRPr="00DB53EA">
        <w:rPr>
          <w:lang w:val="fr-CA"/>
        </w:rPr>
        <w:t>intérêts à déclarer.</w:t>
      </w:r>
    </w:p>
    <w:p w14:paraId="2F9FF4BE" w14:textId="77777777" w:rsidR="00102425" w:rsidRPr="00161348" w:rsidRDefault="00102425" w:rsidP="00102425">
      <w:pPr>
        <w:pStyle w:val="Heading3"/>
        <w:rPr>
          <w:lang w:val="fr-CA"/>
        </w:rPr>
      </w:pPr>
      <w:bookmarkStart w:id="874" w:name="_Toc210889053"/>
      <w:bookmarkStart w:id="875" w:name="_Toc210889355"/>
      <w:bookmarkStart w:id="876" w:name="_Toc210889592"/>
      <w:bookmarkStart w:id="877" w:name="_Toc211501768"/>
      <w:r w:rsidRPr="00161348">
        <w:rPr>
          <w:lang w:val="fr-CA"/>
        </w:rPr>
        <w:t>Références</w:t>
      </w:r>
      <w:bookmarkEnd w:id="874"/>
      <w:bookmarkEnd w:id="875"/>
      <w:bookmarkEnd w:id="876"/>
      <w:bookmarkEnd w:id="877"/>
    </w:p>
    <w:p w14:paraId="267CDB84" w14:textId="77777777" w:rsidR="00102425" w:rsidRPr="001B5B01" w:rsidRDefault="00102425" w:rsidP="00102425">
      <w:pPr>
        <w:pStyle w:val="ParagraphHang"/>
        <w:rPr>
          <w:lang w:val="fr-CA"/>
        </w:rPr>
      </w:pPr>
      <w:r w:rsidRPr="00A152F6">
        <w:rPr>
          <w:spacing w:val="-4"/>
          <w:lang w:val="fr-CA"/>
        </w:rPr>
        <w:t xml:space="preserve">Berardi, A., E.M. Smith et W.C. Miller. </w:t>
      </w:r>
      <w:r w:rsidRPr="00A152F6">
        <w:rPr>
          <w:spacing w:val="-4"/>
          <w:lang w:val="en-CA"/>
        </w:rPr>
        <w:t>(2021). « Assistive technology use and unmet</w:t>
      </w:r>
      <w:r w:rsidRPr="00DE2CDC">
        <w:rPr>
          <w:lang w:val="en-CA"/>
        </w:rPr>
        <w:t xml:space="preserve"> need in Canada » dans </w:t>
      </w:r>
      <w:r w:rsidRPr="00DE2CDC">
        <w:rPr>
          <w:i/>
          <w:iCs/>
          <w:lang w:val="en-CA"/>
        </w:rPr>
        <w:t>Disability and Rehabilitation: Assistive Technology, 16(8),</w:t>
      </w:r>
      <w:r w:rsidRPr="00DE2CDC">
        <w:rPr>
          <w:lang w:val="en-CA"/>
        </w:rPr>
        <w:t xml:space="preserve"> p. 851–856. </w:t>
      </w:r>
      <w:hyperlink r:id="rId155" w:history="1">
        <w:r w:rsidRPr="001B5B01">
          <w:rPr>
            <w:rStyle w:val="Hyperlink"/>
            <w:lang w:val="fr-CA"/>
          </w:rPr>
          <w:t>https://doi.org/10.1080/17483107.2020.1741703</w:t>
        </w:r>
      </w:hyperlink>
      <w:r w:rsidRPr="001B5B01">
        <w:rPr>
          <w:lang w:val="fr-CA"/>
        </w:rPr>
        <w:t>.</w:t>
      </w:r>
    </w:p>
    <w:p w14:paraId="1EFE1D2A" w14:textId="77777777" w:rsidR="00102425" w:rsidRPr="00303BFF" w:rsidRDefault="00102425" w:rsidP="00102425">
      <w:pPr>
        <w:pStyle w:val="ParagraphHang"/>
        <w:rPr>
          <w:lang w:val="en-CA"/>
        </w:rPr>
      </w:pPr>
      <w:proofErr w:type="spellStart"/>
      <w:r w:rsidRPr="00DB53EA">
        <w:rPr>
          <w:lang w:val="fr-CA"/>
        </w:rPr>
        <w:t>Büchi</w:t>
      </w:r>
      <w:proofErr w:type="spellEnd"/>
      <w:r w:rsidRPr="00DB53EA">
        <w:rPr>
          <w:lang w:val="fr-CA"/>
        </w:rPr>
        <w:t xml:space="preserve">, M., N. Just et M. </w:t>
      </w:r>
      <w:proofErr w:type="spellStart"/>
      <w:r w:rsidRPr="00DB53EA">
        <w:rPr>
          <w:lang w:val="fr-CA"/>
        </w:rPr>
        <w:t>Latzer</w:t>
      </w:r>
      <w:proofErr w:type="spellEnd"/>
      <w:r w:rsidRPr="00DB53EA">
        <w:rPr>
          <w:lang w:val="fr-CA"/>
        </w:rPr>
        <w:t xml:space="preserve">. </w:t>
      </w:r>
      <w:r w:rsidRPr="00303BFF">
        <w:rPr>
          <w:lang w:val="en-CA"/>
        </w:rPr>
        <w:t xml:space="preserve">(2016). </w:t>
      </w:r>
      <w:r w:rsidRPr="00DE2CDC">
        <w:rPr>
          <w:lang w:val="en-CA"/>
        </w:rPr>
        <w:t xml:space="preserve">« Modeling the second-level digital divide: A five-country study of social differences in Internet use » dans </w:t>
      </w:r>
      <w:r w:rsidRPr="00DE2CDC">
        <w:rPr>
          <w:i/>
          <w:iCs/>
          <w:lang w:val="en-CA"/>
        </w:rPr>
        <w:t>New Media &amp; Society, 18(11</w:t>
      </w:r>
      <w:r w:rsidRPr="00303BFF">
        <w:rPr>
          <w:i/>
          <w:iCs/>
          <w:lang w:val="en-CA"/>
        </w:rPr>
        <w:t xml:space="preserve">), </w:t>
      </w:r>
      <w:r w:rsidRPr="00303BFF">
        <w:rPr>
          <w:lang w:val="en-CA"/>
        </w:rPr>
        <w:t xml:space="preserve">p. 2703–2722. </w:t>
      </w:r>
      <w:hyperlink r:id="rId156" w:history="1">
        <w:r w:rsidRPr="003A604A">
          <w:rPr>
            <w:rStyle w:val="Hyperlink"/>
            <w:lang w:val="en-CA"/>
          </w:rPr>
          <w:t>https://doi.org/10.1177/1461444815604154</w:t>
        </w:r>
      </w:hyperlink>
      <w:r>
        <w:rPr>
          <w:lang w:val="en-CA"/>
        </w:rPr>
        <w:t>.</w:t>
      </w:r>
    </w:p>
    <w:p w14:paraId="15B18F4E" w14:textId="77777777" w:rsidR="00102425" w:rsidRPr="00303BFF" w:rsidRDefault="00102425" w:rsidP="00102425">
      <w:pPr>
        <w:pStyle w:val="ParagraphHang"/>
        <w:rPr>
          <w:lang w:val="en-CA"/>
        </w:rPr>
      </w:pPr>
      <w:r w:rsidRPr="00A152F6">
        <w:rPr>
          <w:spacing w:val="-4"/>
          <w:lang w:val="en-CA"/>
        </w:rPr>
        <w:t>Crossland, M.D., R.S. Silva et A.F. Macedo. (2014). « Smartphone, tablet computer</w:t>
      </w:r>
      <w:r w:rsidRPr="00DE2CDC">
        <w:rPr>
          <w:lang w:val="en-CA"/>
        </w:rPr>
        <w:t xml:space="preserve"> and e-reader use by people with vision impairment » dans </w:t>
      </w:r>
      <w:r w:rsidRPr="00DE2CDC">
        <w:rPr>
          <w:i/>
          <w:iCs/>
          <w:lang w:val="en-CA"/>
        </w:rPr>
        <w:t xml:space="preserve">Ophthalmic </w:t>
      </w:r>
      <w:proofErr w:type="spellStart"/>
      <w:r w:rsidRPr="00DE2CDC">
        <w:rPr>
          <w:i/>
          <w:iCs/>
          <w:lang w:val="en-CA"/>
        </w:rPr>
        <w:t>Physiol</w:t>
      </w:r>
      <w:proofErr w:type="spellEnd"/>
      <w:r w:rsidRPr="00DE2CDC">
        <w:rPr>
          <w:i/>
          <w:iCs/>
          <w:lang w:val="en-CA"/>
        </w:rPr>
        <w:t xml:space="preserve"> </w:t>
      </w:r>
      <w:proofErr w:type="spellStart"/>
      <w:r w:rsidRPr="00DE2CDC">
        <w:rPr>
          <w:i/>
          <w:iCs/>
          <w:lang w:val="en-CA"/>
        </w:rPr>
        <w:t>Opt</w:t>
      </w:r>
      <w:proofErr w:type="spellEnd"/>
      <w:r w:rsidRPr="00DE2CDC">
        <w:rPr>
          <w:i/>
          <w:iCs/>
          <w:lang w:val="en-CA"/>
        </w:rPr>
        <w:t>, 34(5),</w:t>
      </w:r>
      <w:r w:rsidRPr="00DE2CDC">
        <w:rPr>
          <w:lang w:val="en-CA"/>
        </w:rPr>
        <w:t xml:space="preserve"> p. 552–557. </w:t>
      </w:r>
      <w:hyperlink r:id="rId157" w:history="1">
        <w:r w:rsidRPr="003A604A">
          <w:rPr>
            <w:rStyle w:val="Hyperlink"/>
            <w:lang w:val="en-CA"/>
          </w:rPr>
          <w:t>https://doi.org/10.1111/opo.12136</w:t>
        </w:r>
      </w:hyperlink>
      <w:r>
        <w:rPr>
          <w:lang w:val="en-CA"/>
        </w:rPr>
        <w:t>.</w:t>
      </w:r>
    </w:p>
    <w:p w14:paraId="57D35BE8" w14:textId="77777777" w:rsidR="00102425" w:rsidRPr="00A152F6" w:rsidRDefault="00102425" w:rsidP="00102425">
      <w:pPr>
        <w:pStyle w:val="ParagraphHang"/>
        <w:rPr>
          <w:spacing w:val="4"/>
          <w:lang w:val="en-CA"/>
        </w:rPr>
      </w:pPr>
      <w:r w:rsidRPr="00303BFF">
        <w:rPr>
          <w:lang w:val="en-CA"/>
        </w:rPr>
        <w:t>Darcy, S., T. Taylor et J. Green. (2016). «</w:t>
      </w:r>
      <w:r w:rsidRPr="00104257">
        <w:rPr>
          <w:lang w:val="en-CA"/>
        </w:rPr>
        <w:t> </w:t>
      </w:r>
      <w:r>
        <w:rPr>
          <w:lang w:val="en-CA"/>
        </w:rPr>
        <w:t>’</w:t>
      </w:r>
      <w:r w:rsidRPr="00104257">
        <w:rPr>
          <w:lang w:val="en-CA"/>
        </w:rPr>
        <w:t>But I can do the job</w:t>
      </w:r>
      <w:r>
        <w:rPr>
          <w:lang w:val="en-CA"/>
        </w:rPr>
        <w:t>’</w:t>
      </w:r>
      <w:r w:rsidRPr="00104257">
        <w:rPr>
          <w:lang w:val="en-CA"/>
        </w:rPr>
        <w:t xml:space="preserve">: Examining disability employment practice through human rights complaint cases » dans </w:t>
      </w:r>
      <w:r w:rsidRPr="00A152F6">
        <w:rPr>
          <w:spacing w:val="4"/>
          <w:lang w:val="en-CA"/>
        </w:rPr>
        <w:t>Di</w:t>
      </w:r>
      <w:r w:rsidRPr="00A152F6">
        <w:rPr>
          <w:i/>
          <w:iCs/>
          <w:spacing w:val="4"/>
          <w:lang w:val="en-CA"/>
        </w:rPr>
        <w:t xml:space="preserve">sability &amp; Society, 31(9), </w:t>
      </w:r>
      <w:r w:rsidRPr="00A152F6">
        <w:rPr>
          <w:spacing w:val="4"/>
          <w:lang w:val="en-CA"/>
        </w:rPr>
        <w:t xml:space="preserve">p. 1242–1274. </w:t>
      </w:r>
      <w:hyperlink r:id="rId158" w:history="1">
        <w:r w:rsidRPr="00A152F6">
          <w:rPr>
            <w:rStyle w:val="Hyperlink"/>
            <w:spacing w:val="4"/>
            <w:lang w:val="en-CA"/>
          </w:rPr>
          <w:t>https://doi.org/10.1080/</w:t>
        </w:r>
        <w:r w:rsidRPr="00A152F6">
          <w:rPr>
            <w:rStyle w:val="Hyperlink"/>
            <w:spacing w:val="4"/>
            <w:lang w:val="en-CA"/>
          </w:rPr>
          <w:br/>
          <w:t>09687599.2016.1256807</w:t>
        </w:r>
      </w:hyperlink>
      <w:r w:rsidRPr="00A152F6">
        <w:rPr>
          <w:spacing w:val="4"/>
          <w:lang w:val="en-CA"/>
        </w:rPr>
        <w:t>.</w:t>
      </w:r>
    </w:p>
    <w:p w14:paraId="6279B270" w14:textId="77777777" w:rsidR="00102425" w:rsidRPr="00303BFF" w:rsidRDefault="00102425" w:rsidP="00102425">
      <w:pPr>
        <w:pStyle w:val="ParagraphHang"/>
        <w:rPr>
          <w:lang w:val="en-CA"/>
        </w:rPr>
      </w:pPr>
      <w:proofErr w:type="spellStart"/>
      <w:r w:rsidRPr="001B5B01">
        <w:rPr>
          <w:lang w:val="en-CA"/>
        </w:rPr>
        <w:lastRenderedPageBreak/>
        <w:t>Frennert</w:t>
      </w:r>
      <w:proofErr w:type="spellEnd"/>
      <w:r w:rsidRPr="001B5B01">
        <w:rPr>
          <w:lang w:val="en-CA"/>
        </w:rPr>
        <w:t xml:space="preserve">, S. et K. Baudin. </w:t>
      </w:r>
      <w:r w:rsidRPr="00303BFF">
        <w:rPr>
          <w:lang w:val="en-CA"/>
        </w:rPr>
        <w:t>(2021). « T</w:t>
      </w:r>
      <w:r w:rsidRPr="00104257">
        <w:rPr>
          <w:lang w:val="en-CA"/>
        </w:rPr>
        <w:t xml:space="preserve">he concept of welfare technology in Swedish municipal eldercare » dans </w:t>
      </w:r>
      <w:r w:rsidRPr="00104257">
        <w:rPr>
          <w:i/>
          <w:iCs/>
          <w:lang w:val="en-CA"/>
        </w:rPr>
        <w:t xml:space="preserve">Disability and Rehabilitation, 43(9), </w:t>
      </w:r>
      <w:r w:rsidRPr="00104257">
        <w:rPr>
          <w:lang w:val="en-CA"/>
        </w:rPr>
        <w:t xml:space="preserve">p. 1220-1227. </w:t>
      </w:r>
      <w:hyperlink r:id="rId159" w:history="1">
        <w:r w:rsidRPr="003A604A">
          <w:rPr>
            <w:rStyle w:val="Hyperlink"/>
            <w:lang w:val="en-CA"/>
          </w:rPr>
          <w:t>https://doi.org/10.1080/09638288.2019.1661035</w:t>
        </w:r>
      </w:hyperlink>
      <w:r>
        <w:rPr>
          <w:lang w:val="en-CA"/>
        </w:rPr>
        <w:t>.</w:t>
      </w:r>
    </w:p>
    <w:p w14:paraId="71BF66C0" w14:textId="77777777" w:rsidR="00102425" w:rsidRPr="001B5B01" w:rsidRDefault="00102425" w:rsidP="00102425">
      <w:pPr>
        <w:pStyle w:val="ParagraphHang"/>
        <w:rPr>
          <w:lang w:val="fr-CA"/>
        </w:rPr>
      </w:pPr>
      <w:r w:rsidRPr="00303BFF">
        <w:rPr>
          <w:lang w:val="en-CA"/>
        </w:rPr>
        <w:t>Griffin-Shirley, N., D.R. Banda, P.M. Ajuwon, J. Cheon, J. Lee, H.R. Park et S.N. Lyngdoh. (2017). « </w:t>
      </w:r>
      <w:r w:rsidRPr="00104257">
        <w:rPr>
          <w:lang w:val="en-CA"/>
        </w:rPr>
        <w:t xml:space="preserve">A Survey on the Use of Mobile Applications for People who </w:t>
      </w:r>
      <w:r w:rsidRPr="00A152F6">
        <w:rPr>
          <w:spacing w:val="-4"/>
          <w:lang w:val="en-CA"/>
        </w:rPr>
        <w:t xml:space="preserve">Are Visually Impaired » dans </w:t>
      </w:r>
      <w:r w:rsidRPr="00A152F6">
        <w:rPr>
          <w:i/>
          <w:iCs/>
          <w:spacing w:val="-4"/>
          <w:lang w:val="en-CA"/>
        </w:rPr>
        <w:t>Journal of Visual Impairment &amp; Blindness, 111(4),</w:t>
      </w:r>
      <w:r w:rsidRPr="00104257">
        <w:rPr>
          <w:i/>
          <w:iCs/>
          <w:lang w:val="en-CA"/>
        </w:rPr>
        <w:t xml:space="preserve"> </w:t>
      </w:r>
      <w:r w:rsidRPr="00104257">
        <w:rPr>
          <w:lang w:val="en-CA"/>
        </w:rPr>
        <w:t>p. 30</w:t>
      </w:r>
      <w:r w:rsidRPr="00303BFF">
        <w:rPr>
          <w:lang w:val="en-CA"/>
        </w:rPr>
        <w:t xml:space="preserve">7-323. </w:t>
      </w:r>
      <w:hyperlink r:id="rId160" w:history="1">
        <w:r w:rsidRPr="001B5B01">
          <w:rPr>
            <w:rStyle w:val="Hyperlink"/>
            <w:lang w:val="fr-CA"/>
          </w:rPr>
          <w:t>https://doi.org/10.1177/0145482X1711100402</w:t>
        </w:r>
      </w:hyperlink>
      <w:r w:rsidRPr="001B5B01">
        <w:rPr>
          <w:lang w:val="fr-CA"/>
        </w:rPr>
        <w:t>.</w:t>
      </w:r>
    </w:p>
    <w:p w14:paraId="56D5BB73" w14:textId="77777777" w:rsidR="00102425" w:rsidRPr="00303BFF" w:rsidRDefault="00102425" w:rsidP="00102425">
      <w:pPr>
        <w:pStyle w:val="ParagraphHang"/>
        <w:rPr>
          <w:lang w:val="en-CA"/>
        </w:rPr>
      </w:pPr>
      <w:r w:rsidRPr="00A152F6">
        <w:rPr>
          <w:spacing w:val="4"/>
          <w:lang w:val="fr-CA"/>
        </w:rPr>
        <w:t xml:space="preserve">Gupta, S., M. </w:t>
      </w:r>
      <w:proofErr w:type="spellStart"/>
      <w:r w:rsidRPr="00A152F6">
        <w:rPr>
          <w:spacing w:val="4"/>
          <w:lang w:val="fr-CA"/>
        </w:rPr>
        <w:t>Sukhai</w:t>
      </w:r>
      <w:proofErr w:type="spellEnd"/>
      <w:r w:rsidRPr="00A152F6">
        <w:rPr>
          <w:spacing w:val="4"/>
          <w:lang w:val="fr-CA"/>
        </w:rPr>
        <w:t xml:space="preserve"> et W. </w:t>
      </w:r>
      <w:proofErr w:type="spellStart"/>
      <w:r w:rsidRPr="00A152F6">
        <w:rPr>
          <w:spacing w:val="4"/>
          <w:lang w:val="fr-CA"/>
        </w:rPr>
        <w:t>Wittich</w:t>
      </w:r>
      <w:proofErr w:type="spellEnd"/>
      <w:r w:rsidRPr="00A152F6">
        <w:rPr>
          <w:spacing w:val="4"/>
          <w:lang w:val="fr-CA"/>
        </w:rPr>
        <w:t xml:space="preserve">. </w:t>
      </w:r>
      <w:r w:rsidRPr="00A152F6">
        <w:rPr>
          <w:spacing w:val="4"/>
          <w:lang w:val="en-CA"/>
        </w:rPr>
        <w:t>(2021). « Employment outcomes and</w:t>
      </w:r>
      <w:r w:rsidRPr="00104257">
        <w:rPr>
          <w:lang w:val="en-CA"/>
        </w:rPr>
        <w:t xml:space="preserve"> experiences of people with seeing disability in Canada: An analysis of the Canadian Survey on Disability 2017 » dans </w:t>
      </w:r>
      <w:r w:rsidRPr="00104257">
        <w:rPr>
          <w:i/>
          <w:iCs/>
          <w:lang w:val="en-CA"/>
        </w:rPr>
        <w:t xml:space="preserve">PLOS ONE, 16(11), </w:t>
      </w:r>
      <w:r w:rsidRPr="00303BFF">
        <w:rPr>
          <w:lang w:val="en-CA"/>
        </w:rPr>
        <w:t xml:space="preserve">e0260160. </w:t>
      </w:r>
      <w:hyperlink r:id="rId161" w:history="1">
        <w:r w:rsidRPr="003A604A">
          <w:rPr>
            <w:rStyle w:val="Hyperlink"/>
            <w:lang w:val="en-CA"/>
          </w:rPr>
          <w:t>https://doi.org/10.1371/journal.pone.0260160</w:t>
        </w:r>
      </w:hyperlink>
      <w:r>
        <w:rPr>
          <w:lang w:val="en-CA"/>
        </w:rPr>
        <w:t>.</w:t>
      </w:r>
    </w:p>
    <w:p w14:paraId="6085139A" w14:textId="77777777" w:rsidR="00102425" w:rsidRPr="00A152F6" w:rsidRDefault="00102425" w:rsidP="00102425">
      <w:pPr>
        <w:pStyle w:val="ParagraphHang"/>
        <w:rPr>
          <w:spacing w:val="4"/>
          <w:lang w:val="fr-CA"/>
        </w:rPr>
      </w:pPr>
      <w:r w:rsidRPr="00A152F6">
        <w:rPr>
          <w:spacing w:val="4"/>
          <w:lang w:val="en-CA"/>
        </w:rPr>
        <w:t>Martiniello, N., W. Eisenbarth, C. Lehane, A. Johnson et W. Wittich. (2019).</w:t>
      </w:r>
      <w:r w:rsidRPr="00303BFF">
        <w:rPr>
          <w:lang w:val="en-CA"/>
        </w:rPr>
        <w:t xml:space="preserve"> </w:t>
      </w:r>
      <w:r w:rsidRPr="00A152F6">
        <w:rPr>
          <w:spacing w:val="4"/>
          <w:lang w:val="en-CA"/>
        </w:rPr>
        <w:t>« Exploring the use of smartphones and tablets among people with visual</w:t>
      </w:r>
      <w:r w:rsidRPr="00104257">
        <w:rPr>
          <w:lang w:val="en-CA"/>
        </w:rPr>
        <w:t xml:space="preserve"> impairments: Are mainstream devices replacing the use of traditional visual </w:t>
      </w:r>
      <w:r w:rsidRPr="00A152F6">
        <w:rPr>
          <w:spacing w:val="4"/>
          <w:lang w:val="en-CA"/>
        </w:rPr>
        <w:t xml:space="preserve">aids? » dans Assist Technol, p. 1-12. </w:t>
      </w:r>
      <w:hyperlink r:id="rId162" w:history="1">
        <w:r w:rsidRPr="00A152F6">
          <w:rPr>
            <w:rStyle w:val="Hyperlink"/>
            <w:spacing w:val="4"/>
            <w:lang w:val="fr-CA"/>
          </w:rPr>
          <w:t>https://doi.org/10.1080/10400435.</w:t>
        </w:r>
        <w:r w:rsidRPr="00A152F6">
          <w:rPr>
            <w:rStyle w:val="Hyperlink"/>
            <w:spacing w:val="4"/>
            <w:lang w:val="fr-CA"/>
          </w:rPr>
          <w:br/>
          <w:t>2019.1682084</w:t>
        </w:r>
      </w:hyperlink>
      <w:r w:rsidRPr="00A152F6">
        <w:rPr>
          <w:spacing w:val="4"/>
          <w:lang w:val="fr-CA"/>
        </w:rPr>
        <w:t>.</w:t>
      </w:r>
    </w:p>
    <w:p w14:paraId="6C4DD934" w14:textId="77777777" w:rsidR="00102425" w:rsidRPr="00DB53EA" w:rsidRDefault="00102425" w:rsidP="00102425">
      <w:pPr>
        <w:pStyle w:val="ParagraphHang"/>
        <w:rPr>
          <w:lang w:val="fr-CA"/>
        </w:rPr>
      </w:pPr>
      <w:proofErr w:type="spellStart"/>
      <w:r w:rsidRPr="00A152F6">
        <w:rPr>
          <w:spacing w:val="-4"/>
          <w:lang w:val="fr-CA"/>
        </w:rPr>
        <w:t>McColl</w:t>
      </w:r>
      <w:proofErr w:type="spellEnd"/>
      <w:r w:rsidRPr="00A152F6">
        <w:rPr>
          <w:spacing w:val="-4"/>
          <w:lang w:val="fr-CA"/>
        </w:rPr>
        <w:t xml:space="preserve">, M.A., A. Jaiswal, S. Jones et C. Murphy. </w:t>
      </w:r>
      <w:r w:rsidRPr="00A152F6">
        <w:rPr>
          <w:spacing w:val="-4"/>
          <w:lang w:val="en-CA"/>
        </w:rPr>
        <w:t xml:space="preserve">(2017). </w:t>
      </w:r>
      <w:r w:rsidRPr="00A152F6">
        <w:rPr>
          <w:i/>
          <w:iCs/>
          <w:spacing w:val="-4"/>
          <w:lang w:val="en-CA"/>
        </w:rPr>
        <w:t>A Review of Disability Policy</w:t>
      </w:r>
      <w:r w:rsidRPr="00303BFF">
        <w:rPr>
          <w:i/>
          <w:iCs/>
          <w:lang w:val="en-CA"/>
        </w:rPr>
        <w:t xml:space="preserve"> in Canada. </w:t>
      </w:r>
      <w:r w:rsidRPr="00DB53EA">
        <w:rPr>
          <w:lang w:val="fr-CA"/>
        </w:rPr>
        <w:t xml:space="preserve">Alliance canadienne concernant les politiques reliées au handicap. </w:t>
      </w:r>
      <w:hyperlink r:id="rId163" w:history="1">
        <w:r w:rsidRPr="00F606CF">
          <w:rPr>
            <w:rStyle w:val="Hyperlink"/>
            <w:lang w:val="fr-CA"/>
          </w:rPr>
          <w:t>http://www.disabilitypolicyalliance.ca/wp-content/uploads/2018/01/</w:t>
        </w:r>
        <w:r w:rsidRPr="00F606CF">
          <w:rPr>
            <w:rStyle w:val="Hyperlink"/>
            <w:lang w:val="fr-CA"/>
          </w:rPr>
          <w:br/>
          <w:t>A-Review-of-Disability-Policy-in-Canada-3rd-edition-Final-1-1.pdf</w:t>
        </w:r>
      </w:hyperlink>
      <w:r>
        <w:rPr>
          <w:lang w:val="fr-CA"/>
        </w:rPr>
        <w:t>.</w:t>
      </w:r>
    </w:p>
    <w:p w14:paraId="01928D11" w14:textId="77777777" w:rsidR="00102425" w:rsidRPr="00A152F6" w:rsidRDefault="00102425" w:rsidP="00102425">
      <w:pPr>
        <w:pStyle w:val="ParagraphHang"/>
        <w:rPr>
          <w:spacing w:val="4"/>
          <w:lang w:val="en-CA"/>
        </w:rPr>
      </w:pPr>
      <w:r w:rsidRPr="00A152F6">
        <w:rPr>
          <w:spacing w:val="4"/>
          <w:lang w:val="en-CA"/>
        </w:rPr>
        <w:t xml:space="preserve">Mitra, S. (2006). « The Capability Approach and Disability » dans </w:t>
      </w:r>
      <w:r w:rsidRPr="00A152F6">
        <w:rPr>
          <w:i/>
          <w:iCs/>
          <w:spacing w:val="4"/>
          <w:lang w:val="en-CA"/>
        </w:rPr>
        <w:t>Journal of Disability Policy Studies, 16(4),</w:t>
      </w:r>
      <w:r w:rsidRPr="00A152F6">
        <w:rPr>
          <w:spacing w:val="4"/>
          <w:lang w:val="en-CA"/>
        </w:rPr>
        <w:t xml:space="preserve"> p. 236-247. </w:t>
      </w:r>
      <w:hyperlink r:id="rId164" w:history="1">
        <w:r w:rsidRPr="00A152F6">
          <w:rPr>
            <w:rStyle w:val="Hyperlink"/>
            <w:spacing w:val="4"/>
            <w:lang w:val="en-CA"/>
          </w:rPr>
          <w:t>https://doi.org/10.1177/</w:t>
        </w:r>
        <w:r w:rsidRPr="00A152F6">
          <w:rPr>
            <w:rStyle w:val="Hyperlink"/>
            <w:spacing w:val="4"/>
            <w:lang w:val="en-CA"/>
          </w:rPr>
          <w:br/>
          <w:t>10442073060160040501</w:t>
        </w:r>
      </w:hyperlink>
      <w:r w:rsidRPr="00A152F6">
        <w:rPr>
          <w:spacing w:val="4"/>
          <w:lang w:val="en-CA"/>
        </w:rPr>
        <w:t>.</w:t>
      </w:r>
    </w:p>
    <w:p w14:paraId="6E3A6B50" w14:textId="77777777" w:rsidR="00102425" w:rsidRPr="00A152F6" w:rsidRDefault="00102425" w:rsidP="00102425">
      <w:pPr>
        <w:pStyle w:val="ParagraphHang"/>
        <w:rPr>
          <w:spacing w:val="-4"/>
          <w:lang w:val="en-CA"/>
        </w:rPr>
      </w:pPr>
      <w:r w:rsidRPr="00A152F6">
        <w:rPr>
          <w:spacing w:val="-4"/>
          <w:lang w:val="en-CA"/>
        </w:rPr>
        <w:t>Nussbaum, M. (2003). « CAPABILITIES AS FUNDAMENTAL ENTITLEMENTS: SEN AND</w:t>
      </w:r>
      <w:r w:rsidRPr="00303BFF">
        <w:rPr>
          <w:lang w:val="en-CA"/>
        </w:rPr>
        <w:t xml:space="preserve"> </w:t>
      </w:r>
      <w:r w:rsidRPr="00A152F6">
        <w:rPr>
          <w:spacing w:val="-4"/>
          <w:lang w:val="en-CA"/>
        </w:rPr>
        <w:t xml:space="preserve">SOCIAL JUSTICE » dans </w:t>
      </w:r>
      <w:r w:rsidRPr="00A152F6">
        <w:rPr>
          <w:i/>
          <w:iCs/>
          <w:spacing w:val="-4"/>
          <w:lang w:val="en-CA"/>
        </w:rPr>
        <w:t xml:space="preserve">Feminist Economics, 9(2–3), </w:t>
      </w:r>
      <w:r w:rsidRPr="00A152F6">
        <w:rPr>
          <w:spacing w:val="-4"/>
          <w:lang w:val="en-CA"/>
        </w:rPr>
        <w:t xml:space="preserve">p. 33-59. </w:t>
      </w:r>
      <w:hyperlink r:id="rId165" w:history="1">
        <w:r w:rsidRPr="00A152F6">
          <w:rPr>
            <w:rStyle w:val="Hyperlink"/>
            <w:spacing w:val="-4"/>
            <w:lang w:val="en-CA"/>
          </w:rPr>
          <w:t>https://doi.org/</w:t>
        </w:r>
        <w:r>
          <w:rPr>
            <w:rStyle w:val="Hyperlink"/>
            <w:spacing w:val="-4"/>
            <w:lang w:val="en-CA"/>
          </w:rPr>
          <w:br/>
        </w:r>
        <w:r w:rsidRPr="00A152F6">
          <w:rPr>
            <w:rStyle w:val="Hyperlink"/>
            <w:spacing w:val="-4"/>
            <w:lang w:val="en-CA"/>
          </w:rPr>
          <w:t>10.1080/1354570022000077926</w:t>
        </w:r>
      </w:hyperlink>
      <w:r w:rsidRPr="00A152F6">
        <w:rPr>
          <w:spacing w:val="-4"/>
          <w:lang w:val="en-CA"/>
        </w:rPr>
        <w:t>.</w:t>
      </w:r>
    </w:p>
    <w:p w14:paraId="5233C75C" w14:textId="77777777" w:rsidR="00102425" w:rsidRPr="00A152F6" w:rsidRDefault="00102425" w:rsidP="00102425">
      <w:pPr>
        <w:pStyle w:val="ParagraphHang"/>
        <w:rPr>
          <w:spacing w:val="-4"/>
          <w:lang w:val="en-CA"/>
        </w:rPr>
      </w:pPr>
      <w:r w:rsidRPr="00A152F6">
        <w:rPr>
          <w:spacing w:val="-4"/>
          <w:lang w:val="fr-CA"/>
        </w:rPr>
        <w:lastRenderedPageBreak/>
        <w:t xml:space="preserve">OMS. (2011). </w:t>
      </w:r>
      <w:r w:rsidRPr="00A152F6">
        <w:rPr>
          <w:i/>
          <w:iCs/>
          <w:spacing w:val="-4"/>
          <w:lang w:val="fr-CA"/>
        </w:rPr>
        <w:t>Rapport mondial sur le handicap</w:t>
      </w:r>
      <w:r w:rsidRPr="00A152F6">
        <w:rPr>
          <w:spacing w:val="-4"/>
          <w:lang w:val="fr-CA"/>
        </w:rPr>
        <w:t xml:space="preserve">. </w:t>
      </w:r>
      <w:hyperlink r:id="rId166" w:history="1">
        <w:r w:rsidRPr="00A152F6">
          <w:rPr>
            <w:rStyle w:val="Hyperlink"/>
            <w:spacing w:val="-4"/>
            <w:lang w:val="en-CA"/>
          </w:rPr>
          <w:t>https://www.who.int/fr/publications/</w:t>
        </w:r>
        <w:r>
          <w:rPr>
            <w:rStyle w:val="Hyperlink"/>
            <w:spacing w:val="-4"/>
            <w:lang w:val="en-CA"/>
          </w:rPr>
          <w:br/>
        </w:r>
        <w:proofErr w:type="spellStart"/>
        <w:r w:rsidRPr="00A152F6">
          <w:rPr>
            <w:rStyle w:val="Hyperlink"/>
            <w:spacing w:val="-4"/>
            <w:lang w:val="en-CA"/>
          </w:rPr>
          <w:t>i</w:t>
        </w:r>
        <w:proofErr w:type="spellEnd"/>
        <w:r w:rsidRPr="00A152F6">
          <w:rPr>
            <w:rStyle w:val="Hyperlink"/>
            <w:spacing w:val="-4"/>
            <w:lang w:val="en-CA"/>
          </w:rPr>
          <w:t>/item/9789241564182</w:t>
        </w:r>
      </w:hyperlink>
      <w:r w:rsidRPr="00A152F6">
        <w:rPr>
          <w:spacing w:val="-4"/>
          <w:lang w:val="en-CA"/>
        </w:rPr>
        <w:t>.</w:t>
      </w:r>
    </w:p>
    <w:p w14:paraId="2773FDFF" w14:textId="77777777" w:rsidR="00102425" w:rsidRPr="00A152F6" w:rsidRDefault="00102425" w:rsidP="00102425">
      <w:pPr>
        <w:pStyle w:val="ParagraphHang"/>
        <w:rPr>
          <w:spacing w:val="4"/>
          <w:lang w:val="fr-CA"/>
        </w:rPr>
      </w:pPr>
      <w:r w:rsidRPr="00A152F6">
        <w:rPr>
          <w:spacing w:val="4"/>
          <w:lang w:val="en-CA"/>
        </w:rPr>
        <w:t xml:space="preserve">OMS. (2022). </w:t>
      </w:r>
      <w:r w:rsidRPr="00A152F6">
        <w:rPr>
          <w:i/>
          <w:iCs/>
          <w:spacing w:val="4"/>
          <w:lang w:val="en-CA"/>
        </w:rPr>
        <w:t xml:space="preserve">Global Report on Assistive Technology. </w:t>
      </w:r>
      <w:hyperlink r:id="rId167" w:history="1">
        <w:r w:rsidRPr="00A152F6">
          <w:rPr>
            <w:rStyle w:val="Hyperlink"/>
            <w:spacing w:val="4"/>
            <w:lang w:val="fr-CA"/>
          </w:rPr>
          <w:t>https://www.who.int/</w:t>
        </w:r>
        <w:r w:rsidRPr="00A152F6">
          <w:rPr>
            <w:rStyle w:val="Hyperlink"/>
            <w:spacing w:val="4"/>
            <w:lang w:val="fr-CA"/>
          </w:rPr>
          <w:br/>
          <w:t>publications/i/item/9789240049451</w:t>
        </w:r>
      </w:hyperlink>
      <w:r w:rsidRPr="00A152F6">
        <w:rPr>
          <w:spacing w:val="4"/>
          <w:lang w:val="fr-CA"/>
        </w:rPr>
        <w:t>.</w:t>
      </w:r>
    </w:p>
    <w:p w14:paraId="27E3F6DB" w14:textId="77777777" w:rsidR="00102425" w:rsidRPr="00303BFF" w:rsidRDefault="00102425" w:rsidP="00102425">
      <w:pPr>
        <w:pStyle w:val="ParagraphHang"/>
        <w:rPr>
          <w:lang w:val="en-CA"/>
        </w:rPr>
      </w:pPr>
      <w:r w:rsidRPr="00A152F6">
        <w:rPr>
          <w:spacing w:val="2"/>
          <w:lang w:val="fr-CA"/>
        </w:rPr>
        <w:t xml:space="preserve">Schreiber, D., R. Wang, E. Durocher, M.G. Wilson, H. </w:t>
      </w:r>
      <w:proofErr w:type="spellStart"/>
      <w:r w:rsidRPr="00A152F6">
        <w:rPr>
          <w:spacing w:val="2"/>
          <w:lang w:val="fr-CA"/>
        </w:rPr>
        <w:t>Chalghoumi</w:t>
      </w:r>
      <w:proofErr w:type="spellEnd"/>
      <w:r w:rsidRPr="00A152F6">
        <w:rPr>
          <w:spacing w:val="2"/>
          <w:lang w:val="fr-CA"/>
        </w:rPr>
        <w:t>, A. Gauthier-</w:t>
      </w:r>
      <w:proofErr w:type="spellStart"/>
      <w:r w:rsidRPr="00A152F6">
        <w:rPr>
          <w:spacing w:val="2"/>
          <w:lang w:val="fr-CA"/>
        </w:rPr>
        <w:t>Beaupre</w:t>
      </w:r>
      <w:proofErr w:type="spellEnd"/>
      <w:r w:rsidRPr="00A152F6">
        <w:rPr>
          <w:spacing w:val="2"/>
          <w:lang w:val="fr-CA"/>
        </w:rPr>
        <w:t xml:space="preserve"> et M. </w:t>
      </w:r>
      <w:proofErr w:type="spellStart"/>
      <w:r w:rsidRPr="00A152F6">
        <w:rPr>
          <w:spacing w:val="2"/>
          <w:lang w:val="fr-CA"/>
        </w:rPr>
        <w:t>Oancea</w:t>
      </w:r>
      <w:proofErr w:type="spellEnd"/>
      <w:r w:rsidRPr="00A152F6">
        <w:rPr>
          <w:spacing w:val="2"/>
          <w:lang w:val="fr-CA"/>
        </w:rPr>
        <w:t xml:space="preserve">. </w:t>
      </w:r>
      <w:r w:rsidRPr="00A152F6">
        <w:rPr>
          <w:spacing w:val="2"/>
          <w:lang w:val="en-CA"/>
        </w:rPr>
        <w:t xml:space="preserve">(2017). </w:t>
      </w:r>
      <w:r w:rsidRPr="00A152F6">
        <w:rPr>
          <w:i/>
          <w:iCs/>
          <w:spacing w:val="2"/>
          <w:lang w:val="en-CA"/>
        </w:rPr>
        <w:t>Access to Assistive Technology in Canada: A</w:t>
      </w:r>
      <w:r w:rsidRPr="00303BFF">
        <w:rPr>
          <w:i/>
          <w:iCs/>
          <w:lang w:val="en-CA"/>
        </w:rPr>
        <w:t xml:space="preserve"> Jurisdictional Scan of Programs. Age Well. </w:t>
      </w:r>
      <w:hyperlink r:id="rId168" w:history="1">
        <w:r w:rsidRPr="00F606CF">
          <w:rPr>
            <w:rStyle w:val="Hyperlink"/>
            <w:lang w:val="en-CA"/>
          </w:rPr>
          <w:t>https://agewell-nce.ca/wp-content/</w:t>
        </w:r>
        <w:r w:rsidRPr="00F606CF">
          <w:rPr>
            <w:rStyle w:val="Hyperlink"/>
            <w:lang w:val="en-CA"/>
          </w:rPr>
          <w:br/>
          <w:t>uploads/2019/01/age-well_jurisdictional-scan_2017_June-30_FINAL.pdf</w:t>
        </w:r>
      </w:hyperlink>
      <w:r>
        <w:rPr>
          <w:lang w:val="en-CA"/>
        </w:rPr>
        <w:t>.</w:t>
      </w:r>
    </w:p>
    <w:p w14:paraId="6F81F384" w14:textId="77777777" w:rsidR="00102425" w:rsidRPr="00303BFF" w:rsidRDefault="00102425" w:rsidP="00102425">
      <w:pPr>
        <w:pStyle w:val="ParagraphHang"/>
        <w:rPr>
          <w:lang w:val="en-CA"/>
        </w:rPr>
      </w:pPr>
      <w:r w:rsidRPr="00A152F6">
        <w:rPr>
          <w:spacing w:val="-4"/>
        </w:rPr>
        <w:t xml:space="preserve">Schur, L.A., M. Ameri et D. Kruse. </w:t>
      </w:r>
      <w:r w:rsidRPr="00A152F6">
        <w:rPr>
          <w:spacing w:val="-4"/>
          <w:lang w:val="en-CA"/>
        </w:rPr>
        <w:t>(2020). « Telework After COVID: A “Silver Lining”</w:t>
      </w:r>
      <w:r w:rsidRPr="00104257">
        <w:rPr>
          <w:lang w:val="en-CA"/>
        </w:rPr>
        <w:t xml:space="preserve"> for Workers with Disabilities? » dans J</w:t>
      </w:r>
      <w:r w:rsidRPr="00104257">
        <w:rPr>
          <w:i/>
          <w:iCs/>
          <w:lang w:val="en-CA"/>
        </w:rPr>
        <w:t>ournal of Occupational Rehabilitation, 30(4</w:t>
      </w:r>
      <w:r w:rsidRPr="00303BFF">
        <w:rPr>
          <w:i/>
          <w:iCs/>
          <w:lang w:val="en-CA"/>
        </w:rPr>
        <w:t>),</w:t>
      </w:r>
      <w:r w:rsidRPr="00303BFF">
        <w:rPr>
          <w:lang w:val="en-CA"/>
        </w:rPr>
        <w:t xml:space="preserve"> p. 521-536. </w:t>
      </w:r>
      <w:hyperlink r:id="rId169" w:history="1">
        <w:r w:rsidRPr="003A604A">
          <w:rPr>
            <w:rStyle w:val="Hyperlink"/>
            <w:lang w:val="en-CA"/>
          </w:rPr>
          <w:t>https://doi.org/10.1007/s10926-020-09936-5</w:t>
        </w:r>
      </w:hyperlink>
      <w:r>
        <w:rPr>
          <w:lang w:val="en-CA"/>
        </w:rPr>
        <w:t>.</w:t>
      </w:r>
    </w:p>
    <w:p w14:paraId="6768057D" w14:textId="77777777" w:rsidR="00102425" w:rsidRPr="00303BFF" w:rsidRDefault="00102425" w:rsidP="00102425">
      <w:pPr>
        <w:pStyle w:val="ParagraphHang"/>
        <w:rPr>
          <w:lang w:val="en-CA"/>
        </w:rPr>
      </w:pPr>
      <w:r w:rsidRPr="00303BFF">
        <w:rPr>
          <w:lang w:val="en-CA"/>
        </w:rPr>
        <w:t xml:space="preserve">Sen, A. (1995). </w:t>
      </w:r>
      <w:r w:rsidRPr="00303BFF">
        <w:rPr>
          <w:i/>
          <w:iCs/>
          <w:lang w:val="en-CA"/>
        </w:rPr>
        <w:t xml:space="preserve">Inequality </w:t>
      </w:r>
      <w:proofErr w:type="spellStart"/>
      <w:r w:rsidRPr="00303BFF">
        <w:rPr>
          <w:i/>
          <w:iCs/>
          <w:lang w:val="en-CA"/>
        </w:rPr>
        <w:t>Reexamined</w:t>
      </w:r>
      <w:proofErr w:type="spellEnd"/>
      <w:r w:rsidRPr="00303BFF">
        <w:rPr>
          <w:i/>
          <w:iCs/>
          <w:lang w:val="en-CA"/>
        </w:rPr>
        <w:t>.</w:t>
      </w:r>
      <w:r w:rsidRPr="00303BFF">
        <w:rPr>
          <w:lang w:val="en-CA"/>
        </w:rPr>
        <w:t xml:space="preserve"> Harvard University Press.</w:t>
      </w:r>
    </w:p>
    <w:p w14:paraId="1CA7740A" w14:textId="77777777" w:rsidR="00102425" w:rsidRPr="00303BFF" w:rsidRDefault="00102425" w:rsidP="00102425">
      <w:pPr>
        <w:pStyle w:val="ParagraphHang"/>
        <w:rPr>
          <w:lang w:val="en-CA"/>
        </w:rPr>
      </w:pPr>
      <w:r w:rsidRPr="00303BFF">
        <w:rPr>
          <w:lang w:val="en-CA"/>
        </w:rPr>
        <w:t xml:space="preserve">Sieck, C.J., A. Sheon, J.S. Ancker, J. </w:t>
      </w:r>
      <w:proofErr w:type="spellStart"/>
      <w:r w:rsidRPr="00303BFF">
        <w:rPr>
          <w:lang w:val="en-CA"/>
        </w:rPr>
        <w:t>Castek</w:t>
      </w:r>
      <w:proofErr w:type="spellEnd"/>
      <w:r w:rsidRPr="00303BFF">
        <w:rPr>
          <w:lang w:val="en-CA"/>
        </w:rPr>
        <w:t xml:space="preserve">, B. Callahan et A. Siefer. (2021). </w:t>
      </w:r>
      <w:r w:rsidRPr="00A152F6">
        <w:rPr>
          <w:spacing w:val="-4"/>
          <w:lang w:val="en-CA"/>
        </w:rPr>
        <w:t xml:space="preserve">« Digital inclusion as a social determinant of health » dans </w:t>
      </w:r>
      <w:proofErr w:type="spellStart"/>
      <w:r w:rsidRPr="00A152F6">
        <w:rPr>
          <w:i/>
          <w:iCs/>
          <w:spacing w:val="-4"/>
          <w:lang w:val="en-CA"/>
        </w:rPr>
        <w:t>Npj</w:t>
      </w:r>
      <w:proofErr w:type="spellEnd"/>
      <w:r w:rsidRPr="00A152F6">
        <w:rPr>
          <w:i/>
          <w:iCs/>
          <w:spacing w:val="-4"/>
          <w:lang w:val="en-CA"/>
        </w:rPr>
        <w:t xml:space="preserve"> Digital Medicine,</w:t>
      </w:r>
      <w:r w:rsidRPr="00104257">
        <w:rPr>
          <w:i/>
          <w:iCs/>
          <w:lang w:val="en-CA"/>
        </w:rPr>
        <w:t xml:space="preserve"> 4(1), </w:t>
      </w:r>
      <w:r w:rsidRPr="00303BFF">
        <w:rPr>
          <w:lang w:val="en-CA"/>
        </w:rPr>
        <w:t xml:space="preserve">p. 52. </w:t>
      </w:r>
      <w:hyperlink r:id="rId170" w:history="1">
        <w:r w:rsidRPr="003A604A">
          <w:rPr>
            <w:rStyle w:val="Hyperlink"/>
            <w:lang w:val="en-CA"/>
          </w:rPr>
          <w:t>https://doi.org/10.1038/s41746-021-00413-8</w:t>
        </w:r>
      </w:hyperlink>
      <w:r>
        <w:rPr>
          <w:lang w:val="en-CA"/>
        </w:rPr>
        <w:t>.</w:t>
      </w:r>
    </w:p>
    <w:p w14:paraId="5F1B5F20" w14:textId="77777777" w:rsidR="00102425" w:rsidRPr="00A152F6" w:rsidRDefault="00102425" w:rsidP="00102425">
      <w:pPr>
        <w:pStyle w:val="ParagraphHang"/>
        <w:rPr>
          <w:spacing w:val="-4"/>
          <w:lang w:val="en-CA"/>
        </w:rPr>
      </w:pPr>
      <w:r w:rsidRPr="00303BFF">
        <w:rPr>
          <w:lang w:val="en-CA"/>
        </w:rPr>
        <w:t xml:space="preserve">Silverman, A.M., L.P. Rosenblum, E.C. Bolander, C.R. Rhoads et K. Bleach. (2022). </w:t>
      </w:r>
      <w:r w:rsidRPr="00A152F6">
        <w:rPr>
          <w:spacing w:val="4"/>
          <w:lang w:val="en-CA"/>
        </w:rPr>
        <w:t>Workplace Technology: Technology and Accommodations: Employment</w:t>
      </w:r>
      <w:r w:rsidRPr="00303BFF">
        <w:rPr>
          <w:lang w:val="en-CA"/>
        </w:rPr>
        <w:t xml:space="preserve"> Experiences of U.S. Adults Who Are Blind, Have Low Vision, or Are Deafblind </w:t>
      </w:r>
      <w:r w:rsidRPr="00A152F6">
        <w:rPr>
          <w:spacing w:val="-4"/>
          <w:lang w:val="en-CA"/>
        </w:rPr>
        <w:t xml:space="preserve">(p. 80) [Rapport de recherche]. American Foundation for the Blind. </w:t>
      </w:r>
      <w:hyperlink r:id="rId171" w:history="1">
        <w:r w:rsidRPr="00A152F6">
          <w:rPr>
            <w:rStyle w:val="Hyperlink"/>
            <w:spacing w:val="-4"/>
            <w:lang w:val="en-CA"/>
          </w:rPr>
          <w:t>https://</w:t>
        </w:r>
        <w:r>
          <w:rPr>
            <w:rStyle w:val="Hyperlink"/>
            <w:spacing w:val="-4"/>
            <w:lang w:val="en-CA"/>
          </w:rPr>
          <w:br/>
        </w:r>
        <w:r w:rsidRPr="00A152F6">
          <w:rPr>
            <w:rStyle w:val="Hyperlink"/>
            <w:spacing w:val="-4"/>
            <w:lang w:val="en-CA"/>
          </w:rPr>
          <w:t>www.afb.org/sites/default/files/2022-01/AFB_Workplace_Technology_Report_</w:t>
        </w:r>
        <w:r>
          <w:rPr>
            <w:rStyle w:val="Hyperlink"/>
            <w:spacing w:val="-4"/>
            <w:lang w:val="en-CA"/>
          </w:rPr>
          <w:br/>
        </w:r>
        <w:r w:rsidRPr="00A152F6">
          <w:rPr>
            <w:rStyle w:val="Hyperlink"/>
            <w:spacing w:val="-4"/>
            <w:lang w:val="en-CA"/>
          </w:rPr>
          <w:t>Accessible_FINAL.pdf</w:t>
        </w:r>
      </w:hyperlink>
      <w:r w:rsidRPr="00A152F6">
        <w:rPr>
          <w:spacing w:val="-4"/>
          <w:lang w:val="en-CA"/>
        </w:rPr>
        <w:t>.</w:t>
      </w:r>
    </w:p>
    <w:p w14:paraId="381D3102" w14:textId="77777777" w:rsidR="00102425" w:rsidRPr="00DB53EA" w:rsidRDefault="00102425" w:rsidP="00102425">
      <w:pPr>
        <w:pStyle w:val="ParagraphHang"/>
        <w:rPr>
          <w:lang w:val="fr-CA"/>
        </w:rPr>
      </w:pPr>
      <w:r w:rsidRPr="00DB53EA">
        <w:rPr>
          <w:lang w:val="fr-CA"/>
        </w:rPr>
        <w:t xml:space="preserve">Wang, R. et M.G. Wilson. </w:t>
      </w:r>
      <w:r w:rsidRPr="00303BFF">
        <w:rPr>
          <w:lang w:val="en-CA"/>
        </w:rPr>
        <w:t>(2021). « </w:t>
      </w:r>
      <w:r w:rsidRPr="00104257">
        <w:rPr>
          <w:lang w:val="en-CA"/>
        </w:rPr>
        <w:t xml:space="preserve">Access to Assistive Technology in Canada » dans </w:t>
      </w:r>
      <w:r w:rsidRPr="00104257">
        <w:rPr>
          <w:i/>
          <w:iCs/>
          <w:lang w:val="en-CA"/>
        </w:rPr>
        <w:t>Handbook on Ageing and Disability</w:t>
      </w:r>
      <w:r w:rsidRPr="00303BFF">
        <w:rPr>
          <w:lang w:val="en-CA"/>
        </w:rPr>
        <w:t xml:space="preserve"> (1st ed.). </w:t>
      </w:r>
      <w:r w:rsidRPr="00DB53EA">
        <w:rPr>
          <w:lang w:val="fr-CA"/>
        </w:rPr>
        <w:t>Routledge.</w:t>
      </w:r>
    </w:p>
    <w:p w14:paraId="52EDE029" w14:textId="77777777" w:rsidR="00102425" w:rsidRPr="00732CD3" w:rsidRDefault="00102425" w:rsidP="00102425">
      <w:pPr>
        <w:pStyle w:val="ParagraphHang"/>
        <w:rPr>
          <w:lang w:val="fr-CA"/>
        </w:rPr>
      </w:pPr>
      <w:proofErr w:type="spellStart"/>
      <w:r w:rsidRPr="00DB53EA">
        <w:rPr>
          <w:lang w:val="fr-CA"/>
        </w:rPr>
        <w:t>Wavrock</w:t>
      </w:r>
      <w:proofErr w:type="spellEnd"/>
      <w:r w:rsidRPr="00DB53EA">
        <w:rPr>
          <w:lang w:val="fr-CA"/>
        </w:rPr>
        <w:t xml:space="preserve">, D., G. Schellenberg et C. </w:t>
      </w:r>
      <w:proofErr w:type="spellStart"/>
      <w:r w:rsidRPr="00DB53EA">
        <w:rPr>
          <w:lang w:val="fr-CA"/>
        </w:rPr>
        <w:t>Schimmele</w:t>
      </w:r>
      <w:proofErr w:type="spellEnd"/>
      <w:r w:rsidRPr="00DB53EA">
        <w:rPr>
          <w:lang w:val="fr-CA"/>
        </w:rPr>
        <w:t xml:space="preserve">. (2022). </w:t>
      </w:r>
      <w:r w:rsidRPr="00DB53EA">
        <w:rPr>
          <w:i/>
          <w:iCs/>
          <w:lang w:val="fr-CA"/>
        </w:rPr>
        <w:t>L</w:t>
      </w:r>
      <w:r>
        <w:rPr>
          <w:i/>
          <w:iCs/>
          <w:lang w:val="fr-CA"/>
        </w:rPr>
        <w:t>’</w:t>
      </w:r>
      <w:r w:rsidRPr="00DB53EA">
        <w:rPr>
          <w:i/>
          <w:iCs/>
          <w:lang w:val="fr-CA"/>
        </w:rPr>
        <w:t>utilisation d</w:t>
      </w:r>
      <w:r>
        <w:rPr>
          <w:i/>
          <w:iCs/>
          <w:lang w:val="fr-CA"/>
        </w:rPr>
        <w:t>’</w:t>
      </w:r>
      <w:r w:rsidRPr="00DB53EA">
        <w:rPr>
          <w:i/>
          <w:iCs/>
          <w:lang w:val="fr-CA"/>
        </w:rPr>
        <w:t xml:space="preserve">Internet et des technologies numériques par les Canadiens avant et pendant la pandémie </w:t>
      </w:r>
      <w:r w:rsidRPr="00DB53EA">
        <w:rPr>
          <w:i/>
          <w:iCs/>
          <w:lang w:val="fr-CA"/>
        </w:rPr>
        <w:lastRenderedPageBreak/>
        <w:t>de COVID-19</w:t>
      </w:r>
      <w:r w:rsidRPr="00DB53EA">
        <w:rPr>
          <w:lang w:val="fr-CA"/>
        </w:rPr>
        <w:t xml:space="preserve">. (Rapports économiques et sociaux). Statistique Canada. </w:t>
      </w:r>
      <w:hyperlink r:id="rId172" w:history="1">
        <w:r w:rsidRPr="00732CD3">
          <w:rPr>
            <w:rStyle w:val="Hyperlink"/>
            <w:lang w:val="fr-CA"/>
          </w:rPr>
          <w:t>https://</w:t>
        </w:r>
        <w:r w:rsidRPr="00732CD3">
          <w:rPr>
            <w:rStyle w:val="Hyperlink"/>
            <w:lang w:val="fr-CA"/>
          </w:rPr>
          <w:br/>
          <w:t>www150.statcan.gc.ca/n1/pub/36-28-0001/2022004/article/00004-fra.pdf</w:t>
        </w:r>
      </w:hyperlink>
      <w:r w:rsidRPr="00732CD3">
        <w:rPr>
          <w:lang w:val="fr-CA"/>
        </w:rPr>
        <w:t>.</w:t>
      </w:r>
    </w:p>
    <w:p w14:paraId="0ABD54D9" w14:textId="77777777" w:rsidR="00102425" w:rsidRPr="00732CD3" w:rsidRDefault="00102425" w:rsidP="00102425">
      <w:pPr>
        <w:pStyle w:val="ParagraphHang"/>
        <w:rPr>
          <w:lang w:val="fr-CA"/>
        </w:rPr>
      </w:pPr>
      <w:proofErr w:type="spellStart"/>
      <w:r w:rsidRPr="00A152F6">
        <w:rPr>
          <w:spacing w:val="-6"/>
          <w:lang w:val="fr-CA"/>
        </w:rPr>
        <w:t>Wavrock</w:t>
      </w:r>
      <w:proofErr w:type="spellEnd"/>
      <w:r w:rsidRPr="00A152F6">
        <w:rPr>
          <w:spacing w:val="-6"/>
          <w:lang w:val="fr-CA"/>
        </w:rPr>
        <w:t xml:space="preserve">, Grant Schellenberg et Christoph </w:t>
      </w:r>
      <w:proofErr w:type="spellStart"/>
      <w:r w:rsidRPr="00A152F6">
        <w:rPr>
          <w:spacing w:val="-6"/>
          <w:lang w:val="fr-CA"/>
        </w:rPr>
        <w:t>Schimmele</w:t>
      </w:r>
      <w:proofErr w:type="spellEnd"/>
      <w:r w:rsidRPr="00A152F6">
        <w:rPr>
          <w:spacing w:val="-6"/>
          <w:lang w:val="fr-CA"/>
        </w:rPr>
        <w:t>. (2021). Typologie de l’utilisation</w:t>
      </w:r>
      <w:r w:rsidRPr="00DB53EA">
        <w:rPr>
          <w:lang w:val="fr-CA"/>
        </w:rPr>
        <w:t xml:space="preserve"> d</w:t>
      </w:r>
      <w:r>
        <w:rPr>
          <w:lang w:val="fr-CA"/>
        </w:rPr>
        <w:t>’</w:t>
      </w:r>
      <w:r w:rsidRPr="00DB53EA">
        <w:rPr>
          <w:lang w:val="fr-CA"/>
        </w:rPr>
        <w:t xml:space="preserve">Internet par les Canadiens :activités en ligne et compétences numériques </w:t>
      </w:r>
      <w:r w:rsidRPr="00A152F6">
        <w:rPr>
          <w:spacing w:val="-4"/>
          <w:lang w:val="fr-CA"/>
        </w:rPr>
        <w:t>(N</w:t>
      </w:r>
      <w:r w:rsidRPr="00A152F6">
        <w:rPr>
          <w:spacing w:val="-4"/>
          <w:vertAlign w:val="superscript"/>
          <w:lang w:val="fr-CA"/>
        </w:rPr>
        <w:t>o</w:t>
      </w:r>
      <w:r w:rsidRPr="00A152F6">
        <w:rPr>
          <w:spacing w:val="-4"/>
          <w:lang w:val="fr-CA"/>
        </w:rPr>
        <w:t> 465; Direction des études analytiques, documents de recherche). Statistique</w:t>
      </w:r>
      <w:r w:rsidRPr="00DB53EA">
        <w:rPr>
          <w:lang w:val="fr-CA"/>
        </w:rPr>
        <w:t xml:space="preserve"> Canada. </w:t>
      </w:r>
      <w:hyperlink r:id="rId173" w:history="1">
        <w:r w:rsidRPr="00732CD3">
          <w:rPr>
            <w:rStyle w:val="Hyperlink"/>
            <w:lang w:val="fr-CA"/>
          </w:rPr>
          <w:t>https://www150.statcan.gc.ca/n1/pub/11f0019m/11f0019m2021008-fra.htm</w:t>
        </w:r>
      </w:hyperlink>
      <w:r w:rsidRPr="00732CD3">
        <w:rPr>
          <w:lang w:val="fr-CA"/>
        </w:rPr>
        <w:t>.</w:t>
      </w:r>
    </w:p>
    <w:p w14:paraId="1C6CB50B" w14:textId="77777777" w:rsidR="00102425" w:rsidRPr="00303BFF" w:rsidRDefault="00102425" w:rsidP="00102425">
      <w:pPr>
        <w:pStyle w:val="ParagraphHang"/>
        <w:rPr>
          <w:lang w:val="en-CA"/>
        </w:rPr>
      </w:pPr>
      <w:r w:rsidRPr="00A152F6">
        <w:rPr>
          <w:spacing w:val="-6"/>
        </w:rPr>
        <w:t xml:space="preserve">Wittich, W., S. Granberg, M. </w:t>
      </w:r>
      <w:proofErr w:type="spellStart"/>
      <w:r w:rsidRPr="00A152F6">
        <w:rPr>
          <w:spacing w:val="-6"/>
        </w:rPr>
        <w:t>Wahlqvist</w:t>
      </w:r>
      <w:proofErr w:type="spellEnd"/>
      <w:r w:rsidRPr="00A152F6">
        <w:rPr>
          <w:spacing w:val="-6"/>
        </w:rPr>
        <w:t xml:space="preserve">, M.K. </w:t>
      </w:r>
      <w:proofErr w:type="spellStart"/>
      <w:r w:rsidRPr="00A152F6">
        <w:rPr>
          <w:spacing w:val="-6"/>
        </w:rPr>
        <w:t>Pichora</w:t>
      </w:r>
      <w:proofErr w:type="spellEnd"/>
      <w:r w:rsidRPr="00A152F6">
        <w:rPr>
          <w:spacing w:val="-6"/>
        </w:rPr>
        <w:t>-Fuller et E. Mäki-</w:t>
      </w:r>
      <w:proofErr w:type="spellStart"/>
      <w:r w:rsidRPr="00A152F6">
        <w:rPr>
          <w:spacing w:val="-6"/>
        </w:rPr>
        <w:t>Torkko</w:t>
      </w:r>
      <w:proofErr w:type="spellEnd"/>
      <w:r w:rsidRPr="00A152F6">
        <w:rPr>
          <w:spacing w:val="-6"/>
        </w:rPr>
        <w:t xml:space="preserve">. </w:t>
      </w:r>
      <w:r w:rsidRPr="00A152F6">
        <w:rPr>
          <w:spacing w:val="-6"/>
          <w:lang w:val="en-CA"/>
        </w:rPr>
        <w:t>(2021).</w:t>
      </w:r>
      <w:r w:rsidRPr="00303BFF">
        <w:rPr>
          <w:lang w:val="en-CA"/>
        </w:rPr>
        <w:t xml:space="preserve"> </w:t>
      </w:r>
      <w:r w:rsidRPr="00C657CE">
        <w:rPr>
          <w:lang w:val="en-CA"/>
        </w:rPr>
        <w:t xml:space="preserve">« Device abandonment in </w:t>
      </w:r>
      <w:proofErr w:type="spellStart"/>
      <w:r w:rsidRPr="00C657CE">
        <w:rPr>
          <w:lang w:val="en-CA"/>
        </w:rPr>
        <w:t>deafblindness</w:t>
      </w:r>
      <w:proofErr w:type="spellEnd"/>
      <w:r w:rsidRPr="00C657CE">
        <w:rPr>
          <w:lang w:val="en-CA"/>
        </w:rPr>
        <w:t xml:space="preserve">: A scoping review of the intersection </w:t>
      </w:r>
      <w:r w:rsidRPr="00A152F6">
        <w:rPr>
          <w:spacing w:val="-6"/>
          <w:lang w:val="en-CA"/>
        </w:rPr>
        <w:t>of functionality and usability through the International Classification of Functioning,</w:t>
      </w:r>
      <w:r w:rsidRPr="00C657CE">
        <w:rPr>
          <w:lang w:val="en-CA"/>
        </w:rPr>
        <w:t xml:space="preserve"> Disability and Health lens » dans </w:t>
      </w:r>
      <w:r w:rsidRPr="00C657CE">
        <w:rPr>
          <w:i/>
          <w:iCs/>
          <w:lang w:val="en-CA"/>
        </w:rPr>
        <w:t>B</w:t>
      </w:r>
      <w:r w:rsidRPr="00303BFF">
        <w:rPr>
          <w:i/>
          <w:iCs/>
          <w:lang w:val="en-CA"/>
        </w:rPr>
        <w:t>MJ Open, 11(1),</w:t>
      </w:r>
      <w:r w:rsidRPr="00303BFF">
        <w:rPr>
          <w:lang w:val="en-CA"/>
        </w:rPr>
        <w:t xml:space="preserve"> e044873. </w:t>
      </w:r>
      <w:hyperlink r:id="rId174" w:history="1">
        <w:r w:rsidRPr="003A604A">
          <w:rPr>
            <w:rStyle w:val="Hyperlink"/>
            <w:lang w:val="en-CA"/>
          </w:rPr>
          <w:t>https://doi.org/</w:t>
        </w:r>
        <w:r>
          <w:rPr>
            <w:rStyle w:val="Hyperlink"/>
            <w:lang w:val="en-CA"/>
          </w:rPr>
          <w:br/>
        </w:r>
        <w:r w:rsidRPr="003A604A">
          <w:rPr>
            <w:rStyle w:val="Hyperlink"/>
            <w:lang w:val="en-CA"/>
          </w:rPr>
          <w:t>10.1136/bmjopen-2020-044873</w:t>
        </w:r>
      </w:hyperlink>
      <w:r>
        <w:rPr>
          <w:lang w:val="en-CA"/>
        </w:rPr>
        <w:t>.</w:t>
      </w:r>
    </w:p>
    <w:p w14:paraId="116A20EB" w14:textId="77777777" w:rsidR="00102425" w:rsidRPr="00732CD3" w:rsidRDefault="00102425" w:rsidP="00102425">
      <w:pPr>
        <w:pStyle w:val="ParagraphHang"/>
        <w:rPr>
          <w:spacing w:val="-4"/>
          <w:lang w:val="fr-CA"/>
        </w:rPr>
      </w:pPr>
      <w:r w:rsidRPr="00303BFF">
        <w:rPr>
          <w:lang w:val="en-CA"/>
        </w:rPr>
        <w:t>Wittich, W., J. Jarry, E. Morrice et A. Johnson. (2018). « </w:t>
      </w:r>
      <w:r w:rsidRPr="00C657CE">
        <w:rPr>
          <w:lang w:val="en-CA"/>
        </w:rPr>
        <w:t xml:space="preserve">Effectiveness of the Apple </w:t>
      </w:r>
      <w:r w:rsidRPr="00A152F6">
        <w:rPr>
          <w:spacing w:val="-4"/>
          <w:lang w:val="en-CA"/>
        </w:rPr>
        <w:t xml:space="preserve">iPad as a Spot-reading Magnifier » dans </w:t>
      </w:r>
      <w:proofErr w:type="spellStart"/>
      <w:r w:rsidRPr="00A152F6">
        <w:rPr>
          <w:i/>
          <w:iCs/>
          <w:spacing w:val="-4"/>
          <w:lang w:val="en-CA"/>
        </w:rPr>
        <w:t>Optom</w:t>
      </w:r>
      <w:proofErr w:type="spellEnd"/>
      <w:r w:rsidRPr="00A152F6">
        <w:rPr>
          <w:i/>
          <w:iCs/>
          <w:spacing w:val="-4"/>
          <w:lang w:val="en-CA"/>
        </w:rPr>
        <w:t xml:space="preserve"> Vis Sci, 95(9), </w:t>
      </w:r>
      <w:r w:rsidRPr="00A152F6">
        <w:rPr>
          <w:spacing w:val="-4"/>
          <w:lang w:val="en-CA"/>
        </w:rPr>
        <w:t xml:space="preserve">704–710. </w:t>
      </w:r>
      <w:hyperlink r:id="rId175" w:history="1">
        <w:r w:rsidRPr="00A152F6">
          <w:rPr>
            <w:rStyle w:val="Hyperlink"/>
            <w:spacing w:val="-4"/>
            <w:lang w:val="fr-CA"/>
          </w:rPr>
          <w:t>https://</w:t>
        </w:r>
        <w:r>
          <w:rPr>
            <w:rStyle w:val="Hyperlink"/>
            <w:spacing w:val="-4"/>
            <w:lang w:val="fr-CA"/>
          </w:rPr>
          <w:br/>
        </w:r>
        <w:r w:rsidRPr="00A152F6">
          <w:rPr>
            <w:rStyle w:val="Hyperlink"/>
            <w:spacing w:val="-4"/>
            <w:lang w:val="fr-CA"/>
          </w:rPr>
          <w:t>doi.org/10.1097/opx.0000000000001269</w:t>
        </w:r>
      </w:hyperlink>
      <w:r w:rsidRPr="00732CD3">
        <w:rPr>
          <w:spacing w:val="-4"/>
          <w:lang w:val="fr-CA"/>
        </w:rPr>
        <w:t>.</w:t>
      </w:r>
    </w:p>
    <w:p w14:paraId="2F7D9A82" w14:textId="77777777" w:rsidR="00102425" w:rsidRPr="00303BFF" w:rsidRDefault="00102425" w:rsidP="00102425">
      <w:pPr>
        <w:pStyle w:val="Heading2"/>
        <w:rPr>
          <w:lang w:val="fr-CA"/>
        </w:rPr>
      </w:pPr>
      <w:bookmarkStart w:id="878" w:name="_Toc144449573"/>
      <w:bookmarkStart w:id="879" w:name="_Toc160114712"/>
      <w:bookmarkStart w:id="880" w:name="_Toc210889054"/>
      <w:bookmarkStart w:id="881" w:name="_Toc210889356"/>
      <w:bookmarkStart w:id="882" w:name="_Toc210889593"/>
      <w:bookmarkStart w:id="883" w:name="_Toc211501769"/>
      <w:bookmarkStart w:id="884" w:name="_Toc211501916"/>
      <w:r w:rsidRPr="00303BFF">
        <w:rPr>
          <w:lang w:val="fr-CA"/>
        </w:rPr>
        <w:t>Obstacles à l</w:t>
      </w:r>
      <w:r>
        <w:rPr>
          <w:lang w:val="fr-CA"/>
        </w:rPr>
        <w:t>’</w:t>
      </w:r>
      <w:r w:rsidRPr="00303BFF">
        <w:rPr>
          <w:lang w:val="fr-CA"/>
        </w:rPr>
        <w:t xml:space="preserve">intégration au lieu de travail des </w:t>
      </w:r>
      <w:r>
        <w:rPr>
          <w:lang w:val="fr-CA"/>
        </w:rPr>
        <w:br/>
      </w:r>
      <w:r w:rsidRPr="00303BFF">
        <w:rPr>
          <w:lang w:val="fr-CA"/>
        </w:rPr>
        <w:t>Canadiens sourds-aveugles</w:t>
      </w:r>
      <w:bookmarkEnd w:id="878"/>
      <w:bookmarkEnd w:id="879"/>
      <w:bookmarkEnd w:id="880"/>
      <w:bookmarkEnd w:id="881"/>
      <w:bookmarkEnd w:id="882"/>
      <w:bookmarkEnd w:id="883"/>
      <w:bookmarkEnd w:id="884"/>
    </w:p>
    <w:p w14:paraId="009D3D7B" w14:textId="77777777" w:rsidR="00102425" w:rsidRPr="00161348" w:rsidRDefault="00102425" w:rsidP="00102425">
      <w:pPr>
        <w:pStyle w:val="Heading3"/>
        <w:rPr>
          <w:lang w:val="fr-CA"/>
        </w:rPr>
      </w:pPr>
      <w:bookmarkStart w:id="885" w:name="_Toc210889055"/>
      <w:bookmarkStart w:id="886" w:name="_Toc210889357"/>
      <w:bookmarkStart w:id="887" w:name="_Toc210889594"/>
      <w:bookmarkStart w:id="888" w:name="_Toc211501770"/>
      <w:r w:rsidRPr="00161348">
        <w:rPr>
          <w:lang w:val="fr-CA"/>
        </w:rPr>
        <w:t>Auteurs et affiliations</w:t>
      </w:r>
      <w:bookmarkEnd w:id="885"/>
      <w:bookmarkEnd w:id="886"/>
      <w:bookmarkEnd w:id="887"/>
      <w:bookmarkEnd w:id="888"/>
    </w:p>
    <w:p w14:paraId="2B4C3967" w14:textId="77777777" w:rsidR="00102425" w:rsidRPr="00DB53EA" w:rsidRDefault="00102425" w:rsidP="00102425">
      <w:pPr>
        <w:pStyle w:val="Paragraph"/>
        <w:rPr>
          <w:lang w:val="fr-CA"/>
        </w:rPr>
      </w:pPr>
      <w:proofErr w:type="spellStart"/>
      <w:r w:rsidRPr="00DB53EA">
        <w:rPr>
          <w:lang w:val="fr-CA"/>
        </w:rPr>
        <w:t>Akriti</w:t>
      </w:r>
      <w:proofErr w:type="spellEnd"/>
      <w:r w:rsidRPr="00DB53EA">
        <w:rPr>
          <w:lang w:val="fr-CA"/>
        </w:rPr>
        <w:t xml:space="preserve"> Pandey, Recherche INCA</w:t>
      </w:r>
    </w:p>
    <w:p w14:paraId="2642F438" w14:textId="77777777" w:rsidR="00102425" w:rsidRPr="00DB53EA" w:rsidRDefault="00102425" w:rsidP="00102425">
      <w:pPr>
        <w:pStyle w:val="Paragraph"/>
        <w:rPr>
          <w:lang w:val="fr-CA"/>
        </w:rPr>
      </w:pPr>
      <w:r w:rsidRPr="00DB53EA">
        <w:rPr>
          <w:lang w:val="fr-CA"/>
        </w:rPr>
        <w:t xml:space="preserve">Mahadeo </w:t>
      </w:r>
      <w:proofErr w:type="spellStart"/>
      <w:r w:rsidRPr="00DB53EA">
        <w:rPr>
          <w:lang w:val="fr-CA"/>
        </w:rPr>
        <w:t>Sukhai</w:t>
      </w:r>
      <w:proofErr w:type="spellEnd"/>
      <w:r w:rsidRPr="00DB53EA">
        <w:rPr>
          <w:lang w:val="fr-CA"/>
        </w:rPr>
        <w:t>, Recherche INCA</w:t>
      </w:r>
    </w:p>
    <w:p w14:paraId="719FD87A" w14:textId="77777777" w:rsidR="00102425" w:rsidRPr="00DB53EA" w:rsidRDefault="00102425" w:rsidP="00102425">
      <w:pPr>
        <w:pStyle w:val="Paragraph"/>
        <w:rPr>
          <w:lang w:val="fr-CA"/>
        </w:rPr>
      </w:pPr>
      <w:r w:rsidRPr="00DB53EA">
        <w:rPr>
          <w:lang w:val="fr-CA"/>
        </w:rPr>
        <w:t xml:space="preserve">Michaela </w:t>
      </w:r>
      <w:proofErr w:type="spellStart"/>
      <w:r w:rsidRPr="00DB53EA">
        <w:rPr>
          <w:lang w:val="fr-CA"/>
        </w:rPr>
        <w:t>Knot</w:t>
      </w:r>
      <w:proofErr w:type="spellEnd"/>
      <w:r w:rsidRPr="00DB53EA">
        <w:rPr>
          <w:lang w:val="fr-CA"/>
        </w:rPr>
        <w:t>, Recherche INCA</w:t>
      </w:r>
    </w:p>
    <w:p w14:paraId="1C40B77F" w14:textId="77777777" w:rsidR="00102425" w:rsidRPr="00DB53EA" w:rsidRDefault="00102425" w:rsidP="00102425">
      <w:pPr>
        <w:pStyle w:val="Paragraph"/>
        <w:rPr>
          <w:lang w:val="fr-CA"/>
        </w:rPr>
      </w:pPr>
      <w:r w:rsidRPr="00DB53EA">
        <w:rPr>
          <w:lang w:val="fr-CA"/>
        </w:rPr>
        <w:t xml:space="preserve">Michael </w:t>
      </w:r>
      <w:proofErr w:type="spellStart"/>
      <w:r w:rsidRPr="00DB53EA">
        <w:rPr>
          <w:lang w:val="fr-CA"/>
        </w:rPr>
        <w:t>Trolio</w:t>
      </w:r>
      <w:proofErr w:type="spellEnd"/>
      <w:r w:rsidRPr="00DB53EA">
        <w:rPr>
          <w:lang w:val="fr-CA"/>
        </w:rPr>
        <w:t>, Recherche INCA</w:t>
      </w:r>
    </w:p>
    <w:p w14:paraId="79CC460B" w14:textId="77777777" w:rsidR="00102425" w:rsidRPr="00161348" w:rsidRDefault="00102425" w:rsidP="00102425">
      <w:pPr>
        <w:pStyle w:val="Heading3"/>
        <w:rPr>
          <w:lang w:val="fr-CA"/>
        </w:rPr>
      </w:pPr>
      <w:bookmarkStart w:id="889" w:name="_Toc210889056"/>
      <w:bookmarkStart w:id="890" w:name="_Toc210889358"/>
      <w:bookmarkStart w:id="891" w:name="_Toc210889595"/>
      <w:bookmarkStart w:id="892" w:name="_Toc211501771"/>
      <w:r w:rsidRPr="00161348">
        <w:rPr>
          <w:lang w:val="fr-CA"/>
        </w:rPr>
        <w:lastRenderedPageBreak/>
        <w:t>Introduction</w:t>
      </w:r>
      <w:bookmarkEnd w:id="889"/>
      <w:bookmarkEnd w:id="890"/>
      <w:bookmarkEnd w:id="891"/>
      <w:bookmarkEnd w:id="892"/>
    </w:p>
    <w:p w14:paraId="2CA81C11" w14:textId="77777777" w:rsidR="00102425" w:rsidRDefault="00102425" w:rsidP="00102425">
      <w:pPr>
        <w:pStyle w:val="Paragraph"/>
        <w:rPr>
          <w:lang w:val="fr-CA"/>
        </w:rPr>
      </w:pPr>
      <w:r w:rsidRPr="00DB53EA">
        <w:rPr>
          <w:lang w:val="fr-CA"/>
        </w:rPr>
        <w:t>Au Canada, 6,5 millions de personnes âgées de 15 ans ou plus sont en situation de handicap et 71 % de ces Canadiens ont deux incapacités ou plus, selon l</w:t>
      </w:r>
      <w:r>
        <w:rPr>
          <w:lang w:val="fr-CA"/>
        </w:rPr>
        <w:t>’</w:t>
      </w:r>
      <w:r w:rsidRPr="00DB53EA">
        <w:rPr>
          <w:lang w:val="fr-CA"/>
        </w:rPr>
        <w:t xml:space="preserve">Enquête </w:t>
      </w:r>
      <w:r w:rsidRPr="00FF097F">
        <w:rPr>
          <w:spacing w:val="4"/>
          <w:lang w:val="fr-CA"/>
        </w:rPr>
        <w:t>canadienne sur l’incapacité de 2017 (</w:t>
      </w:r>
      <w:proofErr w:type="spellStart"/>
      <w:r w:rsidRPr="00FF097F">
        <w:rPr>
          <w:spacing w:val="4"/>
          <w:lang w:val="fr-CA"/>
        </w:rPr>
        <w:t>Statistics</w:t>
      </w:r>
      <w:proofErr w:type="spellEnd"/>
      <w:r w:rsidRPr="00FF097F">
        <w:rPr>
          <w:spacing w:val="4"/>
          <w:lang w:val="fr-CA"/>
        </w:rPr>
        <w:t xml:space="preserve"> Canada, 2022). On distingue la</w:t>
      </w:r>
      <w:r w:rsidRPr="00DB53EA">
        <w:rPr>
          <w:lang w:val="fr-CA"/>
        </w:rPr>
        <w:t xml:space="preserve"> </w:t>
      </w:r>
      <w:proofErr w:type="spellStart"/>
      <w:r w:rsidRPr="00DB53EA">
        <w:rPr>
          <w:lang w:val="fr-CA"/>
        </w:rPr>
        <w:t>surdicécité</w:t>
      </w:r>
      <w:proofErr w:type="spellEnd"/>
      <w:r w:rsidRPr="00DB53EA">
        <w:rPr>
          <w:lang w:val="fr-CA"/>
        </w:rPr>
        <w:t xml:space="preserve"> congénitale ou </w:t>
      </w:r>
      <w:proofErr w:type="spellStart"/>
      <w:r w:rsidRPr="00DB53EA">
        <w:rPr>
          <w:lang w:val="fr-CA"/>
        </w:rPr>
        <w:t>prélinguistique</w:t>
      </w:r>
      <w:proofErr w:type="spellEnd"/>
      <w:r w:rsidRPr="00DB53EA">
        <w:rPr>
          <w:lang w:val="fr-CA"/>
        </w:rPr>
        <w:t xml:space="preserve">, la </w:t>
      </w:r>
      <w:proofErr w:type="spellStart"/>
      <w:r w:rsidRPr="00DB53EA">
        <w:rPr>
          <w:lang w:val="fr-CA"/>
        </w:rPr>
        <w:t>surdicécité</w:t>
      </w:r>
      <w:proofErr w:type="spellEnd"/>
      <w:r w:rsidRPr="00DB53EA">
        <w:rPr>
          <w:lang w:val="fr-CA"/>
        </w:rPr>
        <w:t xml:space="preserve"> acquise et la </w:t>
      </w:r>
      <w:proofErr w:type="spellStart"/>
      <w:r w:rsidRPr="00DB53EA">
        <w:rPr>
          <w:lang w:val="fr-CA"/>
        </w:rPr>
        <w:t>surdicécité</w:t>
      </w:r>
      <w:proofErr w:type="spellEnd"/>
      <w:r w:rsidRPr="00DB53EA">
        <w:rPr>
          <w:lang w:val="fr-CA"/>
        </w:rPr>
        <w:t xml:space="preserve"> </w:t>
      </w:r>
      <w:r w:rsidRPr="00FF097F">
        <w:rPr>
          <w:spacing w:val="2"/>
          <w:lang w:val="fr-CA"/>
        </w:rPr>
        <w:t xml:space="preserve">liée à l’âge (Jaiswal et coll., 2018; </w:t>
      </w:r>
      <w:proofErr w:type="spellStart"/>
      <w:r w:rsidRPr="00FF097F">
        <w:rPr>
          <w:spacing w:val="2"/>
          <w:lang w:val="fr-CA"/>
        </w:rPr>
        <w:t>Moller</w:t>
      </w:r>
      <w:proofErr w:type="spellEnd"/>
      <w:r w:rsidRPr="00FF097F">
        <w:rPr>
          <w:spacing w:val="2"/>
          <w:lang w:val="fr-CA"/>
        </w:rPr>
        <w:t>, 2003). La terminologie utilisée dans la</w:t>
      </w:r>
      <w:r w:rsidRPr="00DB53EA">
        <w:rPr>
          <w:lang w:val="fr-CA"/>
        </w:rPr>
        <w:t xml:space="preserve"> recherche universitaire complique encore plus les choses, et nous avons opté pour </w:t>
      </w:r>
      <w:r w:rsidRPr="00FF097F">
        <w:rPr>
          <w:lang w:val="fr-CA"/>
        </w:rPr>
        <w:t xml:space="preserve">une alternance entre la double déficience sensorielle et la </w:t>
      </w:r>
      <w:proofErr w:type="spellStart"/>
      <w:r w:rsidRPr="00FF097F">
        <w:rPr>
          <w:lang w:val="fr-CA"/>
        </w:rPr>
        <w:t>surdicécité</w:t>
      </w:r>
      <w:proofErr w:type="spellEnd"/>
      <w:r w:rsidRPr="00FF097F">
        <w:rPr>
          <w:lang w:val="fr-CA"/>
        </w:rPr>
        <w:t>. Sur la base</w:t>
      </w:r>
      <w:r w:rsidRPr="00FF097F">
        <w:rPr>
          <w:spacing w:val="-4"/>
          <w:lang w:val="fr-CA"/>
        </w:rPr>
        <w:t xml:space="preserve"> </w:t>
      </w:r>
      <w:r w:rsidRPr="00FF097F">
        <w:rPr>
          <w:spacing w:val="-6"/>
          <w:lang w:val="fr-CA"/>
        </w:rPr>
        <w:t>d’une ventilation des incapacités, il y a 1,5 million de Canadiens qui ont une incapacité</w:t>
      </w:r>
      <w:r w:rsidRPr="00DB53EA">
        <w:rPr>
          <w:lang w:val="fr-CA"/>
        </w:rPr>
        <w:t xml:space="preserve"> </w:t>
      </w:r>
      <w:r w:rsidRPr="00FF097F">
        <w:rPr>
          <w:spacing w:val="-6"/>
          <w:lang w:val="fr-CA"/>
        </w:rPr>
        <w:t>visuelle 1,3 million de Canadiens qui ont une incapacité auditive (Morris et coll., 2018).</w:t>
      </w:r>
      <w:r w:rsidRPr="00DB53EA">
        <w:rPr>
          <w:lang w:val="fr-CA"/>
        </w:rPr>
        <w:t xml:space="preserve"> </w:t>
      </w:r>
      <w:r w:rsidRPr="00FF097F">
        <w:rPr>
          <w:spacing w:val="-4"/>
          <w:lang w:val="fr-CA"/>
        </w:rPr>
        <w:t>Selon l’Enquête canadienne sur l’incapacité de 2017, plus de 8 % (environ un sur 12)</w:t>
      </w:r>
      <w:r w:rsidRPr="00DB53EA">
        <w:rPr>
          <w:lang w:val="fr-CA"/>
        </w:rPr>
        <w:t xml:space="preserve"> des Canadiens âgés de plus de 15 ans déclarent avoir une incapacité visuelle ou auditive ou encore les deux. Plus précisément, un peu plus de 466 4200 Canadiens </w:t>
      </w:r>
      <w:r w:rsidRPr="00FF097F">
        <w:rPr>
          <w:spacing w:val="-6"/>
          <w:lang w:val="fr-CA"/>
        </w:rPr>
        <w:t>âgés de plus de 15 ans déclarent avoir à la fois une limitation visuelle et une limitation</w:t>
      </w:r>
      <w:r w:rsidRPr="00DB53EA">
        <w:rPr>
          <w:lang w:val="fr-CA"/>
        </w:rPr>
        <w:t xml:space="preserve"> </w:t>
      </w:r>
      <w:r w:rsidRPr="00FF097F">
        <w:rPr>
          <w:spacing w:val="-4"/>
          <w:lang w:val="fr-CA"/>
        </w:rPr>
        <w:t>auditive (DBOS, 2023). À Montréal, au Québec, la prévalence de la double déficience</w:t>
      </w:r>
      <w:r w:rsidRPr="00DB53EA">
        <w:rPr>
          <w:lang w:val="fr-CA"/>
        </w:rPr>
        <w:t xml:space="preserve"> sensorielle est calculée à 15 sur 100 000 (</w:t>
      </w:r>
      <w:proofErr w:type="spellStart"/>
      <w:r w:rsidRPr="00DB53EA">
        <w:rPr>
          <w:lang w:val="fr-CA"/>
        </w:rPr>
        <w:t>Wittich</w:t>
      </w:r>
      <w:proofErr w:type="spellEnd"/>
      <w:r w:rsidRPr="00DB53EA">
        <w:rPr>
          <w:lang w:val="fr-CA"/>
        </w:rPr>
        <w:t xml:space="preserve"> et coll., 2012), ce qui témoigne du faible nombre de cas au sein de la population.</w:t>
      </w:r>
    </w:p>
    <w:p w14:paraId="48498C9F" w14:textId="77777777" w:rsidR="00102425" w:rsidRPr="00DB53EA" w:rsidRDefault="00102425" w:rsidP="00102425">
      <w:pPr>
        <w:pStyle w:val="ParagraphIndent"/>
        <w:rPr>
          <w:lang w:val="fr-CA"/>
        </w:rPr>
      </w:pPr>
      <w:r w:rsidRPr="00DB53EA">
        <w:rPr>
          <w:lang w:val="fr-CA"/>
        </w:rPr>
        <w:t>Les taux d</w:t>
      </w:r>
      <w:r>
        <w:rPr>
          <w:lang w:val="fr-CA"/>
        </w:rPr>
        <w:t>’</w:t>
      </w:r>
      <w:r w:rsidRPr="00DB53EA">
        <w:rPr>
          <w:lang w:val="fr-CA"/>
        </w:rPr>
        <w:t>emploi des personnes en situation de handicap sont étroitement liés au type de handicap et à son degré de gravité. Par conséquent, il est important de comprendre les besoins particuliers et l</w:t>
      </w:r>
      <w:r>
        <w:rPr>
          <w:lang w:val="fr-CA"/>
        </w:rPr>
        <w:t>’</w:t>
      </w:r>
      <w:r w:rsidRPr="00DB53EA">
        <w:rPr>
          <w:lang w:val="fr-CA"/>
        </w:rPr>
        <w:t xml:space="preserve">expérience vécue des personnes en âge de </w:t>
      </w:r>
      <w:r w:rsidRPr="00FF097F">
        <w:rPr>
          <w:spacing w:val="-4"/>
          <w:lang w:val="fr-CA"/>
        </w:rPr>
        <w:t>travailler qui vivent avec une double déficience sensorielle lorsqu’il est question des</w:t>
      </w:r>
      <w:r w:rsidRPr="00DB53EA">
        <w:rPr>
          <w:lang w:val="fr-CA"/>
        </w:rPr>
        <w:t xml:space="preserve"> obstacles à l</w:t>
      </w:r>
      <w:r>
        <w:rPr>
          <w:lang w:val="fr-CA"/>
        </w:rPr>
        <w:t>’</w:t>
      </w:r>
      <w:r w:rsidRPr="00DB53EA">
        <w:rPr>
          <w:lang w:val="fr-CA"/>
        </w:rPr>
        <w:t>emploi auxquels sont confrontées les personnes ayant des déficiences sensorielles. Dans l</w:t>
      </w:r>
      <w:r>
        <w:rPr>
          <w:lang w:val="fr-CA"/>
        </w:rPr>
        <w:t>’</w:t>
      </w:r>
      <w:r w:rsidRPr="00DB53EA">
        <w:rPr>
          <w:lang w:val="fr-CA"/>
        </w:rPr>
        <w:t>ensemble, en 2017, le taux d</w:t>
      </w:r>
      <w:r>
        <w:rPr>
          <w:lang w:val="fr-CA"/>
        </w:rPr>
        <w:t>’</w:t>
      </w:r>
      <w:r w:rsidRPr="00DB53EA">
        <w:rPr>
          <w:lang w:val="fr-CA"/>
        </w:rPr>
        <w:t>emploi des Canadiens en âge de travailler (de 25 à 64 ans) n</w:t>
      </w:r>
      <w:r>
        <w:rPr>
          <w:lang w:val="fr-CA"/>
        </w:rPr>
        <w:t>’</w:t>
      </w:r>
      <w:r w:rsidRPr="00DB53EA">
        <w:rPr>
          <w:lang w:val="fr-CA"/>
        </w:rPr>
        <w:t>ayant aucune incapacité était supérieur (80 %) à celui des Canadiens en situation de handicap (59 %) (Morris et coll., 2018). Ce dernier taux d</w:t>
      </w:r>
      <w:r>
        <w:rPr>
          <w:lang w:val="fr-CA"/>
        </w:rPr>
        <w:t>’</w:t>
      </w:r>
      <w:r w:rsidRPr="00DB53EA">
        <w:rPr>
          <w:lang w:val="fr-CA"/>
        </w:rPr>
        <w:t xml:space="preserve">emploi est également inférieur à celui de la population générale (80 %); les </w:t>
      </w:r>
      <w:r w:rsidRPr="00FF097F">
        <w:rPr>
          <w:spacing w:val="-4"/>
          <w:lang w:val="fr-CA"/>
        </w:rPr>
        <w:t>Canadiens en âge de travailler qui ont une limitation visuelle sont employés à 54 %</w:t>
      </w:r>
      <w:r w:rsidRPr="00DB53EA">
        <w:rPr>
          <w:lang w:val="fr-CA"/>
        </w:rPr>
        <w:t xml:space="preserve"> </w:t>
      </w:r>
      <w:r w:rsidRPr="00FF097F">
        <w:rPr>
          <w:spacing w:val="-4"/>
          <w:lang w:val="fr-CA"/>
        </w:rPr>
        <w:t>(Gupta et coll., 2021) et ceux qui ont une incapacité auditive à 55 % (Gupta et coll.,</w:t>
      </w:r>
      <w:r w:rsidRPr="00DB53EA">
        <w:rPr>
          <w:lang w:val="fr-CA"/>
        </w:rPr>
        <w:t xml:space="preserve"> </w:t>
      </w:r>
      <w:r w:rsidRPr="00FF097F">
        <w:rPr>
          <w:spacing w:val="4"/>
          <w:lang w:val="fr-CA"/>
        </w:rPr>
        <w:lastRenderedPageBreak/>
        <w:t>2022; Morris et coll., 2018). Il est évident que les taux d’emploi des personnes</w:t>
      </w:r>
      <w:r w:rsidRPr="00DB53EA">
        <w:rPr>
          <w:lang w:val="fr-CA"/>
        </w:rPr>
        <w:t xml:space="preserve"> </w:t>
      </w:r>
      <w:r w:rsidRPr="00FF097F">
        <w:rPr>
          <w:spacing w:val="-4"/>
          <w:lang w:val="fr-CA"/>
        </w:rPr>
        <w:t>ayant des déficiences sensorielles sont inférieurs à ceux de l’ensemble des Canadiens</w:t>
      </w:r>
      <w:r w:rsidRPr="00DB53EA">
        <w:rPr>
          <w:lang w:val="fr-CA"/>
        </w:rPr>
        <w:t xml:space="preserve"> en situation de handicap. Comme indiqué dans les sections précédentes, les taux </w:t>
      </w:r>
      <w:r w:rsidRPr="00FF097F">
        <w:rPr>
          <w:spacing w:val="-4"/>
          <w:lang w:val="fr-CA"/>
        </w:rPr>
        <w:t xml:space="preserve">d’emploi des Canadiens ayant une limitation visuelle varient de 44 % en 2018 selon </w:t>
      </w:r>
      <w:r w:rsidRPr="00FF097F">
        <w:rPr>
          <w:spacing w:val="-6"/>
          <w:lang w:val="fr-CA"/>
        </w:rPr>
        <w:t>l’ÉNEM à 54 % à l’échelle nationale selon l’ECI. Cependant, il n’existe aucune recherche</w:t>
      </w:r>
      <w:r w:rsidRPr="00DB53EA">
        <w:rPr>
          <w:lang w:val="fr-CA"/>
        </w:rPr>
        <w:t xml:space="preserve"> </w:t>
      </w:r>
      <w:r w:rsidRPr="00FF097F">
        <w:rPr>
          <w:spacing w:val="-6"/>
          <w:lang w:val="fr-CA"/>
        </w:rPr>
        <w:t>sur les taux d’emploi des Canadiens ayant une double déficience sensorielle ni sur leur</w:t>
      </w:r>
      <w:r w:rsidRPr="00DB53EA">
        <w:rPr>
          <w:lang w:val="fr-CA"/>
        </w:rPr>
        <w:t xml:space="preserve"> niveau d</w:t>
      </w:r>
      <w:r>
        <w:rPr>
          <w:lang w:val="fr-CA"/>
        </w:rPr>
        <w:t>’</w:t>
      </w:r>
      <w:r w:rsidRPr="00DB53EA">
        <w:rPr>
          <w:lang w:val="fr-CA"/>
        </w:rPr>
        <w:t>emploi dans la population canadienne en âge de travailler (18-64 ans).</w:t>
      </w:r>
    </w:p>
    <w:p w14:paraId="48A47E70" w14:textId="77777777" w:rsidR="00102425" w:rsidRPr="00161348" w:rsidRDefault="00102425" w:rsidP="00102425">
      <w:pPr>
        <w:pStyle w:val="Heading3"/>
        <w:rPr>
          <w:lang w:val="fr-CA"/>
        </w:rPr>
      </w:pPr>
      <w:bookmarkStart w:id="893" w:name="_Toc210889057"/>
      <w:bookmarkStart w:id="894" w:name="_Toc210889359"/>
      <w:bookmarkStart w:id="895" w:name="_Toc210889596"/>
      <w:bookmarkStart w:id="896" w:name="_Toc211501772"/>
      <w:r w:rsidRPr="00161348">
        <w:rPr>
          <w:lang w:val="fr-CA"/>
        </w:rPr>
        <w:t>Méthodes mixtes</w:t>
      </w:r>
      <w:bookmarkEnd w:id="893"/>
      <w:bookmarkEnd w:id="894"/>
      <w:bookmarkEnd w:id="895"/>
      <w:bookmarkEnd w:id="896"/>
    </w:p>
    <w:p w14:paraId="69935DE2" w14:textId="77777777" w:rsidR="00102425" w:rsidRDefault="00102425" w:rsidP="00102425">
      <w:pPr>
        <w:pStyle w:val="Paragraph"/>
        <w:rPr>
          <w:lang w:val="fr-CA"/>
        </w:rPr>
      </w:pPr>
      <w:r w:rsidRPr="00DB53EA">
        <w:rPr>
          <w:lang w:val="fr-CA"/>
        </w:rPr>
        <w:t xml:space="preserve">Afin de mieux comprendre les réalités des Canadiens sourds-aveugles en matière </w:t>
      </w:r>
      <w:r w:rsidRPr="00FF097F">
        <w:rPr>
          <w:spacing w:val="4"/>
          <w:lang w:val="fr-CA"/>
        </w:rPr>
        <w:t>d’emploi, le service de la recherche d’INCA s’est associé à SCS pour mener une</w:t>
      </w:r>
      <w:r w:rsidRPr="00DB53EA">
        <w:rPr>
          <w:lang w:val="fr-CA"/>
        </w:rPr>
        <w:t xml:space="preserve"> série de projets de recherche. Une enquête menée en langue ASL (American </w:t>
      </w:r>
      <w:proofErr w:type="spellStart"/>
      <w:r w:rsidRPr="00DB53EA">
        <w:rPr>
          <w:lang w:val="fr-CA"/>
        </w:rPr>
        <w:t>Sign</w:t>
      </w:r>
      <w:proofErr w:type="spellEnd"/>
      <w:r w:rsidRPr="00DB53EA">
        <w:rPr>
          <w:lang w:val="fr-CA"/>
        </w:rPr>
        <w:t xml:space="preserve"> </w:t>
      </w:r>
      <w:proofErr w:type="spellStart"/>
      <w:r w:rsidRPr="00FF097F">
        <w:rPr>
          <w:spacing w:val="4"/>
          <w:lang w:val="fr-CA"/>
        </w:rPr>
        <w:t>Language</w:t>
      </w:r>
      <w:proofErr w:type="spellEnd"/>
      <w:r w:rsidRPr="00FF097F">
        <w:rPr>
          <w:spacing w:val="4"/>
          <w:lang w:val="fr-CA"/>
        </w:rPr>
        <w:t>) a été réalisée auprès de neuf participants et a donné lieu à des</w:t>
      </w:r>
      <w:r w:rsidRPr="00DB53EA">
        <w:rPr>
          <w:lang w:val="fr-CA"/>
        </w:rPr>
        <w:t xml:space="preserve"> consultations menées auprès de groupes de discussion.</w:t>
      </w:r>
    </w:p>
    <w:p w14:paraId="5585A714" w14:textId="77777777" w:rsidR="00102425" w:rsidRDefault="00102425" w:rsidP="00102425">
      <w:pPr>
        <w:pStyle w:val="ParagraphIndent"/>
        <w:rPr>
          <w:lang w:val="fr-CA"/>
        </w:rPr>
      </w:pPr>
      <w:r w:rsidRPr="00FF097F">
        <w:rPr>
          <w:spacing w:val="-4"/>
          <w:lang w:val="fr-CA"/>
        </w:rPr>
        <w:t>D’autres groupes de discussion ont été organisés avec du personnel de première</w:t>
      </w:r>
      <w:r w:rsidRPr="00DB53EA">
        <w:rPr>
          <w:lang w:val="fr-CA"/>
        </w:rPr>
        <w:t xml:space="preserve"> ligne qui travaille directement avec les clients, l</w:t>
      </w:r>
      <w:r>
        <w:rPr>
          <w:lang w:val="fr-CA"/>
        </w:rPr>
        <w:t>’</w:t>
      </w:r>
      <w:r w:rsidRPr="00DB53EA">
        <w:rPr>
          <w:lang w:val="fr-CA"/>
        </w:rPr>
        <w:t xml:space="preserve">objectif étant de comprendre les </w:t>
      </w:r>
      <w:r w:rsidRPr="00FF097F">
        <w:rPr>
          <w:spacing w:val="-4"/>
          <w:lang w:val="fr-CA"/>
        </w:rPr>
        <w:t>besoins de ces clients. Grâce au soutien d’INCA, SCS a établi des liens avec plusieurs</w:t>
      </w:r>
      <w:r w:rsidRPr="00DB53EA">
        <w:rPr>
          <w:lang w:val="fr-CA"/>
        </w:rPr>
        <w:t xml:space="preserve"> de ses clients par l</w:t>
      </w:r>
      <w:r>
        <w:rPr>
          <w:lang w:val="fr-CA"/>
        </w:rPr>
        <w:t>’</w:t>
      </w:r>
      <w:r w:rsidRPr="00DB53EA">
        <w:rPr>
          <w:lang w:val="fr-CA"/>
        </w:rPr>
        <w:t>entremise de groupes de discussion afin de mieux comprendre leurs obstacles à l</w:t>
      </w:r>
      <w:r>
        <w:rPr>
          <w:lang w:val="fr-CA"/>
        </w:rPr>
        <w:t>’</w:t>
      </w:r>
      <w:r w:rsidRPr="00DB53EA">
        <w:rPr>
          <w:lang w:val="fr-CA"/>
        </w:rPr>
        <w:t>accessibilité et leurs suggestions visant à améliorer les services de SCS. Du 20 juillet au 8 août, cinq groupes de discussion réunissant un total de 21 participants ont été consultés dans les cinq régions que sert SCS.</w:t>
      </w:r>
    </w:p>
    <w:p w14:paraId="03678D66" w14:textId="77777777" w:rsidR="00102425" w:rsidRDefault="00102425" w:rsidP="00102425">
      <w:pPr>
        <w:pStyle w:val="ParagraphIndent"/>
        <w:rPr>
          <w:lang w:val="fr-CA"/>
        </w:rPr>
      </w:pPr>
      <w:r w:rsidRPr="00DB53EA">
        <w:rPr>
          <w:lang w:val="fr-CA"/>
        </w:rPr>
        <w:t>Les participants ont pris part à une séance de groupe en ligne sur Zoom d</w:t>
      </w:r>
      <w:r>
        <w:rPr>
          <w:lang w:val="fr-CA"/>
        </w:rPr>
        <w:t>’</w:t>
      </w:r>
      <w:r w:rsidRPr="00DB53EA">
        <w:rPr>
          <w:lang w:val="fr-CA"/>
        </w:rPr>
        <w:t xml:space="preserve">une durée de deux heures. Leur participation était volontaire et confidentielle. Chaque </w:t>
      </w:r>
      <w:r w:rsidRPr="00FF097F">
        <w:rPr>
          <w:spacing w:val="4"/>
          <w:lang w:val="fr-CA"/>
        </w:rPr>
        <w:t xml:space="preserve">participant a reçu une carte cadeau Amazon d’une valeur de 60 $ en guise </w:t>
      </w:r>
      <w:r w:rsidRPr="00FF097F">
        <w:rPr>
          <w:spacing w:val="4"/>
          <w:lang w:val="fr-CA"/>
        </w:rPr>
        <w:br/>
      </w:r>
      <w:r w:rsidRPr="00DB53EA">
        <w:rPr>
          <w:lang w:val="fr-CA"/>
        </w:rPr>
        <w:t>de remerciement.</w:t>
      </w:r>
    </w:p>
    <w:p w14:paraId="36A84172" w14:textId="77777777" w:rsidR="00102425" w:rsidRPr="00DB53EA" w:rsidRDefault="00102425" w:rsidP="00102425">
      <w:pPr>
        <w:pStyle w:val="ParagraphIndent"/>
        <w:rPr>
          <w:lang w:val="fr-CA"/>
        </w:rPr>
      </w:pPr>
      <w:r w:rsidRPr="00FF097F">
        <w:rPr>
          <w:spacing w:val="4"/>
          <w:lang w:val="fr-CA"/>
        </w:rPr>
        <w:t>Chaque groupe de discussion était formé de clients sourds-aveugles ayant</w:t>
      </w:r>
      <w:r w:rsidRPr="00DB53EA">
        <w:rPr>
          <w:lang w:val="fr-CA"/>
        </w:rPr>
        <w:t xml:space="preserve"> </w:t>
      </w:r>
      <w:r w:rsidRPr="00FF097F">
        <w:rPr>
          <w:spacing w:val="-6"/>
          <w:lang w:val="fr-CA"/>
        </w:rPr>
        <w:t>bénéficié des services de SCS. Les groupes de discussion étaient composés d’hommes</w:t>
      </w:r>
      <w:r w:rsidRPr="00DB53EA">
        <w:rPr>
          <w:lang w:val="fr-CA"/>
        </w:rPr>
        <w:t xml:space="preserve"> et de femmes d</w:t>
      </w:r>
      <w:r>
        <w:rPr>
          <w:lang w:val="fr-CA"/>
        </w:rPr>
        <w:t>’</w:t>
      </w:r>
      <w:r w:rsidRPr="00DB53EA">
        <w:rPr>
          <w:lang w:val="fr-CA"/>
        </w:rPr>
        <w:t xml:space="preserve">âges différents. Au moins deux interprètes en langue ASL étaient </w:t>
      </w:r>
      <w:r w:rsidRPr="00FF097F">
        <w:rPr>
          <w:spacing w:val="-4"/>
          <w:lang w:val="fr-CA"/>
        </w:rPr>
        <w:lastRenderedPageBreak/>
        <w:t>présents à chaque séance, et des personnes offrant des services d’accompagnement</w:t>
      </w:r>
      <w:r w:rsidRPr="00DB53EA">
        <w:rPr>
          <w:lang w:val="fr-CA"/>
        </w:rPr>
        <w:t xml:space="preserve"> </w:t>
      </w:r>
      <w:r w:rsidRPr="00FF097F">
        <w:rPr>
          <w:spacing w:val="4"/>
          <w:lang w:val="fr-CA"/>
        </w:rPr>
        <w:t>pour personnes sourdes-aveugles étaient disponibles pour accompagner les participants à leur domicile. Les accompagnateurs ont fourni des aides à la</w:t>
      </w:r>
      <w:r w:rsidRPr="00DB53EA">
        <w:rPr>
          <w:lang w:val="fr-CA"/>
        </w:rPr>
        <w:t xml:space="preserve"> communication aux personnes sourdes-aveugles, par exemple de l</w:t>
      </w:r>
      <w:r>
        <w:rPr>
          <w:lang w:val="fr-CA"/>
        </w:rPr>
        <w:t>’</w:t>
      </w:r>
      <w:r w:rsidRPr="00DB53EA">
        <w:rPr>
          <w:lang w:val="fr-CA"/>
        </w:rPr>
        <w:t xml:space="preserve">ASL tactile, de </w:t>
      </w:r>
      <w:r w:rsidRPr="00FF097F">
        <w:rPr>
          <w:spacing w:val="-4"/>
          <w:lang w:val="fr-CA"/>
        </w:rPr>
        <w:t>l’interprétation en ASL, la résolution de problèmes de communication et la traduction</w:t>
      </w:r>
      <w:r w:rsidRPr="00DB53EA">
        <w:rPr>
          <w:lang w:val="fr-CA"/>
        </w:rPr>
        <w:t xml:space="preserve"> d</w:t>
      </w:r>
      <w:r>
        <w:rPr>
          <w:lang w:val="fr-CA"/>
        </w:rPr>
        <w:t>’</w:t>
      </w:r>
      <w:r w:rsidRPr="00DB53EA">
        <w:rPr>
          <w:lang w:val="fr-CA"/>
        </w:rPr>
        <w:t>information sur l</w:t>
      </w:r>
      <w:r>
        <w:rPr>
          <w:lang w:val="fr-CA"/>
        </w:rPr>
        <w:t>’</w:t>
      </w:r>
      <w:r w:rsidRPr="00DB53EA">
        <w:rPr>
          <w:lang w:val="fr-CA"/>
        </w:rPr>
        <w:t>environnement de la personne (ACVREP, 2023a).</w:t>
      </w:r>
    </w:p>
    <w:p w14:paraId="6FE37F83" w14:textId="77777777" w:rsidR="00102425" w:rsidRDefault="00102425" w:rsidP="00102425">
      <w:pPr>
        <w:pStyle w:val="ParagraphIndent"/>
        <w:rPr>
          <w:lang w:val="fr-CA"/>
        </w:rPr>
      </w:pPr>
      <w:r w:rsidRPr="00FF097F">
        <w:rPr>
          <w:spacing w:val="4"/>
          <w:lang w:val="fr-CA"/>
        </w:rPr>
        <w:t xml:space="preserve">Les procédures en matière de consentement éclairé ont été expliquées au début de chaque groupe de discussion et les consentements ont été enregistrés </w:t>
      </w:r>
      <w:r w:rsidRPr="00FF097F">
        <w:rPr>
          <w:spacing w:val="4"/>
          <w:lang w:val="fr-CA"/>
        </w:rPr>
        <w:br/>
        <w:t>au moment de la séance Zoom. Les groupes de discussion ont également été</w:t>
      </w:r>
      <w:r w:rsidRPr="00DB53EA">
        <w:rPr>
          <w:lang w:val="fr-CA"/>
        </w:rPr>
        <w:t xml:space="preserve"> enregistrés aux fins d</w:t>
      </w:r>
      <w:r>
        <w:rPr>
          <w:lang w:val="fr-CA"/>
        </w:rPr>
        <w:t>’</w:t>
      </w:r>
      <w:r w:rsidRPr="00DB53EA">
        <w:rPr>
          <w:lang w:val="fr-CA"/>
        </w:rPr>
        <w:t xml:space="preserve">analyse ultérieure et de transcription, et le consentement a </w:t>
      </w:r>
      <w:r w:rsidRPr="00FF097F">
        <w:rPr>
          <w:spacing w:val="4"/>
          <w:lang w:val="fr-CA"/>
        </w:rPr>
        <w:t>été obtenu pour l’enregistrement. L’anonymat des participants aux groupes de</w:t>
      </w:r>
      <w:r w:rsidRPr="00DB53EA">
        <w:rPr>
          <w:lang w:val="fr-CA"/>
        </w:rPr>
        <w:t xml:space="preserve"> discussion est respecté dans le rapport.</w:t>
      </w:r>
    </w:p>
    <w:p w14:paraId="059FC146" w14:textId="77777777" w:rsidR="00102425" w:rsidRPr="00161348" w:rsidRDefault="00102425" w:rsidP="00102425">
      <w:pPr>
        <w:pStyle w:val="Heading3"/>
        <w:rPr>
          <w:lang w:val="fr-CA"/>
        </w:rPr>
      </w:pPr>
      <w:bookmarkStart w:id="897" w:name="_Toc210889058"/>
      <w:bookmarkStart w:id="898" w:name="_Toc210889360"/>
      <w:bookmarkStart w:id="899" w:name="_Toc210889597"/>
      <w:bookmarkStart w:id="900" w:name="_Toc211501773"/>
      <w:r w:rsidRPr="00161348">
        <w:rPr>
          <w:lang w:val="fr-CA"/>
        </w:rPr>
        <w:t>Analyse des données</w:t>
      </w:r>
      <w:bookmarkEnd w:id="897"/>
      <w:bookmarkEnd w:id="898"/>
      <w:bookmarkEnd w:id="899"/>
      <w:bookmarkEnd w:id="900"/>
    </w:p>
    <w:p w14:paraId="5CC6577F" w14:textId="77777777" w:rsidR="00102425" w:rsidRPr="00DB53EA" w:rsidRDefault="00102425" w:rsidP="00102425">
      <w:pPr>
        <w:pStyle w:val="Paragraph"/>
        <w:rPr>
          <w:lang w:val="fr-CA"/>
        </w:rPr>
      </w:pPr>
      <w:r w:rsidRPr="00FF097F">
        <w:rPr>
          <w:spacing w:val="4"/>
          <w:lang w:val="fr-CA"/>
        </w:rPr>
        <w:t>Pour commencer l’analyse des données, les animateurs se sont réunis tout juste après les groupes de discussion pour discuter du contenu de chaque séance. Le</w:t>
      </w:r>
      <w:r w:rsidRPr="00DB53EA">
        <w:rPr>
          <w:lang w:val="fr-CA"/>
        </w:rPr>
        <w:t xml:space="preserve"> </w:t>
      </w:r>
      <w:r w:rsidRPr="00FF097F">
        <w:rPr>
          <w:spacing w:val="-6"/>
          <w:lang w:val="fr-CA"/>
        </w:rPr>
        <w:t>membre de SCS a mis en contexte les commentaires des participants pour le membre</w:t>
      </w:r>
      <w:r w:rsidRPr="00DB53EA">
        <w:rPr>
          <w:lang w:val="fr-CA"/>
        </w:rPr>
        <w:t xml:space="preserve"> </w:t>
      </w:r>
      <w:r w:rsidRPr="00FF097F">
        <w:rPr>
          <w:spacing w:val="4"/>
          <w:lang w:val="fr-CA"/>
        </w:rPr>
        <w:t>d’INCA. Ensuite, l’animateur a parcouru les transcriptions en vue d’analyser les</w:t>
      </w:r>
      <w:r w:rsidRPr="00DB53EA">
        <w:rPr>
          <w:lang w:val="fr-CA"/>
        </w:rPr>
        <w:t xml:space="preserve"> </w:t>
      </w:r>
      <w:r w:rsidRPr="00FF097F">
        <w:rPr>
          <w:spacing w:val="-4"/>
          <w:lang w:val="fr-CA"/>
        </w:rPr>
        <w:t>thèmes communs à tous les groupes de discussion. Ces thèmes ont permis d’établir</w:t>
      </w:r>
      <w:r w:rsidRPr="00DB53EA">
        <w:rPr>
          <w:lang w:val="fr-CA"/>
        </w:rPr>
        <w:t xml:space="preserve"> les principaux besoins des participants et de déterminer leur satisfaction à l</w:t>
      </w:r>
      <w:r>
        <w:rPr>
          <w:lang w:val="fr-CA"/>
        </w:rPr>
        <w:t>’</w:t>
      </w:r>
      <w:r w:rsidRPr="00DB53EA">
        <w:rPr>
          <w:lang w:val="fr-CA"/>
        </w:rPr>
        <w:t>égard des services de SCS. Pour l</w:t>
      </w:r>
      <w:r>
        <w:rPr>
          <w:lang w:val="fr-CA"/>
        </w:rPr>
        <w:t>’</w:t>
      </w:r>
      <w:r w:rsidRPr="00DB53EA">
        <w:rPr>
          <w:lang w:val="fr-CA"/>
        </w:rPr>
        <w:t>analyse de l</w:t>
      </w:r>
      <w:r>
        <w:rPr>
          <w:lang w:val="fr-CA"/>
        </w:rPr>
        <w:t>’</w:t>
      </w:r>
      <w:r w:rsidRPr="00DB53EA">
        <w:rPr>
          <w:lang w:val="fr-CA"/>
        </w:rPr>
        <w:t>enquête, des statistiques descriptives ont été réalisées et elles sont présentées dans la section suivante.</w:t>
      </w:r>
    </w:p>
    <w:p w14:paraId="40177E66" w14:textId="77777777" w:rsidR="00102425" w:rsidRPr="00161348" w:rsidRDefault="00102425" w:rsidP="00102425">
      <w:pPr>
        <w:pStyle w:val="Heading3"/>
        <w:rPr>
          <w:lang w:val="fr-CA"/>
        </w:rPr>
      </w:pPr>
      <w:bookmarkStart w:id="901" w:name="_Toc210889059"/>
      <w:bookmarkStart w:id="902" w:name="_Toc210889361"/>
      <w:bookmarkStart w:id="903" w:name="_Toc210889598"/>
      <w:bookmarkStart w:id="904" w:name="_Toc211501774"/>
      <w:r w:rsidRPr="00161348">
        <w:rPr>
          <w:lang w:val="fr-CA"/>
        </w:rPr>
        <w:t>Données démographiques de l’enquête</w:t>
      </w:r>
      <w:bookmarkEnd w:id="901"/>
      <w:bookmarkEnd w:id="902"/>
      <w:bookmarkEnd w:id="903"/>
      <w:bookmarkEnd w:id="904"/>
    </w:p>
    <w:p w14:paraId="6058F209" w14:textId="77777777" w:rsidR="00102425" w:rsidRDefault="00102425" w:rsidP="00102425">
      <w:pPr>
        <w:pStyle w:val="Paragraph"/>
        <w:rPr>
          <w:lang w:val="fr-CA"/>
        </w:rPr>
      </w:pPr>
      <w:r w:rsidRPr="00DB53EA">
        <w:rPr>
          <w:lang w:val="fr-CA"/>
        </w:rPr>
        <w:t>L</w:t>
      </w:r>
      <w:r>
        <w:rPr>
          <w:lang w:val="fr-CA"/>
        </w:rPr>
        <w:t>’</w:t>
      </w:r>
      <w:r w:rsidRPr="00DB53EA">
        <w:rPr>
          <w:lang w:val="fr-CA"/>
        </w:rPr>
        <w:t xml:space="preserve">enquête de consultation aux fins de planification stratégique a été menée auprès </w:t>
      </w:r>
      <w:r w:rsidRPr="00FF097F">
        <w:rPr>
          <w:spacing w:val="4"/>
          <w:lang w:val="fr-CA"/>
        </w:rPr>
        <w:t>de 219 participants, dont l’âge médian était d’environ 62 ans. L’enquête a été</w:t>
      </w:r>
      <w:r w:rsidRPr="00FF097F">
        <w:rPr>
          <w:spacing w:val="-4"/>
          <w:lang w:val="fr-CA"/>
        </w:rPr>
        <w:t xml:space="preserve"> diffusée en français et en anglais, et 10 % des réponses ont été données en français.</w:t>
      </w:r>
      <w:r w:rsidRPr="00DB53EA">
        <w:rPr>
          <w:lang w:val="fr-CA"/>
        </w:rPr>
        <w:t xml:space="preserve"> </w:t>
      </w:r>
      <w:r w:rsidRPr="00FF097F">
        <w:rPr>
          <w:spacing w:val="4"/>
          <w:lang w:val="fr-CA"/>
        </w:rPr>
        <w:t>Une majorité des répondants à l’enquête (69 %) se trouvaient dans de grands</w:t>
      </w:r>
      <w:r w:rsidRPr="00FF097F">
        <w:rPr>
          <w:spacing w:val="-4"/>
          <w:lang w:val="fr-CA"/>
        </w:rPr>
        <w:t xml:space="preserve"> </w:t>
      </w:r>
      <w:r w:rsidRPr="00FF097F">
        <w:rPr>
          <w:spacing w:val="-4"/>
          <w:lang w:val="fr-CA"/>
        </w:rPr>
        <w:lastRenderedPageBreak/>
        <w:t xml:space="preserve">centres urbains ayant une population de 100 000 habitants ou plus. Près de 53 % </w:t>
      </w:r>
      <w:r w:rsidRPr="00FF097F">
        <w:rPr>
          <w:spacing w:val="4"/>
          <w:lang w:val="fr-CA"/>
        </w:rPr>
        <w:t>des répondants ont déclaré que leur ménage gagnait un revenu de moins de</w:t>
      </w:r>
      <w:r w:rsidRPr="00DB53EA">
        <w:rPr>
          <w:lang w:val="fr-CA"/>
        </w:rPr>
        <w:t xml:space="preserve"> </w:t>
      </w:r>
      <w:r w:rsidRPr="00FF097F">
        <w:rPr>
          <w:spacing w:val="4"/>
          <w:lang w:val="fr-CA"/>
        </w:rPr>
        <w:t>60 000 $ avant impôt. Quant au niveau d’instruction, 34 % des répondants ont</w:t>
      </w:r>
      <w:r w:rsidRPr="00DB53EA">
        <w:rPr>
          <w:lang w:val="fr-CA"/>
        </w:rPr>
        <w:t xml:space="preserve"> </w:t>
      </w:r>
      <w:r w:rsidRPr="00FF097F">
        <w:rPr>
          <w:spacing w:val="-4"/>
          <w:lang w:val="fr-CA"/>
        </w:rPr>
        <w:t>terminé des études collégiales ou encore une formation professionnelle ou de métier,</w:t>
      </w:r>
      <w:r w:rsidRPr="00DB53EA">
        <w:rPr>
          <w:lang w:val="fr-CA"/>
        </w:rPr>
        <w:t xml:space="preserve"> 28 % ont poursuivi des études universitaires de premier cycle et 21 % détenaient un diplôme d</w:t>
      </w:r>
      <w:r>
        <w:rPr>
          <w:lang w:val="fr-CA"/>
        </w:rPr>
        <w:t>’</w:t>
      </w:r>
      <w:r w:rsidRPr="00DB53EA">
        <w:rPr>
          <w:lang w:val="fr-CA"/>
        </w:rPr>
        <w:t>études secondaires ou l</w:t>
      </w:r>
      <w:r>
        <w:rPr>
          <w:lang w:val="fr-CA"/>
        </w:rPr>
        <w:t>’</w:t>
      </w:r>
      <w:r w:rsidRPr="00DB53EA">
        <w:rPr>
          <w:lang w:val="fr-CA"/>
        </w:rPr>
        <w:t>équivalent.</w:t>
      </w:r>
    </w:p>
    <w:p w14:paraId="4F4A1B16" w14:textId="77777777" w:rsidR="00102425" w:rsidRPr="00124175" w:rsidRDefault="00102425" w:rsidP="00102425">
      <w:pPr>
        <w:pStyle w:val="HeadingX"/>
      </w:pPr>
      <w:bookmarkStart w:id="905" w:name="Tableau_24"/>
      <w:r w:rsidRPr="00124175">
        <w:t>Tableau 24 </w:t>
      </w:r>
      <w:bookmarkEnd w:id="905"/>
      <w:r w:rsidRPr="00124175">
        <w:t xml:space="preserve">: </w:t>
      </w:r>
      <w:proofErr w:type="spellStart"/>
      <w:r w:rsidRPr="00124175">
        <w:t>Profil</w:t>
      </w:r>
      <w:proofErr w:type="spellEnd"/>
      <w:r w:rsidRPr="00124175">
        <w:t xml:space="preserve"> racial et </w:t>
      </w:r>
      <w:proofErr w:type="spellStart"/>
      <w:r w:rsidRPr="00124175">
        <w:t>ethnique</w:t>
      </w:r>
      <w:proofErr w:type="spellEnd"/>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7200"/>
        <w:gridCol w:w="2880"/>
      </w:tblGrid>
      <w:tr w:rsidR="00102425" w:rsidRPr="007744C7" w14:paraId="3E6537AC" w14:textId="77777777" w:rsidTr="005436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14:paraId="68FDF055" w14:textId="77777777" w:rsidR="00102425" w:rsidRPr="007744C7" w:rsidRDefault="00102425" w:rsidP="0054361C">
            <w:pPr>
              <w:pStyle w:val="TableText"/>
            </w:pPr>
            <w:proofErr w:type="spellStart"/>
            <w:r w:rsidRPr="007744C7">
              <w:t>Profil</w:t>
            </w:r>
            <w:proofErr w:type="spellEnd"/>
            <w:r w:rsidRPr="007744C7">
              <w:t xml:space="preserve"> racial </w:t>
            </w:r>
            <w:proofErr w:type="spellStart"/>
            <w:r w:rsidRPr="007744C7">
              <w:t>ou</w:t>
            </w:r>
            <w:proofErr w:type="spellEnd"/>
            <w:r w:rsidRPr="007744C7">
              <w:t xml:space="preserve"> </w:t>
            </w:r>
            <w:proofErr w:type="spellStart"/>
            <w:r w:rsidRPr="007744C7">
              <w:t>ethnique</w:t>
            </w:r>
            <w:proofErr w:type="spellEnd"/>
          </w:p>
        </w:tc>
        <w:tc>
          <w:tcPr>
            <w:tcW w:w="2880" w:type="dxa"/>
            <w:shd w:val="clear" w:color="auto" w:fill="000000" w:themeFill="text1"/>
          </w:tcPr>
          <w:p w14:paraId="70F9E8CF" w14:textId="77777777" w:rsidR="00102425" w:rsidRPr="007744C7"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pPr>
            <w:r w:rsidRPr="007744C7">
              <w:t xml:space="preserve">% des </w:t>
            </w:r>
            <w:proofErr w:type="spellStart"/>
            <w:r w:rsidRPr="007744C7">
              <w:t>répondants</w:t>
            </w:r>
            <w:proofErr w:type="spellEnd"/>
          </w:p>
        </w:tc>
      </w:tr>
      <w:tr w:rsidR="00102425" w:rsidRPr="007744C7" w14:paraId="0458C5B4"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159FAB" w14:textId="77777777" w:rsidR="00102425" w:rsidRPr="007744C7" w:rsidRDefault="00102425" w:rsidP="0054361C">
            <w:pPr>
              <w:pStyle w:val="TableText"/>
              <w:rPr>
                <w:b w:val="0"/>
                <w:bCs w:val="0"/>
              </w:rPr>
            </w:pPr>
            <w:r w:rsidRPr="007744C7">
              <w:rPr>
                <w:b w:val="0"/>
                <w:bCs w:val="0"/>
              </w:rPr>
              <w:t>Noir</w:t>
            </w:r>
          </w:p>
        </w:tc>
        <w:tc>
          <w:tcPr>
            <w:tcW w:w="2880" w:type="dxa"/>
            <w:shd w:val="clear" w:color="auto" w:fill="auto"/>
          </w:tcPr>
          <w:p w14:paraId="749B4952"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3</w:t>
            </w:r>
          </w:p>
        </w:tc>
      </w:tr>
      <w:tr w:rsidR="00102425" w:rsidRPr="007744C7" w14:paraId="26494750" w14:textId="77777777" w:rsidTr="0054361C">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5CA5480E" w14:textId="77777777" w:rsidR="00102425" w:rsidRPr="007744C7" w:rsidRDefault="00102425" w:rsidP="0054361C">
            <w:pPr>
              <w:pStyle w:val="TableText"/>
              <w:rPr>
                <w:b w:val="0"/>
                <w:bCs w:val="0"/>
              </w:rPr>
            </w:pPr>
            <w:proofErr w:type="spellStart"/>
            <w:r w:rsidRPr="007744C7">
              <w:rPr>
                <w:b w:val="0"/>
                <w:bCs w:val="0"/>
              </w:rPr>
              <w:t>D’Asie</w:t>
            </w:r>
            <w:proofErr w:type="spellEnd"/>
            <w:r w:rsidRPr="007744C7">
              <w:rPr>
                <w:b w:val="0"/>
                <w:bCs w:val="0"/>
              </w:rPr>
              <w:t xml:space="preserve"> de </w:t>
            </w:r>
            <w:proofErr w:type="spellStart"/>
            <w:r w:rsidRPr="007744C7">
              <w:rPr>
                <w:b w:val="0"/>
                <w:bCs w:val="0"/>
              </w:rPr>
              <w:t>l’Est</w:t>
            </w:r>
            <w:proofErr w:type="spellEnd"/>
          </w:p>
        </w:tc>
        <w:tc>
          <w:tcPr>
            <w:tcW w:w="2880" w:type="dxa"/>
            <w:shd w:val="clear" w:color="auto" w:fill="D9D9D9" w:themeFill="background1" w:themeFillShade="D9"/>
          </w:tcPr>
          <w:p w14:paraId="4BCA2DBB" w14:textId="77777777" w:rsidR="00102425" w:rsidRPr="007744C7"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7744C7">
              <w:t>2</w:t>
            </w:r>
          </w:p>
        </w:tc>
      </w:tr>
      <w:tr w:rsidR="00102425" w:rsidRPr="007744C7" w14:paraId="5CFCCECD"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417C83" w14:textId="77777777" w:rsidR="00102425" w:rsidRPr="007744C7" w:rsidRDefault="00102425" w:rsidP="0054361C">
            <w:pPr>
              <w:pStyle w:val="TableText"/>
              <w:rPr>
                <w:b w:val="0"/>
                <w:bCs w:val="0"/>
              </w:rPr>
            </w:pPr>
            <w:proofErr w:type="spellStart"/>
            <w:r w:rsidRPr="007744C7">
              <w:rPr>
                <w:b w:val="0"/>
                <w:bCs w:val="0"/>
              </w:rPr>
              <w:t>D’Amérique</w:t>
            </w:r>
            <w:proofErr w:type="spellEnd"/>
            <w:r w:rsidRPr="007744C7">
              <w:rPr>
                <w:b w:val="0"/>
                <w:bCs w:val="0"/>
              </w:rPr>
              <w:t xml:space="preserve"> </w:t>
            </w:r>
            <w:proofErr w:type="spellStart"/>
            <w:r w:rsidRPr="007744C7">
              <w:rPr>
                <w:b w:val="0"/>
                <w:bCs w:val="0"/>
              </w:rPr>
              <w:t>latine</w:t>
            </w:r>
            <w:proofErr w:type="spellEnd"/>
          </w:p>
        </w:tc>
        <w:tc>
          <w:tcPr>
            <w:tcW w:w="2880" w:type="dxa"/>
            <w:shd w:val="clear" w:color="auto" w:fill="auto"/>
          </w:tcPr>
          <w:p w14:paraId="3F528D20"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1</w:t>
            </w:r>
          </w:p>
        </w:tc>
      </w:tr>
      <w:tr w:rsidR="00102425" w:rsidRPr="007744C7" w14:paraId="73B2118B" w14:textId="77777777" w:rsidTr="0054361C">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699687EE" w14:textId="77777777" w:rsidR="00102425" w:rsidRPr="007744C7" w:rsidRDefault="00102425" w:rsidP="0054361C">
            <w:pPr>
              <w:pStyle w:val="TableText"/>
              <w:rPr>
                <w:b w:val="0"/>
                <w:bCs w:val="0"/>
              </w:rPr>
            </w:pPr>
            <w:proofErr w:type="spellStart"/>
            <w:r w:rsidRPr="007744C7">
              <w:rPr>
                <w:b w:val="0"/>
                <w:bCs w:val="0"/>
              </w:rPr>
              <w:t>D’Asie</w:t>
            </w:r>
            <w:proofErr w:type="spellEnd"/>
            <w:r w:rsidRPr="007744C7">
              <w:rPr>
                <w:b w:val="0"/>
                <w:bCs w:val="0"/>
              </w:rPr>
              <w:t xml:space="preserve"> du Sud</w:t>
            </w:r>
          </w:p>
        </w:tc>
        <w:tc>
          <w:tcPr>
            <w:tcW w:w="2880" w:type="dxa"/>
            <w:shd w:val="clear" w:color="auto" w:fill="D9D9D9" w:themeFill="background1" w:themeFillShade="D9"/>
          </w:tcPr>
          <w:p w14:paraId="4EE9A029" w14:textId="77777777" w:rsidR="00102425" w:rsidRPr="007744C7"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7744C7">
              <w:t>4</w:t>
            </w:r>
          </w:p>
        </w:tc>
      </w:tr>
      <w:tr w:rsidR="00102425" w:rsidRPr="007744C7" w14:paraId="212D5154"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57FABC" w14:textId="77777777" w:rsidR="00102425" w:rsidRPr="007744C7" w:rsidRDefault="00102425" w:rsidP="0054361C">
            <w:pPr>
              <w:pStyle w:val="TableText"/>
              <w:rPr>
                <w:b w:val="0"/>
                <w:bCs w:val="0"/>
              </w:rPr>
            </w:pPr>
            <w:r w:rsidRPr="007744C7">
              <w:rPr>
                <w:b w:val="0"/>
                <w:bCs w:val="0"/>
              </w:rPr>
              <w:t>Blanc</w:t>
            </w:r>
          </w:p>
        </w:tc>
        <w:tc>
          <w:tcPr>
            <w:tcW w:w="2880" w:type="dxa"/>
            <w:shd w:val="clear" w:color="auto" w:fill="auto"/>
          </w:tcPr>
          <w:p w14:paraId="773AADE0"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74</w:t>
            </w:r>
          </w:p>
        </w:tc>
      </w:tr>
      <w:tr w:rsidR="00102425" w:rsidRPr="007744C7" w14:paraId="44672FF1" w14:textId="77777777" w:rsidTr="0054361C">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6295CD2B" w14:textId="77777777" w:rsidR="00102425" w:rsidRPr="007744C7" w:rsidRDefault="00102425" w:rsidP="0054361C">
            <w:pPr>
              <w:pStyle w:val="TableText"/>
              <w:rPr>
                <w:b w:val="0"/>
                <w:bCs w:val="0"/>
              </w:rPr>
            </w:pPr>
            <w:proofErr w:type="spellStart"/>
            <w:r w:rsidRPr="007744C7">
              <w:rPr>
                <w:b w:val="0"/>
                <w:bCs w:val="0"/>
              </w:rPr>
              <w:t>Préfère</w:t>
            </w:r>
            <w:proofErr w:type="spellEnd"/>
            <w:r w:rsidRPr="007744C7">
              <w:rPr>
                <w:b w:val="0"/>
                <w:bCs w:val="0"/>
              </w:rPr>
              <w:t xml:space="preserve"> ne pas </w:t>
            </w:r>
            <w:proofErr w:type="spellStart"/>
            <w:r w:rsidRPr="007744C7">
              <w:rPr>
                <w:b w:val="0"/>
                <w:bCs w:val="0"/>
              </w:rPr>
              <w:t>répondre</w:t>
            </w:r>
            <w:proofErr w:type="spellEnd"/>
          </w:p>
        </w:tc>
        <w:tc>
          <w:tcPr>
            <w:tcW w:w="2880" w:type="dxa"/>
            <w:shd w:val="clear" w:color="auto" w:fill="D9D9D9" w:themeFill="background1" w:themeFillShade="D9"/>
          </w:tcPr>
          <w:p w14:paraId="27ECD9AB" w14:textId="77777777" w:rsidR="00102425" w:rsidRPr="007744C7"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7744C7">
              <w:t>6</w:t>
            </w:r>
          </w:p>
        </w:tc>
      </w:tr>
    </w:tbl>
    <w:p w14:paraId="45A6FA94" w14:textId="77777777" w:rsidR="00102425" w:rsidRDefault="00102425" w:rsidP="00102425">
      <w:pPr>
        <w:pStyle w:val="ParagraphIndent"/>
        <w:spacing w:before="240"/>
        <w:rPr>
          <w:lang w:val="fr-CA"/>
        </w:rPr>
      </w:pPr>
      <w:r w:rsidRPr="00DB53EA">
        <w:rPr>
          <w:lang w:val="fr-CA"/>
        </w:rPr>
        <w:t xml:space="preserve">Quant à la gravité de la limitation visuelle, 50 % des répondants ont déclaré avoir une limitation visuelle modérée, 34 %, une limitation visuelle considérable et </w:t>
      </w:r>
      <w:r w:rsidRPr="00FF097F">
        <w:rPr>
          <w:spacing w:val="-4"/>
          <w:lang w:val="fr-CA"/>
        </w:rPr>
        <w:t>10 %, une cécité totale. L’âge médian de développement de la cécité était de 38 ans.</w:t>
      </w:r>
      <w:r w:rsidRPr="00DB53EA">
        <w:rPr>
          <w:lang w:val="fr-CA"/>
        </w:rPr>
        <w:t xml:space="preserve"> </w:t>
      </w:r>
      <w:r w:rsidRPr="00FF097F">
        <w:rPr>
          <w:spacing w:val="4"/>
          <w:lang w:val="fr-CA"/>
        </w:rPr>
        <w:t>Parmi les répondants à l’enquête, 45 % ont indiqué qu’ils vivaient avec d’autres</w:t>
      </w:r>
      <w:r w:rsidRPr="00DB53EA">
        <w:rPr>
          <w:lang w:val="fr-CA"/>
        </w:rPr>
        <w:t xml:space="preserve"> incapacités ou des problèmes de santé chroniques. Bien que seulement 15 % des répondants à l</w:t>
      </w:r>
      <w:r>
        <w:rPr>
          <w:lang w:val="fr-CA"/>
        </w:rPr>
        <w:t>’</w:t>
      </w:r>
      <w:r w:rsidRPr="00DB53EA">
        <w:rPr>
          <w:lang w:val="fr-CA"/>
        </w:rPr>
        <w:t>enquête aient fait état d</w:t>
      </w:r>
      <w:r>
        <w:rPr>
          <w:lang w:val="fr-CA"/>
        </w:rPr>
        <w:t>’</w:t>
      </w:r>
      <w:r w:rsidRPr="00DB53EA">
        <w:rPr>
          <w:lang w:val="fr-CA"/>
        </w:rPr>
        <w:t>une incapacité physique ou d</w:t>
      </w:r>
      <w:r>
        <w:rPr>
          <w:lang w:val="fr-CA"/>
        </w:rPr>
        <w:t>’</w:t>
      </w:r>
      <w:r w:rsidRPr="00DB53EA">
        <w:rPr>
          <w:lang w:val="fr-CA"/>
        </w:rPr>
        <w:t xml:space="preserve">un trouble de </w:t>
      </w:r>
      <w:r w:rsidRPr="00FF097F">
        <w:rPr>
          <w:spacing w:val="-4"/>
          <w:lang w:val="fr-CA"/>
        </w:rPr>
        <w:t>mobilité, 70 % d’entre eux utilisent une canne blanche et 5 %, un chien-guide. Une</w:t>
      </w:r>
      <w:r w:rsidRPr="00DB53EA">
        <w:rPr>
          <w:lang w:val="fr-CA"/>
        </w:rPr>
        <w:t xml:space="preserve"> </w:t>
      </w:r>
      <w:r w:rsidRPr="00FF097F">
        <w:rPr>
          <w:spacing w:val="-4"/>
          <w:lang w:val="fr-CA"/>
        </w:rPr>
        <w:t>majorité des participants étaient originaires de l’Ontario, de la Colombie-Britannique,</w:t>
      </w:r>
      <w:r w:rsidRPr="00DB53EA">
        <w:rPr>
          <w:lang w:val="fr-CA"/>
        </w:rPr>
        <w:t xml:space="preserve"> du Québec et de l</w:t>
      </w:r>
      <w:r>
        <w:rPr>
          <w:lang w:val="fr-CA"/>
        </w:rPr>
        <w:t>’</w:t>
      </w:r>
      <w:r w:rsidRPr="00DB53EA">
        <w:rPr>
          <w:lang w:val="fr-CA"/>
        </w:rPr>
        <w:t>Alberta.</w:t>
      </w:r>
    </w:p>
    <w:p w14:paraId="31E7EB4A" w14:textId="77777777" w:rsidR="00102425" w:rsidRPr="00303BFF" w:rsidRDefault="00102425" w:rsidP="00102425">
      <w:pPr>
        <w:pStyle w:val="HeadingX"/>
        <w:rPr>
          <w:lang w:val="fr-CA"/>
        </w:rPr>
      </w:pPr>
      <w:bookmarkStart w:id="906" w:name="Tableau_25"/>
      <w:r w:rsidRPr="00303BFF">
        <w:rPr>
          <w:lang w:val="fr-CA"/>
        </w:rPr>
        <w:lastRenderedPageBreak/>
        <w:t>Tableau 25 </w:t>
      </w:r>
      <w:bookmarkEnd w:id="906"/>
      <w:r w:rsidRPr="00303BFF">
        <w:rPr>
          <w:lang w:val="fr-CA"/>
        </w:rPr>
        <w:t>: Ventilation par province des répondants à l</w:t>
      </w:r>
      <w:r>
        <w:rPr>
          <w:lang w:val="fr-CA"/>
        </w:rPr>
        <w:t>’</w:t>
      </w:r>
      <w:r w:rsidRPr="00303BFF">
        <w:rPr>
          <w:lang w:val="fr-CA"/>
        </w:rPr>
        <w:t>enquête</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Pr>
      <w:tblGrid>
        <w:gridCol w:w="6894"/>
        <w:gridCol w:w="3186"/>
      </w:tblGrid>
      <w:tr w:rsidR="00102425" w:rsidRPr="007744C7" w14:paraId="1AD0837C" w14:textId="77777777" w:rsidTr="005436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2" w:type="dxa"/>
            <w:shd w:val="clear" w:color="auto" w:fill="000000" w:themeFill="text1"/>
          </w:tcPr>
          <w:p w14:paraId="293A4276" w14:textId="77777777" w:rsidR="00102425" w:rsidRPr="007744C7" w:rsidRDefault="00102425" w:rsidP="0054361C">
            <w:pPr>
              <w:pStyle w:val="TableText"/>
            </w:pPr>
            <w:r w:rsidRPr="007744C7">
              <w:t>Province</w:t>
            </w:r>
          </w:p>
        </w:tc>
        <w:tc>
          <w:tcPr>
            <w:tcW w:w="2880" w:type="dxa"/>
            <w:shd w:val="clear" w:color="auto" w:fill="000000" w:themeFill="text1"/>
          </w:tcPr>
          <w:p w14:paraId="3B1474C5" w14:textId="77777777" w:rsidR="00102425" w:rsidRPr="007744C7"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pPr>
            <w:r w:rsidRPr="007744C7">
              <w:t xml:space="preserve">% des </w:t>
            </w:r>
            <w:proofErr w:type="spellStart"/>
            <w:r w:rsidRPr="007744C7">
              <w:t>répondants</w:t>
            </w:r>
            <w:proofErr w:type="spellEnd"/>
          </w:p>
        </w:tc>
      </w:tr>
      <w:tr w:rsidR="00102425" w:rsidRPr="007744C7" w14:paraId="74ED5CD5"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4C50DE53" w14:textId="77777777" w:rsidR="00102425" w:rsidRPr="007744C7" w:rsidRDefault="00102425" w:rsidP="0054361C">
            <w:pPr>
              <w:pStyle w:val="TableText"/>
              <w:rPr>
                <w:b w:val="0"/>
                <w:bCs w:val="0"/>
              </w:rPr>
            </w:pPr>
            <w:r w:rsidRPr="007744C7">
              <w:rPr>
                <w:b w:val="0"/>
                <w:bCs w:val="0"/>
              </w:rPr>
              <w:t>Ontario</w:t>
            </w:r>
          </w:p>
        </w:tc>
        <w:tc>
          <w:tcPr>
            <w:tcW w:w="2880" w:type="dxa"/>
            <w:shd w:val="clear" w:color="auto" w:fill="auto"/>
          </w:tcPr>
          <w:p w14:paraId="556DEB6B"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39</w:t>
            </w:r>
          </w:p>
        </w:tc>
      </w:tr>
      <w:tr w:rsidR="00102425" w:rsidRPr="007744C7" w14:paraId="55111D8E" w14:textId="77777777" w:rsidTr="0054361C">
        <w:tc>
          <w:tcPr>
            <w:cnfStyle w:val="001000000000" w:firstRow="0" w:lastRow="0" w:firstColumn="1" w:lastColumn="0" w:oddVBand="0" w:evenVBand="0" w:oddHBand="0" w:evenHBand="0" w:firstRowFirstColumn="0" w:firstRowLastColumn="0" w:lastRowFirstColumn="0" w:lastRowLastColumn="0"/>
            <w:tcW w:w="6232" w:type="dxa"/>
            <w:shd w:val="clear" w:color="auto" w:fill="D9D9D9" w:themeFill="background1" w:themeFillShade="D9"/>
          </w:tcPr>
          <w:p w14:paraId="510F45F9" w14:textId="77777777" w:rsidR="00102425" w:rsidRPr="007744C7" w:rsidRDefault="00102425" w:rsidP="0054361C">
            <w:pPr>
              <w:pStyle w:val="TableText"/>
              <w:rPr>
                <w:b w:val="0"/>
                <w:bCs w:val="0"/>
              </w:rPr>
            </w:pPr>
            <w:proofErr w:type="spellStart"/>
            <w:r w:rsidRPr="007744C7">
              <w:rPr>
                <w:b w:val="0"/>
                <w:bCs w:val="0"/>
              </w:rPr>
              <w:t>Colombie-Britannique</w:t>
            </w:r>
            <w:proofErr w:type="spellEnd"/>
          </w:p>
        </w:tc>
        <w:tc>
          <w:tcPr>
            <w:tcW w:w="2880" w:type="dxa"/>
            <w:shd w:val="clear" w:color="auto" w:fill="D9D9D9" w:themeFill="background1" w:themeFillShade="D9"/>
          </w:tcPr>
          <w:p w14:paraId="51FC3F31" w14:textId="77777777" w:rsidR="00102425" w:rsidRPr="007744C7"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7744C7">
              <w:t>19</w:t>
            </w:r>
          </w:p>
        </w:tc>
      </w:tr>
      <w:tr w:rsidR="00102425" w:rsidRPr="007744C7" w14:paraId="13480AEF"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0CA7B9DD" w14:textId="77777777" w:rsidR="00102425" w:rsidRPr="007744C7" w:rsidRDefault="00102425" w:rsidP="0054361C">
            <w:pPr>
              <w:pStyle w:val="TableText"/>
              <w:rPr>
                <w:b w:val="0"/>
                <w:bCs w:val="0"/>
              </w:rPr>
            </w:pPr>
            <w:r w:rsidRPr="007744C7">
              <w:rPr>
                <w:b w:val="0"/>
                <w:bCs w:val="0"/>
              </w:rPr>
              <w:t>Québec</w:t>
            </w:r>
          </w:p>
        </w:tc>
        <w:tc>
          <w:tcPr>
            <w:tcW w:w="2880" w:type="dxa"/>
            <w:shd w:val="clear" w:color="auto" w:fill="auto"/>
          </w:tcPr>
          <w:p w14:paraId="19920EA2"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14</w:t>
            </w:r>
          </w:p>
        </w:tc>
      </w:tr>
      <w:tr w:rsidR="00102425" w:rsidRPr="007744C7" w14:paraId="7B1C9EA3" w14:textId="77777777" w:rsidTr="0054361C">
        <w:tc>
          <w:tcPr>
            <w:cnfStyle w:val="001000000000" w:firstRow="0" w:lastRow="0" w:firstColumn="1" w:lastColumn="0" w:oddVBand="0" w:evenVBand="0" w:oddHBand="0" w:evenHBand="0" w:firstRowFirstColumn="0" w:firstRowLastColumn="0" w:lastRowFirstColumn="0" w:lastRowLastColumn="0"/>
            <w:tcW w:w="6232" w:type="dxa"/>
            <w:shd w:val="clear" w:color="auto" w:fill="D9D9D9" w:themeFill="background1" w:themeFillShade="D9"/>
          </w:tcPr>
          <w:p w14:paraId="4DD84180" w14:textId="77777777" w:rsidR="00102425" w:rsidRPr="007744C7" w:rsidRDefault="00102425" w:rsidP="0054361C">
            <w:pPr>
              <w:pStyle w:val="TableText"/>
              <w:rPr>
                <w:b w:val="0"/>
                <w:bCs w:val="0"/>
              </w:rPr>
            </w:pPr>
            <w:r w:rsidRPr="007744C7">
              <w:rPr>
                <w:b w:val="0"/>
                <w:bCs w:val="0"/>
              </w:rPr>
              <w:t>Alberta</w:t>
            </w:r>
          </w:p>
        </w:tc>
        <w:tc>
          <w:tcPr>
            <w:tcW w:w="2880" w:type="dxa"/>
            <w:shd w:val="clear" w:color="auto" w:fill="D9D9D9" w:themeFill="background1" w:themeFillShade="D9"/>
          </w:tcPr>
          <w:p w14:paraId="7C559AB2" w14:textId="77777777" w:rsidR="00102425" w:rsidRPr="007744C7"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7744C7">
              <w:t>12</w:t>
            </w:r>
          </w:p>
        </w:tc>
      </w:tr>
      <w:tr w:rsidR="00102425" w:rsidRPr="007744C7" w14:paraId="68F1B532"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13FEDCB6" w14:textId="77777777" w:rsidR="00102425" w:rsidRPr="007744C7" w:rsidRDefault="00102425" w:rsidP="0054361C">
            <w:pPr>
              <w:pStyle w:val="TableText"/>
              <w:rPr>
                <w:b w:val="0"/>
                <w:bCs w:val="0"/>
              </w:rPr>
            </w:pPr>
            <w:r w:rsidRPr="007744C7">
              <w:rPr>
                <w:b w:val="0"/>
                <w:bCs w:val="0"/>
              </w:rPr>
              <w:t>Nouvelle-</w:t>
            </w:r>
            <w:proofErr w:type="spellStart"/>
            <w:r w:rsidRPr="007744C7">
              <w:rPr>
                <w:b w:val="0"/>
                <w:bCs w:val="0"/>
              </w:rPr>
              <w:t>Écosse</w:t>
            </w:r>
            <w:proofErr w:type="spellEnd"/>
          </w:p>
        </w:tc>
        <w:tc>
          <w:tcPr>
            <w:tcW w:w="2880" w:type="dxa"/>
            <w:shd w:val="clear" w:color="auto" w:fill="auto"/>
          </w:tcPr>
          <w:p w14:paraId="3365F195"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5</w:t>
            </w:r>
          </w:p>
        </w:tc>
      </w:tr>
      <w:tr w:rsidR="00102425" w:rsidRPr="007744C7" w14:paraId="796B82D4" w14:textId="77777777" w:rsidTr="0054361C">
        <w:tc>
          <w:tcPr>
            <w:cnfStyle w:val="001000000000" w:firstRow="0" w:lastRow="0" w:firstColumn="1" w:lastColumn="0" w:oddVBand="0" w:evenVBand="0" w:oddHBand="0" w:evenHBand="0" w:firstRowFirstColumn="0" w:firstRowLastColumn="0" w:lastRowFirstColumn="0" w:lastRowLastColumn="0"/>
            <w:tcW w:w="6232" w:type="dxa"/>
            <w:shd w:val="clear" w:color="auto" w:fill="D9D9D9" w:themeFill="background1" w:themeFillShade="D9"/>
          </w:tcPr>
          <w:p w14:paraId="1BC137BA" w14:textId="77777777" w:rsidR="00102425" w:rsidRPr="007744C7" w:rsidRDefault="00102425" w:rsidP="0054361C">
            <w:pPr>
              <w:pStyle w:val="TableText"/>
              <w:rPr>
                <w:b w:val="0"/>
                <w:bCs w:val="0"/>
              </w:rPr>
            </w:pPr>
            <w:r w:rsidRPr="007744C7">
              <w:rPr>
                <w:b w:val="0"/>
                <w:bCs w:val="0"/>
              </w:rPr>
              <w:t>Manitoba</w:t>
            </w:r>
          </w:p>
        </w:tc>
        <w:tc>
          <w:tcPr>
            <w:tcW w:w="2880" w:type="dxa"/>
            <w:shd w:val="clear" w:color="auto" w:fill="D9D9D9" w:themeFill="background1" w:themeFillShade="D9"/>
          </w:tcPr>
          <w:p w14:paraId="5E839803" w14:textId="77777777" w:rsidR="00102425" w:rsidRPr="007744C7"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7744C7">
              <w:t>4</w:t>
            </w:r>
          </w:p>
        </w:tc>
      </w:tr>
      <w:tr w:rsidR="00102425" w:rsidRPr="007744C7" w14:paraId="10F7BE51"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2C86F3C1" w14:textId="77777777" w:rsidR="00102425" w:rsidRPr="007744C7" w:rsidRDefault="00102425" w:rsidP="0054361C">
            <w:pPr>
              <w:pStyle w:val="TableText"/>
              <w:rPr>
                <w:b w:val="0"/>
                <w:bCs w:val="0"/>
              </w:rPr>
            </w:pPr>
            <w:r w:rsidRPr="007744C7">
              <w:rPr>
                <w:b w:val="0"/>
                <w:bCs w:val="0"/>
              </w:rPr>
              <w:t>Saskatchewan</w:t>
            </w:r>
          </w:p>
        </w:tc>
        <w:tc>
          <w:tcPr>
            <w:tcW w:w="2880" w:type="dxa"/>
            <w:shd w:val="clear" w:color="auto" w:fill="auto"/>
          </w:tcPr>
          <w:p w14:paraId="50420CF4"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4</w:t>
            </w:r>
          </w:p>
        </w:tc>
      </w:tr>
      <w:tr w:rsidR="00102425" w:rsidRPr="007744C7" w14:paraId="31F70DE7" w14:textId="77777777" w:rsidTr="0054361C">
        <w:tc>
          <w:tcPr>
            <w:cnfStyle w:val="001000000000" w:firstRow="0" w:lastRow="0" w:firstColumn="1" w:lastColumn="0" w:oddVBand="0" w:evenVBand="0" w:oddHBand="0" w:evenHBand="0" w:firstRowFirstColumn="0" w:firstRowLastColumn="0" w:lastRowFirstColumn="0" w:lastRowLastColumn="0"/>
            <w:tcW w:w="6232" w:type="dxa"/>
            <w:shd w:val="clear" w:color="auto" w:fill="D9D9D9" w:themeFill="background1" w:themeFillShade="D9"/>
          </w:tcPr>
          <w:p w14:paraId="0B4CDC75" w14:textId="77777777" w:rsidR="00102425" w:rsidRPr="007744C7" w:rsidRDefault="00102425" w:rsidP="0054361C">
            <w:pPr>
              <w:pStyle w:val="TableText"/>
              <w:rPr>
                <w:b w:val="0"/>
                <w:bCs w:val="0"/>
              </w:rPr>
            </w:pPr>
            <w:r w:rsidRPr="007744C7">
              <w:rPr>
                <w:b w:val="0"/>
                <w:bCs w:val="0"/>
              </w:rPr>
              <w:t>Nouveau-Brunswick</w:t>
            </w:r>
          </w:p>
        </w:tc>
        <w:tc>
          <w:tcPr>
            <w:tcW w:w="2880" w:type="dxa"/>
            <w:shd w:val="clear" w:color="auto" w:fill="D9D9D9" w:themeFill="background1" w:themeFillShade="D9"/>
          </w:tcPr>
          <w:p w14:paraId="1EB21C5E" w14:textId="77777777" w:rsidR="00102425" w:rsidRPr="007744C7"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7744C7">
              <w:t>2</w:t>
            </w:r>
          </w:p>
        </w:tc>
      </w:tr>
      <w:tr w:rsidR="00102425" w:rsidRPr="007744C7" w14:paraId="5F5A897F"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6DDD22E5" w14:textId="77777777" w:rsidR="00102425" w:rsidRPr="007744C7" w:rsidRDefault="00102425" w:rsidP="0054361C">
            <w:pPr>
              <w:pStyle w:val="TableText"/>
              <w:rPr>
                <w:b w:val="0"/>
                <w:bCs w:val="0"/>
              </w:rPr>
            </w:pPr>
            <w:r w:rsidRPr="007744C7">
              <w:rPr>
                <w:b w:val="0"/>
                <w:bCs w:val="0"/>
              </w:rPr>
              <w:t>Terre-Neuve-et-Labrador</w:t>
            </w:r>
          </w:p>
        </w:tc>
        <w:tc>
          <w:tcPr>
            <w:tcW w:w="2880" w:type="dxa"/>
            <w:shd w:val="clear" w:color="auto" w:fill="auto"/>
          </w:tcPr>
          <w:p w14:paraId="57908C13"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2</w:t>
            </w:r>
          </w:p>
        </w:tc>
      </w:tr>
      <w:tr w:rsidR="00102425" w:rsidRPr="007744C7" w14:paraId="1A32871F" w14:textId="77777777" w:rsidTr="0054361C">
        <w:tc>
          <w:tcPr>
            <w:cnfStyle w:val="001000000000" w:firstRow="0" w:lastRow="0" w:firstColumn="1" w:lastColumn="0" w:oddVBand="0" w:evenVBand="0" w:oddHBand="0" w:evenHBand="0" w:firstRowFirstColumn="0" w:firstRowLastColumn="0" w:lastRowFirstColumn="0" w:lastRowLastColumn="0"/>
            <w:tcW w:w="6232" w:type="dxa"/>
            <w:shd w:val="clear" w:color="auto" w:fill="D9D9D9" w:themeFill="background1" w:themeFillShade="D9"/>
          </w:tcPr>
          <w:p w14:paraId="2F59A9C0" w14:textId="77777777" w:rsidR="00102425" w:rsidRPr="007744C7" w:rsidRDefault="00102425" w:rsidP="0054361C">
            <w:pPr>
              <w:pStyle w:val="TableText"/>
              <w:rPr>
                <w:b w:val="0"/>
                <w:bCs w:val="0"/>
              </w:rPr>
            </w:pPr>
            <w:r w:rsidRPr="007744C7">
              <w:rPr>
                <w:b w:val="0"/>
                <w:bCs w:val="0"/>
              </w:rPr>
              <w:t>Île-du-Prince-Édouard</w:t>
            </w:r>
          </w:p>
        </w:tc>
        <w:tc>
          <w:tcPr>
            <w:tcW w:w="2880" w:type="dxa"/>
            <w:shd w:val="clear" w:color="auto" w:fill="D9D9D9" w:themeFill="background1" w:themeFillShade="D9"/>
          </w:tcPr>
          <w:p w14:paraId="1DD1F1B6" w14:textId="77777777" w:rsidR="00102425" w:rsidRPr="007744C7"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7744C7">
              <w:t>1</w:t>
            </w:r>
          </w:p>
        </w:tc>
      </w:tr>
    </w:tbl>
    <w:p w14:paraId="1F7665FD" w14:textId="77777777" w:rsidR="00102425" w:rsidRPr="00124175" w:rsidRDefault="00102425" w:rsidP="00102425">
      <w:pPr>
        <w:pStyle w:val="Heading3"/>
      </w:pPr>
      <w:bookmarkStart w:id="907" w:name="_Toc210889060"/>
      <w:bookmarkStart w:id="908" w:name="_Toc210889362"/>
      <w:bookmarkStart w:id="909" w:name="_Toc210889599"/>
      <w:bookmarkStart w:id="910" w:name="_Toc211501775"/>
      <w:proofErr w:type="spellStart"/>
      <w:r w:rsidRPr="00124175">
        <w:t>Résultats</w:t>
      </w:r>
      <w:proofErr w:type="spellEnd"/>
      <w:r w:rsidRPr="00124175">
        <w:t xml:space="preserve"> de </w:t>
      </w:r>
      <w:proofErr w:type="spellStart"/>
      <w:r w:rsidRPr="00124175">
        <w:t>l</w:t>
      </w:r>
      <w:r>
        <w:t>’</w:t>
      </w:r>
      <w:r w:rsidRPr="00124175">
        <w:t>enquête</w:t>
      </w:r>
      <w:proofErr w:type="spellEnd"/>
      <w:r w:rsidRPr="00124175">
        <w:t xml:space="preserve"> sur </w:t>
      </w:r>
      <w:proofErr w:type="spellStart"/>
      <w:r w:rsidRPr="00124175">
        <w:t>l</w:t>
      </w:r>
      <w:r>
        <w:t>’</w:t>
      </w:r>
      <w:r w:rsidRPr="00124175">
        <w:t>emploi</w:t>
      </w:r>
      <w:bookmarkEnd w:id="907"/>
      <w:bookmarkEnd w:id="908"/>
      <w:bookmarkEnd w:id="909"/>
      <w:bookmarkEnd w:id="910"/>
      <w:proofErr w:type="spellEnd"/>
    </w:p>
    <w:p w14:paraId="1C335774" w14:textId="77777777" w:rsidR="00102425" w:rsidRDefault="00102425" w:rsidP="00102425">
      <w:pPr>
        <w:pStyle w:val="Paragraph"/>
        <w:rPr>
          <w:lang w:val="fr-CA"/>
        </w:rPr>
      </w:pPr>
      <w:r w:rsidRPr="00FF097F">
        <w:rPr>
          <w:spacing w:val="4"/>
          <w:lang w:val="fr-CA"/>
        </w:rPr>
        <w:t>Étant donné que les niveaux d’emploi des personnes sourdes-aveugles sont</w:t>
      </w:r>
      <w:r w:rsidRPr="00DB53EA">
        <w:rPr>
          <w:lang w:val="fr-CA"/>
        </w:rPr>
        <w:t xml:space="preserve"> considérablement faibles parmi les répondants à l</w:t>
      </w:r>
      <w:r>
        <w:rPr>
          <w:lang w:val="fr-CA"/>
        </w:rPr>
        <w:t>’</w:t>
      </w:r>
      <w:r w:rsidRPr="00DB53EA">
        <w:rPr>
          <w:lang w:val="fr-CA"/>
        </w:rPr>
        <w:t>enquête, nous avons regroupé le statut d</w:t>
      </w:r>
      <w:r>
        <w:rPr>
          <w:lang w:val="fr-CA"/>
        </w:rPr>
        <w:t>’</w:t>
      </w:r>
      <w:r w:rsidRPr="00DB53EA">
        <w:rPr>
          <w:lang w:val="fr-CA"/>
        </w:rPr>
        <w:t>emploi et le travail indépendant.</w:t>
      </w:r>
    </w:p>
    <w:p w14:paraId="78AECDFC" w14:textId="77777777" w:rsidR="00102425" w:rsidRPr="007744C7" w:rsidRDefault="00102425" w:rsidP="00102425">
      <w:pPr>
        <w:pStyle w:val="Heading3"/>
        <w:rPr>
          <w:lang w:val="fr-CA"/>
        </w:rPr>
      </w:pPr>
      <w:bookmarkStart w:id="911" w:name="_Toc210889061"/>
      <w:bookmarkStart w:id="912" w:name="_Toc210889363"/>
      <w:bookmarkStart w:id="913" w:name="_Toc210889600"/>
      <w:bookmarkStart w:id="914" w:name="_Toc211501776"/>
      <w:r w:rsidRPr="007744C7">
        <w:rPr>
          <w:lang w:val="fr-CA"/>
        </w:rPr>
        <w:t>Niveaux d’emploi</w:t>
      </w:r>
      <w:bookmarkEnd w:id="911"/>
      <w:bookmarkEnd w:id="912"/>
      <w:bookmarkEnd w:id="913"/>
      <w:bookmarkEnd w:id="914"/>
    </w:p>
    <w:p w14:paraId="65213C5F" w14:textId="77777777" w:rsidR="00102425" w:rsidRPr="007744C7" w:rsidRDefault="00102425" w:rsidP="00102425">
      <w:pPr>
        <w:pStyle w:val="ListParagraph"/>
        <w:rPr>
          <w:lang w:val="fr-CA"/>
        </w:rPr>
      </w:pPr>
      <w:r w:rsidRPr="007744C7">
        <w:rPr>
          <w:lang w:val="fr-CA"/>
        </w:rPr>
        <w:t>•</w:t>
      </w:r>
      <w:r w:rsidRPr="007744C7">
        <w:rPr>
          <w:lang w:val="fr-CA"/>
        </w:rPr>
        <w:tab/>
        <w:t>Au travail (à temps plein, à temps partiel, travail indépendant)</w:t>
      </w:r>
      <w:r>
        <w:rPr>
          <w:lang w:val="fr-CA"/>
        </w:rPr>
        <w:t> :</w:t>
      </w:r>
      <w:r w:rsidRPr="007744C7">
        <w:rPr>
          <w:lang w:val="fr-CA"/>
        </w:rPr>
        <w:t xml:space="preserve"> 18 %</w:t>
      </w:r>
    </w:p>
    <w:p w14:paraId="47160438" w14:textId="77777777" w:rsidR="00102425" w:rsidRPr="007744C7" w:rsidRDefault="00102425" w:rsidP="00102425">
      <w:pPr>
        <w:pStyle w:val="ListParagraph"/>
        <w:rPr>
          <w:lang w:val="fr-CA"/>
        </w:rPr>
      </w:pPr>
      <w:r w:rsidRPr="007744C7">
        <w:rPr>
          <w:lang w:val="fr-CA"/>
        </w:rPr>
        <w:t>•</w:t>
      </w:r>
      <w:r w:rsidRPr="007744C7">
        <w:rPr>
          <w:lang w:val="fr-CA"/>
        </w:rPr>
        <w:tab/>
        <w:t>Sans travail et à la recherche d’un emploi</w:t>
      </w:r>
      <w:r>
        <w:rPr>
          <w:lang w:val="fr-CA"/>
        </w:rPr>
        <w:t> :</w:t>
      </w:r>
      <w:r w:rsidRPr="007744C7">
        <w:rPr>
          <w:lang w:val="fr-CA"/>
        </w:rPr>
        <w:t xml:space="preserve"> 6 %</w:t>
      </w:r>
    </w:p>
    <w:p w14:paraId="32ACADEA" w14:textId="77777777" w:rsidR="00102425" w:rsidRPr="007744C7" w:rsidRDefault="00102425" w:rsidP="00102425">
      <w:pPr>
        <w:pStyle w:val="ListParagraph"/>
        <w:rPr>
          <w:lang w:val="fr-CA"/>
        </w:rPr>
      </w:pPr>
      <w:r w:rsidRPr="007744C7">
        <w:rPr>
          <w:lang w:val="fr-CA"/>
        </w:rPr>
        <w:t>•</w:t>
      </w:r>
      <w:r w:rsidRPr="007744C7">
        <w:rPr>
          <w:lang w:val="fr-CA"/>
        </w:rPr>
        <w:tab/>
        <w:t>Sans travail et pas à la recherche d’un emploi</w:t>
      </w:r>
      <w:r>
        <w:rPr>
          <w:lang w:val="fr-CA"/>
        </w:rPr>
        <w:t> :</w:t>
      </w:r>
      <w:r w:rsidRPr="007744C7">
        <w:rPr>
          <w:lang w:val="fr-CA"/>
        </w:rPr>
        <w:t xml:space="preserve"> 18 %</w:t>
      </w:r>
    </w:p>
    <w:p w14:paraId="2598AE1F" w14:textId="77777777" w:rsidR="00102425" w:rsidRPr="007744C7" w:rsidRDefault="00102425" w:rsidP="00102425">
      <w:pPr>
        <w:pStyle w:val="ListParagraph"/>
        <w:rPr>
          <w:lang w:val="fr-CA"/>
        </w:rPr>
      </w:pPr>
      <w:r w:rsidRPr="007744C7">
        <w:rPr>
          <w:lang w:val="fr-CA"/>
        </w:rPr>
        <w:t>•</w:t>
      </w:r>
      <w:r w:rsidRPr="007744C7">
        <w:rPr>
          <w:lang w:val="fr-CA"/>
        </w:rPr>
        <w:tab/>
        <w:t>À la retraite</w:t>
      </w:r>
      <w:r>
        <w:rPr>
          <w:lang w:val="fr-CA"/>
        </w:rPr>
        <w:t> :</w:t>
      </w:r>
      <w:r w:rsidRPr="007744C7">
        <w:rPr>
          <w:lang w:val="fr-CA"/>
        </w:rPr>
        <w:t xml:space="preserve"> 53 %</w:t>
      </w:r>
    </w:p>
    <w:p w14:paraId="6D5C9302" w14:textId="77777777" w:rsidR="00102425" w:rsidRPr="007744C7" w:rsidRDefault="00102425" w:rsidP="00102425">
      <w:pPr>
        <w:pStyle w:val="ListParagraph"/>
        <w:rPr>
          <w:lang w:val="fr-CA"/>
        </w:rPr>
      </w:pPr>
      <w:r w:rsidRPr="007744C7">
        <w:rPr>
          <w:lang w:val="fr-CA"/>
        </w:rPr>
        <w:t>•</w:t>
      </w:r>
      <w:r w:rsidRPr="007744C7">
        <w:rPr>
          <w:lang w:val="fr-CA"/>
        </w:rPr>
        <w:tab/>
        <w:t>Préfère ne pas répondre</w:t>
      </w:r>
      <w:r>
        <w:rPr>
          <w:lang w:val="fr-CA"/>
        </w:rPr>
        <w:t> :</w:t>
      </w:r>
      <w:r w:rsidRPr="007744C7">
        <w:rPr>
          <w:lang w:val="fr-CA"/>
        </w:rPr>
        <w:t xml:space="preserve"> 6 %</w:t>
      </w:r>
    </w:p>
    <w:p w14:paraId="138092F7" w14:textId="77777777" w:rsidR="00102425" w:rsidRDefault="00102425" w:rsidP="00102425">
      <w:pPr>
        <w:pStyle w:val="ParagraphIndent"/>
        <w:rPr>
          <w:lang w:val="fr-CA"/>
        </w:rPr>
      </w:pPr>
      <w:r w:rsidRPr="00DB53EA">
        <w:rPr>
          <w:lang w:val="fr-CA"/>
        </w:rPr>
        <w:lastRenderedPageBreak/>
        <w:t>Nous avons constaté que la situation relative à l</w:t>
      </w:r>
      <w:r>
        <w:rPr>
          <w:lang w:val="fr-CA"/>
        </w:rPr>
        <w:t>’</w:t>
      </w:r>
      <w:r w:rsidRPr="00DB53EA">
        <w:rPr>
          <w:lang w:val="fr-CA"/>
        </w:rPr>
        <w:t xml:space="preserve">emploi a une incidence sur la </w:t>
      </w:r>
      <w:r w:rsidRPr="00FF097F">
        <w:rPr>
          <w:spacing w:val="-4"/>
          <w:lang w:val="fr-CA"/>
        </w:rPr>
        <w:t>fréquence et le sentiment d’inclusion; les travailleurs indépendants et les travailleurs</w:t>
      </w:r>
      <w:r w:rsidRPr="00DB53EA">
        <w:rPr>
          <w:lang w:val="fr-CA"/>
        </w:rPr>
        <w:t xml:space="preserve"> </w:t>
      </w:r>
      <w:r w:rsidRPr="00FF097F">
        <w:rPr>
          <w:spacing w:val="-4"/>
          <w:lang w:val="fr-CA"/>
        </w:rPr>
        <w:t>à temps partiel rapportent des taux d’exclusion inférieurs à ceux de leurs homologues</w:t>
      </w:r>
      <w:r w:rsidRPr="00DB53EA">
        <w:rPr>
          <w:lang w:val="fr-CA"/>
        </w:rPr>
        <w:t xml:space="preserve"> employés à temps plein. Quel que soit leur situation relative à l</w:t>
      </w:r>
      <w:r>
        <w:rPr>
          <w:lang w:val="fr-CA"/>
        </w:rPr>
        <w:t>’</w:t>
      </w:r>
      <w:r w:rsidRPr="00DB53EA">
        <w:rPr>
          <w:lang w:val="fr-CA"/>
        </w:rPr>
        <w:t xml:space="preserve">emploi, 10 % des </w:t>
      </w:r>
      <w:r w:rsidRPr="00FF097F">
        <w:rPr>
          <w:spacing w:val="-4"/>
          <w:lang w:val="fr-CA"/>
        </w:rPr>
        <w:t>personnes se sentent toujours exclues, 39 % souvent, 36 % parfois, 14 % rarement</w:t>
      </w:r>
      <w:r w:rsidRPr="00DB53EA">
        <w:rPr>
          <w:lang w:val="fr-CA"/>
        </w:rPr>
        <w:t xml:space="preserve"> </w:t>
      </w:r>
      <w:r w:rsidRPr="00FF097F">
        <w:rPr>
          <w:spacing w:val="-4"/>
          <w:lang w:val="fr-CA"/>
        </w:rPr>
        <w:t>et à peine 2 % ne se sentent jamais exclues de leur environnement. Les personnes</w:t>
      </w:r>
      <w:r w:rsidRPr="00DB53EA">
        <w:rPr>
          <w:lang w:val="fr-CA"/>
        </w:rPr>
        <w:t xml:space="preserve"> </w:t>
      </w:r>
      <w:r w:rsidRPr="00FF097F">
        <w:rPr>
          <w:spacing w:val="-4"/>
          <w:lang w:val="fr-CA"/>
        </w:rPr>
        <w:t>qui travaillent à temps partiel rapportent plus souvent de se sentir parfois exclues de</w:t>
      </w:r>
      <w:r w:rsidRPr="00DB53EA">
        <w:rPr>
          <w:lang w:val="fr-CA"/>
        </w:rPr>
        <w:t xml:space="preserve"> </w:t>
      </w:r>
      <w:r w:rsidRPr="00FF097F">
        <w:rPr>
          <w:spacing w:val="-4"/>
          <w:lang w:val="fr-CA"/>
        </w:rPr>
        <w:t>leur environnement, tandis que celles qui ayant le statut de travailleur indépendant</w:t>
      </w:r>
      <w:r w:rsidRPr="00DB53EA">
        <w:rPr>
          <w:lang w:val="fr-CA"/>
        </w:rPr>
        <w:t xml:space="preserve"> </w:t>
      </w:r>
      <w:r w:rsidRPr="00FF097F">
        <w:rPr>
          <w:spacing w:val="-4"/>
          <w:lang w:val="fr-CA"/>
        </w:rPr>
        <w:t>et qui travaillent à temps plein rapportent le plus souvent se sentir souvent exclues</w:t>
      </w:r>
      <w:r w:rsidRPr="00DB53EA">
        <w:rPr>
          <w:lang w:val="fr-CA"/>
        </w:rPr>
        <w:t xml:space="preserve"> de leur environnement.</w:t>
      </w:r>
    </w:p>
    <w:p w14:paraId="4692BC1C" w14:textId="77777777" w:rsidR="00102425" w:rsidRPr="00D769DE" w:rsidRDefault="00102425" w:rsidP="00102425">
      <w:pPr>
        <w:pStyle w:val="HeadingX"/>
        <w:rPr>
          <w:lang w:val="fr-CA"/>
        </w:rPr>
      </w:pPr>
      <w:bookmarkStart w:id="915" w:name="Tableau_26"/>
      <w:r w:rsidRPr="00303BFF">
        <w:rPr>
          <w:lang w:val="fr-CA"/>
        </w:rPr>
        <w:t>Tableau 26 </w:t>
      </w:r>
      <w:bookmarkEnd w:id="915"/>
      <w:r w:rsidRPr="00303BFF">
        <w:rPr>
          <w:lang w:val="fr-CA"/>
        </w:rPr>
        <w:t>: Fréquence à laquelle le monde qui vous entoure limite votre inclusion sur la base de votre situation relative à l</w:t>
      </w:r>
      <w:r>
        <w:rPr>
          <w:lang w:val="fr-CA"/>
        </w:rPr>
        <w:t>’</w:t>
      </w:r>
      <w:r w:rsidRPr="00303BFF">
        <w:rPr>
          <w:lang w:val="fr-CA"/>
        </w:rPr>
        <w:t xml:space="preserve">emploi et </w:t>
      </w:r>
      <w:r>
        <w:rPr>
          <w:lang w:val="fr-CA"/>
        </w:rPr>
        <w:br/>
      </w:r>
      <w:r w:rsidRPr="00303BFF">
        <w:rPr>
          <w:lang w:val="fr-CA"/>
        </w:rPr>
        <w:t>pourcentages de personnes interrogées ?</w:t>
      </w:r>
      <w:bookmarkStart w:id="916" w:name="_1743521813"/>
      <w:bookmarkEnd w:id="916"/>
    </w:p>
    <w:tbl>
      <w:tblPr>
        <w:tblStyle w:val="PlainTable3"/>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3360"/>
        <w:gridCol w:w="1344"/>
        <w:gridCol w:w="1882"/>
        <w:gridCol w:w="1075"/>
        <w:gridCol w:w="1344"/>
        <w:gridCol w:w="1075"/>
      </w:tblGrid>
      <w:tr w:rsidR="00102425" w:rsidRPr="00D769DE" w14:paraId="06EA2A8A" w14:textId="77777777" w:rsidTr="0054361C">
        <w:trPr>
          <w:cnfStyle w:val="100000000000" w:firstRow="1" w:lastRow="0" w:firstColumn="0" w:lastColumn="0" w:oddVBand="0" w:evenVBand="0" w:oddHBand="0" w:evenHBand="0" w:firstRowFirstColumn="0" w:firstRowLastColumn="0" w:lastRowFirstColumn="0" w:lastRowLastColumn="0"/>
          <w:trHeight w:val="22"/>
        </w:trPr>
        <w:tc>
          <w:tcPr>
            <w:cnfStyle w:val="001000000100" w:firstRow="0" w:lastRow="0" w:firstColumn="1" w:lastColumn="0" w:oddVBand="0" w:evenVBand="0" w:oddHBand="0" w:evenHBand="0" w:firstRowFirstColumn="1" w:firstRowLastColumn="0" w:lastRowFirstColumn="0" w:lastRowLastColumn="0"/>
            <w:tcW w:w="1800" w:type="dxa"/>
            <w:shd w:val="clear" w:color="auto" w:fill="000000" w:themeFill="text1"/>
            <w:noWrap/>
            <w:hideMark/>
          </w:tcPr>
          <w:p w14:paraId="064768B9" w14:textId="77777777" w:rsidR="00102425" w:rsidRPr="009B3C8C" w:rsidRDefault="00102425" w:rsidP="0054361C">
            <w:pPr>
              <w:pStyle w:val="TableText"/>
              <w:jc w:val="left"/>
              <w:rPr>
                <w:caps w:val="0"/>
              </w:rPr>
            </w:pPr>
            <w:proofErr w:type="spellStart"/>
            <w:r w:rsidRPr="009B3C8C">
              <w:rPr>
                <w:caps w:val="0"/>
                <w:lang w:val="en-US"/>
              </w:rPr>
              <w:t>Statut</w:t>
            </w:r>
            <w:proofErr w:type="spellEnd"/>
            <w:r w:rsidRPr="009B3C8C">
              <w:rPr>
                <w:caps w:val="0"/>
                <w:lang w:val="en-US"/>
              </w:rPr>
              <w:t xml:space="preserve"> </w:t>
            </w:r>
            <w:proofErr w:type="spellStart"/>
            <w:r w:rsidRPr="009B3C8C">
              <w:rPr>
                <w:caps w:val="0"/>
                <w:lang w:val="en-US"/>
              </w:rPr>
              <w:t>d'emploi</w:t>
            </w:r>
            <w:proofErr w:type="spellEnd"/>
          </w:p>
        </w:tc>
        <w:tc>
          <w:tcPr>
            <w:tcW w:w="720" w:type="dxa"/>
            <w:shd w:val="clear" w:color="auto" w:fill="000000" w:themeFill="text1"/>
            <w:noWrap/>
            <w:hideMark/>
          </w:tcPr>
          <w:p w14:paraId="7C893FEB" w14:textId="77777777" w:rsidR="00102425" w:rsidRPr="009B3C8C"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caps w:val="0"/>
              </w:rPr>
            </w:pPr>
            <w:proofErr w:type="spellStart"/>
            <w:r w:rsidRPr="009B3C8C">
              <w:rPr>
                <w:caps w:val="0"/>
              </w:rPr>
              <w:t>Toujours</w:t>
            </w:r>
            <w:proofErr w:type="spellEnd"/>
          </w:p>
          <w:p w14:paraId="38661BD9" w14:textId="77777777" w:rsidR="00102425" w:rsidRPr="009B3C8C"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caps w:val="0"/>
              </w:rPr>
            </w:pPr>
          </w:p>
        </w:tc>
        <w:tc>
          <w:tcPr>
            <w:tcW w:w="1008" w:type="dxa"/>
            <w:shd w:val="clear" w:color="auto" w:fill="000000" w:themeFill="text1"/>
            <w:noWrap/>
            <w:hideMark/>
          </w:tcPr>
          <w:p w14:paraId="404728E0" w14:textId="77777777" w:rsidR="00102425" w:rsidRPr="009B3C8C"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caps w:val="0"/>
              </w:rPr>
            </w:pPr>
            <w:proofErr w:type="spellStart"/>
            <w:r w:rsidRPr="009B3C8C">
              <w:rPr>
                <w:caps w:val="0"/>
              </w:rPr>
              <w:t>Fréquemment</w:t>
            </w:r>
            <w:proofErr w:type="spellEnd"/>
          </w:p>
          <w:p w14:paraId="04F7F970" w14:textId="77777777" w:rsidR="00102425" w:rsidRPr="009B3C8C"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caps w:val="0"/>
              </w:rPr>
            </w:pPr>
          </w:p>
        </w:tc>
        <w:tc>
          <w:tcPr>
            <w:tcW w:w="576" w:type="dxa"/>
            <w:shd w:val="clear" w:color="auto" w:fill="000000" w:themeFill="text1"/>
            <w:noWrap/>
            <w:hideMark/>
          </w:tcPr>
          <w:p w14:paraId="3828EBEB" w14:textId="77777777" w:rsidR="00102425" w:rsidRPr="009B3C8C"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caps w:val="0"/>
                <w:spacing w:val="-4"/>
              </w:rPr>
            </w:pPr>
            <w:r w:rsidRPr="009B3C8C">
              <w:rPr>
                <w:caps w:val="0"/>
                <w:spacing w:val="-4"/>
              </w:rPr>
              <w:t>Parfois</w:t>
            </w:r>
          </w:p>
          <w:p w14:paraId="14EF72FC" w14:textId="77777777" w:rsidR="00102425" w:rsidRPr="009B3C8C"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caps w:val="0"/>
                <w:spacing w:val="-4"/>
              </w:rPr>
            </w:pPr>
          </w:p>
        </w:tc>
        <w:tc>
          <w:tcPr>
            <w:tcW w:w="720" w:type="dxa"/>
            <w:shd w:val="clear" w:color="auto" w:fill="000000" w:themeFill="text1"/>
            <w:noWrap/>
            <w:hideMark/>
          </w:tcPr>
          <w:p w14:paraId="411AF481" w14:textId="77777777" w:rsidR="00102425" w:rsidRPr="009B3C8C"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caps w:val="0"/>
              </w:rPr>
            </w:pPr>
            <w:proofErr w:type="spellStart"/>
            <w:r w:rsidRPr="009B3C8C">
              <w:rPr>
                <w:caps w:val="0"/>
              </w:rPr>
              <w:t>Rarement</w:t>
            </w:r>
            <w:proofErr w:type="spellEnd"/>
          </w:p>
          <w:p w14:paraId="4222D33A" w14:textId="77777777" w:rsidR="00102425" w:rsidRPr="009B3C8C"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caps w:val="0"/>
              </w:rPr>
            </w:pPr>
          </w:p>
        </w:tc>
        <w:tc>
          <w:tcPr>
            <w:tcW w:w="576" w:type="dxa"/>
            <w:shd w:val="clear" w:color="auto" w:fill="000000" w:themeFill="text1"/>
            <w:noWrap/>
            <w:hideMark/>
          </w:tcPr>
          <w:p w14:paraId="4D0E3428" w14:textId="77777777" w:rsidR="00102425" w:rsidRPr="009B3C8C"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caps w:val="0"/>
              </w:rPr>
            </w:pPr>
            <w:r w:rsidRPr="009B3C8C">
              <w:rPr>
                <w:caps w:val="0"/>
              </w:rPr>
              <w:t>Jamais</w:t>
            </w:r>
          </w:p>
          <w:p w14:paraId="34F3C570" w14:textId="77777777" w:rsidR="00102425" w:rsidRPr="009B3C8C"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caps w:val="0"/>
              </w:rPr>
            </w:pPr>
          </w:p>
        </w:tc>
      </w:tr>
      <w:tr w:rsidR="00102425" w:rsidRPr="00D769DE" w14:paraId="3A325C96"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shd w:val="clear" w:color="auto" w:fill="auto"/>
            <w:noWrap/>
            <w:hideMark/>
          </w:tcPr>
          <w:p w14:paraId="606EA33B" w14:textId="77777777" w:rsidR="00102425" w:rsidRPr="009B3C8C" w:rsidRDefault="00102425" w:rsidP="0054361C">
            <w:pPr>
              <w:pStyle w:val="TableText"/>
              <w:jc w:val="left"/>
              <w:rPr>
                <w:rFonts w:eastAsia="Times New Roman"/>
                <w:b w:val="0"/>
                <w:bCs w:val="0"/>
                <w:caps w:val="0"/>
                <w:lang w:val="fr-CA"/>
              </w:rPr>
            </w:pPr>
            <w:r w:rsidRPr="009B3C8C">
              <w:rPr>
                <w:rFonts w:eastAsia="Times New Roman"/>
                <w:b w:val="0"/>
                <w:bCs w:val="0"/>
                <w:caps w:val="0"/>
                <w:lang w:val="fr-CA"/>
              </w:rPr>
              <w:t>Je suis employé(e) à plein temps(e)</w:t>
            </w:r>
          </w:p>
          <w:p w14:paraId="0F7909FE" w14:textId="77777777" w:rsidR="00102425" w:rsidRPr="009B3C8C" w:rsidRDefault="00102425" w:rsidP="0054361C">
            <w:pPr>
              <w:pStyle w:val="TableText"/>
              <w:jc w:val="left"/>
              <w:rPr>
                <w:rFonts w:eastAsia="Times New Roman"/>
                <w:b w:val="0"/>
                <w:bCs w:val="0"/>
                <w:caps w:val="0"/>
                <w:lang w:val="fr-CA"/>
              </w:rPr>
            </w:pPr>
          </w:p>
        </w:tc>
        <w:tc>
          <w:tcPr>
            <w:tcW w:w="720" w:type="dxa"/>
            <w:shd w:val="clear" w:color="auto" w:fill="auto"/>
            <w:noWrap/>
            <w:hideMark/>
          </w:tcPr>
          <w:p w14:paraId="31811CE8"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0.87</w:t>
            </w:r>
          </w:p>
        </w:tc>
        <w:tc>
          <w:tcPr>
            <w:tcW w:w="1008" w:type="dxa"/>
            <w:shd w:val="clear" w:color="auto" w:fill="auto"/>
            <w:noWrap/>
            <w:hideMark/>
          </w:tcPr>
          <w:p w14:paraId="413EBCA2"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6.65</w:t>
            </w:r>
          </w:p>
        </w:tc>
        <w:tc>
          <w:tcPr>
            <w:tcW w:w="576" w:type="dxa"/>
            <w:shd w:val="clear" w:color="auto" w:fill="auto"/>
            <w:noWrap/>
            <w:hideMark/>
          </w:tcPr>
          <w:p w14:paraId="1ED77037"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5.78</w:t>
            </w:r>
          </w:p>
        </w:tc>
        <w:tc>
          <w:tcPr>
            <w:tcW w:w="720" w:type="dxa"/>
            <w:shd w:val="clear" w:color="auto" w:fill="auto"/>
            <w:noWrap/>
            <w:hideMark/>
          </w:tcPr>
          <w:p w14:paraId="49F8ADE5"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1.66</w:t>
            </w:r>
          </w:p>
        </w:tc>
        <w:tc>
          <w:tcPr>
            <w:tcW w:w="576" w:type="dxa"/>
            <w:shd w:val="clear" w:color="auto" w:fill="auto"/>
            <w:noWrap/>
            <w:hideMark/>
          </w:tcPr>
          <w:p w14:paraId="643401B5" w14:textId="77777777" w:rsidR="00102425" w:rsidRPr="00D769DE"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D769DE">
              <w:t>0.16</w:t>
            </w:r>
          </w:p>
        </w:tc>
      </w:tr>
      <w:tr w:rsidR="00102425" w:rsidRPr="00D769DE" w14:paraId="20A349D9" w14:textId="77777777" w:rsidTr="0054361C">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shd w:val="clear" w:color="auto" w:fill="D9D9D9" w:themeFill="background1" w:themeFillShade="D9"/>
            <w:noWrap/>
            <w:hideMark/>
          </w:tcPr>
          <w:p w14:paraId="3916CC8C" w14:textId="77777777" w:rsidR="00102425" w:rsidRPr="009B3C8C" w:rsidRDefault="00102425" w:rsidP="0054361C">
            <w:pPr>
              <w:pStyle w:val="TableText"/>
              <w:jc w:val="left"/>
              <w:rPr>
                <w:rFonts w:eastAsia="Times New Roman"/>
                <w:b w:val="0"/>
                <w:bCs w:val="0"/>
                <w:caps w:val="0"/>
                <w:lang w:val="fr-CA"/>
              </w:rPr>
            </w:pPr>
            <w:r w:rsidRPr="009B3C8C">
              <w:rPr>
                <w:rFonts w:eastAsia="Times New Roman"/>
                <w:b w:val="0"/>
                <w:bCs w:val="0"/>
                <w:caps w:val="0"/>
                <w:lang w:val="fr-CA"/>
              </w:rPr>
              <w:t>Je suis employé(e) à temps partiel</w:t>
            </w:r>
          </w:p>
          <w:p w14:paraId="3AB1D979" w14:textId="77777777" w:rsidR="00102425" w:rsidRPr="009B3C8C" w:rsidRDefault="00102425" w:rsidP="0054361C">
            <w:pPr>
              <w:pStyle w:val="TableText"/>
              <w:jc w:val="left"/>
              <w:rPr>
                <w:rFonts w:eastAsia="Times New Roman"/>
                <w:b w:val="0"/>
                <w:bCs w:val="0"/>
                <w:caps w:val="0"/>
                <w:lang w:val="fr-CA"/>
              </w:rPr>
            </w:pPr>
          </w:p>
        </w:tc>
        <w:tc>
          <w:tcPr>
            <w:tcW w:w="720" w:type="dxa"/>
            <w:shd w:val="clear" w:color="auto" w:fill="D9D9D9" w:themeFill="background1" w:themeFillShade="D9"/>
            <w:noWrap/>
            <w:hideMark/>
          </w:tcPr>
          <w:p w14:paraId="53F0BCCA" w14:textId="77777777" w:rsidR="00102425" w:rsidRPr="007744C7"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7744C7">
              <w:t>0.47</w:t>
            </w:r>
          </w:p>
        </w:tc>
        <w:tc>
          <w:tcPr>
            <w:tcW w:w="1008" w:type="dxa"/>
            <w:shd w:val="clear" w:color="auto" w:fill="D9D9D9" w:themeFill="background1" w:themeFillShade="D9"/>
            <w:noWrap/>
            <w:hideMark/>
          </w:tcPr>
          <w:p w14:paraId="5587764F" w14:textId="77777777" w:rsidR="00102425" w:rsidRPr="007744C7"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7744C7">
              <w:t>1.74</w:t>
            </w:r>
          </w:p>
        </w:tc>
        <w:tc>
          <w:tcPr>
            <w:tcW w:w="576" w:type="dxa"/>
            <w:shd w:val="clear" w:color="auto" w:fill="D9D9D9" w:themeFill="background1" w:themeFillShade="D9"/>
            <w:noWrap/>
            <w:hideMark/>
          </w:tcPr>
          <w:p w14:paraId="48D2A83D" w14:textId="77777777" w:rsidR="00102425" w:rsidRPr="007744C7"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7744C7">
              <w:t>2.29</w:t>
            </w:r>
          </w:p>
        </w:tc>
        <w:tc>
          <w:tcPr>
            <w:tcW w:w="720" w:type="dxa"/>
            <w:shd w:val="clear" w:color="auto" w:fill="D9D9D9" w:themeFill="background1" w:themeFillShade="D9"/>
            <w:noWrap/>
            <w:hideMark/>
          </w:tcPr>
          <w:p w14:paraId="548D0972" w14:textId="77777777" w:rsidR="00102425" w:rsidRPr="007744C7"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7744C7">
              <w:t>0.79</w:t>
            </w:r>
          </w:p>
        </w:tc>
        <w:tc>
          <w:tcPr>
            <w:tcW w:w="576" w:type="dxa"/>
            <w:shd w:val="clear" w:color="auto" w:fill="D9D9D9" w:themeFill="background1" w:themeFillShade="D9"/>
            <w:noWrap/>
            <w:hideMark/>
          </w:tcPr>
          <w:p w14:paraId="41B039B9" w14:textId="77777777" w:rsidR="00102425" w:rsidRPr="00D769DE"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D769DE">
              <w:t>-</w:t>
            </w:r>
          </w:p>
        </w:tc>
      </w:tr>
      <w:tr w:rsidR="00102425" w:rsidRPr="00D769DE" w14:paraId="0266BF20"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shd w:val="clear" w:color="auto" w:fill="auto"/>
            <w:noWrap/>
            <w:hideMark/>
          </w:tcPr>
          <w:p w14:paraId="3354C2EE" w14:textId="77777777" w:rsidR="00102425" w:rsidRPr="009B3C8C" w:rsidRDefault="00102425" w:rsidP="0054361C">
            <w:pPr>
              <w:pStyle w:val="TableText"/>
              <w:jc w:val="left"/>
              <w:rPr>
                <w:rFonts w:eastAsia="Times New Roman"/>
                <w:b w:val="0"/>
                <w:bCs w:val="0"/>
                <w:caps w:val="0"/>
                <w:spacing w:val="-4"/>
              </w:rPr>
            </w:pPr>
            <w:r w:rsidRPr="009B3C8C">
              <w:rPr>
                <w:rFonts w:eastAsia="Times New Roman"/>
                <w:b w:val="0"/>
                <w:bCs w:val="0"/>
                <w:caps w:val="0"/>
                <w:spacing w:val="-4"/>
              </w:rPr>
              <w:t xml:space="preserve">Je suis </w:t>
            </w:r>
            <w:proofErr w:type="spellStart"/>
            <w:r w:rsidRPr="009B3C8C">
              <w:rPr>
                <w:rFonts w:eastAsia="Times New Roman"/>
                <w:b w:val="0"/>
                <w:bCs w:val="0"/>
                <w:caps w:val="0"/>
                <w:spacing w:val="-4"/>
              </w:rPr>
              <w:t>travailleur</w:t>
            </w:r>
            <w:proofErr w:type="spellEnd"/>
            <w:r w:rsidRPr="009B3C8C">
              <w:rPr>
                <w:rFonts w:eastAsia="Times New Roman"/>
                <w:b w:val="0"/>
                <w:bCs w:val="0"/>
                <w:caps w:val="0"/>
                <w:spacing w:val="-4"/>
              </w:rPr>
              <w:t xml:space="preserve">/se </w:t>
            </w:r>
            <w:proofErr w:type="spellStart"/>
            <w:r w:rsidRPr="009B3C8C">
              <w:rPr>
                <w:rFonts w:eastAsia="Times New Roman"/>
                <w:b w:val="0"/>
                <w:bCs w:val="0"/>
                <w:caps w:val="0"/>
                <w:spacing w:val="-4"/>
              </w:rPr>
              <w:t>autonome</w:t>
            </w:r>
            <w:proofErr w:type="spellEnd"/>
          </w:p>
          <w:p w14:paraId="55C6E7AC" w14:textId="77777777" w:rsidR="00102425" w:rsidRPr="009B3C8C" w:rsidRDefault="00102425" w:rsidP="0054361C">
            <w:pPr>
              <w:pStyle w:val="TableText"/>
              <w:jc w:val="left"/>
              <w:rPr>
                <w:rFonts w:eastAsia="Times New Roman"/>
                <w:b w:val="0"/>
                <w:bCs w:val="0"/>
                <w:caps w:val="0"/>
                <w:lang w:val="fr-CA"/>
              </w:rPr>
            </w:pPr>
          </w:p>
        </w:tc>
        <w:tc>
          <w:tcPr>
            <w:tcW w:w="720" w:type="dxa"/>
            <w:shd w:val="clear" w:color="auto" w:fill="auto"/>
            <w:noWrap/>
            <w:hideMark/>
          </w:tcPr>
          <w:p w14:paraId="4AB288B3"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0.74</w:t>
            </w:r>
          </w:p>
        </w:tc>
        <w:tc>
          <w:tcPr>
            <w:tcW w:w="1008" w:type="dxa"/>
            <w:shd w:val="clear" w:color="auto" w:fill="auto"/>
            <w:noWrap/>
            <w:hideMark/>
          </w:tcPr>
          <w:p w14:paraId="3E33255A"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2.69</w:t>
            </w:r>
          </w:p>
        </w:tc>
        <w:tc>
          <w:tcPr>
            <w:tcW w:w="576" w:type="dxa"/>
            <w:shd w:val="clear" w:color="auto" w:fill="auto"/>
            <w:noWrap/>
            <w:hideMark/>
          </w:tcPr>
          <w:p w14:paraId="4B2CBDDE"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1.42</w:t>
            </w:r>
          </w:p>
        </w:tc>
        <w:tc>
          <w:tcPr>
            <w:tcW w:w="720" w:type="dxa"/>
            <w:shd w:val="clear" w:color="auto" w:fill="auto"/>
            <w:noWrap/>
            <w:hideMark/>
          </w:tcPr>
          <w:p w14:paraId="0E7CD521"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0.71</w:t>
            </w:r>
          </w:p>
        </w:tc>
        <w:tc>
          <w:tcPr>
            <w:tcW w:w="576" w:type="dxa"/>
            <w:shd w:val="clear" w:color="auto" w:fill="auto"/>
            <w:noWrap/>
            <w:hideMark/>
          </w:tcPr>
          <w:p w14:paraId="6609008B" w14:textId="77777777" w:rsidR="00102425" w:rsidRPr="00D769DE"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D769DE">
              <w:t>0.24</w:t>
            </w:r>
          </w:p>
        </w:tc>
      </w:tr>
      <w:tr w:rsidR="00102425" w:rsidRPr="00D769DE" w14:paraId="3D884780" w14:textId="77777777" w:rsidTr="0054361C">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shd w:val="clear" w:color="auto" w:fill="D9D9D9" w:themeFill="background1" w:themeFillShade="D9"/>
            <w:noWrap/>
            <w:hideMark/>
          </w:tcPr>
          <w:p w14:paraId="3ABECDF2" w14:textId="77777777" w:rsidR="00102425" w:rsidRPr="009B3C8C" w:rsidRDefault="00102425" w:rsidP="0054361C">
            <w:pPr>
              <w:pStyle w:val="TableText"/>
              <w:jc w:val="left"/>
              <w:rPr>
                <w:rFonts w:eastAsia="Times New Roman"/>
                <w:b w:val="0"/>
                <w:bCs w:val="0"/>
                <w:caps w:val="0"/>
              </w:rPr>
            </w:pPr>
            <w:r w:rsidRPr="009B3C8C">
              <w:rPr>
                <w:rFonts w:eastAsia="Times New Roman"/>
                <w:b w:val="0"/>
                <w:bCs w:val="0"/>
                <w:caps w:val="0"/>
              </w:rPr>
              <w:t xml:space="preserve">Je </w:t>
            </w:r>
            <w:proofErr w:type="spellStart"/>
            <w:r w:rsidRPr="009B3C8C">
              <w:rPr>
                <w:rFonts w:eastAsia="Times New Roman"/>
                <w:b w:val="0"/>
                <w:bCs w:val="0"/>
                <w:caps w:val="0"/>
              </w:rPr>
              <w:t>préfère</w:t>
            </w:r>
            <w:proofErr w:type="spellEnd"/>
            <w:r w:rsidRPr="009B3C8C">
              <w:rPr>
                <w:rFonts w:eastAsia="Times New Roman"/>
                <w:b w:val="0"/>
                <w:bCs w:val="0"/>
                <w:caps w:val="0"/>
              </w:rPr>
              <w:t xml:space="preserve"> ne pas </w:t>
            </w:r>
            <w:proofErr w:type="spellStart"/>
            <w:r w:rsidRPr="009B3C8C">
              <w:rPr>
                <w:rFonts w:eastAsia="Times New Roman"/>
                <w:b w:val="0"/>
                <w:bCs w:val="0"/>
                <w:caps w:val="0"/>
              </w:rPr>
              <w:t>répondre</w:t>
            </w:r>
            <w:proofErr w:type="spellEnd"/>
          </w:p>
          <w:p w14:paraId="44EF93E8" w14:textId="77777777" w:rsidR="00102425" w:rsidRPr="009B3C8C" w:rsidRDefault="00102425" w:rsidP="0054361C">
            <w:pPr>
              <w:pStyle w:val="TableText"/>
              <w:jc w:val="left"/>
              <w:rPr>
                <w:rFonts w:eastAsia="Times New Roman"/>
                <w:b w:val="0"/>
                <w:bCs w:val="0"/>
                <w:caps w:val="0"/>
              </w:rPr>
            </w:pPr>
          </w:p>
        </w:tc>
        <w:tc>
          <w:tcPr>
            <w:tcW w:w="720" w:type="dxa"/>
            <w:shd w:val="clear" w:color="auto" w:fill="D9D9D9" w:themeFill="background1" w:themeFillShade="D9"/>
            <w:noWrap/>
            <w:hideMark/>
          </w:tcPr>
          <w:p w14:paraId="360A17B4" w14:textId="77777777" w:rsidR="00102425" w:rsidRPr="007744C7"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7744C7">
              <w:t>1.27</w:t>
            </w:r>
          </w:p>
        </w:tc>
        <w:tc>
          <w:tcPr>
            <w:tcW w:w="1008" w:type="dxa"/>
            <w:shd w:val="clear" w:color="auto" w:fill="D9D9D9" w:themeFill="background1" w:themeFillShade="D9"/>
            <w:noWrap/>
            <w:hideMark/>
          </w:tcPr>
          <w:p w14:paraId="3C3C27DC" w14:textId="77777777" w:rsidR="00102425" w:rsidRPr="007744C7"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7744C7">
              <w:t>3.72</w:t>
            </w:r>
          </w:p>
        </w:tc>
        <w:tc>
          <w:tcPr>
            <w:tcW w:w="576" w:type="dxa"/>
            <w:shd w:val="clear" w:color="auto" w:fill="D9D9D9" w:themeFill="background1" w:themeFillShade="D9"/>
            <w:noWrap/>
            <w:hideMark/>
          </w:tcPr>
          <w:p w14:paraId="6AD20A19" w14:textId="77777777" w:rsidR="00102425" w:rsidRPr="007744C7"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7744C7">
              <w:t>2.22</w:t>
            </w:r>
          </w:p>
        </w:tc>
        <w:tc>
          <w:tcPr>
            <w:tcW w:w="720" w:type="dxa"/>
            <w:shd w:val="clear" w:color="auto" w:fill="D9D9D9" w:themeFill="background1" w:themeFillShade="D9"/>
            <w:noWrap/>
            <w:hideMark/>
          </w:tcPr>
          <w:p w14:paraId="16DA3F7F" w14:textId="77777777" w:rsidR="00102425" w:rsidRPr="007744C7"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7744C7">
              <w:t>0.4</w:t>
            </w:r>
          </w:p>
        </w:tc>
        <w:tc>
          <w:tcPr>
            <w:tcW w:w="576" w:type="dxa"/>
            <w:shd w:val="clear" w:color="auto" w:fill="D9D9D9" w:themeFill="background1" w:themeFillShade="D9"/>
            <w:noWrap/>
            <w:hideMark/>
          </w:tcPr>
          <w:p w14:paraId="4DC29984" w14:textId="77777777" w:rsidR="00102425" w:rsidRPr="00D769DE"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pPr>
            <w:r w:rsidRPr="00D769DE">
              <w:t>0.16</w:t>
            </w:r>
          </w:p>
        </w:tc>
      </w:tr>
      <w:tr w:rsidR="00102425" w:rsidRPr="00D769DE" w14:paraId="3BE4BF20" w14:textId="77777777" w:rsidTr="00543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shd w:val="clear" w:color="auto" w:fill="auto"/>
            <w:noWrap/>
            <w:hideMark/>
          </w:tcPr>
          <w:p w14:paraId="302BDE94" w14:textId="77777777" w:rsidR="00102425" w:rsidRPr="009B3C8C" w:rsidRDefault="00102425" w:rsidP="0054361C">
            <w:pPr>
              <w:pStyle w:val="TableText"/>
              <w:jc w:val="left"/>
              <w:rPr>
                <w:rFonts w:eastAsia="Times New Roman"/>
                <w:b w:val="0"/>
                <w:bCs w:val="0"/>
                <w:caps w:val="0"/>
                <w:lang w:val="fr-CA"/>
              </w:rPr>
            </w:pPr>
            <w:r w:rsidRPr="009B3C8C">
              <w:rPr>
                <w:rFonts w:eastAsia="Times New Roman"/>
                <w:b w:val="0"/>
                <w:bCs w:val="0"/>
                <w:caps w:val="0"/>
                <w:lang w:val="fr-CA"/>
              </w:rPr>
              <w:t>Je suis actuelle sans emplois et je ne cherche pas de travail</w:t>
            </w:r>
          </w:p>
        </w:tc>
        <w:tc>
          <w:tcPr>
            <w:tcW w:w="720" w:type="dxa"/>
            <w:shd w:val="clear" w:color="auto" w:fill="auto"/>
            <w:noWrap/>
            <w:hideMark/>
          </w:tcPr>
          <w:p w14:paraId="1E06AEE1"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w:t>
            </w:r>
          </w:p>
        </w:tc>
        <w:tc>
          <w:tcPr>
            <w:tcW w:w="1008" w:type="dxa"/>
            <w:shd w:val="clear" w:color="auto" w:fill="auto"/>
            <w:noWrap/>
            <w:hideMark/>
          </w:tcPr>
          <w:p w14:paraId="016FC2C9"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0.71</w:t>
            </w:r>
          </w:p>
        </w:tc>
        <w:tc>
          <w:tcPr>
            <w:tcW w:w="576" w:type="dxa"/>
            <w:shd w:val="clear" w:color="auto" w:fill="auto"/>
            <w:noWrap/>
            <w:hideMark/>
          </w:tcPr>
          <w:p w14:paraId="379052B7"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w:t>
            </w:r>
          </w:p>
        </w:tc>
        <w:tc>
          <w:tcPr>
            <w:tcW w:w="720" w:type="dxa"/>
            <w:shd w:val="clear" w:color="auto" w:fill="auto"/>
            <w:noWrap/>
            <w:hideMark/>
          </w:tcPr>
          <w:p w14:paraId="36C20B14" w14:textId="77777777" w:rsidR="00102425" w:rsidRPr="007744C7"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7744C7">
              <w:t>-</w:t>
            </w:r>
          </w:p>
        </w:tc>
        <w:tc>
          <w:tcPr>
            <w:tcW w:w="576" w:type="dxa"/>
            <w:shd w:val="clear" w:color="auto" w:fill="auto"/>
            <w:noWrap/>
            <w:hideMark/>
          </w:tcPr>
          <w:p w14:paraId="4D2FBFFA" w14:textId="77777777" w:rsidR="00102425" w:rsidRPr="00D769DE"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pPr>
            <w:r w:rsidRPr="00D769DE">
              <w:t>-</w:t>
            </w:r>
          </w:p>
        </w:tc>
      </w:tr>
    </w:tbl>
    <w:p w14:paraId="5184F847" w14:textId="77777777" w:rsidR="00102425" w:rsidRPr="00161348" w:rsidRDefault="00102425" w:rsidP="00102425">
      <w:pPr>
        <w:pStyle w:val="Heading3"/>
        <w:rPr>
          <w:lang w:val="fr-CA"/>
        </w:rPr>
      </w:pPr>
      <w:bookmarkStart w:id="917" w:name="_Toc210889062"/>
      <w:bookmarkStart w:id="918" w:name="_Toc210889364"/>
      <w:bookmarkStart w:id="919" w:name="_Toc210889601"/>
      <w:bookmarkStart w:id="920" w:name="_Toc211501777"/>
      <w:r w:rsidRPr="00161348">
        <w:rPr>
          <w:lang w:val="fr-CA"/>
        </w:rPr>
        <w:t>Obstacles dans le lieu de travail et à l’emploi?</w:t>
      </w:r>
      <w:bookmarkEnd w:id="917"/>
      <w:bookmarkEnd w:id="918"/>
      <w:bookmarkEnd w:id="919"/>
      <w:bookmarkEnd w:id="920"/>
    </w:p>
    <w:p w14:paraId="7535AAD5" w14:textId="77777777" w:rsidR="00102425" w:rsidRPr="00DB53EA" w:rsidRDefault="00102425" w:rsidP="00102425">
      <w:pPr>
        <w:pStyle w:val="Paragraph"/>
        <w:rPr>
          <w:lang w:val="fr-CA"/>
        </w:rPr>
      </w:pPr>
      <w:r w:rsidRPr="00DB53EA">
        <w:rPr>
          <w:lang w:val="fr-CA"/>
        </w:rPr>
        <w:t>Les obstacles à l</w:t>
      </w:r>
      <w:r>
        <w:rPr>
          <w:lang w:val="fr-CA"/>
        </w:rPr>
        <w:t>’</w:t>
      </w:r>
      <w:r w:rsidRPr="00DB53EA">
        <w:rPr>
          <w:lang w:val="fr-CA"/>
        </w:rPr>
        <w:t>emploi peuvent être liés à de multiples facteurs et peuvent être interconnectés. Les répondants ont rencontré des obstacles à l</w:t>
      </w:r>
      <w:r>
        <w:rPr>
          <w:lang w:val="fr-CA"/>
        </w:rPr>
        <w:t>’</w:t>
      </w:r>
      <w:r w:rsidRPr="00DB53EA">
        <w:rPr>
          <w:lang w:val="fr-CA"/>
        </w:rPr>
        <w:t xml:space="preserve">accessibilité tout au </w:t>
      </w:r>
      <w:r w:rsidRPr="00670655">
        <w:rPr>
          <w:spacing w:val="-4"/>
          <w:lang w:val="fr-CA"/>
        </w:rPr>
        <w:t>long du cycle de l’emploi. Sur la base du pourcentage de participants ayant rapporté</w:t>
      </w:r>
      <w:r w:rsidRPr="00DB53EA">
        <w:rPr>
          <w:lang w:val="fr-CA"/>
        </w:rPr>
        <w:t xml:space="preserve"> </w:t>
      </w:r>
      <w:r w:rsidRPr="00670655">
        <w:rPr>
          <w:spacing w:val="2"/>
          <w:lang w:val="fr-CA"/>
        </w:rPr>
        <w:lastRenderedPageBreak/>
        <w:t>des obstacles, les deux segments les plus importants concernent les obstacles à</w:t>
      </w:r>
      <w:r w:rsidRPr="00DB53EA">
        <w:rPr>
          <w:lang w:val="fr-CA"/>
        </w:rPr>
        <w:t xml:space="preserve"> </w:t>
      </w:r>
      <w:r w:rsidRPr="00670655">
        <w:rPr>
          <w:spacing w:val="-2"/>
          <w:lang w:val="fr-CA"/>
        </w:rPr>
        <w:t>l’entrée sur le marché du travail et les obstacles à l’emploi. Les obstacles rapportés</w:t>
      </w:r>
      <w:r w:rsidRPr="00DB53EA">
        <w:rPr>
          <w:lang w:val="fr-CA"/>
        </w:rPr>
        <w:t xml:space="preserve"> par les participants sont énumérés ci-dessous :</w:t>
      </w:r>
    </w:p>
    <w:p w14:paraId="26E7B4ED" w14:textId="77777777" w:rsidR="00102425" w:rsidRPr="003B7B39" w:rsidRDefault="00102425" w:rsidP="00102425">
      <w:pPr>
        <w:pStyle w:val="ListParagraph"/>
        <w:rPr>
          <w:lang w:val="fr-CA"/>
        </w:rPr>
      </w:pPr>
      <w:r w:rsidRPr="003B7B39">
        <w:rPr>
          <w:lang w:val="fr-CA"/>
        </w:rPr>
        <w:t>•</w:t>
      </w:r>
      <w:r w:rsidRPr="003B7B39">
        <w:rPr>
          <w:lang w:val="fr-CA"/>
        </w:rPr>
        <w:tab/>
        <w:t>Recherche d’emploi, demande d’emploi et entrevue d’embauche : 27-41 %</w:t>
      </w:r>
    </w:p>
    <w:p w14:paraId="2214B234" w14:textId="77777777" w:rsidR="00102425" w:rsidRPr="003B7B39" w:rsidRDefault="00102425" w:rsidP="00102425">
      <w:pPr>
        <w:pStyle w:val="ListParagraph"/>
        <w:rPr>
          <w:lang w:val="fr-CA"/>
        </w:rPr>
      </w:pPr>
      <w:r w:rsidRPr="003B7B39">
        <w:rPr>
          <w:lang w:val="fr-CA"/>
        </w:rPr>
        <w:t>•</w:t>
      </w:r>
      <w:r w:rsidRPr="003B7B39">
        <w:rPr>
          <w:lang w:val="fr-CA"/>
        </w:rPr>
        <w:tab/>
        <w:t>Négociation et intégration : 18-20 %</w:t>
      </w:r>
    </w:p>
    <w:p w14:paraId="0F054105" w14:textId="77777777" w:rsidR="00102425" w:rsidRPr="003B7B39" w:rsidRDefault="00102425" w:rsidP="00102425">
      <w:pPr>
        <w:pStyle w:val="ListParagraph"/>
        <w:rPr>
          <w:lang w:val="fr-CA"/>
        </w:rPr>
      </w:pPr>
      <w:r w:rsidRPr="003B7B39">
        <w:rPr>
          <w:lang w:val="fr-CA"/>
        </w:rPr>
        <w:t>•</w:t>
      </w:r>
      <w:r w:rsidRPr="003B7B39">
        <w:rPr>
          <w:lang w:val="fr-CA"/>
        </w:rPr>
        <w:tab/>
        <w:t>Travail quotidien, y compris réunions : 30-45 %</w:t>
      </w:r>
    </w:p>
    <w:p w14:paraId="579C2545" w14:textId="77777777" w:rsidR="00102425" w:rsidRPr="003B7B39" w:rsidRDefault="00102425" w:rsidP="00102425">
      <w:pPr>
        <w:pStyle w:val="ListParagraph"/>
        <w:rPr>
          <w:lang w:val="fr-CA"/>
        </w:rPr>
      </w:pPr>
      <w:r w:rsidRPr="003B7B39">
        <w:rPr>
          <w:lang w:val="fr-CA"/>
        </w:rPr>
        <w:t>•</w:t>
      </w:r>
      <w:r w:rsidRPr="003B7B39">
        <w:rPr>
          <w:lang w:val="fr-CA"/>
        </w:rPr>
        <w:tab/>
      </w:r>
      <w:r w:rsidRPr="00670655">
        <w:rPr>
          <w:spacing w:val="-4"/>
          <w:lang w:val="fr-CA"/>
        </w:rPr>
        <w:t>Interaction avec les pairs, le patron (y compris dans des contextes sociaux) :</w:t>
      </w:r>
      <w:r w:rsidRPr="003B7B39">
        <w:rPr>
          <w:lang w:val="fr-CA"/>
        </w:rPr>
        <w:t xml:space="preserve"> 23-27 %</w:t>
      </w:r>
    </w:p>
    <w:p w14:paraId="1C4EBAB6" w14:textId="77777777" w:rsidR="00102425" w:rsidRPr="003B7B39" w:rsidRDefault="00102425" w:rsidP="00102425">
      <w:pPr>
        <w:pStyle w:val="ListParagraph"/>
        <w:rPr>
          <w:lang w:val="fr-CA"/>
        </w:rPr>
      </w:pPr>
      <w:r w:rsidRPr="003B7B39">
        <w:rPr>
          <w:lang w:val="fr-CA"/>
        </w:rPr>
        <w:t>•</w:t>
      </w:r>
      <w:r w:rsidRPr="003B7B39">
        <w:rPr>
          <w:lang w:val="fr-CA"/>
        </w:rPr>
        <w:tab/>
      </w:r>
      <w:r w:rsidRPr="00670655">
        <w:rPr>
          <w:spacing w:val="4"/>
          <w:lang w:val="fr-CA"/>
        </w:rPr>
        <w:t>Développement professionnel, gestion du rendement et possibilité</w:t>
      </w:r>
      <w:r w:rsidRPr="003B7B39">
        <w:rPr>
          <w:lang w:val="fr-CA"/>
        </w:rPr>
        <w:t xml:space="preserve"> d’avancement : 20-32 %</w:t>
      </w:r>
    </w:p>
    <w:p w14:paraId="135D8826" w14:textId="77777777" w:rsidR="00102425" w:rsidRPr="003B7B39" w:rsidRDefault="00102425" w:rsidP="00102425">
      <w:pPr>
        <w:pStyle w:val="ListParagraph"/>
        <w:rPr>
          <w:lang w:val="fr-CA"/>
        </w:rPr>
      </w:pPr>
      <w:r w:rsidRPr="003B7B39">
        <w:rPr>
          <w:lang w:val="fr-CA"/>
        </w:rPr>
        <w:t>•</w:t>
      </w:r>
      <w:r w:rsidRPr="003B7B39">
        <w:rPr>
          <w:lang w:val="fr-CA"/>
        </w:rPr>
        <w:tab/>
        <w:t>Prise de congés et retour de congé : 20 %</w:t>
      </w:r>
    </w:p>
    <w:p w14:paraId="063CDDD8" w14:textId="77777777" w:rsidR="00102425" w:rsidRDefault="00102425" w:rsidP="00102425">
      <w:pPr>
        <w:pStyle w:val="ParagraphIndent"/>
        <w:rPr>
          <w:lang w:val="fr-CA"/>
        </w:rPr>
      </w:pPr>
      <w:r w:rsidRPr="00DB53EA">
        <w:rPr>
          <w:lang w:val="fr-CA"/>
        </w:rPr>
        <w:t xml:space="preserve">Chaque répondant a déclaré avoir rencontré en moyenne 5,3 obstacles liés au </w:t>
      </w:r>
      <w:r w:rsidRPr="00670655">
        <w:rPr>
          <w:spacing w:val="-6"/>
          <w:lang w:val="fr-CA"/>
        </w:rPr>
        <w:t>travail. Toutefois, les personnes âgées de 40 à 49 ans ont déclaré 8,3 obstacles, tandis</w:t>
      </w:r>
      <w:r w:rsidRPr="00DB53EA">
        <w:rPr>
          <w:lang w:val="fr-CA"/>
        </w:rPr>
        <w:t xml:space="preserve"> que les personnes âgées de 20 à 29 ans ont déclaré une moyenne de 7</w:t>
      </w:r>
      <w:r>
        <w:rPr>
          <w:lang w:val="fr-CA"/>
        </w:rPr>
        <w:t xml:space="preserve"> </w:t>
      </w:r>
      <w:r w:rsidRPr="00DB53EA">
        <w:rPr>
          <w:lang w:val="fr-CA"/>
        </w:rPr>
        <w:t xml:space="preserve">obstacles. </w:t>
      </w:r>
      <w:r w:rsidRPr="00670655">
        <w:rPr>
          <w:spacing w:val="-6"/>
          <w:lang w:val="fr-CA"/>
        </w:rPr>
        <w:t>Ce sont les deux résultats les plus élevés parmi tous les domaines possibles, y compris</w:t>
      </w:r>
      <w:r w:rsidRPr="00DB53EA">
        <w:rPr>
          <w:lang w:val="fr-CA"/>
        </w:rPr>
        <w:t xml:space="preserve"> l</w:t>
      </w:r>
      <w:r>
        <w:rPr>
          <w:lang w:val="fr-CA"/>
        </w:rPr>
        <w:t>’</w:t>
      </w:r>
      <w:r w:rsidRPr="00DB53EA">
        <w:rPr>
          <w:lang w:val="fr-CA"/>
        </w:rPr>
        <w:t>éducation, l</w:t>
      </w:r>
      <w:r>
        <w:rPr>
          <w:lang w:val="fr-CA"/>
        </w:rPr>
        <w:t>’</w:t>
      </w:r>
      <w:r w:rsidRPr="00DB53EA">
        <w:rPr>
          <w:lang w:val="fr-CA"/>
        </w:rPr>
        <w:t>emploi, la communauté, le transport, le logement et l</w:t>
      </w:r>
      <w:r>
        <w:rPr>
          <w:lang w:val="fr-CA"/>
        </w:rPr>
        <w:t>’</w:t>
      </w:r>
      <w:r w:rsidRPr="00DB53EA">
        <w:rPr>
          <w:lang w:val="fr-CA"/>
        </w:rPr>
        <w:t xml:space="preserve">environnement </w:t>
      </w:r>
      <w:r w:rsidRPr="00670655">
        <w:rPr>
          <w:spacing w:val="-4"/>
          <w:lang w:val="fr-CA"/>
        </w:rPr>
        <w:t>bâti, la défense des droits, les attitudes, l’information et la technologie, l’engagement</w:t>
      </w:r>
      <w:r w:rsidRPr="00DB53EA">
        <w:rPr>
          <w:lang w:val="fr-CA"/>
        </w:rPr>
        <w:t xml:space="preserve"> civique, l</w:t>
      </w:r>
      <w:r>
        <w:rPr>
          <w:lang w:val="fr-CA"/>
        </w:rPr>
        <w:t>’</w:t>
      </w:r>
      <w:r w:rsidRPr="00DB53EA">
        <w:rPr>
          <w:lang w:val="fr-CA"/>
        </w:rPr>
        <w:t>accès aux services (gouvernementaux et soins de santé).</w:t>
      </w:r>
    </w:p>
    <w:p w14:paraId="6817583F" w14:textId="77777777" w:rsidR="00102425" w:rsidRPr="00303BFF" w:rsidRDefault="00102425" w:rsidP="00102425">
      <w:pPr>
        <w:pStyle w:val="HeadingX"/>
        <w:rPr>
          <w:lang w:val="fr-CA"/>
        </w:rPr>
      </w:pPr>
      <w:bookmarkStart w:id="921" w:name="Tableau_27"/>
      <w:r w:rsidRPr="00303BFF">
        <w:rPr>
          <w:lang w:val="fr-CA"/>
        </w:rPr>
        <w:t>Tableau 27 </w:t>
      </w:r>
      <w:bookmarkEnd w:id="921"/>
      <w:r w:rsidRPr="00303BFF">
        <w:rPr>
          <w:lang w:val="fr-CA"/>
        </w:rPr>
        <w:t>: Profil des groupes d</w:t>
      </w:r>
      <w:r>
        <w:rPr>
          <w:lang w:val="fr-CA"/>
        </w:rPr>
        <w:t>’</w:t>
      </w:r>
      <w:r w:rsidRPr="00303BFF">
        <w:rPr>
          <w:lang w:val="fr-CA"/>
        </w:rPr>
        <w:t>âge et moyenne des obstacles</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2520"/>
        <w:gridCol w:w="2520"/>
        <w:gridCol w:w="2520"/>
        <w:gridCol w:w="2520"/>
      </w:tblGrid>
      <w:tr w:rsidR="00102425" w:rsidRPr="00124175" w14:paraId="75DF767C" w14:textId="77777777" w:rsidTr="0027158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520" w:type="dxa"/>
            <w:shd w:val="clear" w:color="auto" w:fill="000000" w:themeFill="text1"/>
            <w:noWrap/>
            <w:hideMark/>
          </w:tcPr>
          <w:p w14:paraId="62A14C3D" w14:textId="77777777" w:rsidR="00102425" w:rsidRPr="00124175" w:rsidRDefault="00102425" w:rsidP="0054361C">
            <w:pPr>
              <w:pStyle w:val="TableText"/>
              <w:jc w:val="center"/>
              <w:rPr>
                <w:szCs w:val="28"/>
              </w:rPr>
            </w:pPr>
            <w:proofErr w:type="spellStart"/>
            <w:r w:rsidRPr="00124175">
              <w:t>Groupes</w:t>
            </w:r>
            <w:proofErr w:type="spellEnd"/>
            <w:r w:rsidRPr="00124175">
              <w:t xml:space="preserve"> </w:t>
            </w:r>
            <w:proofErr w:type="spellStart"/>
            <w:r w:rsidRPr="00124175">
              <w:t>d</w:t>
            </w:r>
            <w:r>
              <w:t>’</w:t>
            </w:r>
            <w:r w:rsidRPr="00124175">
              <w:t>âge</w:t>
            </w:r>
            <w:proofErr w:type="spellEnd"/>
          </w:p>
        </w:tc>
        <w:tc>
          <w:tcPr>
            <w:tcW w:w="2520" w:type="dxa"/>
            <w:shd w:val="clear" w:color="auto" w:fill="000000" w:themeFill="text1"/>
            <w:noWrap/>
            <w:hideMark/>
          </w:tcPr>
          <w:p w14:paraId="60F6BAD1" w14:textId="77777777" w:rsidR="00102425" w:rsidRPr="00124175"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szCs w:val="28"/>
              </w:rPr>
            </w:pPr>
            <w:r w:rsidRPr="00124175">
              <w:t>Nombre</w:t>
            </w:r>
          </w:p>
        </w:tc>
        <w:tc>
          <w:tcPr>
            <w:tcW w:w="2520" w:type="dxa"/>
            <w:shd w:val="clear" w:color="auto" w:fill="000000" w:themeFill="text1"/>
            <w:noWrap/>
            <w:hideMark/>
          </w:tcPr>
          <w:p w14:paraId="7469CB06" w14:textId="77777777" w:rsidR="00102425" w:rsidRPr="00124175"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szCs w:val="28"/>
              </w:rPr>
            </w:pPr>
            <w:r w:rsidRPr="00124175">
              <w:t xml:space="preserve">% des </w:t>
            </w:r>
            <w:proofErr w:type="spellStart"/>
            <w:r w:rsidRPr="00124175">
              <w:t>répondants</w:t>
            </w:r>
            <w:proofErr w:type="spellEnd"/>
          </w:p>
        </w:tc>
        <w:tc>
          <w:tcPr>
            <w:tcW w:w="2520" w:type="dxa"/>
            <w:shd w:val="clear" w:color="auto" w:fill="000000" w:themeFill="text1"/>
          </w:tcPr>
          <w:p w14:paraId="199EA2FD" w14:textId="77777777" w:rsidR="00102425" w:rsidRPr="00124175" w:rsidRDefault="00102425" w:rsidP="0054361C">
            <w:pPr>
              <w:pStyle w:val="TableText"/>
              <w:jc w:val="center"/>
              <w:cnfStyle w:val="100000000000" w:firstRow="1" w:lastRow="0" w:firstColumn="0" w:lastColumn="0" w:oddVBand="0" w:evenVBand="0" w:oddHBand="0" w:evenHBand="0" w:firstRowFirstColumn="0" w:firstRowLastColumn="0" w:lastRowFirstColumn="0" w:lastRowLastColumn="0"/>
              <w:rPr>
                <w:szCs w:val="28"/>
              </w:rPr>
            </w:pPr>
            <w:r w:rsidRPr="00124175">
              <w:t xml:space="preserve">Nombre moyen </w:t>
            </w:r>
            <w:proofErr w:type="spellStart"/>
            <w:r w:rsidRPr="00124175">
              <w:t>d</w:t>
            </w:r>
            <w:r>
              <w:t>’</w:t>
            </w:r>
            <w:r w:rsidRPr="00124175">
              <w:t>obstacles</w:t>
            </w:r>
            <w:proofErr w:type="spellEnd"/>
          </w:p>
        </w:tc>
      </w:tr>
      <w:tr w:rsidR="00102425" w:rsidRPr="00124175" w14:paraId="0301AD30" w14:textId="77777777" w:rsidTr="005436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18D16431" w14:textId="77777777" w:rsidR="00102425" w:rsidRPr="003B7B39" w:rsidRDefault="00102425" w:rsidP="0054361C">
            <w:pPr>
              <w:pStyle w:val="TableText"/>
              <w:jc w:val="center"/>
              <w:rPr>
                <w:b w:val="0"/>
                <w:bCs w:val="0"/>
                <w:szCs w:val="28"/>
              </w:rPr>
            </w:pPr>
            <w:r w:rsidRPr="003B7B39">
              <w:rPr>
                <w:b w:val="0"/>
                <w:bCs w:val="0"/>
              </w:rPr>
              <w:t>10-19 </w:t>
            </w:r>
            <w:proofErr w:type="spellStart"/>
            <w:r w:rsidRPr="003B7B39">
              <w:rPr>
                <w:b w:val="0"/>
                <w:bCs w:val="0"/>
              </w:rPr>
              <w:t>ans</w:t>
            </w:r>
            <w:proofErr w:type="spellEnd"/>
          </w:p>
        </w:tc>
        <w:tc>
          <w:tcPr>
            <w:tcW w:w="2520" w:type="dxa"/>
            <w:shd w:val="clear" w:color="auto" w:fill="auto"/>
            <w:noWrap/>
            <w:hideMark/>
          </w:tcPr>
          <w:p w14:paraId="33FD6A11"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szCs w:val="28"/>
              </w:rPr>
            </w:pPr>
            <w:r w:rsidRPr="00124175">
              <w:t>3</w:t>
            </w:r>
          </w:p>
        </w:tc>
        <w:tc>
          <w:tcPr>
            <w:tcW w:w="2520" w:type="dxa"/>
            <w:shd w:val="clear" w:color="auto" w:fill="auto"/>
            <w:noWrap/>
            <w:hideMark/>
          </w:tcPr>
          <w:p w14:paraId="1BDAE5D8"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szCs w:val="28"/>
              </w:rPr>
            </w:pPr>
            <w:r w:rsidRPr="00124175">
              <w:t>1,37 %</w:t>
            </w:r>
          </w:p>
        </w:tc>
        <w:tc>
          <w:tcPr>
            <w:tcW w:w="2520" w:type="dxa"/>
            <w:shd w:val="clear" w:color="auto" w:fill="auto"/>
          </w:tcPr>
          <w:p w14:paraId="37B056E0"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szCs w:val="28"/>
              </w:rPr>
            </w:pPr>
            <w:r w:rsidRPr="00124175">
              <w:t>6</w:t>
            </w:r>
          </w:p>
        </w:tc>
      </w:tr>
      <w:tr w:rsidR="00102425" w:rsidRPr="00124175" w14:paraId="026F414B" w14:textId="77777777" w:rsidTr="0054361C">
        <w:trPr>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725DCDCC" w14:textId="77777777" w:rsidR="00102425" w:rsidRPr="003B7B39" w:rsidRDefault="00102425" w:rsidP="0054361C">
            <w:pPr>
              <w:pStyle w:val="TableText"/>
              <w:jc w:val="center"/>
              <w:rPr>
                <w:b w:val="0"/>
                <w:bCs w:val="0"/>
                <w:szCs w:val="28"/>
              </w:rPr>
            </w:pPr>
            <w:r w:rsidRPr="003B7B39">
              <w:rPr>
                <w:b w:val="0"/>
                <w:bCs w:val="0"/>
              </w:rPr>
              <w:t>20-29 </w:t>
            </w:r>
            <w:proofErr w:type="spellStart"/>
            <w:r w:rsidRPr="003B7B39">
              <w:rPr>
                <w:b w:val="0"/>
                <w:bCs w:val="0"/>
              </w:rPr>
              <w:t>ans</w:t>
            </w:r>
            <w:proofErr w:type="spellEnd"/>
          </w:p>
        </w:tc>
        <w:tc>
          <w:tcPr>
            <w:tcW w:w="2520" w:type="dxa"/>
            <w:shd w:val="clear" w:color="auto" w:fill="D9D9D9" w:themeFill="background1" w:themeFillShade="D9"/>
            <w:noWrap/>
            <w:hideMark/>
          </w:tcPr>
          <w:p w14:paraId="13ACF045"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szCs w:val="28"/>
              </w:rPr>
            </w:pPr>
            <w:r w:rsidRPr="00124175">
              <w:t>7</w:t>
            </w:r>
          </w:p>
        </w:tc>
        <w:tc>
          <w:tcPr>
            <w:tcW w:w="2520" w:type="dxa"/>
            <w:shd w:val="clear" w:color="auto" w:fill="D9D9D9" w:themeFill="background1" w:themeFillShade="D9"/>
            <w:noWrap/>
            <w:hideMark/>
          </w:tcPr>
          <w:p w14:paraId="6C8A337F"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szCs w:val="28"/>
              </w:rPr>
            </w:pPr>
            <w:r w:rsidRPr="00124175">
              <w:t>3,20 %</w:t>
            </w:r>
          </w:p>
        </w:tc>
        <w:tc>
          <w:tcPr>
            <w:tcW w:w="2520" w:type="dxa"/>
            <w:shd w:val="clear" w:color="auto" w:fill="D9D9D9" w:themeFill="background1" w:themeFillShade="D9"/>
          </w:tcPr>
          <w:p w14:paraId="0CE68454"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szCs w:val="28"/>
              </w:rPr>
            </w:pPr>
            <w:r w:rsidRPr="00124175">
              <w:t>7</w:t>
            </w:r>
          </w:p>
        </w:tc>
      </w:tr>
      <w:tr w:rsidR="00102425" w:rsidRPr="00124175" w14:paraId="17E9E8B8" w14:textId="77777777" w:rsidTr="005436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01288542" w14:textId="77777777" w:rsidR="00102425" w:rsidRPr="003B7B39" w:rsidRDefault="00102425" w:rsidP="0054361C">
            <w:pPr>
              <w:pStyle w:val="TableText"/>
              <w:jc w:val="center"/>
              <w:rPr>
                <w:b w:val="0"/>
                <w:bCs w:val="0"/>
                <w:szCs w:val="28"/>
              </w:rPr>
            </w:pPr>
            <w:r w:rsidRPr="003B7B39">
              <w:rPr>
                <w:b w:val="0"/>
                <w:bCs w:val="0"/>
              </w:rPr>
              <w:t>30-39 </w:t>
            </w:r>
            <w:proofErr w:type="spellStart"/>
            <w:r w:rsidRPr="003B7B39">
              <w:rPr>
                <w:b w:val="0"/>
                <w:bCs w:val="0"/>
              </w:rPr>
              <w:t>ans</w:t>
            </w:r>
            <w:proofErr w:type="spellEnd"/>
          </w:p>
        </w:tc>
        <w:tc>
          <w:tcPr>
            <w:tcW w:w="2520" w:type="dxa"/>
            <w:shd w:val="clear" w:color="auto" w:fill="auto"/>
            <w:noWrap/>
            <w:hideMark/>
          </w:tcPr>
          <w:p w14:paraId="0A8CF280"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szCs w:val="28"/>
              </w:rPr>
            </w:pPr>
            <w:r w:rsidRPr="00124175">
              <w:t>17</w:t>
            </w:r>
          </w:p>
        </w:tc>
        <w:tc>
          <w:tcPr>
            <w:tcW w:w="2520" w:type="dxa"/>
            <w:shd w:val="clear" w:color="auto" w:fill="auto"/>
            <w:noWrap/>
            <w:hideMark/>
          </w:tcPr>
          <w:p w14:paraId="5C3FC17B"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szCs w:val="28"/>
              </w:rPr>
            </w:pPr>
            <w:r w:rsidRPr="00124175">
              <w:t>7,76 %</w:t>
            </w:r>
          </w:p>
        </w:tc>
        <w:tc>
          <w:tcPr>
            <w:tcW w:w="2520" w:type="dxa"/>
            <w:shd w:val="clear" w:color="auto" w:fill="auto"/>
          </w:tcPr>
          <w:p w14:paraId="14EE601D"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szCs w:val="28"/>
              </w:rPr>
            </w:pPr>
            <w:r w:rsidRPr="00124175">
              <w:t>6</w:t>
            </w:r>
          </w:p>
        </w:tc>
      </w:tr>
      <w:tr w:rsidR="00102425" w:rsidRPr="00124175" w14:paraId="05B43367" w14:textId="77777777" w:rsidTr="0054361C">
        <w:trPr>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03918675" w14:textId="77777777" w:rsidR="00102425" w:rsidRPr="003B7B39" w:rsidRDefault="00102425" w:rsidP="0054361C">
            <w:pPr>
              <w:pStyle w:val="TableText"/>
              <w:jc w:val="center"/>
              <w:rPr>
                <w:b w:val="0"/>
                <w:bCs w:val="0"/>
                <w:szCs w:val="28"/>
              </w:rPr>
            </w:pPr>
            <w:r w:rsidRPr="003B7B39">
              <w:rPr>
                <w:b w:val="0"/>
                <w:bCs w:val="0"/>
              </w:rPr>
              <w:lastRenderedPageBreak/>
              <w:t>40-49 </w:t>
            </w:r>
            <w:proofErr w:type="spellStart"/>
            <w:r w:rsidRPr="003B7B39">
              <w:rPr>
                <w:b w:val="0"/>
                <w:bCs w:val="0"/>
              </w:rPr>
              <w:t>ans</w:t>
            </w:r>
            <w:proofErr w:type="spellEnd"/>
          </w:p>
        </w:tc>
        <w:tc>
          <w:tcPr>
            <w:tcW w:w="2520" w:type="dxa"/>
            <w:shd w:val="clear" w:color="auto" w:fill="D9D9D9" w:themeFill="background1" w:themeFillShade="D9"/>
            <w:noWrap/>
            <w:hideMark/>
          </w:tcPr>
          <w:p w14:paraId="00DFDF0B"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szCs w:val="28"/>
              </w:rPr>
            </w:pPr>
            <w:r w:rsidRPr="00124175">
              <w:t>35</w:t>
            </w:r>
          </w:p>
        </w:tc>
        <w:tc>
          <w:tcPr>
            <w:tcW w:w="2520" w:type="dxa"/>
            <w:shd w:val="clear" w:color="auto" w:fill="D9D9D9" w:themeFill="background1" w:themeFillShade="D9"/>
            <w:noWrap/>
            <w:hideMark/>
          </w:tcPr>
          <w:p w14:paraId="277C66BD"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szCs w:val="28"/>
              </w:rPr>
            </w:pPr>
            <w:r w:rsidRPr="00124175">
              <w:t>15,98 %</w:t>
            </w:r>
          </w:p>
        </w:tc>
        <w:tc>
          <w:tcPr>
            <w:tcW w:w="2520" w:type="dxa"/>
            <w:shd w:val="clear" w:color="auto" w:fill="D9D9D9" w:themeFill="background1" w:themeFillShade="D9"/>
          </w:tcPr>
          <w:p w14:paraId="6A7E2DE9"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szCs w:val="28"/>
              </w:rPr>
            </w:pPr>
            <w:r w:rsidRPr="00124175">
              <w:t>8,3</w:t>
            </w:r>
          </w:p>
        </w:tc>
      </w:tr>
      <w:tr w:rsidR="00102425" w:rsidRPr="00124175" w14:paraId="14D7C125" w14:textId="77777777" w:rsidTr="005436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6D24B9DA" w14:textId="77777777" w:rsidR="00102425" w:rsidRPr="003B7B39" w:rsidRDefault="00102425" w:rsidP="0054361C">
            <w:pPr>
              <w:pStyle w:val="TableText"/>
              <w:jc w:val="center"/>
              <w:rPr>
                <w:b w:val="0"/>
                <w:bCs w:val="0"/>
                <w:szCs w:val="28"/>
              </w:rPr>
            </w:pPr>
            <w:r w:rsidRPr="003B7B39">
              <w:rPr>
                <w:b w:val="0"/>
                <w:bCs w:val="0"/>
              </w:rPr>
              <w:t>50-59 </w:t>
            </w:r>
            <w:proofErr w:type="spellStart"/>
            <w:r w:rsidRPr="003B7B39">
              <w:rPr>
                <w:b w:val="0"/>
                <w:bCs w:val="0"/>
              </w:rPr>
              <w:t>ans</w:t>
            </w:r>
            <w:proofErr w:type="spellEnd"/>
          </w:p>
        </w:tc>
        <w:tc>
          <w:tcPr>
            <w:tcW w:w="2520" w:type="dxa"/>
            <w:shd w:val="clear" w:color="auto" w:fill="auto"/>
            <w:noWrap/>
            <w:hideMark/>
          </w:tcPr>
          <w:p w14:paraId="34FACC51"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szCs w:val="28"/>
              </w:rPr>
            </w:pPr>
            <w:r w:rsidRPr="00124175">
              <w:t>28</w:t>
            </w:r>
          </w:p>
        </w:tc>
        <w:tc>
          <w:tcPr>
            <w:tcW w:w="2520" w:type="dxa"/>
            <w:shd w:val="clear" w:color="auto" w:fill="auto"/>
            <w:noWrap/>
            <w:hideMark/>
          </w:tcPr>
          <w:p w14:paraId="147D1D77"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szCs w:val="28"/>
              </w:rPr>
            </w:pPr>
            <w:r w:rsidRPr="00124175">
              <w:t>12,79 %</w:t>
            </w:r>
          </w:p>
        </w:tc>
        <w:tc>
          <w:tcPr>
            <w:tcW w:w="2520" w:type="dxa"/>
            <w:shd w:val="clear" w:color="auto" w:fill="auto"/>
          </w:tcPr>
          <w:p w14:paraId="1EE01023"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szCs w:val="28"/>
              </w:rPr>
            </w:pPr>
            <w:r w:rsidRPr="00124175">
              <w:t>5,9</w:t>
            </w:r>
          </w:p>
        </w:tc>
      </w:tr>
      <w:tr w:rsidR="00102425" w:rsidRPr="00124175" w14:paraId="146D0FC1" w14:textId="77777777" w:rsidTr="0054361C">
        <w:trPr>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34196549" w14:textId="77777777" w:rsidR="00102425" w:rsidRPr="003B7B39" w:rsidRDefault="00102425" w:rsidP="0054361C">
            <w:pPr>
              <w:pStyle w:val="TableText"/>
              <w:jc w:val="center"/>
              <w:rPr>
                <w:b w:val="0"/>
                <w:bCs w:val="0"/>
                <w:szCs w:val="28"/>
              </w:rPr>
            </w:pPr>
            <w:r w:rsidRPr="003B7B39">
              <w:rPr>
                <w:b w:val="0"/>
                <w:bCs w:val="0"/>
              </w:rPr>
              <w:t>60-69 </w:t>
            </w:r>
            <w:proofErr w:type="spellStart"/>
            <w:r w:rsidRPr="003B7B39">
              <w:rPr>
                <w:b w:val="0"/>
                <w:bCs w:val="0"/>
              </w:rPr>
              <w:t>ans</w:t>
            </w:r>
            <w:proofErr w:type="spellEnd"/>
          </w:p>
        </w:tc>
        <w:tc>
          <w:tcPr>
            <w:tcW w:w="2520" w:type="dxa"/>
            <w:shd w:val="clear" w:color="auto" w:fill="D9D9D9" w:themeFill="background1" w:themeFillShade="D9"/>
            <w:noWrap/>
            <w:hideMark/>
          </w:tcPr>
          <w:p w14:paraId="4D4F67E0"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szCs w:val="28"/>
              </w:rPr>
            </w:pPr>
            <w:r w:rsidRPr="00124175">
              <w:t>49</w:t>
            </w:r>
          </w:p>
        </w:tc>
        <w:tc>
          <w:tcPr>
            <w:tcW w:w="2520" w:type="dxa"/>
            <w:shd w:val="clear" w:color="auto" w:fill="D9D9D9" w:themeFill="background1" w:themeFillShade="D9"/>
            <w:noWrap/>
            <w:hideMark/>
          </w:tcPr>
          <w:p w14:paraId="7A50EBB7"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szCs w:val="28"/>
              </w:rPr>
            </w:pPr>
            <w:r w:rsidRPr="00124175">
              <w:t>22,37 %</w:t>
            </w:r>
          </w:p>
        </w:tc>
        <w:tc>
          <w:tcPr>
            <w:tcW w:w="2520" w:type="dxa"/>
            <w:shd w:val="clear" w:color="auto" w:fill="D9D9D9" w:themeFill="background1" w:themeFillShade="D9"/>
          </w:tcPr>
          <w:p w14:paraId="0D6FC88A"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szCs w:val="28"/>
              </w:rPr>
            </w:pPr>
            <w:r w:rsidRPr="00124175">
              <w:t>5,7</w:t>
            </w:r>
          </w:p>
        </w:tc>
      </w:tr>
      <w:tr w:rsidR="00102425" w:rsidRPr="00124175" w14:paraId="2E25D8C2" w14:textId="77777777" w:rsidTr="005436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37022CBD" w14:textId="77777777" w:rsidR="00102425" w:rsidRPr="003B7B39" w:rsidRDefault="00102425" w:rsidP="0054361C">
            <w:pPr>
              <w:pStyle w:val="TableText"/>
              <w:jc w:val="center"/>
              <w:rPr>
                <w:b w:val="0"/>
                <w:bCs w:val="0"/>
                <w:szCs w:val="28"/>
              </w:rPr>
            </w:pPr>
            <w:r w:rsidRPr="003B7B39">
              <w:rPr>
                <w:b w:val="0"/>
                <w:bCs w:val="0"/>
              </w:rPr>
              <w:t>70-79 </w:t>
            </w:r>
            <w:proofErr w:type="spellStart"/>
            <w:r w:rsidRPr="003B7B39">
              <w:rPr>
                <w:b w:val="0"/>
                <w:bCs w:val="0"/>
              </w:rPr>
              <w:t>ans</w:t>
            </w:r>
            <w:proofErr w:type="spellEnd"/>
          </w:p>
        </w:tc>
        <w:tc>
          <w:tcPr>
            <w:tcW w:w="2520" w:type="dxa"/>
            <w:shd w:val="clear" w:color="auto" w:fill="auto"/>
            <w:noWrap/>
            <w:hideMark/>
          </w:tcPr>
          <w:p w14:paraId="697B2F64"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szCs w:val="28"/>
              </w:rPr>
            </w:pPr>
            <w:r w:rsidRPr="00124175">
              <w:t>52</w:t>
            </w:r>
          </w:p>
        </w:tc>
        <w:tc>
          <w:tcPr>
            <w:tcW w:w="2520" w:type="dxa"/>
            <w:shd w:val="clear" w:color="auto" w:fill="auto"/>
            <w:noWrap/>
            <w:hideMark/>
          </w:tcPr>
          <w:p w14:paraId="35D5FC46"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szCs w:val="28"/>
              </w:rPr>
            </w:pPr>
            <w:r w:rsidRPr="00124175">
              <w:t>23,74 %</w:t>
            </w:r>
          </w:p>
        </w:tc>
        <w:tc>
          <w:tcPr>
            <w:tcW w:w="2520" w:type="dxa"/>
            <w:shd w:val="clear" w:color="auto" w:fill="auto"/>
          </w:tcPr>
          <w:p w14:paraId="6D3BE750"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szCs w:val="28"/>
              </w:rPr>
            </w:pPr>
            <w:r w:rsidRPr="00124175">
              <w:t>5</w:t>
            </w:r>
          </w:p>
        </w:tc>
      </w:tr>
      <w:tr w:rsidR="00102425" w:rsidRPr="00124175" w14:paraId="611ABD1B" w14:textId="77777777" w:rsidTr="0054361C">
        <w:trPr>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7CF94524" w14:textId="77777777" w:rsidR="00102425" w:rsidRPr="003B7B39" w:rsidRDefault="00102425" w:rsidP="0054361C">
            <w:pPr>
              <w:pStyle w:val="TableText"/>
              <w:jc w:val="center"/>
              <w:rPr>
                <w:b w:val="0"/>
                <w:bCs w:val="0"/>
                <w:szCs w:val="28"/>
              </w:rPr>
            </w:pPr>
            <w:r w:rsidRPr="003B7B39">
              <w:rPr>
                <w:b w:val="0"/>
                <w:bCs w:val="0"/>
              </w:rPr>
              <w:t>80-89 </w:t>
            </w:r>
            <w:proofErr w:type="spellStart"/>
            <w:r w:rsidRPr="003B7B39">
              <w:rPr>
                <w:b w:val="0"/>
                <w:bCs w:val="0"/>
              </w:rPr>
              <w:t>ans</w:t>
            </w:r>
            <w:proofErr w:type="spellEnd"/>
          </w:p>
        </w:tc>
        <w:tc>
          <w:tcPr>
            <w:tcW w:w="2520" w:type="dxa"/>
            <w:shd w:val="clear" w:color="auto" w:fill="D9D9D9" w:themeFill="background1" w:themeFillShade="D9"/>
            <w:noWrap/>
            <w:hideMark/>
          </w:tcPr>
          <w:p w14:paraId="01DE7EE7"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szCs w:val="28"/>
              </w:rPr>
            </w:pPr>
            <w:r w:rsidRPr="00124175">
              <w:t>24</w:t>
            </w:r>
          </w:p>
        </w:tc>
        <w:tc>
          <w:tcPr>
            <w:tcW w:w="2520" w:type="dxa"/>
            <w:shd w:val="clear" w:color="auto" w:fill="D9D9D9" w:themeFill="background1" w:themeFillShade="D9"/>
            <w:noWrap/>
            <w:hideMark/>
          </w:tcPr>
          <w:p w14:paraId="4FB70B1B"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szCs w:val="28"/>
              </w:rPr>
            </w:pPr>
            <w:r w:rsidRPr="00124175">
              <w:t>10,96 %</w:t>
            </w:r>
          </w:p>
        </w:tc>
        <w:tc>
          <w:tcPr>
            <w:tcW w:w="2520" w:type="dxa"/>
            <w:shd w:val="clear" w:color="auto" w:fill="D9D9D9" w:themeFill="background1" w:themeFillShade="D9"/>
          </w:tcPr>
          <w:p w14:paraId="3C31E493"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szCs w:val="28"/>
              </w:rPr>
            </w:pPr>
            <w:r w:rsidRPr="00124175">
              <w:t>4,8</w:t>
            </w:r>
          </w:p>
        </w:tc>
      </w:tr>
      <w:tr w:rsidR="00102425" w:rsidRPr="00124175" w14:paraId="00479874" w14:textId="77777777" w:rsidTr="005436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59D5AF9D" w14:textId="77777777" w:rsidR="00102425" w:rsidRPr="003B7B39" w:rsidRDefault="00102425" w:rsidP="0054361C">
            <w:pPr>
              <w:pStyle w:val="TableText"/>
              <w:jc w:val="center"/>
              <w:rPr>
                <w:b w:val="0"/>
                <w:bCs w:val="0"/>
                <w:szCs w:val="28"/>
              </w:rPr>
            </w:pPr>
            <w:r w:rsidRPr="003B7B39">
              <w:rPr>
                <w:b w:val="0"/>
                <w:bCs w:val="0"/>
              </w:rPr>
              <w:t>90-99 </w:t>
            </w:r>
            <w:proofErr w:type="spellStart"/>
            <w:r w:rsidRPr="003B7B39">
              <w:rPr>
                <w:b w:val="0"/>
                <w:bCs w:val="0"/>
              </w:rPr>
              <w:t>ans</w:t>
            </w:r>
            <w:proofErr w:type="spellEnd"/>
          </w:p>
        </w:tc>
        <w:tc>
          <w:tcPr>
            <w:tcW w:w="2520" w:type="dxa"/>
            <w:shd w:val="clear" w:color="auto" w:fill="auto"/>
            <w:noWrap/>
            <w:hideMark/>
          </w:tcPr>
          <w:p w14:paraId="75BF0F12"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szCs w:val="28"/>
              </w:rPr>
            </w:pPr>
            <w:r w:rsidRPr="00124175">
              <w:t>4</w:t>
            </w:r>
          </w:p>
        </w:tc>
        <w:tc>
          <w:tcPr>
            <w:tcW w:w="2520" w:type="dxa"/>
            <w:shd w:val="clear" w:color="auto" w:fill="auto"/>
            <w:noWrap/>
            <w:hideMark/>
          </w:tcPr>
          <w:p w14:paraId="3DB21B1A"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szCs w:val="28"/>
              </w:rPr>
            </w:pPr>
            <w:r w:rsidRPr="00124175">
              <w:t>1,83 %</w:t>
            </w:r>
          </w:p>
        </w:tc>
        <w:tc>
          <w:tcPr>
            <w:tcW w:w="2520" w:type="dxa"/>
            <w:shd w:val="clear" w:color="auto" w:fill="auto"/>
          </w:tcPr>
          <w:p w14:paraId="74C68E22" w14:textId="77777777" w:rsidR="00102425" w:rsidRPr="00124175" w:rsidRDefault="00102425" w:rsidP="0054361C">
            <w:pPr>
              <w:pStyle w:val="TableText"/>
              <w:jc w:val="center"/>
              <w:cnfStyle w:val="000000100000" w:firstRow="0" w:lastRow="0" w:firstColumn="0" w:lastColumn="0" w:oddVBand="0" w:evenVBand="0" w:oddHBand="1" w:evenHBand="0" w:firstRowFirstColumn="0" w:firstRowLastColumn="0" w:lastRowFirstColumn="0" w:lastRowLastColumn="0"/>
              <w:rPr>
                <w:szCs w:val="28"/>
              </w:rPr>
            </w:pPr>
            <w:r w:rsidRPr="00124175">
              <w:t>5,8</w:t>
            </w:r>
          </w:p>
        </w:tc>
      </w:tr>
      <w:tr w:rsidR="00102425" w:rsidRPr="00124175" w14:paraId="3D652813" w14:textId="77777777" w:rsidTr="0054361C">
        <w:trPr>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55B05568" w14:textId="77777777" w:rsidR="00102425" w:rsidRPr="003B7B39" w:rsidRDefault="00102425" w:rsidP="0054361C">
            <w:pPr>
              <w:pStyle w:val="TableText"/>
              <w:jc w:val="center"/>
              <w:rPr>
                <w:b w:val="0"/>
                <w:bCs w:val="0"/>
                <w:szCs w:val="28"/>
              </w:rPr>
            </w:pPr>
            <w:r w:rsidRPr="003B7B39">
              <w:rPr>
                <w:b w:val="0"/>
                <w:bCs w:val="0"/>
              </w:rPr>
              <w:t xml:space="preserve">Total </w:t>
            </w:r>
            <w:proofErr w:type="spellStart"/>
            <w:r w:rsidRPr="003B7B39">
              <w:rPr>
                <w:b w:val="0"/>
                <w:bCs w:val="0"/>
              </w:rPr>
              <w:t>général</w:t>
            </w:r>
            <w:proofErr w:type="spellEnd"/>
          </w:p>
        </w:tc>
        <w:tc>
          <w:tcPr>
            <w:tcW w:w="2520" w:type="dxa"/>
            <w:shd w:val="clear" w:color="auto" w:fill="D9D9D9" w:themeFill="background1" w:themeFillShade="D9"/>
            <w:noWrap/>
            <w:hideMark/>
          </w:tcPr>
          <w:p w14:paraId="68C96A9F"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szCs w:val="28"/>
              </w:rPr>
            </w:pPr>
            <w:r w:rsidRPr="00124175">
              <w:t>219</w:t>
            </w:r>
          </w:p>
        </w:tc>
        <w:tc>
          <w:tcPr>
            <w:tcW w:w="2520" w:type="dxa"/>
            <w:shd w:val="clear" w:color="auto" w:fill="D9D9D9" w:themeFill="background1" w:themeFillShade="D9"/>
            <w:noWrap/>
            <w:hideMark/>
          </w:tcPr>
          <w:p w14:paraId="120C36F2"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szCs w:val="28"/>
              </w:rPr>
            </w:pPr>
            <w:r w:rsidRPr="00124175">
              <w:t>100,00 %</w:t>
            </w:r>
          </w:p>
        </w:tc>
        <w:tc>
          <w:tcPr>
            <w:tcW w:w="2520" w:type="dxa"/>
            <w:shd w:val="clear" w:color="auto" w:fill="D9D9D9" w:themeFill="background1" w:themeFillShade="D9"/>
          </w:tcPr>
          <w:p w14:paraId="79A4ABF1" w14:textId="77777777" w:rsidR="00102425" w:rsidRPr="00124175" w:rsidRDefault="00102425" w:rsidP="0054361C">
            <w:pPr>
              <w:pStyle w:val="TableText"/>
              <w:jc w:val="center"/>
              <w:cnfStyle w:val="000000000000" w:firstRow="0" w:lastRow="0" w:firstColumn="0" w:lastColumn="0" w:oddVBand="0" w:evenVBand="0" w:oddHBand="0" w:evenHBand="0" w:firstRowFirstColumn="0" w:firstRowLastColumn="0" w:lastRowFirstColumn="0" w:lastRowLastColumn="0"/>
              <w:rPr>
                <w:szCs w:val="28"/>
              </w:rPr>
            </w:pPr>
            <w:r w:rsidRPr="00124175">
              <w:t>–</w:t>
            </w:r>
          </w:p>
        </w:tc>
      </w:tr>
    </w:tbl>
    <w:p w14:paraId="6CBF2D8D" w14:textId="77777777" w:rsidR="00102425" w:rsidRPr="00161348" w:rsidRDefault="00102425" w:rsidP="00102425">
      <w:pPr>
        <w:pStyle w:val="Heading3"/>
        <w:rPr>
          <w:lang w:val="fr-CA"/>
        </w:rPr>
      </w:pPr>
      <w:bookmarkStart w:id="922" w:name="_Toc210889063"/>
      <w:bookmarkStart w:id="923" w:name="_Toc210889365"/>
      <w:bookmarkStart w:id="924" w:name="_Toc210889602"/>
      <w:bookmarkStart w:id="925" w:name="_Toc211501778"/>
      <w:r w:rsidRPr="00161348">
        <w:rPr>
          <w:lang w:val="fr-CA"/>
        </w:rPr>
        <w:t>Mythes et obstacles comportementaux rencontrés au travail.</w:t>
      </w:r>
      <w:bookmarkEnd w:id="922"/>
      <w:bookmarkEnd w:id="923"/>
      <w:bookmarkEnd w:id="924"/>
      <w:bookmarkEnd w:id="925"/>
    </w:p>
    <w:p w14:paraId="7D437374" w14:textId="77777777" w:rsidR="00102425" w:rsidRPr="003B7B39" w:rsidRDefault="00102425" w:rsidP="00102425">
      <w:pPr>
        <w:pStyle w:val="ListParagraph"/>
        <w:rPr>
          <w:lang w:val="fr-CA"/>
        </w:rPr>
      </w:pPr>
      <w:r w:rsidRPr="003B7B39">
        <w:rPr>
          <w:lang w:val="fr-CA"/>
        </w:rPr>
        <w:t>•</w:t>
      </w:r>
      <w:r w:rsidRPr="003B7B39">
        <w:rPr>
          <w:lang w:val="fr-CA"/>
        </w:rPr>
        <w:tab/>
      </w:r>
      <w:r w:rsidRPr="00670655">
        <w:rPr>
          <w:spacing w:val="4"/>
          <w:lang w:val="fr-CA"/>
        </w:rPr>
        <w:t>Hypothèse selon laquelle les personnes en situation de handicap seront</w:t>
      </w:r>
      <w:r w:rsidRPr="003B7B39">
        <w:rPr>
          <w:lang w:val="fr-CA"/>
        </w:rPr>
        <w:t xml:space="preserve"> dépendantes d’autrui</w:t>
      </w:r>
    </w:p>
    <w:p w14:paraId="1FB12573" w14:textId="77777777" w:rsidR="00102425" w:rsidRPr="003B7B39" w:rsidRDefault="00102425" w:rsidP="00102425">
      <w:pPr>
        <w:pStyle w:val="ListParagraph"/>
        <w:rPr>
          <w:lang w:val="fr-CA"/>
        </w:rPr>
      </w:pPr>
      <w:r w:rsidRPr="003B7B39">
        <w:rPr>
          <w:lang w:val="fr-CA"/>
        </w:rPr>
        <w:t>•</w:t>
      </w:r>
      <w:r w:rsidRPr="003B7B39">
        <w:rPr>
          <w:lang w:val="fr-CA"/>
        </w:rPr>
        <w:tab/>
        <w:t>Hypothèse des employeurs selon laquelle c’est trop coûteux d’embaucher des personnes ayant besoin de mesures d’aménagement</w:t>
      </w:r>
    </w:p>
    <w:p w14:paraId="69F66D70" w14:textId="77777777" w:rsidR="00102425" w:rsidRPr="003B7B39" w:rsidRDefault="00102425" w:rsidP="00102425">
      <w:pPr>
        <w:pStyle w:val="ListParagraph"/>
        <w:rPr>
          <w:lang w:val="fr-CA"/>
        </w:rPr>
      </w:pPr>
      <w:r w:rsidRPr="003B7B39">
        <w:rPr>
          <w:lang w:val="fr-CA"/>
        </w:rPr>
        <w:t>•</w:t>
      </w:r>
      <w:r w:rsidRPr="003B7B39">
        <w:rPr>
          <w:lang w:val="fr-CA"/>
        </w:rPr>
        <w:tab/>
      </w:r>
      <w:r w:rsidRPr="00670655">
        <w:rPr>
          <w:spacing w:val="4"/>
          <w:lang w:val="fr-CA"/>
        </w:rPr>
        <w:t>Hypothèse des employeurs selon laquelle une personne en situation de handicap n’est pas en mesure d’occuper un des emplois auxquels ils</w:t>
      </w:r>
      <w:r w:rsidRPr="003B7B39">
        <w:rPr>
          <w:lang w:val="fr-CA"/>
        </w:rPr>
        <w:t xml:space="preserve"> cherchent à pourvoir dans leur lieu de travail</w:t>
      </w:r>
    </w:p>
    <w:p w14:paraId="2DD15886" w14:textId="77777777" w:rsidR="00102425" w:rsidRPr="003B7B39" w:rsidRDefault="00102425" w:rsidP="00102425">
      <w:pPr>
        <w:pStyle w:val="ListParagraph"/>
        <w:rPr>
          <w:lang w:val="fr-CA"/>
        </w:rPr>
      </w:pPr>
      <w:r w:rsidRPr="003B7B39">
        <w:rPr>
          <w:lang w:val="fr-CA"/>
        </w:rPr>
        <w:t>•</w:t>
      </w:r>
      <w:r w:rsidRPr="003B7B39">
        <w:rPr>
          <w:lang w:val="fr-CA"/>
        </w:rPr>
        <w:tab/>
      </w:r>
      <w:r w:rsidRPr="00670655">
        <w:rPr>
          <w:spacing w:val="4"/>
          <w:lang w:val="fr-CA"/>
        </w:rPr>
        <w:t>Hypothèse selon laquelle les personnes en situation de handicap sont</w:t>
      </w:r>
      <w:r w:rsidRPr="003B7B39">
        <w:rPr>
          <w:lang w:val="fr-CA"/>
        </w:rPr>
        <w:t xml:space="preserve"> moins instruites</w:t>
      </w:r>
    </w:p>
    <w:p w14:paraId="533DE9AA" w14:textId="77777777" w:rsidR="00102425" w:rsidRPr="003B7B39" w:rsidRDefault="00102425" w:rsidP="00102425">
      <w:pPr>
        <w:pStyle w:val="ListParagraph"/>
        <w:rPr>
          <w:lang w:val="fr-CA"/>
        </w:rPr>
      </w:pPr>
      <w:r w:rsidRPr="003B7B39">
        <w:rPr>
          <w:lang w:val="fr-CA"/>
        </w:rPr>
        <w:t>•</w:t>
      </w:r>
      <w:r w:rsidRPr="003B7B39">
        <w:rPr>
          <w:lang w:val="fr-CA"/>
        </w:rPr>
        <w:tab/>
        <w:t xml:space="preserve">Hypothèse des employeurs selon laquelle les nouveaux employés qui sont </w:t>
      </w:r>
      <w:r w:rsidRPr="00670655">
        <w:rPr>
          <w:spacing w:val="4"/>
          <w:lang w:val="fr-CA"/>
        </w:rPr>
        <w:t>en situation de handicap devront s’absenter en raison de rendez-vous ou</w:t>
      </w:r>
      <w:r w:rsidRPr="003B7B39">
        <w:rPr>
          <w:lang w:val="fr-CA"/>
        </w:rPr>
        <w:t xml:space="preserve"> de maladie</w:t>
      </w:r>
    </w:p>
    <w:p w14:paraId="093A088F" w14:textId="77777777" w:rsidR="00102425" w:rsidRPr="003B7B39" w:rsidRDefault="00102425" w:rsidP="00102425">
      <w:pPr>
        <w:pStyle w:val="ListParagraph"/>
        <w:rPr>
          <w:lang w:val="fr-CA"/>
        </w:rPr>
      </w:pPr>
      <w:r w:rsidRPr="003B7B39">
        <w:rPr>
          <w:lang w:val="fr-CA"/>
        </w:rPr>
        <w:t>•</w:t>
      </w:r>
      <w:r w:rsidRPr="003B7B39">
        <w:rPr>
          <w:lang w:val="fr-CA"/>
        </w:rPr>
        <w:tab/>
      </w:r>
      <w:r w:rsidRPr="00670655">
        <w:rPr>
          <w:spacing w:val="-2"/>
          <w:lang w:val="fr-CA"/>
        </w:rPr>
        <w:t>Hypothèse selon laquelle les personnes en situation de handicap sont moins</w:t>
      </w:r>
      <w:r w:rsidRPr="003B7B39">
        <w:rPr>
          <w:lang w:val="fr-CA"/>
        </w:rPr>
        <w:t xml:space="preserve"> productives que les personnes sans incapacité</w:t>
      </w:r>
    </w:p>
    <w:p w14:paraId="12671BB6" w14:textId="77777777" w:rsidR="00102425" w:rsidRPr="003B7B39" w:rsidRDefault="00102425" w:rsidP="00102425">
      <w:pPr>
        <w:pStyle w:val="ListParagraph"/>
        <w:rPr>
          <w:lang w:val="fr-CA"/>
        </w:rPr>
      </w:pPr>
      <w:r w:rsidRPr="003B7B39">
        <w:rPr>
          <w:lang w:val="fr-CA"/>
        </w:rPr>
        <w:lastRenderedPageBreak/>
        <w:t>•</w:t>
      </w:r>
      <w:r w:rsidRPr="003B7B39">
        <w:rPr>
          <w:lang w:val="fr-CA"/>
        </w:rPr>
        <w:tab/>
        <w:t>Hypothèse selon laquelle les personnes en situation de handicap travaillent plus lentement que les personnes voyantes</w:t>
      </w:r>
    </w:p>
    <w:p w14:paraId="189ECCB7" w14:textId="77777777" w:rsidR="00102425" w:rsidRPr="00161348" w:rsidRDefault="00102425" w:rsidP="00102425">
      <w:pPr>
        <w:pStyle w:val="Heading3"/>
        <w:rPr>
          <w:lang w:val="fr-CA"/>
        </w:rPr>
      </w:pPr>
      <w:bookmarkStart w:id="926" w:name="_Toc210889064"/>
      <w:bookmarkStart w:id="927" w:name="_Toc210889366"/>
      <w:bookmarkStart w:id="928" w:name="_Toc210889603"/>
      <w:bookmarkStart w:id="929" w:name="_Toc211501779"/>
      <w:r w:rsidRPr="00161348">
        <w:rPr>
          <w:lang w:val="fr-CA"/>
        </w:rPr>
        <w:t>Obstacles au travail</w:t>
      </w:r>
      <w:bookmarkEnd w:id="926"/>
      <w:bookmarkEnd w:id="927"/>
      <w:bookmarkEnd w:id="928"/>
      <w:bookmarkEnd w:id="929"/>
    </w:p>
    <w:p w14:paraId="1F2059C8" w14:textId="77777777" w:rsidR="00102425" w:rsidRPr="003B7B39" w:rsidRDefault="00102425" w:rsidP="00102425">
      <w:pPr>
        <w:pStyle w:val="Paragraph"/>
        <w:rPr>
          <w:lang w:val="fr-CA"/>
        </w:rPr>
      </w:pPr>
      <w:r w:rsidRPr="00670655">
        <w:rPr>
          <w:spacing w:val="-6"/>
          <w:lang w:val="fr-CA"/>
        </w:rPr>
        <w:t>Parmi les répondants sourds-aveugles, 75 % ont déclaré avoir rencontré des obstacles</w:t>
      </w:r>
      <w:r w:rsidRPr="00DB53EA">
        <w:rPr>
          <w:lang w:val="fr-CA"/>
        </w:rPr>
        <w:t xml:space="preserve"> à l</w:t>
      </w:r>
      <w:r>
        <w:rPr>
          <w:lang w:val="fr-CA"/>
        </w:rPr>
        <w:t>’</w:t>
      </w:r>
      <w:r w:rsidRPr="00DB53EA">
        <w:rPr>
          <w:lang w:val="fr-CA"/>
        </w:rPr>
        <w:t>information et à la communication au travail. Chaque répondant a déclaré avoir rencontré en moyenne 1,9 obstacle en matière d</w:t>
      </w:r>
      <w:r>
        <w:rPr>
          <w:lang w:val="fr-CA"/>
        </w:rPr>
        <w:t>’</w:t>
      </w:r>
      <w:r w:rsidRPr="00DB53EA">
        <w:rPr>
          <w:lang w:val="fr-CA"/>
        </w:rPr>
        <w:t xml:space="preserve">information et de communication. </w:t>
      </w:r>
      <w:r w:rsidRPr="003B7B39">
        <w:rPr>
          <w:lang w:val="fr-CA"/>
        </w:rPr>
        <w:t>Il s’agit notamment d’obstacles dans les secteurs suivants :</w:t>
      </w:r>
    </w:p>
    <w:p w14:paraId="37210434" w14:textId="77777777" w:rsidR="00102425" w:rsidRPr="003B7B39" w:rsidRDefault="00102425" w:rsidP="00102425">
      <w:pPr>
        <w:pStyle w:val="ListParagraph"/>
        <w:rPr>
          <w:lang w:val="fr-CA"/>
        </w:rPr>
      </w:pPr>
      <w:r w:rsidRPr="003B7B39">
        <w:rPr>
          <w:lang w:val="fr-CA"/>
        </w:rPr>
        <w:t>•</w:t>
      </w:r>
      <w:r w:rsidRPr="003B7B39">
        <w:rPr>
          <w:lang w:val="fr-CA"/>
        </w:rPr>
        <w:tab/>
        <w:t xml:space="preserve">Documents électroniques qui ne sont pas correctement formatés et qui ne </w:t>
      </w:r>
      <w:r w:rsidRPr="00325C71">
        <w:rPr>
          <w:spacing w:val="4"/>
          <w:lang w:val="fr-CA"/>
        </w:rPr>
        <w:t>peuvent pas être lus par un lecteur d’écran et un logiciel agrandisseur</w:t>
      </w:r>
      <w:r w:rsidRPr="003B7B39">
        <w:rPr>
          <w:lang w:val="fr-CA"/>
        </w:rPr>
        <w:t xml:space="preserve"> d’écran : 77 %</w:t>
      </w:r>
    </w:p>
    <w:p w14:paraId="08AB21BA" w14:textId="77777777" w:rsidR="00102425" w:rsidRPr="003B7B39" w:rsidRDefault="00102425" w:rsidP="00102425">
      <w:pPr>
        <w:pStyle w:val="ListParagraph"/>
        <w:rPr>
          <w:lang w:val="fr-CA"/>
        </w:rPr>
      </w:pPr>
      <w:r w:rsidRPr="003B7B39">
        <w:rPr>
          <w:lang w:val="fr-CA"/>
        </w:rPr>
        <w:t>•</w:t>
      </w:r>
      <w:r w:rsidRPr="003B7B39">
        <w:rPr>
          <w:lang w:val="fr-CA"/>
        </w:rPr>
        <w:tab/>
      </w:r>
      <w:r w:rsidRPr="00325C71">
        <w:rPr>
          <w:spacing w:val="4"/>
          <w:lang w:val="fr-CA"/>
        </w:rPr>
        <w:t>Systèmes de gestion du travail qui ne sont pas accessibles à l’aide d’un</w:t>
      </w:r>
      <w:r w:rsidRPr="003B7B39">
        <w:rPr>
          <w:lang w:val="fr-CA"/>
        </w:rPr>
        <w:t xml:space="preserve"> logiciel lecteur d’écran ou agrandisseur d’écran : 63 %</w:t>
      </w:r>
    </w:p>
    <w:p w14:paraId="28398017" w14:textId="77777777" w:rsidR="00102425" w:rsidRPr="003B7B39" w:rsidRDefault="00102425" w:rsidP="00102425">
      <w:pPr>
        <w:pStyle w:val="ListParagraph"/>
        <w:rPr>
          <w:lang w:val="fr-CA"/>
        </w:rPr>
      </w:pPr>
      <w:r w:rsidRPr="003B7B39">
        <w:rPr>
          <w:lang w:val="fr-CA"/>
        </w:rPr>
        <w:t>•</w:t>
      </w:r>
      <w:r w:rsidRPr="003B7B39">
        <w:rPr>
          <w:lang w:val="fr-CA"/>
        </w:rPr>
        <w:tab/>
        <w:t>Vidéos de formation non sous-titrées et non transcrites : 50 %</w:t>
      </w:r>
    </w:p>
    <w:p w14:paraId="40F3A994" w14:textId="77777777" w:rsidR="00102425" w:rsidRPr="003B7B39" w:rsidRDefault="00102425" w:rsidP="00102425">
      <w:pPr>
        <w:pStyle w:val="ListParagraph"/>
        <w:rPr>
          <w:lang w:val="fr-CA"/>
        </w:rPr>
      </w:pPr>
      <w:r w:rsidRPr="003B7B39">
        <w:rPr>
          <w:lang w:val="fr-CA"/>
        </w:rPr>
        <w:t>•</w:t>
      </w:r>
      <w:r w:rsidRPr="003B7B39">
        <w:rPr>
          <w:lang w:val="fr-CA"/>
        </w:rPr>
        <w:tab/>
        <w:t>Utilisation de technologie libre-service dans l’espace de travail : 47 %</w:t>
      </w:r>
    </w:p>
    <w:p w14:paraId="5EBD6795" w14:textId="77777777" w:rsidR="00102425" w:rsidRPr="003B7B39" w:rsidRDefault="00102425" w:rsidP="00102425">
      <w:pPr>
        <w:pStyle w:val="ListParagraph"/>
        <w:rPr>
          <w:lang w:val="fr-CA"/>
        </w:rPr>
      </w:pPr>
      <w:r w:rsidRPr="003B7B39">
        <w:rPr>
          <w:lang w:val="fr-CA"/>
        </w:rPr>
        <w:t>•</w:t>
      </w:r>
      <w:r w:rsidRPr="003B7B39">
        <w:rPr>
          <w:lang w:val="fr-CA"/>
        </w:rPr>
        <w:tab/>
        <w:t>Accessibilité des services sans fil : 27 %</w:t>
      </w:r>
    </w:p>
    <w:p w14:paraId="233BB0A6" w14:textId="77777777" w:rsidR="00102425" w:rsidRPr="003B7B39" w:rsidRDefault="00102425" w:rsidP="00102425">
      <w:pPr>
        <w:pStyle w:val="ListParagraph"/>
        <w:rPr>
          <w:lang w:val="fr-CA"/>
        </w:rPr>
      </w:pPr>
      <w:r w:rsidRPr="003B7B39">
        <w:rPr>
          <w:lang w:val="fr-CA"/>
        </w:rPr>
        <w:t>•</w:t>
      </w:r>
      <w:r w:rsidRPr="003B7B39">
        <w:rPr>
          <w:lang w:val="fr-CA"/>
        </w:rPr>
        <w:tab/>
      </w:r>
      <w:r w:rsidRPr="00325C71">
        <w:rPr>
          <w:spacing w:val="4"/>
          <w:lang w:val="fr-CA"/>
        </w:rPr>
        <w:t>Devoir modifier les paramètres de l’ordinateur après le passage d’une</w:t>
      </w:r>
      <w:r w:rsidRPr="003B7B39">
        <w:rPr>
          <w:lang w:val="fr-CA"/>
        </w:rPr>
        <w:t xml:space="preserve"> autre personne</w:t>
      </w:r>
    </w:p>
    <w:p w14:paraId="43F48AE6" w14:textId="77777777" w:rsidR="00102425" w:rsidRPr="003B7B39" w:rsidRDefault="00102425" w:rsidP="00102425">
      <w:pPr>
        <w:pStyle w:val="ListParagraph"/>
        <w:rPr>
          <w:lang w:val="fr-CA"/>
        </w:rPr>
      </w:pPr>
      <w:r w:rsidRPr="003B7B39">
        <w:rPr>
          <w:lang w:val="fr-CA"/>
        </w:rPr>
        <w:t>•</w:t>
      </w:r>
      <w:r w:rsidRPr="003B7B39">
        <w:rPr>
          <w:lang w:val="fr-CA"/>
        </w:rPr>
        <w:tab/>
        <w:t>Applis et logiciels non adaptés à la fonction d’agrandissement</w:t>
      </w:r>
    </w:p>
    <w:p w14:paraId="1781750C" w14:textId="77777777" w:rsidR="00102425" w:rsidRDefault="00102425" w:rsidP="00102425">
      <w:pPr>
        <w:pStyle w:val="ParagraphIndent"/>
        <w:rPr>
          <w:lang w:val="fr-CA"/>
        </w:rPr>
      </w:pPr>
      <w:r w:rsidRPr="00DB53EA">
        <w:rPr>
          <w:lang w:val="fr-CA"/>
        </w:rPr>
        <w:t>Il y a interconnexion de l</w:t>
      </w:r>
      <w:r>
        <w:rPr>
          <w:lang w:val="fr-CA"/>
        </w:rPr>
        <w:t>’</w:t>
      </w:r>
      <w:r w:rsidRPr="00DB53EA">
        <w:rPr>
          <w:lang w:val="fr-CA"/>
        </w:rPr>
        <w:t>accès aux obstacles technologiques et à l</w:t>
      </w:r>
      <w:r>
        <w:rPr>
          <w:lang w:val="fr-CA"/>
        </w:rPr>
        <w:t>’</w:t>
      </w:r>
      <w:r w:rsidRPr="00DB53EA">
        <w:rPr>
          <w:lang w:val="fr-CA"/>
        </w:rPr>
        <w:t>information. Bien qu</w:t>
      </w:r>
      <w:r>
        <w:rPr>
          <w:lang w:val="fr-CA"/>
        </w:rPr>
        <w:t>’</w:t>
      </w:r>
      <w:r w:rsidRPr="00DB53EA">
        <w:rPr>
          <w:lang w:val="fr-CA"/>
        </w:rPr>
        <w:t>elles soient de nature technologique, ces obstacles font valoir la nécessité pour les créateurs de contenu et les ingénieurs en logiciels et en technologies de tenir compte des besoins des personnes en situation de handicap dans l</w:t>
      </w:r>
      <w:r>
        <w:rPr>
          <w:lang w:val="fr-CA"/>
        </w:rPr>
        <w:t>’</w:t>
      </w:r>
      <w:r w:rsidRPr="00DB53EA">
        <w:rPr>
          <w:lang w:val="fr-CA"/>
        </w:rPr>
        <w:t>utilisation et la consommation d</w:t>
      </w:r>
      <w:r>
        <w:rPr>
          <w:lang w:val="fr-CA"/>
        </w:rPr>
        <w:t>’</w:t>
      </w:r>
      <w:r w:rsidRPr="00DB53EA">
        <w:rPr>
          <w:lang w:val="fr-CA"/>
        </w:rPr>
        <w:t>information ainsi que de leurs produits ou services. Compte tenu de la mise en œuvre et du remplacement de logiciels et de plateformes existants, la nécessité d</w:t>
      </w:r>
      <w:r>
        <w:rPr>
          <w:lang w:val="fr-CA"/>
        </w:rPr>
        <w:t>’</w:t>
      </w:r>
      <w:r w:rsidRPr="00DB53EA">
        <w:rPr>
          <w:lang w:val="fr-CA"/>
        </w:rPr>
        <w:t xml:space="preserve">un approvisionnement accessible pour favoriser des lieux </w:t>
      </w:r>
      <w:r w:rsidRPr="00DB53EA">
        <w:rPr>
          <w:lang w:val="fr-CA"/>
        </w:rPr>
        <w:lastRenderedPageBreak/>
        <w:t>de travail inclusifs pour les Canadiens qui sont sourds-aveugles doit être prise en compte. L</w:t>
      </w:r>
      <w:r>
        <w:rPr>
          <w:lang w:val="fr-CA"/>
        </w:rPr>
        <w:t>’</w:t>
      </w:r>
      <w:r w:rsidRPr="00DB53EA">
        <w:rPr>
          <w:lang w:val="fr-CA"/>
        </w:rPr>
        <w:t>accès en temps réel à l</w:t>
      </w:r>
      <w:r>
        <w:rPr>
          <w:lang w:val="fr-CA"/>
        </w:rPr>
        <w:t>’</w:t>
      </w:r>
      <w:r w:rsidRPr="00DB53EA">
        <w:rPr>
          <w:lang w:val="fr-CA"/>
        </w:rPr>
        <w:t>information par l</w:t>
      </w:r>
      <w:r>
        <w:rPr>
          <w:lang w:val="fr-CA"/>
        </w:rPr>
        <w:t>’</w:t>
      </w:r>
      <w:r w:rsidRPr="00DB53EA">
        <w:rPr>
          <w:lang w:val="fr-CA"/>
        </w:rPr>
        <w:t>entremise des TIC est un autre enjeu qui aura une incidence sur la communication et la collaboration dans les lieux de travail et sur les résultats en matière d</w:t>
      </w:r>
      <w:r>
        <w:rPr>
          <w:lang w:val="fr-CA"/>
        </w:rPr>
        <w:t>’</w:t>
      </w:r>
      <w:r w:rsidRPr="00DB53EA">
        <w:rPr>
          <w:lang w:val="fr-CA"/>
        </w:rPr>
        <w:t>emploi pour les personnes qui sont sourdes-aveugles.</w:t>
      </w:r>
    </w:p>
    <w:p w14:paraId="5C73F884" w14:textId="77777777" w:rsidR="00102425" w:rsidRPr="003B7B39" w:rsidRDefault="00102425" w:rsidP="00102425">
      <w:pPr>
        <w:pStyle w:val="ParagraphIndent"/>
        <w:rPr>
          <w:b/>
          <w:lang w:val="fr-CA"/>
        </w:rPr>
      </w:pPr>
      <w:r w:rsidRPr="00AC3B4B">
        <w:rPr>
          <w:spacing w:val="-4"/>
          <w:lang w:val="fr-CA"/>
        </w:rPr>
        <w:t>Pour les personnes qui rencontrent des obstacles, les solutions concrètes varient.</w:t>
      </w:r>
      <w:r w:rsidRPr="00DB53EA">
        <w:rPr>
          <w:lang w:val="fr-CA"/>
        </w:rPr>
        <w:t xml:space="preserve"> </w:t>
      </w:r>
      <w:r w:rsidRPr="003B7B39">
        <w:rPr>
          <w:lang w:val="fr-CA"/>
        </w:rPr>
        <w:t xml:space="preserve">Les répondants étaient </w:t>
      </w:r>
      <w:r w:rsidRPr="003B7B39">
        <w:rPr>
          <w:b/>
          <w:lang w:val="fr-CA"/>
        </w:rPr>
        <w:t>plus susceptibles</w:t>
      </w:r>
      <w:r w:rsidRPr="003B7B39">
        <w:rPr>
          <w:lang w:val="fr-CA"/>
        </w:rPr>
        <w:t> :</w:t>
      </w:r>
    </w:p>
    <w:p w14:paraId="6811D1C4" w14:textId="77777777" w:rsidR="00102425" w:rsidRPr="003B7B39" w:rsidRDefault="00102425" w:rsidP="00102425">
      <w:pPr>
        <w:pStyle w:val="ListParagraph"/>
        <w:rPr>
          <w:lang w:val="fr-CA"/>
        </w:rPr>
      </w:pPr>
      <w:r w:rsidRPr="003B7B39">
        <w:rPr>
          <w:lang w:val="fr-CA"/>
        </w:rPr>
        <w:t>•</w:t>
      </w:r>
      <w:r w:rsidRPr="003B7B39">
        <w:rPr>
          <w:lang w:val="fr-CA"/>
        </w:rPr>
        <w:tab/>
        <w:t>De demander des mesures d’aménagement</w:t>
      </w:r>
    </w:p>
    <w:p w14:paraId="0EA94909" w14:textId="77777777" w:rsidR="00102425" w:rsidRPr="00DB53EA" w:rsidRDefault="00102425" w:rsidP="00102425">
      <w:pPr>
        <w:pStyle w:val="ListParagraph"/>
        <w:rPr>
          <w:lang w:val="fr-CA"/>
        </w:rPr>
      </w:pPr>
      <w:r w:rsidRPr="003B7B39">
        <w:rPr>
          <w:lang w:val="fr-CA"/>
        </w:rPr>
        <w:t>•</w:t>
      </w:r>
      <w:r w:rsidRPr="003B7B39">
        <w:rPr>
          <w:lang w:val="fr-CA"/>
        </w:rPr>
        <w:tab/>
      </w:r>
      <w:r w:rsidRPr="00AC3B4B">
        <w:rPr>
          <w:spacing w:val="4"/>
          <w:lang w:val="fr-CA"/>
        </w:rPr>
        <w:t>De demander à leur superviseur et leurs collègues une meilleure</w:t>
      </w:r>
      <w:r w:rsidRPr="00DB53EA">
        <w:rPr>
          <w:lang w:val="fr-CA"/>
        </w:rPr>
        <w:t xml:space="preserve"> compréhension et plus de soutien</w:t>
      </w:r>
    </w:p>
    <w:p w14:paraId="0F63A947" w14:textId="77777777" w:rsidR="00102425" w:rsidRPr="003B7B39" w:rsidRDefault="00102425" w:rsidP="00102425">
      <w:pPr>
        <w:pStyle w:val="ListParagraph"/>
        <w:rPr>
          <w:lang w:val="fr-CA"/>
        </w:rPr>
      </w:pPr>
      <w:r w:rsidRPr="003B7B39">
        <w:rPr>
          <w:lang w:val="fr-CA"/>
        </w:rPr>
        <w:t>•</w:t>
      </w:r>
      <w:r w:rsidRPr="003B7B39">
        <w:rPr>
          <w:lang w:val="fr-CA"/>
        </w:rPr>
        <w:tab/>
        <w:t>De quitter leur emploi</w:t>
      </w:r>
    </w:p>
    <w:p w14:paraId="7D61B572" w14:textId="77777777" w:rsidR="00102425" w:rsidRPr="003B7B39" w:rsidRDefault="00102425" w:rsidP="00102425">
      <w:pPr>
        <w:pStyle w:val="ListParagraph"/>
        <w:rPr>
          <w:lang w:val="fr-CA"/>
        </w:rPr>
      </w:pPr>
      <w:r w:rsidRPr="003B7B39">
        <w:rPr>
          <w:lang w:val="fr-CA"/>
        </w:rPr>
        <w:t>•</w:t>
      </w:r>
      <w:r w:rsidRPr="003B7B39">
        <w:rPr>
          <w:lang w:val="fr-CA"/>
        </w:rPr>
        <w:tab/>
        <w:t>De déplacer/modifier des responsabilités</w:t>
      </w:r>
    </w:p>
    <w:p w14:paraId="287AE082" w14:textId="77777777" w:rsidR="00102425" w:rsidRPr="00DB53EA" w:rsidRDefault="00102425" w:rsidP="00102425">
      <w:pPr>
        <w:pStyle w:val="ListParagraph"/>
        <w:rPr>
          <w:lang w:val="fr-CA"/>
        </w:rPr>
      </w:pPr>
      <w:r w:rsidRPr="003B7B39">
        <w:rPr>
          <w:lang w:val="fr-CA"/>
        </w:rPr>
        <w:t>•</w:t>
      </w:r>
      <w:r w:rsidRPr="003B7B39">
        <w:rPr>
          <w:lang w:val="fr-CA"/>
        </w:rPr>
        <w:tab/>
      </w:r>
      <w:r w:rsidRPr="00DB53EA">
        <w:rPr>
          <w:lang w:val="fr-CA"/>
        </w:rPr>
        <w:t>De parler avec le personnel d</w:t>
      </w:r>
      <w:r>
        <w:rPr>
          <w:lang w:val="fr-CA"/>
        </w:rPr>
        <w:t>’</w:t>
      </w:r>
      <w:r w:rsidRPr="00DB53EA">
        <w:rPr>
          <w:lang w:val="fr-CA"/>
        </w:rPr>
        <w:t>INCA</w:t>
      </w:r>
    </w:p>
    <w:p w14:paraId="0D03AC14" w14:textId="77777777" w:rsidR="00102425" w:rsidRPr="003B7B39" w:rsidRDefault="00102425" w:rsidP="00102425">
      <w:pPr>
        <w:pStyle w:val="ListParagraph"/>
        <w:rPr>
          <w:lang w:val="fr-CA"/>
        </w:rPr>
      </w:pPr>
      <w:r w:rsidRPr="003B7B39">
        <w:rPr>
          <w:lang w:val="fr-CA"/>
        </w:rPr>
        <w:t>•</w:t>
      </w:r>
      <w:r w:rsidRPr="003B7B39">
        <w:rPr>
          <w:lang w:val="fr-CA"/>
        </w:rPr>
        <w:tab/>
        <w:t>De défendre leurs droits</w:t>
      </w:r>
    </w:p>
    <w:p w14:paraId="60ED2E5D" w14:textId="77777777" w:rsidR="00102425" w:rsidRPr="003B7B39" w:rsidRDefault="00102425" w:rsidP="00102425">
      <w:pPr>
        <w:pStyle w:val="ListParagraph"/>
        <w:rPr>
          <w:lang w:val="fr-CA"/>
        </w:rPr>
      </w:pPr>
      <w:r w:rsidRPr="003B7B39">
        <w:rPr>
          <w:lang w:val="fr-CA"/>
        </w:rPr>
        <w:t>•</w:t>
      </w:r>
      <w:r w:rsidRPr="003B7B39">
        <w:rPr>
          <w:lang w:val="fr-CA"/>
        </w:rPr>
        <w:tab/>
        <w:t>De chercher un autre emploi</w:t>
      </w:r>
    </w:p>
    <w:p w14:paraId="0618A159" w14:textId="77777777" w:rsidR="00102425" w:rsidRPr="003B7B39" w:rsidRDefault="00102425" w:rsidP="00102425">
      <w:pPr>
        <w:pStyle w:val="ListParagraph"/>
        <w:rPr>
          <w:lang w:val="fr-CA"/>
        </w:rPr>
      </w:pPr>
      <w:r w:rsidRPr="003B7B39">
        <w:rPr>
          <w:lang w:val="fr-CA"/>
        </w:rPr>
        <w:t>•</w:t>
      </w:r>
      <w:r w:rsidRPr="003B7B39">
        <w:rPr>
          <w:lang w:val="fr-CA"/>
        </w:rPr>
        <w:tab/>
        <w:t>De déposer une plainte</w:t>
      </w:r>
    </w:p>
    <w:p w14:paraId="79F27499" w14:textId="77777777" w:rsidR="00102425" w:rsidRPr="003B7B39" w:rsidRDefault="00102425" w:rsidP="00102425">
      <w:pPr>
        <w:pStyle w:val="ListParagraph"/>
        <w:rPr>
          <w:lang w:val="fr-CA"/>
        </w:rPr>
      </w:pPr>
      <w:r w:rsidRPr="003B7B39">
        <w:rPr>
          <w:lang w:val="fr-CA"/>
        </w:rPr>
        <w:t>•</w:t>
      </w:r>
      <w:r w:rsidRPr="003B7B39">
        <w:rPr>
          <w:lang w:val="fr-CA"/>
        </w:rPr>
        <w:tab/>
        <w:t>De rester à la maison</w:t>
      </w:r>
    </w:p>
    <w:p w14:paraId="6570044C" w14:textId="77777777" w:rsidR="00102425" w:rsidRPr="00DB53EA" w:rsidRDefault="00102425" w:rsidP="00102425">
      <w:pPr>
        <w:pStyle w:val="ParagraphIndent"/>
        <w:rPr>
          <w:lang w:val="fr-CA"/>
        </w:rPr>
      </w:pPr>
      <w:r w:rsidRPr="00AC3B4B">
        <w:rPr>
          <w:spacing w:val="4"/>
          <w:lang w:val="fr-CA"/>
        </w:rPr>
        <w:t>Ces mesures de résolution dépendent de la nature du lieu de travail et des</w:t>
      </w:r>
      <w:r w:rsidRPr="00DB53EA">
        <w:rPr>
          <w:lang w:val="fr-CA"/>
        </w:rPr>
        <w:t xml:space="preserve"> </w:t>
      </w:r>
      <w:r w:rsidRPr="00AC3B4B">
        <w:rPr>
          <w:spacing w:val="-4"/>
          <w:lang w:val="fr-CA"/>
        </w:rPr>
        <w:t>relations au travail. Il faut s’assurer qu’un processus d’adaptation clair est possible,</w:t>
      </w:r>
      <w:r w:rsidRPr="00DB53EA">
        <w:rPr>
          <w:lang w:val="fr-CA"/>
        </w:rPr>
        <w:t xml:space="preserve"> </w:t>
      </w:r>
      <w:r w:rsidRPr="00AC3B4B">
        <w:rPr>
          <w:spacing w:val="-6"/>
          <w:lang w:val="fr-CA"/>
        </w:rPr>
        <w:t>qu’il y a une certaine souplesse dans la réattribution de responsabilités professionnelles</w:t>
      </w:r>
      <w:r w:rsidRPr="00DB53EA">
        <w:rPr>
          <w:lang w:val="fr-CA"/>
        </w:rPr>
        <w:t xml:space="preserve"> </w:t>
      </w:r>
      <w:r w:rsidRPr="00AC3B4B">
        <w:rPr>
          <w:spacing w:val="2"/>
          <w:lang w:val="fr-CA"/>
        </w:rPr>
        <w:t>et que les relations avec la direction et les collègues sont bonnes. En outre, nous</w:t>
      </w:r>
      <w:r w:rsidRPr="00DB53EA">
        <w:rPr>
          <w:lang w:val="fr-CA"/>
        </w:rPr>
        <w:t xml:space="preserve"> </w:t>
      </w:r>
      <w:r w:rsidRPr="00AC3B4B">
        <w:rPr>
          <w:spacing w:val="4"/>
          <w:lang w:val="fr-CA"/>
        </w:rPr>
        <w:t>constatons que certaines personnes, selon leur incapacité, peuvent dépendre de</w:t>
      </w:r>
      <w:r w:rsidRPr="00DB53EA">
        <w:rPr>
          <w:lang w:val="fr-CA"/>
        </w:rPr>
        <w:t xml:space="preserve"> prestataires de services pour obtenir des connaissances et du soutien dans leurs </w:t>
      </w:r>
      <w:r w:rsidRPr="00AC3B4B">
        <w:rPr>
          <w:spacing w:val="4"/>
          <w:lang w:val="fr-CA"/>
        </w:rPr>
        <w:t>efforts individuels de défense de leurs droits ou pour déposer une plainte auprès</w:t>
      </w:r>
      <w:r w:rsidRPr="00DB53EA">
        <w:rPr>
          <w:lang w:val="fr-CA"/>
        </w:rPr>
        <w:t xml:space="preserve"> </w:t>
      </w:r>
      <w:r w:rsidRPr="00AC3B4B">
        <w:rPr>
          <w:spacing w:val="4"/>
          <w:lang w:val="fr-CA"/>
        </w:rPr>
        <w:t>de leur employeur. Du point de vue des résultats en matière d’emploi, il est</w:t>
      </w:r>
      <w:r w:rsidRPr="00DB53EA">
        <w:rPr>
          <w:lang w:val="fr-CA"/>
        </w:rPr>
        <w:t xml:space="preserve"> </w:t>
      </w:r>
      <w:r w:rsidRPr="00DB53EA">
        <w:rPr>
          <w:lang w:val="fr-CA"/>
        </w:rPr>
        <w:lastRenderedPageBreak/>
        <w:t>préoccupant que certaines personnes décident de chercher un nouvel emploi ou de quitter leur emploi.</w:t>
      </w:r>
    </w:p>
    <w:p w14:paraId="1561B50C" w14:textId="77777777" w:rsidR="00102425" w:rsidRDefault="00102425" w:rsidP="00102425">
      <w:pPr>
        <w:pStyle w:val="ParagraphIndent"/>
        <w:rPr>
          <w:lang w:val="fr-CA"/>
        </w:rPr>
      </w:pPr>
      <w:r w:rsidRPr="00AC3B4B">
        <w:rPr>
          <w:spacing w:val="-4"/>
          <w:lang w:val="fr-CA"/>
        </w:rPr>
        <w:t xml:space="preserve">Les participants étaient </w:t>
      </w:r>
      <w:r w:rsidRPr="00AC3B4B">
        <w:rPr>
          <w:b/>
          <w:spacing w:val="-4"/>
          <w:lang w:val="fr-CA"/>
        </w:rPr>
        <w:t>moins susceptibles</w:t>
      </w:r>
      <w:r w:rsidRPr="00AC3B4B">
        <w:rPr>
          <w:spacing w:val="-4"/>
          <w:lang w:val="fr-CA"/>
        </w:rPr>
        <w:t xml:space="preserve"> de prendre les mesures suivantes</w:t>
      </w:r>
      <w:r w:rsidRPr="00DB53EA">
        <w:rPr>
          <w:lang w:val="fr-CA"/>
        </w:rPr>
        <w:t xml:space="preserve"> pour surmonter un obstacle à l</w:t>
      </w:r>
      <w:r>
        <w:rPr>
          <w:lang w:val="fr-CA"/>
        </w:rPr>
        <w:t>’</w:t>
      </w:r>
      <w:r w:rsidRPr="00DB53EA">
        <w:rPr>
          <w:lang w:val="fr-CA"/>
        </w:rPr>
        <w:t>emploi :</w:t>
      </w:r>
    </w:p>
    <w:p w14:paraId="606B543D" w14:textId="77777777" w:rsidR="00102425" w:rsidRPr="003B7B39" w:rsidRDefault="00102425" w:rsidP="00102425">
      <w:pPr>
        <w:pStyle w:val="ListParagraph"/>
        <w:rPr>
          <w:lang w:val="fr-CA"/>
        </w:rPr>
      </w:pPr>
      <w:r w:rsidRPr="003B7B39">
        <w:rPr>
          <w:lang w:val="fr-CA"/>
        </w:rPr>
        <w:t>•</w:t>
      </w:r>
      <w:r w:rsidRPr="003B7B39">
        <w:rPr>
          <w:lang w:val="fr-CA"/>
        </w:rPr>
        <w:tab/>
        <w:t>De réduire leurs heures de travail</w:t>
      </w:r>
    </w:p>
    <w:p w14:paraId="108BA1EC" w14:textId="77777777" w:rsidR="00102425" w:rsidRPr="003B7B39" w:rsidRDefault="00102425" w:rsidP="00102425">
      <w:pPr>
        <w:pStyle w:val="ListParagraph"/>
        <w:rPr>
          <w:lang w:val="fr-CA"/>
        </w:rPr>
      </w:pPr>
      <w:r w:rsidRPr="003B7B39">
        <w:rPr>
          <w:lang w:val="fr-CA"/>
        </w:rPr>
        <w:t>•</w:t>
      </w:r>
      <w:r w:rsidRPr="003B7B39">
        <w:rPr>
          <w:lang w:val="fr-CA"/>
        </w:rPr>
        <w:tab/>
        <w:t>De ne rien faire</w:t>
      </w:r>
    </w:p>
    <w:p w14:paraId="57CF9494" w14:textId="77777777" w:rsidR="00102425" w:rsidRPr="003B7B39" w:rsidRDefault="00102425" w:rsidP="00102425">
      <w:pPr>
        <w:pStyle w:val="ListParagraph"/>
        <w:rPr>
          <w:lang w:val="fr-CA"/>
        </w:rPr>
      </w:pPr>
      <w:r w:rsidRPr="003B7B39">
        <w:rPr>
          <w:lang w:val="fr-CA"/>
        </w:rPr>
        <w:t>•</w:t>
      </w:r>
      <w:r w:rsidRPr="003B7B39">
        <w:rPr>
          <w:lang w:val="fr-CA"/>
        </w:rPr>
        <w:tab/>
        <w:t>De consulter un avocat ou un conseiller juridique.</w:t>
      </w:r>
    </w:p>
    <w:p w14:paraId="5183D44C" w14:textId="77777777" w:rsidR="00102425" w:rsidRPr="003B7B39" w:rsidRDefault="00102425" w:rsidP="00102425">
      <w:pPr>
        <w:pStyle w:val="ListParagraph"/>
        <w:rPr>
          <w:lang w:val="fr-CA"/>
        </w:rPr>
      </w:pPr>
      <w:r w:rsidRPr="003B7B39">
        <w:rPr>
          <w:lang w:val="fr-CA"/>
        </w:rPr>
        <w:t>•</w:t>
      </w:r>
      <w:r w:rsidRPr="003B7B39">
        <w:rPr>
          <w:lang w:val="fr-CA"/>
        </w:rPr>
        <w:tab/>
        <w:t>De réduire leurs responsabilités professionnelles</w:t>
      </w:r>
    </w:p>
    <w:p w14:paraId="49743BFA" w14:textId="77777777" w:rsidR="00102425" w:rsidRDefault="00102425" w:rsidP="00102425">
      <w:pPr>
        <w:pStyle w:val="ParagraphIndent"/>
        <w:rPr>
          <w:lang w:val="fr-CA"/>
        </w:rPr>
      </w:pPr>
      <w:r w:rsidRPr="00AC3B4B">
        <w:rPr>
          <w:spacing w:val="4"/>
          <w:lang w:val="fr-CA"/>
        </w:rPr>
        <w:t xml:space="preserve">Ces actions moins probables peuvent être prises pour un certain nombre de </w:t>
      </w:r>
      <w:r w:rsidRPr="00AC3B4B">
        <w:rPr>
          <w:spacing w:val="2"/>
          <w:lang w:val="fr-CA"/>
        </w:rPr>
        <w:t>raisons. Compte tenu du profil économique et de l’occupation, réduire les heures</w:t>
      </w:r>
      <w:r w:rsidRPr="00DB53EA">
        <w:rPr>
          <w:lang w:val="fr-CA"/>
        </w:rPr>
        <w:t xml:space="preserve"> </w:t>
      </w:r>
      <w:r w:rsidRPr="00AC3B4B">
        <w:rPr>
          <w:spacing w:val="-4"/>
          <w:lang w:val="fr-CA"/>
        </w:rPr>
        <w:t>de travail aurait une incidence considérable sur le revenu. Selon le niveau de contrôle</w:t>
      </w:r>
      <w:r w:rsidRPr="00DB53EA">
        <w:rPr>
          <w:lang w:val="fr-CA"/>
        </w:rPr>
        <w:t xml:space="preserve"> au travail, réduire les responsabilités professionnelles peut ne pas être une option envisageable par certaines personnes en raison d</w:t>
      </w:r>
      <w:r>
        <w:rPr>
          <w:lang w:val="fr-CA"/>
        </w:rPr>
        <w:t>’</w:t>
      </w:r>
      <w:r w:rsidRPr="00DB53EA">
        <w:rPr>
          <w:lang w:val="fr-CA"/>
        </w:rPr>
        <w:t>obstacles comportementaux à l</w:t>
      </w:r>
      <w:r>
        <w:rPr>
          <w:lang w:val="fr-CA"/>
        </w:rPr>
        <w:t>’</w:t>
      </w:r>
      <w:r w:rsidRPr="00DB53EA">
        <w:rPr>
          <w:lang w:val="fr-CA"/>
        </w:rPr>
        <w:t xml:space="preserve">égard des personnes en situation de handicap. Toutefois, ne pas agir peut avoir </w:t>
      </w:r>
      <w:r w:rsidRPr="00AC3B4B">
        <w:rPr>
          <w:spacing w:val="-4"/>
          <w:lang w:val="fr-CA"/>
        </w:rPr>
        <w:t>d’autres conséquences négatives dans un cadre de travail ainsi que des perceptions</w:t>
      </w:r>
      <w:r w:rsidRPr="00DB53EA">
        <w:rPr>
          <w:lang w:val="fr-CA"/>
        </w:rPr>
        <w:t xml:space="preserve"> </w:t>
      </w:r>
      <w:r w:rsidRPr="00AC3B4B">
        <w:rPr>
          <w:spacing w:val="-4"/>
          <w:lang w:val="fr-CA"/>
        </w:rPr>
        <w:t>relatives à sa productivité au travail. Consulter un avocat et accéder aux procédures</w:t>
      </w:r>
      <w:r w:rsidRPr="00DB53EA">
        <w:rPr>
          <w:lang w:val="fr-CA"/>
        </w:rPr>
        <w:t xml:space="preserve"> </w:t>
      </w:r>
      <w:r w:rsidRPr="00AC3B4B">
        <w:rPr>
          <w:spacing w:val="-4"/>
          <w:lang w:val="fr-CA"/>
        </w:rPr>
        <w:t>des tribunaux et des commissions des droits de la personne requièrent d’importantes</w:t>
      </w:r>
      <w:r w:rsidRPr="00DB53EA">
        <w:rPr>
          <w:lang w:val="fr-CA"/>
        </w:rPr>
        <w:t xml:space="preserve"> </w:t>
      </w:r>
      <w:r w:rsidRPr="00AC3B4B">
        <w:rPr>
          <w:spacing w:val="-6"/>
          <w:lang w:val="fr-CA"/>
        </w:rPr>
        <w:t>ressources personnelles et la nature litigieuse peut dissuader des personnes d’accéder</w:t>
      </w:r>
      <w:r w:rsidRPr="00DB53EA">
        <w:rPr>
          <w:lang w:val="fr-CA"/>
        </w:rPr>
        <w:t xml:space="preserve"> à de futurs débouchés.</w:t>
      </w:r>
    </w:p>
    <w:p w14:paraId="0B2DD3E5" w14:textId="77777777" w:rsidR="00102425" w:rsidRPr="00161348" w:rsidRDefault="00102425" w:rsidP="00102425">
      <w:pPr>
        <w:pStyle w:val="Heading3"/>
        <w:rPr>
          <w:lang w:val="fr-CA"/>
        </w:rPr>
      </w:pPr>
      <w:bookmarkStart w:id="930" w:name="_Toc210889065"/>
      <w:bookmarkStart w:id="931" w:name="_Toc210889367"/>
      <w:bookmarkStart w:id="932" w:name="_Toc210889604"/>
      <w:bookmarkStart w:id="933" w:name="_Toc211501780"/>
      <w:r w:rsidRPr="00161348">
        <w:rPr>
          <w:lang w:val="fr-CA"/>
        </w:rPr>
        <w:t xml:space="preserve">Résultats des groupes de discussion : accès aux aides à </w:t>
      </w:r>
      <w:r>
        <w:rPr>
          <w:lang w:val="fr-CA"/>
        </w:rPr>
        <w:br/>
      </w:r>
      <w:r w:rsidRPr="00161348">
        <w:rPr>
          <w:lang w:val="fr-CA"/>
        </w:rPr>
        <w:t>la communication</w:t>
      </w:r>
      <w:bookmarkEnd w:id="930"/>
      <w:bookmarkEnd w:id="931"/>
      <w:bookmarkEnd w:id="932"/>
      <w:bookmarkEnd w:id="933"/>
    </w:p>
    <w:p w14:paraId="7826A525" w14:textId="77777777" w:rsidR="00102425" w:rsidRDefault="00102425" w:rsidP="00102425">
      <w:pPr>
        <w:pStyle w:val="Paragraph"/>
        <w:rPr>
          <w:lang w:val="fr-CA"/>
        </w:rPr>
      </w:pPr>
      <w:r w:rsidRPr="00AC3B4B">
        <w:rPr>
          <w:spacing w:val="-4"/>
          <w:lang w:val="fr-CA"/>
        </w:rPr>
        <w:t>Eu égard à l’accès à des aides à la communication, les thèmes suivants sont ressortis</w:t>
      </w:r>
      <w:r w:rsidRPr="00DB53EA">
        <w:rPr>
          <w:lang w:val="fr-CA"/>
        </w:rPr>
        <w:t xml:space="preserve"> de l</w:t>
      </w:r>
      <w:r>
        <w:rPr>
          <w:lang w:val="fr-CA"/>
        </w:rPr>
        <w:t>’</w:t>
      </w:r>
      <w:r w:rsidRPr="00DB53EA">
        <w:rPr>
          <w:lang w:val="fr-CA"/>
        </w:rPr>
        <w:t>analyse des transcriptions des groupes de discussion.</w:t>
      </w:r>
    </w:p>
    <w:p w14:paraId="7D9A7C0A" w14:textId="77777777" w:rsidR="00102425" w:rsidRPr="00B32AAE" w:rsidRDefault="00102425" w:rsidP="00102425">
      <w:pPr>
        <w:pStyle w:val="ListParagraph"/>
        <w:rPr>
          <w:b/>
          <w:bCs/>
          <w:lang w:val="fr-CA"/>
        </w:rPr>
      </w:pPr>
      <w:r w:rsidRPr="00DB53EA">
        <w:rPr>
          <w:lang w:val="fr-CA"/>
        </w:rPr>
        <w:t>1.</w:t>
      </w:r>
      <w:r>
        <w:rPr>
          <w:lang w:val="fr-CA"/>
        </w:rPr>
        <w:tab/>
      </w:r>
      <w:r w:rsidRPr="00B32AAE">
        <w:rPr>
          <w:b/>
          <w:bCs/>
          <w:lang w:val="fr-CA"/>
        </w:rPr>
        <w:t>Absence d’accompagnateurs qualifiés en ASL</w:t>
      </w:r>
    </w:p>
    <w:p w14:paraId="2A9598B9" w14:textId="77777777" w:rsidR="00102425" w:rsidRDefault="00102425" w:rsidP="00102425">
      <w:pPr>
        <w:pStyle w:val="ListParagraph"/>
        <w:ind w:firstLine="0"/>
        <w:rPr>
          <w:lang w:val="fr-CA"/>
        </w:rPr>
      </w:pPr>
      <w:r w:rsidRPr="00AC3B4B">
        <w:rPr>
          <w:spacing w:val="-4"/>
          <w:lang w:val="fr-CA"/>
        </w:rPr>
        <w:lastRenderedPageBreak/>
        <w:t>Les participants veulent des accompagnateurs qui maîtrisent l’ASL et veulent</w:t>
      </w:r>
      <w:r w:rsidRPr="00DB53EA">
        <w:rPr>
          <w:lang w:val="fr-CA"/>
        </w:rPr>
        <w:t xml:space="preserve"> </w:t>
      </w:r>
      <w:r w:rsidRPr="00AC3B4B">
        <w:rPr>
          <w:spacing w:val="-4"/>
          <w:lang w:val="fr-CA"/>
        </w:rPr>
        <w:t>être jumelés à des accompagnateurs en fonction de leurs besoins. Ils se sont</w:t>
      </w:r>
      <w:r w:rsidRPr="00DB53EA">
        <w:rPr>
          <w:lang w:val="fr-CA"/>
        </w:rPr>
        <w:t xml:space="preserve"> plaints qu</w:t>
      </w:r>
      <w:r>
        <w:rPr>
          <w:lang w:val="fr-CA"/>
        </w:rPr>
        <w:t>’</w:t>
      </w:r>
      <w:r w:rsidRPr="00DB53EA">
        <w:rPr>
          <w:lang w:val="fr-CA"/>
        </w:rPr>
        <w:t>il manquait d</w:t>
      </w:r>
      <w:r>
        <w:rPr>
          <w:lang w:val="fr-CA"/>
        </w:rPr>
        <w:t>’</w:t>
      </w:r>
      <w:r w:rsidRPr="00DB53EA">
        <w:rPr>
          <w:lang w:val="fr-CA"/>
        </w:rPr>
        <w:t>accompagnateurs et qu</w:t>
      </w:r>
      <w:r>
        <w:rPr>
          <w:lang w:val="fr-CA"/>
        </w:rPr>
        <w:t>’</w:t>
      </w:r>
      <w:r w:rsidRPr="00DB53EA">
        <w:rPr>
          <w:lang w:val="fr-CA"/>
        </w:rPr>
        <w:t xml:space="preserve">ils étaient donc jumelés à </w:t>
      </w:r>
      <w:r w:rsidRPr="00AC3B4B">
        <w:rPr>
          <w:spacing w:val="-4"/>
          <w:lang w:val="fr-CA"/>
        </w:rPr>
        <w:t>des accompagnateurs qui ne les comprenaient pas bien, entraînant du coup</w:t>
      </w:r>
      <w:r w:rsidRPr="00DB53EA">
        <w:rPr>
          <w:lang w:val="fr-CA"/>
        </w:rPr>
        <w:t xml:space="preserve"> des problèmes de communication. Les participants se sentent « vaincus » </w:t>
      </w:r>
      <w:r w:rsidRPr="00AC3B4B">
        <w:rPr>
          <w:spacing w:val="4"/>
          <w:lang w:val="fr-CA"/>
        </w:rPr>
        <w:t>si l’accompagnateur et le participant ne se comprennent pas. S’il y a</w:t>
      </w:r>
      <w:r w:rsidRPr="00DB53EA">
        <w:rPr>
          <w:lang w:val="fr-CA"/>
        </w:rPr>
        <w:t xml:space="preserve"> </w:t>
      </w:r>
      <w:r w:rsidRPr="00AC3B4B">
        <w:rPr>
          <w:spacing w:val="4"/>
          <w:lang w:val="fr-CA"/>
        </w:rPr>
        <w:t>inadéquation entre les compétences d’un accompagnateur et les besoins</w:t>
      </w:r>
      <w:r w:rsidRPr="00DB53EA">
        <w:rPr>
          <w:lang w:val="fr-CA"/>
        </w:rPr>
        <w:t xml:space="preserve"> d</w:t>
      </w:r>
      <w:r>
        <w:rPr>
          <w:lang w:val="fr-CA"/>
        </w:rPr>
        <w:t>’</w:t>
      </w:r>
      <w:r w:rsidRPr="00DB53EA">
        <w:rPr>
          <w:lang w:val="fr-CA"/>
        </w:rPr>
        <w:t>un participant, la communication n</w:t>
      </w:r>
      <w:r>
        <w:rPr>
          <w:lang w:val="fr-CA"/>
        </w:rPr>
        <w:t>’</w:t>
      </w:r>
      <w:r w:rsidRPr="00DB53EA">
        <w:rPr>
          <w:lang w:val="fr-CA"/>
        </w:rPr>
        <w:t>est pas facile, ce qui provoque chez le participant un sentiment de dépendance et de culpabilité.</w:t>
      </w:r>
    </w:p>
    <w:p w14:paraId="4810CC3F" w14:textId="77777777" w:rsidR="00102425" w:rsidRPr="00B32AAE" w:rsidRDefault="00102425" w:rsidP="00102425">
      <w:pPr>
        <w:pStyle w:val="ListParagraph"/>
        <w:rPr>
          <w:b/>
          <w:bCs/>
          <w:lang w:val="fr-CA"/>
        </w:rPr>
      </w:pPr>
      <w:r>
        <w:rPr>
          <w:lang w:val="fr-CA"/>
        </w:rPr>
        <w:t>2.</w:t>
      </w:r>
      <w:r>
        <w:rPr>
          <w:lang w:val="fr-CA"/>
        </w:rPr>
        <w:tab/>
      </w:r>
      <w:r w:rsidRPr="00AC3B4B">
        <w:rPr>
          <w:b/>
          <w:bCs/>
          <w:spacing w:val="4"/>
          <w:lang w:val="fr-CA"/>
        </w:rPr>
        <w:t>Manque d’accompagnateurs et manque de souplesse quant aux</w:t>
      </w:r>
      <w:r w:rsidRPr="00B32AAE">
        <w:rPr>
          <w:b/>
          <w:bCs/>
          <w:lang w:val="fr-CA"/>
        </w:rPr>
        <w:t xml:space="preserve"> horaires et aux annulations</w:t>
      </w:r>
    </w:p>
    <w:p w14:paraId="47785AF6" w14:textId="77777777" w:rsidR="00102425" w:rsidRPr="00AC3B4B" w:rsidRDefault="00102425" w:rsidP="00102425">
      <w:pPr>
        <w:pStyle w:val="ListParagraph"/>
        <w:ind w:firstLine="0"/>
        <w:rPr>
          <w:spacing w:val="-4"/>
          <w:lang w:val="fr-CA"/>
        </w:rPr>
      </w:pPr>
      <w:r w:rsidRPr="00AC3B4B">
        <w:rPr>
          <w:spacing w:val="4"/>
          <w:lang w:val="fr-CA"/>
        </w:rPr>
        <w:t>Le manque d’accompagnateurs entraîne de longs délais d’attente en cas d’urgence, de report de rendez-vous, etc. Le fait d’avoir un plus grand</w:t>
      </w:r>
      <w:r w:rsidRPr="00DB53EA">
        <w:rPr>
          <w:lang w:val="fr-CA"/>
        </w:rPr>
        <w:t xml:space="preserve"> nombre d</w:t>
      </w:r>
      <w:r>
        <w:rPr>
          <w:lang w:val="fr-CA"/>
        </w:rPr>
        <w:t>’</w:t>
      </w:r>
      <w:r w:rsidRPr="00DB53EA">
        <w:rPr>
          <w:lang w:val="fr-CA"/>
        </w:rPr>
        <w:t xml:space="preserve">accompagnateurs permettra également aux clients de bénéficier </w:t>
      </w:r>
      <w:r w:rsidRPr="00AC3B4B">
        <w:rPr>
          <w:spacing w:val="2"/>
          <w:lang w:val="fr-CA"/>
        </w:rPr>
        <w:t>d’une certaine souplesse quant à leur emploi du temps. Par exemple, des</w:t>
      </w:r>
      <w:r w:rsidRPr="00DB53EA">
        <w:rPr>
          <w:lang w:val="fr-CA"/>
        </w:rPr>
        <w:t xml:space="preserve"> </w:t>
      </w:r>
      <w:r w:rsidRPr="00AC3B4B">
        <w:rPr>
          <w:spacing w:val="4"/>
          <w:lang w:val="fr-CA"/>
        </w:rPr>
        <w:t>clients ont mentionné qu’ils manquaient souvent des projets de dernière</w:t>
      </w:r>
      <w:r w:rsidRPr="00DB53EA">
        <w:rPr>
          <w:lang w:val="fr-CA"/>
        </w:rPr>
        <w:t xml:space="preserve"> </w:t>
      </w:r>
      <w:r w:rsidRPr="00AC3B4B">
        <w:rPr>
          <w:spacing w:val="-6"/>
          <w:lang w:val="fr-CA"/>
        </w:rPr>
        <w:t>minute en raison du manque d’accompagnateurs disponibles. Des participants</w:t>
      </w:r>
      <w:r w:rsidRPr="00DB53EA">
        <w:rPr>
          <w:lang w:val="fr-CA"/>
        </w:rPr>
        <w:t xml:space="preserve"> </w:t>
      </w:r>
      <w:r w:rsidRPr="00AC3B4B">
        <w:rPr>
          <w:spacing w:val="4"/>
          <w:lang w:val="fr-CA"/>
        </w:rPr>
        <w:t>ont affirmé qu’ils devaient planifier leur emploi du temps des semaines à</w:t>
      </w:r>
      <w:r w:rsidRPr="00DB53EA">
        <w:rPr>
          <w:lang w:val="fr-CA"/>
        </w:rPr>
        <w:t xml:space="preserve"> l</w:t>
      </w:r>
      <w:r>
        <w:rPr>
          <w:lang w:val="fr-CA"/>
        </w:rPr>
        <w:t>’</w:t>
      </w:r>
      <w:r w:rsidRPr="00DB53EA">
        <w:rPr>
          <w:lang w:val="fr-CA"/>
        </w:rPr>
        <w:t>avance, ce qui n</w:t>
      </w:r>
      <w:r>
        <w:rPr>
          <w:lang w:val="fr-CA"/>
        </w:rPr>
        <w:t>’</w:t>
      </w:r>
      <w:r w:rsidRPr="00DB53EA">
        <w:rPr>
          <w:lang w:val="fr-CA"/>
        </w:rPr>
        <w:t>est malheureusement pas toujours envisageable dans la vie. Ils ont aussi soulevé la question d</w:t>
      </w:r>
      <w:r>
        <w:rPr>
          <w:lang w:val="fr-CA"/>
        </w:rPr>
        <w:t>’</w:t>
      </w:r>
      <w:r w:rsidRPr="00DB53EA">
        <w:rPr>
          <w:lang w:val="fr-CA"/>
        </w:rPr>
        <w:t xml:space="preserve">événements tenus après les heures </w:t>
      </w:r>
      <w:r w:rsidRPr="00AC3B4B">
        <w:rPr>
          <w:spacing w:val="-6"/>
          <w:lang w:val="fr-CA"/>
        </w:rPr>
        <w:t>de travail, par exemple à l’église ou d’autres activités sociales, auxquels ils ne</w:t>
      </w:r>
      <w:r w:rsidRPr="00AC3B4B">
        <w:rPr>
          <w:spacing w:val="-4"/>
          <w:lang w:val="fr-CA"/>
        </w:rPr>
        <w:t xml:space="preserve"> peuvent pas participer en raison du manque d’accompagnateurs disponibles.</w:t>
      </w:r>
    </w:p>
    <w:p w14:paraId="6F46738B" w14:textId="77777777" w:rsidR="00102425" w:rsidRPr="00AC3B4B" w:rsidRDefault="00102425" w:rsidP="00102425">
      <w:pPr>
        <w:pStyle w:val="ListParagraph"/>
        <w:ind w:firstLine="480"/>
        <w:rPr>
          <w:lang w:val="fr-CA"/>
        </w:rPr>
      </w:pPr>
      <w:r w:rsidRPr="00AC3B4B">
        <w:rPr>
          <w:spacing w:val="-4"/>
          <w:lang w:val="fr-CA"/>
        </w:rPr>
        <w:t>Des participants ont également mentionné que leur dépendance à l’égard</w:t>
      </w:r>
      <w:r w:rsidRPr="00DB53EA">
        <w:rPr>
          <w:lang w:val="fr-CA"/>
        </w:rPr>
        <w:t xml:space="preserve"> </w:t>
      </w:r>
      <w:r w:rsidRPr="00AC3B4B">
        <w:rPr>
          <w:spacing w:val="4"/>
          <w:lang w:val="fr-CA"/>
        </w:rPr>
        <w:t>d’accompagnateurs fait qu’ils sont incapables d’accomplir leurs tâches si</w:t>
      </w:r>
      <w:r w:rsidRPr="00DB53EA">
        <w:rPr>
          <w:lang w:val="fr-CA"/>
        </w:rPr>
        <w:t xml:space="preserve"> </w:t>
      </w:r>
      <w:r w:rsidRPr="00AC3B4B">
        <w:rPr>
          <w:spacing w:val="4"/>
          <w:lang w:val="fr-CA"/>
        </w:rPr>
        <w:t>leur accompagnateur est en retard ou quitte tôt. Cela renvoie à la cause</w:t>
      </w:r>
      <w:r w:rsidRPr="00DB53EA">
        <w:rPr>
          <w:lang w:val="fr-CA"/>
        </w:rPr>
        <w:t xml:space="preserve"> fondamentale du manque d</w:t>
      </w:r>
      <w:r>
        <w:rPr>
          <w:lang w:val="fr-CA"/>
        </w:rPr>
        <w:t>’</w:t>
      </w:r>
      <w:r w:rsidRPr="00DB53EA">
        <w:rPr>
          <w:lang w:val="fr-CA"/>
        </w:rPr>
        <w:t xml:space="preserve">accompagnateurs en nombre suffisant et du </w:t>
      </w:r>
      <w:r w:rsidRPr="00AC3B4B">
        <w:rPr>
          <w:spacing w:val="-6"/>
          <w:lang w:val="fr-CA"/>
        </w:rPr>
        <w:t>manque de souplesse quant aux horaires. L’accessibilité des accompagnateurs</w:t>
      </w:r>
      <w:r w:rsidRPr="00DB53EA">
        <w:rPr>
          <w:lang w:val="fr-CA"/>
        </w:rPr>
        <w:t xml:space="preserve"> </w:t>
      </w:r>
      <w:r w:rsidRPr="00AC3B4B">
        <w:rPr>
          <w:spacing w:val="4"/>
          <w:lang w:val="fr-CA"/>
        </w:rPr>
        <w:t>est importante, de sorte que si le temps prévu d’un accompagnateur est</w:t>
      </w:r>
      <w:r w:rsidRPr="00DB53EA">
        <w:rPr>
          <w:lang w:val="fr-CA"/>
        </w:rPr>
        <w:t xml:space="preserve"> </w:t>
      </w:r>
      <w:r w:rsidRPr="00AC3B4B">
        <w:rPr>
          <w:spacing w:val="4"/>
          <w:lang w:val="fr-CA"/>
        </w:rPr>
        <w:lastRenderedPageBreak/>
        <w:t>dépassé, un autre accompagnateur peut prendre le relais rapidement. Les participants se sont plaints de ne pas pouvoir participer à la pleine durée des événements, de ne pas avoir assez de temps pour faire leurs</w:t>
      </w:r>
      <w:r w:rsidRPr="00AC3B4B">
        <w:rPr>
          <w:lang w:val="fr-CA"/>
        </w:rPr>
        <w:t xml:space="preserve"> </w:t>
      </w:r>
      <w:r w:rsidRPr="00AC3B4B">
        <w:rPr>
          <w:spacing w:val="4"/>
          <w:lang w:val="fr-CA"/>
        </w:rPr>
        <w:t>courses et de ne pas pouvoir prévoir un autre accompagnateur pendant</w:t>
      </w:r>
      <w:r w:rsidRPr="00AC3B4B">
        <w:rPr>
          <w:lang w:val="fr-CA"/>
        </w:rPr>
        <w:t xml:space="preserve"> des heures parfois.</w:t>
      </w:r>
    </w:p>
    <w:p w14:paraId="7CCB9613" w14:textId="77777777" w:rsidR="00102425" w:rsidRDefault="00102425" w:rsidP="00102425">
      <w:pPr>
        <w:pStyle w:val="ParagraphIndent"/>
        <w:rPr>
          <w:lang w:val="fr-CA"/>
        </w:rPr>
      </w:pPr>
      <w:r w:rsidRPr="00AC3B4B">
        <w:rPr>
          <w:spacing w:val="-4"/>
          <w:lang w:val="fr-CA"/>
        </w:rPr>
        <w:t>L’accès à des aides à la communication et la qualité de celles-ci sont importants</w:t>
      </w:r>
      <w:r w:rsidRPr="00DB53EA">
        <w:rPr>
          <w:lang w:val="fr-CA"/>
        </w:rPr>
        <w:t xml:space="preserve"> </w:t>
      </w:r>
      <w:r w:rsidRPr="00AC3B4B">
        <w:rPr>
          <w:spacing w:val="-4"/>
          <w:lang w:val="fr-CA"/>
        </w:rPr>
        <w:t>pour que les gens se sentent intégrés dans leur communauté et leur lieu de travail.</w:t>
      </w:r>
      <w:r w:rsidRPr="00DB53EA">
        <w:rPr>
          <w:lang w:val="fr-CA"/>
        </w:rPr>
        <w:t xml:space="preserve"> Les accompagnateurs discutent également des besoins soulignés par les personnes ayant participé aux groupes de discussion.</w:t>
      </w:r>
    </w:p>
    <w:p w14:paraId="29495D66" w14:textId="77777777" w:rsidR="00102425" w:rsidRPr="00161348" w:rsidRDefault="00102425" w:rsidP="00102425">
      <w:pPr>
        <w:pStyle w:val="Heading3"/>
        <w:rPr>
          <w:lang w:val="fr-CA"/>
        </w:rPr>
      </w:pPr>
      <w:bookmarkStart w:id="934" w:name="_Toc210889066"/>
      <w:bookmarkStart w:id="935" w:name="_Toc210889368"/>
      <w:bookmarkStart w:id="936" w:name="_Toc210889605"/>
      <w:bookmarkStart w:id="937" w:name="_Toc211501781"/>
      <w:r w:rsidRPr="00161348">
        <w:rPr>
          <w:lang w:val="fr-CA"/>
        </w:rPr>
        <w:t>Résultats des groupes de discussion d’accompagnateurs de première ligne</w:t>
      </w:r>
      <w:bookmarkEnd w:id="934"/>
      <w:bookmarkEnd w:id="935"/>
      <w:bookmarkEnd w:id="936"/>
      <w:bookmarkEnd w:id="937"/>
    </w:p>
    <w:p w14:paraId="7E90EDB0" w14:textId="77777777" w:rsidR="00102425" w:rsidRDefault="00102425" w:rsidP="00102425">
      <w:pPr>
        <w:pStyle w:val="Paragraph"/>
        <w:rPr>
          <w:lang w:val="fr-CA"/>
        </w:rPr>
      </w:pPr>
      <w:r w:rsidRPr="00AC3B4B">
        <w:rPr>
          <w:spacing w:val="4"/>
          <w:lang w:val="fr-CA"/>
        </w:rPr>
        <w:t>D’après l’enquête et les groupes de discussion de clients, l’interprétation et le</w:t>
      </w:r>
      <w:r w:rsidRPr="00DB53EA">
        <w:rPr>
          <w:lang w:val="fr-CA"/>
        </w:rPr>
        <w:t xml:space="preserve"> soutien des accompagnateurs sont essentiels non seulement pour l</w:t>
      </w:r>
      <w:r>
        <w:rPr>
          <w:lang w:val="fr-CA"/>
        </w:rPr>
        <w:t>’</w:t>
      </w:r>
      <w:r w:rsidRPr="00DB53EA">
        <w:rPr>
          <w:lang w:val="fr-CA"/>
        </w:rPr>
        <w:t xml:space="preserve">engagement de </w:t>
      </w:r>
      <w:r w:rsidRPr="00AC3B4B">
        <w:rPr>
          <w:spacing w:val="4"/>
          <w:lang w:val="fr-CA"/>
        </w:rPr>
        <w:t>la communauté, mais aussi dans le lieu de travail. Il y a une pénurie d’aides à la</w:t>
      </w:r>
      <w:r w:rsidRPr="00DB53EA">
        <w:rPr>
          <w:lang w:val="fr-CA"/>
        </w:rPr>
        <w:t xml:space="preserve"> </w:t>
      </w:r>
      <w:r w:rsidRPr="00AC3B4B">
        <w:rPr>
          <w:spacing w:val="4"/>
          <w:lang w:val="fr-CA"/>
        </w:rPr>
        <w:t>communication spécialisées et certifiées, qu’il s’agisse d’ASL, de LSQ, de langue</w:t>
      </w:r>
      <w:r w:rsidRPr="00DB53EA">
        <w:rPr>
          <w:lang w:val="fr-CA"/>
        </w:rPr>
        <w:t xml:space="preserve"> des signes tactiles ou de services d</w:t>
      </w:r>
      <w:r>
        <w:rPr>
          <w:lang w:val="fr-CA"/>
        </w:rPr>
        <w:t>’</w:t>
      </w:r>
      <w:r w:rsidRPr="00DB53EA">
        <w:rPr>
          <w:lang w:val="fr-CA"/>
        </w:rPr>
        <w:t>accompagnateurs. D</w:t>
      </w:r>
      <w:r>
        <w:rPr>
          <w:lang w:val="fr-CA"/>
        </w:rPr>
        <w:t>’</w:t>
      </w:r>
      <w:r w:rsidRPr="00DB53EA">
        <w:rPr>
          <w:lang w:val="fr-CA"/>
        </w:rPr>
        <w:t>après le rapport annuel de SCS, les renvois vers les services ont augmenté de 500 % d</w:t>
      </w:r>
      <w:r>
        <w:rPr>
          <w:lang w:val="fr-CA"/>
        </w:rPr>
        <w:t>’</w:t>
      </w:r>
      <w:r w:rsidRPr="00DB53EA">
        <w:rPr>
          <w:lang w:val="fr-CA"/>
        </w:rPr>
        <w:t>un mois sur l</w:t>
      </w:r>
      <w:r>
        <w:rPr>
          <w:lang w:val="fr-CA"/>
        </w:rPr>
        <w:t>’</w:t>
      </w:r>
      <w:r w:rsidRPr="00DB53EA">
        <w:rPr>
          <w:lang w:val="fr-CA"/>
        </w:rPr>
        <w:t xml:space="preserve">autre en 2021-2022 (SCS, </w:t>
      </w:r>
      <w:proofErr w:type="spellStart"/>
      <w:r w:rsidRPr="00DB53EA">
        <w:rPr>
          <w:lang w:val="fr-CA"/>
        </w:rPr>
        <w:t>n.d</w:t>
      </w:r>
      <w:proofErr w:type="spellEnd"/>
      <w:r w:rsidRPr="00DB53EA">
        <w:rPr>
          <w:lang w:val="fr-CA"/>
        </w:rPr>
        <w:t>.). Voici quelques-uns des thèmes essentiels soulevés par le personnel de première ligne dans le cadre de la prestation de services :</w:t>
      </w:r>
    </w:p>
    <w:p w14:paraId="18FB7EC3" w14:textId="77777777" w:rsidR="00102425" w:rsidRDefault="00102425" w:rsidP="00102425">
      <w:pPr>
        <w:pStyle w:val="ListParagraph"/>
        <w:rPr>
          <w:lang w:val="fr-CA"/>
        </w:rPr>
      </w:pPr>
      <w:r>
        <w:rPr>
          <w:lang w:val="fr-CA"/>
        </w:rPr>
        <w:t>•</w:t>
      </w:r>
      <w:r>
        <w:rPr>
          <w:lang w:val="fr-CA"/>
        </w:rPr>
        <w:tab/>
      </w:r>
      <w:r w:rsidRPr="00DB53EA">
        <w:rPr>
          <w:lang w:val="fr-CA"/>
        </w:rPr>
        <w:t>Manque de disponibilité des services/accompagnateurs (surtout les fins de semaine). Les clients manquent alors des événements importants ou sont privés de services en cas d</w:t>
      </w:r>
      <w:r>
        <w:rPr>
          <w:lang w:val="fr-CA"/>
        </w:rPr>
        <w:t>’</w:t>
      </w:r>
      <w:r w:rsidRPr="00DB53EA">
        <w:rPr>
          <w:lang w:val="fr-CA"/>
        </w:rPr>
        <w:t>annulation de dernière minute.</w:t>
      </w:r>
    </w:p>
    <w:p w14:paraId="033AC234" w14:textId="77777777" w:rsidR="00102425" w:rsidRDefault="00102425" w:rsidP="00102425">
      <w:pPr>
        <w:pStyle w:val="ListParagraph"/>
        <w:rPr>
          <w:lang w:val="fr-CA"/>
        </w:rPr>
      </w:pPr>
      <w:r>
        <w:rPr>
          <w:lang w:val="fr-CA"/>
        </w:rPr>
        <w:t>•</w:t>
      </w:r>
      <w:r>
        <w:rPr>
          <w:lang w:val="fr-CA"/>
        </w:rPr>
        <w:tab/>
      </w:r>
      <w:r w:rsidRPr="00AC3B4B">
        <w:rPr>
          <w:spacing w:val="-6"/>
          <w:lang w:val="fr-CA"/>
        </w:rPr>
        <w:t xml:space="preserve">Manque de connaissance de l’historique et des besoins des clients, lorsque des </w:t>
      </w:r>
      <w:r w:rsidRPr="00AC3B4B">
        <w:rPr>
          <w:spacing w:val="-4"/>
          <w:lang w:val="fr-CA"/>
        </w:rPr>
        <w:t>jumelages donnés de clients et d’accompagnateurs peuvent être nécessaires,</w:t>
      </w:r>
      <w:r w:rsidRPr="00DB53EA">
        <w:rPr>
          <w:lang w:val="fr-CA"/>
        </w:rPr>
        <w:t xml:space="preserve"> ce qui n</w:t>
      </w:r>
      <w:r>
        <w:rPr>
          <w:lang w:val="fr-CA"/>
        </w:rPr>
        <w:t>’</w:t>
      </w:r>
      <w:r w:rsidRPr="00DB53EA">
        <w:rPr>
          <w:lang w:val="fr-CA"/>
        </w:rPr>
        <w:t>est pas possible actuellement en raison de la disponibilité limitée.</w:t>
      </w:r>
    </w:p>
    <w:p w14:paraId="003903AF" w14:textId="77777777" w:rsidR="00102425" w:rsidRDefault="00102425" w:rsidP="00102425">
      <w:pPr>
        <w:pStyle w:val="ListParagraph"/>
        <w:rPr>
          <w:lang w:val="fr-CA"/>
        </w:rPr>
      </w:pPr>
      <w:r>
        <w:rPr>
          <w:lang w:val="fr-CA"/>
        </w:rPr>
        <w:lastRenderedPageBreak/>
        <w:t>•</w:t>
      </w:r>
      <w:r>
        <w:rPr>
          <w:lang w:val="fr-CA"/>
        </w:rPr>
        <w:tab/>
      </w:r>
      <w:r w:rsidRPr="00AC3B4B">
        <w:rPr>
          <w:spacing w:val="-6"/>
          <w:lang w:val="fr-CA"/>
        </w:rPr>
        <w:t>Manque de sensibilisation de la population générale aux besoins des personnes</w:t>
      </w:r>
      <w:r w:rsidRPr="00DB53EA">
        <w:rPr>
          <w:lang w:val="fr-CA"/>
        </w:rPr>
        <w:t xml:space="preserve"> sourdes-aveugles et au rôle essentiel des accompagnateurs dans l</w:t>
      </w:r>
      <w:r>
        <w:rPr>
          <w:lang w:val="fr-CA"/>
        </w:rPr>
        <w:t>’</w:t>
      </w:r>
      <w:r w:rsidRPr="00DB53EA">
        <w:rPr>
          <w:lang w:val="fr-CA"/>
        </w:rPr>
        <w:t>accès à l</w:t>
      </w:r>
      <w:r>
        <w:rPr>
          <w:lang w:val="fr-CA"/>
        </w:rPr>
        <w:t>’</w:t>
      </w:r>
      <w:r w:rsidRPr="00DB53EA">
        <w:rPr>
          <w:lang w:val="fr-CA"/>
        </w:rPr>
        <w:t>information et aux détails de leur environnement. En raison de politiques et procédures organisationnelles, il est possible que des accompagnateurs soient exclus de conversations importantes pour les clients.</w:t>
      </w:r>
    </w:p>
    <w:p w14:paraId="264F0C4C" w14:textId="77777777" w:rsidR="00102425" w:rsidRPr="00AC3B4B" w:rsidRDefault="00102425" w:rsidP="00102425">
      <w:pPr>
        <w:pStyle w:val="ListParagraph"/>
        <w:rPr>
          <w:spacing w:val="-6"/>
          <w:lang w:val="fr-CA"/>
        </w:rPr>
      </w:pPr>
      <w:r>
        <w:rPr>
          <w:lang w:val="fr-CA"/>
        </w:rPr>
        <w:t>•</w:t>
      </w:r>
      <w:r>
        <w:rPr>
          <w:lang w:val="fr-CA"/>
        </w:rPr>
        <w:tab/>
      </w:r>
      <w:r w:rsidRPr="00AC3B4B">
        <w:rPr>
          <w:spacing w:val="-6"/>
          <w:lang w:val="fr-CA"/>
        </w:rPr>
        <w:t>Les accompagnateurs n’ont pas accès à l’information concernant la demande</w:t>
      </w:r>
      <w:r w:rsidRPr="00DB53EA">
        <w:rPr>
          <w:lang w:val="fr-CA"/>
        </w:rPr>
        <w:t xml:space="preserve"> </w:t>
      </w:r>
      <w:r w:rsidRPr="00AC3B4B">
        <w:rPr>
          <w:spacing w:val="-6"/>
          <w:lang w:val="fr-CA"/>
        </w:rPr>
        <w:t>d’intervention et les types de soutien avant de fournir des services à l’avance.</w:t>
      </w:r>
    </w:p>
    <w:p w14:paraId="4197812B" w14:textId="77777777" w:rsidR="00102425" w:rsidRPr="00DB53EA" w:rsidRDefault="00102425" w:rsidP="00102425">
      <w:pPr>
        <w:pStyle w:val="ListParagraph"/>
        <w:rPr>
          <w:lang w:val="fr-CA"/>
        </w:rPr>
      </w:pPr>
      <w:r>
        <w:rPr>
          <w:lang w:val="fr-CA"/>
        </w:rPr>
        <w:t>•</w:t>
      </w:r>
      <w:r>
        <w:rPr>
          <w:lang w:val="fr-CA"/>
        </w:rPr>
        <w:tab/>
      </w:r>
      <w:r w:rsidRPr="00AC3B4B">
        <w:rPr>
          <w:spacing w:val="4"/>
          <w:lang w:val="fr-CA"/>
        </w:rPr>
        <w:t>Problèmes d’horaires et de conditions de travail dans le cas où le travail</w:t>
      </w:r>
      <w:r w:rsidRPr="00DB53EA">
        <w:rPr>
          <w:lang w:val="fr-CA"/>
        </w:rPr>
        <w:t xml:space="preserve"> </w:t>
      </w:r>
      <w:r w:rsidRPr="00AC3B4B">
        <w:rPr>
          <w:spacing w:val="-6"/>
          <w:lang w:val="fr-CA"/>
        </w:rPr>
        <w:t>est réalisé en dehors des heures normales et absence de pauses importantes</w:t>
      </w:r>
      <w:r w:rsidRPr="00DB53EA">
        <w:rPr>
          <w:lang w:val="fr-CA"/>
        </w:rPr>
        <w:t xml:space="preserve"> au travail.</w:t>
      </w:r>
    </w:p>
    <w:p w14:paraId="6C4315BA" w14:textId="77777777" w:rsidR="00102425" w:rsidRPr="00DB53EA" w:rsidRDefault="00102425" w:rsidP="00102425">
      <w:pPr>
        <w:pStyle w:val="ParagraphIndent"/>
        <w:rPr>
          <w:lang w:val="fr-CA"/>
        </w:rPr>
      </w:pPr>
      <w:r w:rsidRPr="00AC3B4B">
        <w:rPr>
          <w:spacing w:val="4"/>
          <w:lang w:val="fr-CA"/>
        </w:rPr>
        <w:t>Bien qu’il y ait une professionnalisation et une certification croissantes des</w:t>
      </w:r>
      <w:r w:rsidRPr="00AC3B4B">
        <w:rPr>
          <w:spacing w:val="-4"/>
          <w:lang w:val="fr-CA"/>
        </w:rPr>
        <w:t xml:space="preserve"> services de réadaptation en déficience visuelle, on ne dénombre que 72 spécialistes</w:t>
      </w:r>
      <w:r w:rsidRPr="00DB53EA">
        <w:rPr>
          <w:lang w:val="fr-CA"/>
        </w:rPr>
        <w:t xml:space="preserve"> </w:t>
      </w:r>
      <w:r w:rsidRPr="00AC3B4B">
        <w:rPr>
          <w:spacing w:val="4"/>
          <w:lang w:val="fr-CA"/>
        </w:rPr>
        <w:t>certifiées en interventions auprès des personnes sourdes-aveugles au Canada,</w:t>
      </w:r>
      <w:r w:rsidRPr="00DB53EA">
        <w:rPr>
          <w:lang w:val="fr-CA"/>
        </w:rPr>
        <w:t xml:space="preserve"> principalement en Ontario (ACVREP, 2023b).</w:t>
      </w:r>
    </w:p>
    <w:p w14:paraId="64A568DE" w14:textId="77777777" w:rsidR="00102425" w:rsidRPr="00161348" w:rsidRDefault="00102425" w:rsidP="00102425">
      <w:pPr>
        <w:pStyle w:val="Heading3"/>
        <w:rPr>
          <w:lang w:val="fr-CA"/>
        </w:rPr>
      </w:pPr>
      <w:bookmarkStart w:id="938" w:name="_Toc210889067"/>
      <w:bookmarkStart w:id="939" w:name="_Toc210889369"/>
      <w:bookmarkStart w:id="940" w:name="_Toc210889606"/>
      <w:bookmarkStart w:id="941" w:name="_Toc211501782"/>
      <w:r w:rsidRPr="00161348">
        <w:rPr>
          <w:lang w:val="fr-CA"/>
        </w:rPr>
        <w:t>Discussion</w:t>
      </w:r>
      <w:bookmarkEnd w:id="938"/>
      <w:bookmarkEnd w:id="939"/>
      <w:bookmarkEnd w:id="940"/>
      <w:bookmarkEnd w:id="941"/>
    </w:p>
    <w:p w14:paraId="38B506DB" w14:textId="77777777" w:rsidR="00102425" w:rsidRPr="00DB53EA" w:rsidRDefault="00102425" w:rsidP="00102425">
      <w:pPr>
        <w:pStyle w:val="Paragraph"/>
        <w:rPr>
          <w:lang w:val="fr-CA"/>
        </w:rPr>
      </w:pPr>
      <w:r w:rsidRPr="00C961A6">
        <w:rPr>
          <w:spacing w:val="4"/>
          <w:lang w:val="fr-CA"/>
        </w:rPr>
        <w:t>L’accès à des services de soutien de qualité est un autre obstacle systémique fondamental qu’il est possible de résoudre par des investissements et des</w:t>
      </w:r>
      <w:r w:rsidRPr="00C961A6">
        <w:rPr>
          <w:spacing w:val="-4"/>
          <w:lang w:val="fr-CA"/>
        </w:rPr>
        <w:t xml:space="preserve"> considérations politiques. Cependant, pour que cela </w:t>
      </w:r>
      <w:proofErr w:type="spellStart"/>
      <w:r w:rsidRPr="00C961A6">
        <w:rPr>
          <w:spacing w:val="-4"/>
          <w:lang w:val="fr-CA"/>
        </w:rPr>
        <w:t>sit</w:t>
      </w:r>
      <w:proofErr w:type="spellEnd"/>
      <w:r w:rsidRPr="00C961A6">
        <w:rPr>
          <w:spacing w:val="-4"/>
          <w:lang w:val="fr-CA"/>
        </w:rPr>
        <w:t xml:space="preserve"> possible, il faudra reconnaître</w:t>
      </w:r>
      <w:r w:rsidRPr="00DB53EA">
        <w:rPr>
          <w:lang w:val="fr-CA"/>
        </w:rPr>
        <w:t xml:space="preserve"> la </w:t>
      </w:r>
      <w:proofErr w:type="spellStart"/>
      <w:r w:rsidRPr="00DB53EA">
        <w:rPr>
          <w:lang w:val="fr-CA"/>
        </w:rPr>
        <w:t>surdicécité</w:t>
      </w:r>
      <w:proofErr w:type="spellEnd"/>
      <w:r w:rsidRPr="00DB53EA">
        <w:rPr>
          <w:lang w:val="fr-CA"/>
        </w:rPr>
        <w:t xml:space="preserve"> comme un statut unique de déficience (WFDB (World </w:t>
      </w:r>
      <w:proofErr w:type="spellStart"/>
      <w:r w:rsidRPr="00DB53EA">
        <w:rPr>
          <w:lang w:val="fr-CA"/>
        </w:rPr>
        <w:t>Federation</w:t>
      </w:r>
      <w:proofErr w:type="spellEnd"/>
      <w:r w:rsidRPr="00DB53EA">
        <w:rPr>
          <w:lang w:val="fr-CA"/>
        </w:rPr>
        <w:t xml:space="preserve"> of </w:t>
      </w:r>
      <w:r w:rsidRPr="00C961A6">
        <w:rPr>
          <w:spacing w:val="4"/>
          <w:lang w:val="fr-CA"/>
        </w:rPr>
        <w:t xml:space="preserve">the </w:t>
      </w:r>
      <w:proofErr w:type="spellStart"/>
      <w:r w:rsidRPr="00C961A6">
        <w:rPr>
          <w:spacing w:val="4"/>
          <w:lang w:val="fr-CA"/>
        </w:rPr>
        <w:t>Deafblind</w:t>
      </w:r>
      <w:proofErr w:type="spellEnd"/>
      <w:r w:rsidRPr="00C961A6">
        <w:rPr>
          <w:spacing w:val="4"/>
          <w:lang w:val="fr-CA"/>
        </w:rPr>
        <w:t>, 2018). À cette fin, un organisme similaire au National Center on</w:t>
      </w:r>
      <w:r w:rsidRPr="00DB53EA">
        <w:rPr>
          <w:lang w:val="fr-CA"/>
        </w:rPr>
        <w:t xml:space="preserve"> </w:t>
      </w:r>
      <w:proofErr w:type="spellStart"/>
      <w:r w:rsidRPr="00DB53EA">
        <w:rPr>
          <w:lang w:val="fr-CA"/>
        </w:rPr>
        <w:t>Deaf-Blindess</w:t>
      </w:r>
      <w:proofErr w:type="spellEnd"/>
      <w:r w:rsidRPr="00DB53EA">
        <w:rPr>
          <w:lang w:val="fr-CA"/>
        </w:rPr>
        <w:t xml:space="preserve"> a mené une recherche longitudinale intitulée </w:t>
      </w:r>
      <w:r w:rsidRPr="00DB53EA">
        <w:rPr>
          <w:i/>
          <w:iCs/>
          <w:lang w:val="fr-CA"/>
        </w:rPr>
        <w:t xml:space="preserve">Transitions for </w:t>
      </w:r>
      <w:proofErr w:type="spellStart"/>
      <w:r w:rsidRPr="00DB53EA">
        <w:rPr>
          <w:i/>
          <w:iCs/>
          <w:lang w:val="fr-CA"/>
        </w:rPr>
        <w:t>students</w:t>
      </w:r>
      <w:proofErr w:type="spellEnd"/>
      <w:r w:rsidRPr="00DB53EA">
        <w:rPr>
          <w:i/>
          <w:iCs/>
          <w:lang w:val="fr-CA"/>
        </w:rPr>
        <w:t xml:space="preserve"> </w:t>
      </w:r>
      <w:proofErr w:type="spellStart"/>
      <w:r w:rsidRPr="00DB53EA">
        <w:rPr>
          <w:i/>
          <w:iCs/>
          <w:lang w:val="fr-CA"/>
        </w:rPr>
        <w:t>who</w:t>
      </w:r>
      <w:proofErr w:type="spellEnd"/>
      <w:r w:rsidRPr="00DB53EA">
        <w:rPr>
          <w:i/>
          <w:iCs/>
          <w:lang w:val="fr-CA"/>
        </w:rPr>
        <w:t xml:space="preserve"> are </w:t>
      </w:r>
      <w:proofErr w:type="spellStart"/>
      <w:r w:rsidRPr="00DB53EA">
        <w:rPr>
          <w:i/>
          <w:iCs/>
          <w:lang w:val="fr-CA"/>
        </w:rPr>
        <w:t>deafblind</w:t>
      </w:r>
      <w:proofErr w:type="spellEnd"/>
      <w:r w:rsidRPr="00DB53EA">
        <w:rPr>
          <w:i/>
          <w:iCs/>
          <w:lang w:val="fr-CA"/>
        </w:rPr>
        <w:t xml:space="preserve"> and </w:t>
      </w:r>
      <w:proofErr w:type="spellStart"/>
      <w:r w:rsidRPr="00DB53EA">
        <w:rPr>
          <w:i/>
          <w:iCs/>
          <w:lang w:val="fr-CA"/>
        </w:rPr>
        <w:t>connected</w:t>
      </w:r>
      <w:proofErr w:type="spellEnd"/>
      <w:r w:rsidRPr="00DB53EA">
        <w:rPr>
          <w:i/>
          <w:iCs/>
          <w:lang w:val="fr-CA"/>
        </w:rPr>
        <w:t xml:space="preserve"> to </w:t>
      </w:r>
      <w:proofErr w:type="spellStart"/>
      <w:r w:rsidRPr="00DB53EA">
        <w:rPr>
          <w:i/>
          <w:iCs/>
          <w:lang w:val="fr-CA"/>
        </w:rPr>
        <w:t>tracking</w:t>
      </w:r>
      <w:proofErr w:type="spellEnd"/>
      <w:r w:rsidRPr="00DB53EA">
        <w:rPr>
          <w:i/>
          <w:iCs/>
          <w:lang w:val="fr-CA"/>
        </w:rPr>
        <w:t xml:space="preserve"> </w:t>
      </w:r>
      <w:proofErr w:type="spellStart"/>
      <w:r w:rsidRPr="00DB53EA">
        <w:rPr>
          <w:i/>
          <w:iCs/>
          <w:lang w:val="fr-CA"/>
        </w:rPr>
        <w:t>employment</w:t>
      </w:r>
      <w:proofErr w:type="spellEnd"/>
      <w:r w:rsidRPr="00DB53EA">
        <w:rPr>
          <w:i/>
          <w:iCs/>
          <w:lang w:val="fr-CA"/>
        </w:rPr>
        <w:t xml:space="preserve"> </w:t>
      </w:r>
      <w:proofErr w:type="spellStart"/>
      <w:r w:rsidRPr="00DB53EA">
        <w:rPr>
          <w:i/>
          <w:iCs/>
          <w:lang w:val="fr-CA"/>
        </w:rPr>
        <w:t>outcomes</w:t>
      </w:r>
      <w:proofErr w:type="spellEnd"/>
      <w:r w:rsidRPr="00DB53EA">
        <w:rPr>
          <w:i/>
          <w:iCs/>
          <w:lang w:val="fr-CA"/>
        </w:rPr>
        <w:t xml:space="preserve"> </w:t>
      </w:r>
      <w:proofErr w:type="spellStart"/>
      <w:r w:rsidRPr="00DB53EA">
        <w:rPr>
          <w:i/>
          <w:iCs/>
          <w:lang w:val="fr-CA"/>
        </w:rPr>
        <w:t>into</w:t>
      </w:r>
      <w:proofErr w:type="spellEnd"/>
      <w:r w:rsidRPr="00DB53EA">
        <w:rPr>
          <w:i/>
          <w:iCs/>
          <w:lang w:val="fr-CA"/>
        </w:rPr>
        <w:t xml:space="preserve"> </w:t>
      </w:r>
      <w:proofErr w:type="spellStart"/>
      <w:r w:rsidRPr="00DB53EA">
        <w:rPr>
          <w:i/>
          <w:iCs/>
          <w:lang w:val="fr-CA"/>
        </w:rPr>
        <w:t>working</w:t>
      </w:r>
      <w:proofErr w:type="spellEnd"/>
      <w:r w:rsidRPr="00DB53EA">
        <w:rPr>
          <w:i/>
          <w:iCs/>
          <w:lang w:val="fr-CA"/>
        </w:rPr>
        <w:t xml:space="preserve"> </w:t>
      </w:r>
      <w:proofErr w:type="spellStart"/>
      <w:r w:rsidRPr="00DB53EA">
        <w:rPr>
          <w:i/>
          <w:iCs/>
          <w:lang w:val="fr-CA"/>
        </w:rPr>
        <w:t>age</w:t>
      </w:r>
      <w:proofErr w:type="spellEnd"/>
      <w:r w:rsidRPr="00DB53EA">
        <w:rPr>
          <w:lang w:val="fr-CA"/>
        </w:rPr>
        <w:t xml:space="preserve"> (traduction libre : Transitions pour les étudiants sourds-aveugles et suivi des résultats en matière d</w:t>
      </w:r>
      <w:r>
        <w:rPr>
          <w:lang w:val="fr-CA"/>
        </w:rPr>
        <w:t>’</w:t>
      </w:r>
      <w:r w:rsidRPr="00DB53EA">
        <w:rPr>
          <w:lang w:val="fr-CA"/>
        </w:rPr>
        <w:t>emploi en âge de travailler) (</w:t>
      </w:r>
      <w:proofErr w:type="spellStart"/>
      <w:r w:rsidRPr="00DB53EA">
        <w:rPr>
          <w:lang w:val="fr-CA"/>
        </w:rPr>
        <w:t>Cmar</w:t>
      </w:r>
      <w:proofErr w:type="spellEnd"/>
      <w:r w:rsidRPr="00DB53EA">
        <w:rPr>
          <w:lang w:val="fr-CA"/>
        </w:rPr>
        <w:t xml:space="preserve"> et coll., 2018; National Center on </w:t>
      </w:r>
      <w:proofErr w:type="spellStart"/>
      <w:r w:rsidRPr="00DB53EA">
        <w:rPr>
          <w:lang w:val="fr-CA"/>
        </w:rPr>
        <w:t>Deaf-Blindness</w:t>
      </w:r>
      <w:proofErr w:type="spellEnd"/>
      <w:r w:rsidRPr="00DB53EA">
        <w:rPr>
          <w:lang w:val="fr-CA"/>
        </w:rPr>
        <w:t>, 2018).</w:t>
      </w:r>
    </w:p>
    <w:p w14:paraId="13D4E337" w14:textId="77777777" w:rsidR="00102425" w:rsidRPr="00DB53EA" w:rsidRDefault="00102425" w:rsidP="00102425">
      <w:pPr>
        <w:pStyle w:val="ParagraphIndent"/>
        <w:rPr>
          <w:lang w:val="fr-CA"/>
        </w:rPr>
      </w:pPr>
      <w:r w:rsidRPr="00C961A6">
        <w:rPr>
          <w:spacing w:val="-4"/>
          <w:lang w:val="fr-CA"/>
        </w:rPr>
        <w:lastRenderedPageBreak/>
        <w:t>Il existe un autre besoin lié à la formation professionnelle et au développement</w:t>
      </w:r>
      <w:r w:rsidRPr="00DB53EA">
        <w:rPr>
          <w:lang w:val="fr-CA"/>
        </w:rPr>
        <w:t xml:space="preserve"> des compétences pour aider les sans-emploi qui sont à la recherche d</w:t>
      </w:r>
      <w:r>
        <w:rPr>
          <w:lang w:val="fr-CA"/>
        </w:rPr>
        <w:t>’</w:t>
      </w:r>
      <w:r w:rsidRPr="00DB53EA">
        <w:rPr>
          <w:lang w:val="fr-CA"/>
        </w:rPr>
        <w:t xml:space="preserve">un emploi à </w:t>
      </w:r>
      <w:r w:rsidRPr="00C961A6">
        <w:rPr>
          <w:spacing w:val="-6"/>
          <w:lang w:val="fr-CA"/>
        </w:rPr>
        <w:t xml:space="preserve">réintégrer le marché du travail, à rechercher de nouveaux débouchés professionnels ou </w:t>
      </w:r>
      <w:r w:rsidRPr="00C961A6">
        <w:rPr>
          <w:spacing w:val="-4"/>
          <w:lang w:val="fr-CA"/>
        </w:rPr>
        <w:t>à travailler à titre indépendant, en mettant l’accent sur l’acquisition d’une expérience</w:t>
      </w:r>
      <w:r w:rsidRPr="00DB53EA">
        <w:rPr>
          <w:lang w:val="fr-CA"/>
        </w:rPr>
        <w:t xml:space="preserve"> </w:t>
      </w:r>
      <w:r w:rsidRPr="00C961A6">
        <w:rPr>
          <w:spacing w:val="-4"/>
          <w:lang w:val="fr-CA"/>
        </w:rPr>
        <w:t xml:space="preserve">professionnelle ou sur une approche priorisant l’emploi (Kamal </w:t>
      </w:r>
      <w:proofErr w:type="spellStart"/>
      <w:r w:rsidRPr="00C961A6">
        <w:rPr>
          <w:spacing w:val="-4"/>
          <w:lang w:val="fr-CA"/>
        </w:rPr>
        <w:t>Lamichhane</w:t>
      </w:r>
      <w:proofErr w:type="spellEnd"/>
      <w:r w:rsidRPr="00C961A6">
        <w:rPr>
          <w:spacing w:val="-4"/>
          <w:lang w:val="fr-CA"/>
        </w:rPr>
        <w:t xml:space="preserve"> et coll.,</w:t>
      </w:r>
      <w:r w:rsidRPr="00DB53EA">
        <w:rPr>
          <w:lang w:val="fr-CA"/>
        </w:rPr>
        <w:t xml:space="preserve"> 2022; Lindsay et coll., 2014). Par ailleurs, des aides au revenu d</w:t>
      </w:r>
      <w:r>
        <w:rPr>
          <w:lang w:val="fr-CA"/>
        </w:rPr>
        <w:t>’</w:t>
      </w:r>
      <w:r w:rsidRPr="00DB53EA">
        <w:rPr>
          <w:lang w:val="fr-CA"/>
        </w:rPr>
        <w:t>invalidité peuvent être maintenues pour contribuer à une transition réussie et les mécanismes de récupération ne dissuadent personne de chercher à entrer sur le marché du travail sous une forme correspondant à ses besoins personnels (Chouinard et Crooks*, 2005; Lahey et coll., 2020).</w:t>
      </w:r>
    </w:p>
    <w:p w14:paraId="691D7EC8" w14:textId="77777777" w:rsidR="00102425" w:rsidRDefault="00102425" w:rsidP="00102425">
      <w:pPr>
        <w:pStyle w:val="ParagraphIndent"/>
        <w:rPr>
          <w:lang w:val="fr-CA"/>
        </w:rPr>
      </w:pPr>
      <w:r w:rsidRPr="00C961A6">
        <w:rPr>
          <w:spacing w:val="4"/>
          <w:lang w:val="fr-CA"/>
        </w:rPr>
        <w:t>L’une des conclusions de l’enquête est que les personnes interrogées sont les moins susceptibles de réduire leur temps de travail, ce qui va à l’encontre de</w:t>
      </w:r>
      <w:r w:rsidRPr="00DB53EA">
        <w:rPr>
          <w:lang w:val="fr-CA"/>
        </w:rPr>
        <w:t xml:space="preserve"> </w:t>
      </w:r>
      <w:r w:rsidRPr="00C961A6">
        <w:rPr>
          <w:spacing w:val="-4"/>
          <w:lang w:val="fr-CA"/>
        </w:rPr>
        <w:t>certaines conclusions d’études qualitatives menées dans d’autres pays (</w:t>
      </w:r>
      <w:proofErr w:type="spellStart"/>
      <w:r w:rsidRPr="00C961A6">
        <w:rPr>
          <w:spacing w:val="-4"/>
          <w:lang w:val="fr-CA"/>
        </w:rPr>
        <w:t>Ehn</w:t>
      </w:r>
      <w:proofErr w:type="spellEnd"/>
      <w:r w:rsidRPr="00C961A6">
        <w:rPr>
          <w:spacing w:val="-4"/>
          <w:lang w:val="fr-CA"/>
        </w:rPr>
        <w:t xml:space="preserve"> et coll.,</w:t>
      </w:r>
      <w:r w:rsidRPr="00DB53EA">
        <w:rPr>
          <w:lang w:val="fr-CA"/>
        </w:rPr>
        <w:t xml:space="preserve"> </w:t>
      </w:r>
      <w:r w:rsidRPr="00C961A6">
        <w:rPr>
          <w:spacing w:val="-4"/>
          <w:lang w:val="fr-CA"/>
        </w:rPr>
        <w:t>2019). De plus, nos résultats montrent que les personnes travaillant à temps partiel</w:t>
      </w:r>
      <w:r w:rsidRPr="00DB53EA">
        <w:rPr>
          <w:lang w:val="fr-CA"/>
        </w:rPr>
        <w:t xml:space="preserve"> </w:t>
      </w:r>
      <w:r w:rsidRPr="00C961A6">
        <w:rPr>
          <w:spacing w:val="-4"/>
          <w:lang w:val="fr-CA"/>
        </w:rPr>
        <w:t>ou à titre indépendant peuvent rencontrer moins d’obstacles et bénéficier de niveaux</w:t>
      </w:r>
      <w:r w:rsidRPr="00DB53EA">
        <w:rPr>
          <w:lang w:val="fr-CA"/>
        </w:rPr>
        <w:t xml:space="preserve"> </w:t>
      </w:r>
      <w:r w:rsidRPr="00C961A6">
        <w:rPr>
          <w:spacing w:val="-4"/>
          <w:lang w:val="fr-CA"/>
        </w:rPr>
        <w:t>d’inclusion plus élevés, ce qui est similaire à ce qu’on peut lire dans la documentation</w:t>
      </w:r>
      <w:r w:rsidRPr="00DB53EA">
        <w:rPr>
          <w:lang w:val="fr-CA"/>
        </w:rPr>
        <w:t xml:space="preserve"> sur le travail indépendant au sein d</w:t>
      </w:r>
      <w:r>
        <w:rPr>
          <w:lang w:val="fr-CA"/>
        </w:rPr>
        <w:t>’</w:t>
      </w:r>
      <w:r w:rsidRPr="00DB53EA">
        <w:rPr>
          <w:lang w:val="fr-CA"/>
        </w:rPr>
        <w:t xml:space="preserve">autres groupes de personnes en situation de handicap (Darcy et coll., 2022; </w:t>
      </w:r>
      <w:proofErr w:type="spellStart"/>
      <w:r w:rsidRPr="00DB53EA">
        <w:rPr>
          <w:lang w:val="fr-CA"/>
        </w:rPr>
        <w:t>Klangboonkrong</w:t>
      </w:r>
      <w:proofErr w:type="spellEnd"/>
      <w:r w:rsidRPr="00DB53EA">
        <w:rPr>
          <w:lang w:val="fr-CA"/>
        </w:rPr>
        <w:t xml:space="preserve"> et Baines, 2022).</w:t>
      </w:r>
    </w:p>
    <w:p w14:paraId="2B95BBA3" w14:textId="77777777" w:rsidR="00102425" w:rsidRDefault="00102425" w:rsidP="00102425">
      <w:pPr>
        <w:pStyle w:val="ParagraphIndent"/>
        <w:rPr>
          <w:lang w:val="fr-CA"/>
        </w:rPr>
      </w:pPr>
      <w:r w:rsidRPr="00C961A6">
        <w:rPr>
          <w:spacing w:val="-2"/>
          <w:lang w:val="fr-CA"/>
        </w:rPr>
        <w:t>Il est également nécessaire de s’attaquer aux attitudes et aux mythes entourant</w:t>
      </w:r>
      <w:r w:rsidRPr="00DB53EA">
        <w:rPr>
          <w:lang w:val="fr-CA"/>
        </w:rPr>
        <w:t xml:space="preserve"> </w:t>
      </w:r>
      <w:r w:rsidRPr="00C961A6">
        <w:rPr>
          <w:spacing w:val="4"/>
          <w:lang w:val="fr-CA"/>
        </w:rPr>
        <w:t>l’incapacité parmi les employeurs et dans la société. Bien que les personnes</w:t>
      </w:r>
      <w:r w:rsidRPr="00DB53EA">
        <w:rPr>
          <w:lang w:val="fr-CA"/>
        </w:rPr>
        <w:t xml:space="preserve"> défendent individuellement leurs besoins en matière d</w:t>
      </w:r>
      <w:r>
        <w:rPr>
          <w:lang w:val="fr-CA"/>
        </w:rPr>
        <w:t>’</w:t>
      </w:r>
      <w:r w:rsidRPr="00DB53EA">
        <w:rPr>
          <w:lang w:val="fr-CA"/>
        </w:rPr>
        <w:t>accessibilité au travail, les données montrent que cette démarche n</w:t>
      </w:r>
      <w:r>
        <w:rPr>
          <w:lang w:val="fr-CA"/>
        </w:rPr>
        <w:t>’</w:t>
      </w:r>
      <w:r w:rsidRPr="00DB53EA">
        <w:rPr>
          <w:lang w:val="fr-CA"/>
        </w:rPr>
        <w:t xml:space="preserve">est pas toujours couronnée de succès; nombre de personnes finissent par quitter leur poste après avoir tenté de défendre leurs droits. Il faut également tenir compte du stress supplémentaire que subit un </w:t>
      </w:r>
      <w:r w:rsidRPr="00C961A6">
        <w:rPr>
          <w:spacing w:val="4"/>
          <w:lang w:val="fr-CA"/>
        </w:rPr>
        <w:t>employé, surtout s’il est plus jeune et s’il n’est pas pleinement conscient de ses</w:t>
      </w:r>
      <w:r w:rsidRPr="00DB53EA">
        <w:rPr>
          <w:lang w:val="fr-CA"/>
        </w:rPr>
        <w:t xml:space="preserve"> besoins en matière d</w:t>
      </w:r>
      <w:r>
        <w:rPr>
          <w:lang w:val="fr-CA"/>
        </w:rPr>
        <w:t>’</w:t>
      </w:r>
      <w:r w:rsidRPr="00DB53EA">
        <w:rPr>
          <w:lang w:val="fr-CA"/>
        </w:rPr>
        <w:t xml:space="preserve">accessibilité par rapport aux exigences quotidiennes de son travail. La documentation identifie en outre la solitude et la fatigue que ressentent </w:t>
      </w:r>
      <w:r w:rsidRPr="00C961A6">
        <w:rPr>
          <w:spacing w:val="4"/>
          <w:lang w:val="fr-CA"/>
        </w:rPr>
        <w:t>les personnes sourdes-aveugles, ce qui peut les inciter à réduire leur charge de</w:t>
      </w:r>
      <w:r w:rsidRPr="00DB53EA">
        <w:rPr>
          <w:lang w:val="fr-CA"/>
        </w:rPr>
        <w:t xml:space="preserve"> travail, travailler à domicile ou en horaires alternants (</w:t>
      </w:r>
      <w:proofErr w:type="spellStart"/>
      <w:r w:rsidRPr="00DB53EA">
        <w:rPr>
          <w:lang w:val="fr-CA"/>
        </w:rPr>
        <w:t>Ehn</w:t>
      </w:r>
      <w:proofErr w:type="spellEnd"/>
      <w:r w:rsidRPr="00DB53EA">
        <w:rPr>
          <w:lang w:val="fr-CA"/>
        </w:rPr>
        <w:t xml:space="preserve"> et coll., 2019, 2020). Il </w:t>
      </w:r>
      <w:r w:rsidRPr="00DB53EA">
        <w:rPr>
          <w:lang w:val="fr-CA"/>
        </w:rPr>
        <w:lastRenderedPageBreak/>
        <w:t>n</w:t>
      </w:r>
      <w:r>
        <w:rPr>
          <w:lang w:val="fr-CA"/>
        </w:rPr>
        <w:t>’</w:t>
      </w:r>
      <w:r w:rsidRPr="00DB53EA">
        <w:rPr>
          <w:lang w:val="fr-CA"/>
        </w:rPr>
        <w:t>existe pas de données solides sur la recherche liée à l</w:t>
      </w:r>
      <w:r>
        <w:rPr>
          <w:lang w:val="fr-CA"/>
        </w:rPr>
        <w:t>’</w:t>
      </w:r>
      <w:r w:rsidRPr="00DB53EA">
        <w:rPr>
          <w:lang w:val="fr-CA"/>
        </w:rPr>
        <w:t xml:space="preserve">emploi pour les personnes </w:t>
      </w:r>
      <w:r w:rsidRPr="00C961A6">
        <w:rPr>
          <w:spacing w:val="4"/>
          <w:lang w:val="fr-CA"/>
        </w:rPr>
        <w:t>sourdes-aveugles au Canada. Les recherches sur les expériences personnelles</w:t>
      </w:r>
      <w:r w:rsidRPr="00DB53EA">
        <w:rPr>
          <w:lang w:val="fr-CA"/>
        </w:rPr>
        <w:t xml:space="preserve"> peuvent permettre de tirer des conclusions indirectes sur l</w:t>
      </w:r>
      <w:r>
        <w:rPr>
          <w:lang w:val="fr-CA"/>
        </w:rPr>
        <w:t>’</w:t>
      </w:r>
      <w:r w:rsidRPr="00DB53EA">
        <w:rPr>
          <w:lang w:val="fr-CA"/>
        </w:rPr>
        <w:t>emploi ou se concentrer expressément sur les jeunes et les transitions entre l</w:t>
      </w:r>
      <w:r>
        <w:rPr>
          <w:lang w:val="fr-CA"/>
        </w:rPr>
        <w:t>’</w:t>
      </w:r>
      <w:r w:rsidRPr="00DB53EA">
        <w:rPr>
          <w:lang w:val="fr-CA"/>
        </w:rPr>
        <w:t>école et le travail. Certaines recherches font valoir qu</w:t>
      </w:r>
      <w:r>
        <w:rPr>
          <w:lang w:val="fr-CA"/>
        </w:rPr>
        <w:t>’</w:t>
      </w:r>
      <w:r w:rsidRPr="00DB53EA">
        <w:rPr>
          <w:lang w:val="fr-CA"/>
        </w:rPr>
        <w:t xml:space="preserve">une expérience de travail rémunéré pendant ses études </w:t>
      </w:r>
      <w:r w:rsidRPr="00531FE1">
        <w:rPr>
          <w:spacing w:val="-2"/>
          <w:lang w:val="fr-CA"/>
        </w:rPr>
        <w:t>secondaires et des attentes parentales élevées, l’accès à la technologie et aux aides</w:t>
      </w:r>
      <w:r w:rsidRPr="00DB53EA">
        <w:rPr>
          <w:lang w:val="fr-CA"/>
        </w:rPr>
        <w:t xml:space="preserve"> à la communication ainsi qu</w:t>
      </w:r>
      <w:r>
        <w:rPr>
          <w:lang w:val="fr-CA"/>
        </w:rPr>
        <w:t>’</w:t>
      </w:r>
      <w:r w:rsidRPr="00DB53EA">
        <w:rPr>
          <w:lang w:val="fr-CA"/>
        </w:rPr>
        <w:t xml:space="preserve">une formation en la matière sont nécessaires pour </w:t>
      </w:r>
      <w:r w:rsidRPr="00531FE1">
        <w:rPr>
          <w:spacing w:val="-4"/>
          <w:lang w:val="fr-CA"/>
        </w:rPr>
        <w:t xml:space="preserve">permettre aux jeunes de mieux vivre la transition entre l’école et le travail ainsi que </w:t>
      </w:r>
      <w:r w:rsidRPr="00531FE1">
        <w:rPr>
          <w:lang w:val="fr-CA"/>
        </w:rPr>
        <w:t>pour améliorer les résultats à long terme en matière d’emploi (</w:t>
      </w:r>
      <w:proofErr w:type="spellStart"/>
      <w:r w:rsidRPr="00531FE1">
        <w:rPr>
          <w:lang w:val="fr-CA"/>
        </w:rPr>
        <w:t>Cmar</w:t>
      </w:r>
      <w:proofErr w:type="spellEnd"/>
      <w:r w:rsidRPr="00531FE1">
        <w:rPr>
          <w:lang w:val="fr-CA"/>
        </w:rPr>
        <w:t xml:space="preserve"> et coll., 2018;</w:t>
      </w:r>
      <w:r w:rsidRPr="00DB53EA">
        <w:rPr>
          <w:lang w:val="fr-CA"/>
        </w:rPr>
        <w:t xml:space="preserve"> National Center on </w:t>
      </w:r>
      <w:proofErr w:type="spellStart"/>
      <w:r w:rsidRPr="00DB53EA">
        <w:rPr>
          <w:lang w:val="fr-CA"/>
        </w:rPr>
        <w:t>Deaf-Blindness</w:t>
      </w:r>
      <w:proofErr w:type="spellEnd"/>
      <w:r w:rsidRPr="00DB53EA">
        <w:rPr>
          <w:lang w:val="fr-CA"/>
        </w:rPr>
        <w:t>, 2018)</w:t>
      </w:r>
    </w:p>
    <w:p w14:paraId="2A4C3528" w14:textId="77777777" w:rsidR="00102425" w:rsidRPr="00DB53EA" w:rsidRDefault="00102425" w:rsidP="00102425">
      <w:pPr>
        <w:pStyle w:val="ParagraphIndent"/>
        <w:rPr>
          <w:lang w:val="fr-CA"/>
        </w:rPr>
      </w:pPr>
      <w:r w:rsidRPr="00DB53EA">
        <w:rPr>
          <w:lang w:val="fr-CA"/>
        </w:rPr>
        <w:t>Il y a d</w:t>
      </w:r>
      <w:r>
        <w:rPr>
          <w:lang w:val="fr-CA"/>
        </w:rPr>
        <w:t>’</w:t>
      </w:r>
      <w:r w:rsidRPr="00DB53EA">
        <w:rPr>
          <w:lang w:val="fr-CA"/>
        </w:rPr>
        <w:t>autres répercussions, car certaines données suggèrent que la majeure partie du développement professionnel a lieu au travail, soit dans l</w:t>
      </w:r>
      <w:r>
        <w:rPr>
          <w:lang w:val="fr-CA"/>
        </w:rPr>
        <w:t>’</w:t>
      </w:r>
      <w:r w:rsidRPr="00DB53EA">
        <w:rPr>
          <w:lang w:val="fr-CA"/>
        </w:rPr>
        <w:t xml:space="preserve">exercice de rôles et de fonctions. Par conséquent, la personne en situation de handicap et son </w:t>
      </w:r>
      <w:r w:rsidRPr="00531FE1">
        <w:rPr>
          <w:spacing w:val="-6"/>
          <w:lang w:val="fr-CA"/>
        </w:rPr>
        <w:t>gestionnaire doivent veiller à ce que l’environnement de travail fonctionne de manière</w:t>
      </w:r>
      <w:r>
        <w:rPr>
          <w:lang w:val="fr-CA"/>
        </w:rPr>
        <w:t xml:space="preserve"> </w:t>
      </w:r>
      <w:r w:rsidRPr="00DB53EA">
        <w:rPr>
          <w:lang w:val="fr-CA"/>
        </w:rPr>
        <w:t>à ce que les employés exploitent leur potentiel plutôt que de devoir résoudre eux-</w:t>
      </w:r>
      <w:r w:rsidRPr="00531FE1">
        <w:rPr>
          <w:spacing w:val="-6"/>
          <w:lang w:val="fr-CA"/>
        </w:rPr>
        <w:t>mêmes les obstacles à l’accessibilité. La possibilité de travailler en étroite collaboration</w:t>
      </w:r>
      <w:r w:rsidRPr="00DB53EA">
        <w:rPr>
          <w:lang w:val="fr-CA"/>
        </w:rPr>
        <w:t xml:space="preserve"> </w:t>
      </w:r>
      <w:r w:rsidRPr="00531FE1">
        <w:rPr>
          <w:spacing w:val="4"/>
          <w:lang w:val="fr-CA"/>
        </w:rPr>
        <w:t>avec des supérieurs immédiats et des collègues laisse aussi entendre que les</w:t>
      </w:r>
      <w:r w:rsidRPr="00DB53EA">
        <w:rPr>
          <w:lang w:val="fr-CA"/>
        </w:rPr>
        <w:t xml:space="preserve"> personnes sont à l</w:t>
      </w:r>
      <w:r>
        <w:rPr>
          <w:lang w:val="fr-CA"/>
        </w:rPr>
        <w:t>’</w:t>
      </w:r>
      <w:r w:rsidRPr="00DB53EA">
        <w:rPr>
          <w:lang w:val="fr-CA"/>
        </w:rPr>
        <w:t>aise pour faire connaître leurs besoins en matière d</w:t>
      </w:r>
      <w:r>
        <w:rPr>
          <w:lang w:val="fr-CA"/>
        </w:rPr>
        <w:t>’</w:t>
      </w:r>
      <w:r w:rsidRPr="00DB53EA">
        <w:rPr>
          <w:lang w:val="fr-CA"/>
        </w:rPr>
        <w:t>accessibilité et qu</w:t>
      </w:r>
      <w:r>
        <w:rPr>
          <w:lang w:val="fr-CA"/>
        </w:rPr>
        <w:t>’</w:t>
      </w:r>
      <w:r w:rsidRPr="00DB53EA">
        <w:rPr>
          <w:lang w:val="fr-CA"/>
        </w:rPr>
        <w:t xml:space="preserve">elles se sentent intégrées dans leur environnement de travail. Nos résultats </w:t>
      </w:r>
      <w:r w:rsidRPr="00531FE1">
        <w:rPr>
          <w:spacing w:val="-4"/>
          <w:lang w:val="fr-CA"/>
        </w:rPr>
        <w:t>montrent que la fréquence des obstacles a une incidence sur les niveaux d’inclusion</w:t>
      </w:r>
      <w:r w:rsidRPr="00DB53EA">
        <w:rPr>
          <w:lang w:val="fr-CA"/>
        </w:rPr>
        <w:t xml:space="preserve"> </w:t>
      </w:r>
      <w:r w:rsidRPr="00531FE1">
        <w:rPr>
          <w:spacing w:val="4"/>
          <w:lang w:val="fr-CA"/>
        </w:rPr>
        <w:t>et d’appartenance à la société. Cela peut entraîner des problèmes de santé</w:t>
      </w:r>
      <w:r w:rsidRPr="00DB53EA">
        <w:rPr>
          <w:lang w:val="fr-CA"/>
        </w:rPr>
        <w:t xml:space="preserve"> mentale, tels que documentés (</w:t>
      </w:r>
      <w:proofErr w:type="spellStart"/>
      <w:r w:rsidRPr="00DB53EA">
        <w:rPr>
          <w:lang w:val="fr-CA"/>
        </w:rPr>
        <w:t>Bodsworth</w:t>
      </w:r>
      <w:proofErr w:type="spellEnd"/>
      <w:r w:rsidRPr="00DB53EA">
        <w:rPr>
          <w:lang w:val="fr-CA"/>
        </w:rPr>
        <w:t xml:space="preserve"> et coll., 2011; </w:t>
      </w:r>
      <w:proofErr w:type="spellStart"/>
      <w:r w:rsidRPr="00DB53EA">
        <w:rPr>
          <w:lang w:val="fr-CA"/>
        </w:rPr>
        <w:t>Wahlqvist</w:t>
      </w:r>
      <w:proofErr w:type="spellEnd"/>
      <w:r w:rsidRPr="00DB53EA">
        <w:rPr>
          <w:lang w:val="fr-CA"/>
        </w:rPr>
        <w:t xml:space="preserve"> et coll., 2013). Par conséquent, les personnes qui font leur entrée dans le marché du travail et qui </w:t>
      </w:r>
      <w:r w:rsidRPr="00531FE1">
        <w:rPr>
          <w:spacing w:val="4"/>
          <w:lang w:val="fr-CA"/>
        </w:rPr>
        <w:t>atteignent le sommet de leur productivité professionnelle peuvent expliquer le</w:t>
      </w:r>
      <w:r w:rsidRPr="00DB53EA">
        <w:rPr>
          <w:lang w:val="fr-CA"/>
        </w:rPr>
        <w:t xml:space="preserve"> nombre plus élevé d</w:t>
      </w:r>
      <w:r>
        <w:rPr>
          <w:lang w:val="fr-CA"/>
        </w:rPr>
        <w:t>’</w:t>
      </w:r>
      <w:r w:rsidRPr="00DB53EA">
        <w:rPr>
          <w:lang w:val="fr-CA"/>
        </w:rPr>
        <w:t>obstacles signalés dans l</w:t>
      </w:r>
      <w:r>
        <w:rPr>
          <w:lang w:val="fr-CA"/>
        </w:rPr>
        <w:t>’</w:t>
      </w:r>
      <w:r w:rsidRPr="00DB53EA">
        <w:rPr>
          <w:lang w:val="fr-CA"/>
        </w:rPr>
        <w:t>enquête et le sentiment d</w:t>
      </w:r>
      <w:r>
        <w:rPr>
          <w:lang w:val="fr-CA"/>
        </w:rPr>
        <w:t>’</w:t>
      </w:r>
      <w:r w:rsidRPr="00DB53EA">
        <w:rPr>
          <w:lang w:val="fr-CA"/>
        </w:rPr>
        <w:t xml:space="preserve">inclusion globale. Il est tout aussi nécessaire de comprendre les besoins et les perspectives uniques entre la </w:t>
      </w:r>
      <w:proofErr w:type="spellStart"/>
      <w:r w:rsidRPr="00DB53EA">
        <w:rPr>
          <w:lang w:val="fr-CA"/>
        </w:rPr>
        <w:t>surdicécité</w:t>
      </w:r>
      <w:proofErr w:type="spellEnd"/>
      <w:r w:rsidRPr="00DB53EA">
        <w:rPr>
          <w:lang w:val="fr-CA"/>
        </w:rPr>
        <w:t xml:space="preserve"> acquise et la </w:t>
      </w:r>
      <w:proofErr w:type="spellStart"/>
      <w:r w:rsidRPr="00DB53EA">
        <w:rPr>
          <w:lang w:val="fr-CA"/>
        </w:rPr>
        <w:t>surdicécité</w:t>
      </w:r>
      <w:proofErr w:type="spellEnd"/>
      <w:r w:rsidRPr="00DB53EA">
        <w:rPr>
          <w:lang w:val="fr-CA"/>
        </w:rPr>
        <w:t xml:space="preserve"> congénitale, étant donné que la recherche est fortement axée sur les besoins de personnes plus âgées. Limites</w:t>
      </w:r>
    </w:p>
    <w:p w14:paraId="48A00A4F" w14:textId="77777777" w:rsidR="00102425" w:rsidRDefault="00102425" w:rsidP="00102425">
      <w:pPr>
        <w:pStyle w:val="ParagraphIndent"/>
        <w:rPr>
          <w:lang w:val="fr-CA"/>
        </w:rPr>
      </w:pPr>
      <w:r w:rsidRPr="00DB53EA">
        <w:rPr>
          <w:lang w:val="fr-CA"/>
        </w:rPr>
        <w:lastRenderedPageBreak/>
        <w:t>La nature complète des aides à la communication, telles que l</w:t>
      </w:r>
      <w:r>
        <w:rPr>
          <w:lang w:val="fr-CA"/>
        </w:rPr>
        <w:t>’</w:t>
      </w:r>
      <w:r w:rsidRPr="00DB53EA">
        <w:rPr>
          <w:lang w:val="fr-CA"/>
        </w:rPr>
        <w:t>alphabétisation en braille et l</w:t>
      </w:r>
      <w:r>
        <w:rPr>
          <w:lang w:val="fr-CA"/>
        </w:rPr>
        <w:t>’</w:t>
      </w:r>
      <w:r w:rsidRPr="00DB53EA">
        <w:rPr>
          <w:lang w:val="fr-CA"/>
        </w:rPr>
        <w:t>utilisation d</w:t>
      </w:r>
      <w:r>
        <w:rPr>
          <w:lang w:val="fr-CA"/>
        </w:rPr>
        <w:t>’</w:t>
      </w:r>
      <w:r w:rsidRPr="00DB53EA">
        <w:rPr>
          <w:lang w:val="fr-CA"/>
        </w:rPr>
        <w:t>une langue des signes, n</w:t>
      </w:r>
      <w:r>
        <w:rPr>
          <w:lang w:val="fr-CA"/>
        </w:rPr>
        <w:t>’</w:t>
      </w:r>
      <w:r w:rsidRPr="00DB53EA">
        <w:rPr>
          <w:lang w:val="fr-CA"/>
        </w:rPr>
        <w:t>a pas été abordée dans le cadre de ce projet. Les échantillons étaient de petite taille.</w:t>
      </w:r>
    </w:p>
    <w:p w14:paraId="3EB85D2E" w14:textId="77777777" w:rsidR="00102425" w:rsidRPr="00161348" w:rsidRDefault="00102425" w:rsidP="00102425">
      <w:pPr>
        <w:pStyle w:val="Heading3"/>
        <w:rPr>
          <w:lang w:val="fr-CA"/>
        </w:rPr>
      </w:pPr>
      <w:bookmarkStart w:id="942" w:name="_Toc210889068"/>
      <w:bookmarkStart w:id="943" w:name="_Toc210889370"/>
      <w:bookmarkStart w:id="944" w:name="_Toc210889607"/>
      <w:bookmarkStart w:id="945" w:name="_Toc211501783"/>
      <w:r w:rsidRPr="00161348">
        <w:rPr>
          <w:lang w:val="fr-CA"/>
        </w:rPr>
        <w:t>Conclusion</w:t>
      </w:r>
      <w:bookmarkEnd w:id="942"/>
      <w:bookmarkEnd w:id="943"/>
      <w:bookmarkEnd w:id="944"/>
      <w:bookmarkEnd w:id="945"/>
    </w:p>
    <w:p w14:paraId="41DB7771" w14:textId="77777777" w:rsidR="00102425" w:rsidRPr="00531FE1" w:rsidRDefault="00102425" w:rsidP="00102425">
      <w:pPr>
        <w:pStyle w:val="Paragraph"/>
        <w:rPr>
          <w:lang w:val="fr-CA"/>
        </w:rPr>
      </w:pPr>
      <w:r w:rsidRPr="00531FE1">
        <w:rPr>
          <w:spacing w:val="-4"/>
          <w:lang w:val="fr-CA"/>
        </w:rPr>
        <w:t>Le niveau d’emploi des Canadiens sourds-aveugles est inférieur à celui des personnes</w:t>
      </w:r>
      <w:r w:rsidRPr="00303BFF">
        <w:rPr>
          <w:lang w:val="fr-CA"/>
        </w:rPr>
        <w:t xml:space="preserve"> n</w:t>
      </w:r>
      <w:r>
        <w:rPr>
          <w:lang w:val="fr-CA"/>
        </w:rPr>
        <w:t>’</w:t>
      </w:r>
      <w:r w:rsidRPr="00303BFF">
        <w:rPr>
          <w:lang w:val="fr-CA"/>
        </w:rPr>
        <w:t>ayant qu</w:t>
      </w:r>
      <w:r>
        <w:rPr>
          <w:lang w:val="fr-CA"/>
        </w:rPr>
        <w:t>’</w:t>
      </w:r>
      <w:r w:rsidRPr="00303BFF">
        <w:rPr>
          <w:lang w:val="fr-CA"/>
        </w:rPr>
        <w:t>une seule déficience sensorielle. Étant donné que le taux d</w:t>
      </w:r>
      <w:r>
        <w:rPr>
          <w:lang w:val="fr-CA"/>
        </w:rPr>
        <w:t>’</w:t>
      </w:r>
      <w:r w:rsidRPr="00303BFF">
        <w:rPr>
          <w:lang w:val="fr-CA"/>
        </w:rPr>
        <w:t xml:space="preserve">emploi est </w:t>
      </w:r>
      <w:r w:rsidRPr="00531FE1">
        <w:rPr>
          <w:spacing w:val="-4"/>
          <w:lang w:val="fr-CA"/>
        </w:rPr>
        <w:t>de 18 % et que le revenu des ménages est inférieur à 60 000 $, nous constatons que</w:t>
      </w:r>
      <w:r w:rsidRPr="00531FE1">
        <w:rPr>
          <w:spacing w:val="4"/>
          <w:lang w:val="fr-CA"/>
        </w:rPr>
        <w:t xml:space="preserve"> </w:t>
      </w:r>
      <w:r w:rsidRPr="00531FE1">
        <w:rPr>
          <w:spacing w:val="-4"/>
          <w:lang w:val="fr-CA"/>
        </w:rPr>
        <w:t>les Canadiens ayant une double perte sensorielle sont potentiellement en situation de</w:t>
      </w:r>
      <w:r w:rsidRPr="00303BFF">
        <w:rPr>
          <w:lang w:val="fr-CA"/>
        </w:rPr>
        <w:t xml:space="preserve"> </w:t>
      </w:r>
      <w:r w:rsidRPr="00531FE1">
        <w:rPr>
          <w:lang w:val="fr-CA"/>
        </w:rPr>
        <w:t xml:space="preserve">précarité économique et qu’ils risquent de ne pas jouir de leurs droits en vertu de </w:t>
      </w:r>
      <w:r w:rsidRPr="00531FE1">
        <w:rPr>
          <w:spacing w:val="4"/>
          <w:lang w:val="fr-CA"/>
        </w:rPr>
        <w:t>la CDPH. Des obstacles subsistent tout au long du cycle de vie de l’emploi, en</w:t>
      </w:r>
      <w:r w:rsidRPr="00531FE1">
        <w:rPr>
          <w:lang w:val="fr-CA"/>
        </w:rPr>
        <w:t xml:space="preserve"> </w:t>
      </w:r>
      <w:r w:rsidRPr="00531FE1">
        <w:rPr>
          <w:spacing w:val="-4"/>
          <w:lang w:val="fr-CA"/>
        </w:rPr>
        <w:t>particulier lors de l’entrée sur le marché du travail et dans des activités quotidiennes,</w:t>
      </w:r>
      <w:r w:rsidRPr="00531FE1">
        <w:rPr>
          <w:lang w:val="fr-CA"/>
        </w:rPr>
        <w:t xml:space="preserve"> qui sont étroitement liées à des besoins en matière de technologies d’assistance et </w:t>
      </w:r>
      <w:r w:rsidRPr="00531FE1">
        <w:rPr>
          <w:spacing w:val="-4"/>
          <w:lang w:val="fr-CA"/>
        </w:rPr>
        <w:t>d’information et communication. Il convient de noter que les obstacles à l’information</w:t>
      </w:r>
      <w:r w:rsidRPr="00531FE1">
        <w:rPr>
          <w:lang w:val="fr-CA"/>
        </w:rPr>
        <w:t xml:space="preserve"> </w:t>
      </w:r>
      <w:r w:rsidRPr="00531FE1">
        <w:rPr>
          <w:spacing w:val="4"/>
          <w:lang w:val="fr-CA"/>
        </w:rPr>
        <w:t>et à la communication augmentent en raison de l’introduction de nouvelles</w:t>
      </w:r>
      <w:r w:rsidRPr="00531FE1">
        <w:rPr>
          <w:spacing w:val="-4"/>
          <w:lang w:val="fr-CA"/>
        </w:rPr>
        <w:t xml:space="preserve"> technologies</w:t>
      </w:r>
      <w:r w:rsidRPr="00531FE1">
        <w:rPr>
          <w:lang w:val="fr-CA"/>
        </w:rPr>
        <w:t xml:space="preserve"> telles que des terminaux libre-service et dans des cadres de formation </w:t>
      </w:r>
      <w:r w:rsidRPr="00531FE1">
        <w:rPr>
          <w:spacing w:val="-6"/>
          <w:lang w:val="fr-CA"/>
        </w:rPr>
        <w:t>et de développement professionnel. Ces deux domaines sont liés à la technologisation</w:t>
      </w:r>
      <w:r w:rsidRPr="00531FE1">
        <w:rPr>
          <w:lang w:val="fr-CA"/>
        </w:rPr>
        <w:t xml:space="preserve"> du lieu de travail et demeurent une préoccupation importante pour la stabilité de </w:t>
      </w:r>
      <w:r w:rsidRPr="00531FE1">
        <w:rPr>
          <w:spacing w:val="4"/>
          <w:lang w:val="fr-CA"/>
        </w:rPr>
        <w:t>l’emploi et l’avancement professionnel. De futurs travaux et analyses devront</w:t>
      </w:r>
      <w:r w:rsidRPr="00531FE1">
        <w:rPr>
          <w:lang w:val="fr-CA"/>
        </w:rPr>
        <w:t xml:space="preserve"> porter sur la nature des obstacles à l’emploi liés à la situation professionnelle, à la gravité et à la </w:t>
      </w:r>
      <w:proofErr w:type="spellStart"/>
      <w:r w:rsidRPr="00531FE1">
        <w:rPr>
          <w:lang w:val="fr-CA"/>
        </w:rPr>
        <w:t>surdicécité</w:t>
      </w:r>
      <w:proofErr w:type="spellEnd"/>
      <w:r w:rsidRPr="00531FE1">
        <w:rPr>
          <w:lang w:val="fr-CA"/>
        </w:rPr>
        <w:t xml:space="preserve"> congénitale et acquise. Il faudra plus de recherches pour </w:t>
      </w:r>
      <w:r w:rsidRPr="00531FE1">
        <w:rPr>
          <w:spacing w:val="4"/>
          <w:lang w:val="fr-CA"/>
        </w:rPr>
        <w:t>étudier la relation entre l’accès à des services de réadaptation, le dépistage et</w:t>
      </w:r>
      <w:r w:rsidRPr="00531FE1">
        <w:rPr>
          <w:lang w:val="fr-CA"/>
        </w:rPr>
        <w:t xml:space="preserve"> l’intervention précoces, l’accès opportun à des aides à la communication de qualité </w:t>
      </w:r>
      <w:r w:rsidRPr="00531FE1">
        <w:rPr>
          <w:spacing w:val="-4"/>
          <w:lang w:val="fr-CA"/>
        </w:rPr>
        <w:t>ainsi que l’incidence de transports et de logements accessibles en tant qu’obstacles</w:t>
      </w:r>
      <w:r w:rsidRPr="00531FE1">
        <w:rPr>
          <w:lang w:val="fr-CA"/>
        </w:rPr>
        <w:t xml:space="preserve"> potentiels à l’emploi au Canada.</w:t>
      </w:r>
    </w:p>
    <w:p w14:paraId="1B81F9B4" w14:textId="77777777" w:rsidR="00102425" w:rsidRPr="00B32AAE" w:rsidRDefault="00102425" w:rsidP="00102425">
      <w:pPr>
        <w:pStyle w:val="Heading3"/>
        <w:rPr>
          <w:lang w:val="fr-CA"/>
        </w:rPr>
      </w:pPr>
      <w:bookmarkStart w:id="946" w:name="_Toc210889069"/>
      <w:bookmarkStart w:id="947" w:name="_Toc210889371"/>
      <w:bookmarkStart w:id="948" w:name="_Toc210889608"/>
      <w:bookmarkStart w:id="949" w:name="_Toc211501784"/>
      <w:r w:rsidRPr="00B32AAE">
        <w:rPr>
          <w:lang w:val="fr-CA"/>
        </w:rPr>
        <w:lastRenderedPageBreak/>
        <w:t>Recommandations</w:t>
      </w:r>
      <w:bookmarkEnd w:id="946"/>
      <w:bookmarkEnd w:id="947"/>
      <w:bookmarkEnd w:id="948"/>
      <w:bookmarkEnd w:id="949"/>
    </w:p>
    <w:p w14:paraId="64552516" w14:textId="77777777" w:rsidR="00102425" w:rsidRDefault="00102425" w:rsidP="00102425">
      <w:pPr>
        <w:pStyle w:val="ListParagraph"/>
        <w:rPr>
          <w:lang w:val="fr-CA"/>
        </w:rPr>
      </w:pPr>
      <w:r>
        <w:rPr>
          <w:lang w:val="fr-CA"/>
        </w:rPr>
        <w:t>•</w:t>
      </w:r>
      <w:r>
        <w:rPr>
          <w:lang w:val="fr-CA"/>
        </w:rPr>
        <w:tab/>
      </w:r>
      <w:r w:rsidRPr="00531FE1">
        <w:rPr>
          <w:spacing w:val="-4"/>
          <w:lang w:val="fr-CA"/>
        </w:rPr>
        <w:t>Les systèmes technologiques des employeurs, qu’il s’agisse d’offres d’emploi</w:t>
      </w:r>
      <w:r w:rsidRPr="00DB53EA">
        <w:rPr>
          <w:lang w:val="fr-CA"/>
        </w:rPr>
        <w:t xml:space="preserve"> en ligne ou de systèmes internes au travail, doivent être interopérables avec les technologies d</w:t>
      </w:r>
      <w:r>
        <w:rPr>
          <w:lang w:val="fr-CA"/>
        </w:rPr>
        <w:t>’</w:t>
      </w:r>
      <w:r w:rsidRPr="00DB53EA">
        <w:rPr>
          <w:lang w:val="fr-CA"/>
        </w:rPr>
        <w:t>assistance et testés avec le concours d</w:t>
      </w:r>
      <w:r>
        <w:rPr>
          <w:lang w:val="fr-CA"/>
        </w:rPr>
        <w:t>’</w:t>
      </w:r>
      <w:r w:rsidRPr="00DB53EA">
        <w:rPr>
          <w:lang w:val="fr-CA"/>
        </w:rPr>
        <w:t>utilisateurs en situation de handicap en amont de leur mise en œuvre.</w:t>
      </w:r>
    </w:p>
    <w:p w14:paraId="317CADC3" w14:textId="77777777" w:rsidR="00102425" w:rsidRDefault="00102425" w:rsidP="00102425">
      <w:pPr>
        <w:pStyle w:val="ListParagraph"/>
        <w:rPr>
          <w:lang w:val="fr-CA"/>
        </w:rPr>
      </w:pPr>
      <w:r>
        <w:rPr>
          <w:lang w:val="fr-CA"/>
        </w:rPr>
        <w:t>•</w:t>
      </w:r>
      <w:r>
        <w:rPr>
          <w:lang w:val="fr-CA"/>
        </w:rPr>
        <w:tab/>
      </w:r>
      <w:r w:rsidRPr="00531FE1">
        <w:rPr>
          <w:spacing w:val="-4"/>
          <w:lang w:val="fr-CA"/>
        </w:rPr>
        <w:t>Les organisations et les employeurs à tous les niveaux doivent recevoir une</w:t>
      </w:r>
      <w:r w:rsidRPr="00DB53EA">
        <w:rPr>
          <w:lang w:val="fr-CA"/>
        </w:rPr>
        <w:t xml:space="preserve"> </w:t>
      </w:r>
      <w:r w:rsidRPr="00531FE1">
        <w:rPr>
          <w:spacing w:val="-4"/>
          <w:lang w:val="fr-CA"/>
        </w:rPr>
        <w:t>formation dans un cadre d’intégration pour créer des documents accessibles</w:t>
      </w:r>
      <w:r w:rsidRPr="00DB53EA">
        <w:rPr>
          <w:lang w:val="fr-CA"/>
        </w:rPr>
        <w:t xml:space="preserve"> et tenir des réunions accessibles.</w:t>
      </w:r>
    </w:p>
    <w:p w14:paraId="1722D37B" w14:textId="77777777" w:rsidR="00102425" w:rsidRDefault="00102425" w:rsidP="00102425">
      <w:pPr>
        <w:pStyle w:val="ListParagraph"/>
        <w:rPr>
          <w:lang w:val="fr-CA"/>
        </w:rPr>
      </w:pPr>
      <w:r>
        <w:rPr>
          <w:lang w:val="fr-CA"/>
        </w:rPr>
        <w:t>•</w:t>
      </w:r>
      <w:r>
        <w:rPr>
          <w:lang w:val="fr-CA"/>
        </w:rPr>
        <w:tab/>
      </w:r>
      <w:r w:rsidRPr="00531FE1">
        <w:rPr>
          <w:spacing w:val="-6"/>
          <w:lang w:val="fr-CA"/>
        </w:rPr>
        <w:t>Les vidéos utilisées à des fins d’intégration, de formation et de développement</w:t>
      </w:r>
      <w:r w:rsidRPr="00DB53EA">
        <w:rPr>
          <w:lang w:val="fr-CA"/>
        </w:rPr>
        <w:t xml:space="preserve"> </w:t>
      </w:r>
      <w:r w:rsidRPr="00531FE1">
        <w:rPr>
          <w:spacing w:val="4"/>
          <w:lang w:val="fr-CA"/>
        </w:rPr>
        <w:t>professionnel doivent comprendre des sous-titres exacts et l’accès aux</w:t>
      </w:r>
      <w:r w:rsidRPr="00DB53EA">
        <w:rPr>
          <w:lang w:val="fr-CA"/>
        </w:rPr>
        <w:t xml:space="preserve"> transcriptions originales doit être possible.</w:t>
      </w:r>
    </w:p>
    <w:p w14:paraId="2E17CDA8" w14:textId="77777777" w:rsidR="00102425" w:rsidRDefault="00102425" w:rsidP="00102425">
      <w:pPr>
        <w:pStyle w:val="ListParagraph"/>
        <w:rPr>
          <w:lang w:val="fr-CA"/>
        </w:rPr>
      </w:pPr>
      <w:r>
        <w:rPr>
          <w:lang w:val="fr-CA"/>
        </w:rPr>
        <w:t>•</w:t>
      </w:r>
      <w:r>
        <w:rPr>
          <w:lang w:val="fr-CA"/>
        </w:rPr>
        <w:tab/>
      </w:r>
      <w:r w:rsidRPr="00531FE1">
        <w:rPr>
          <w:spacing w:val="4"/>
          <w:lang w:val="fr-CA"/>
        </w:rPr>
        <w:t>Il faut augmenter le nombre d’interprètes qualifiés et certifiés en langue</w:t>
      </w:r>
      <w:r w:rsidRPr="00DB53EA">
        <w:rPr>
          <w:lang w:val="fr-CA"/>
        </w:rPr>
        <w:t xml:space="preserve"> des signes et accroître les services d</w:t>
      </w:r>
      <w:r>
        <w:rPr>
          <w:lang w:val="fr-CA"/>
        </w:rPr>
        <w:t>’</w:t>
      </w:r>
      <w:r w:rsidRPr="00DB53EA">
        <w:rPr>
          <w:lang w:val="fr-CA"/>
        </w:rPr>
        <w:t>accompagnement au Canada afin que les clients aient le choix, quel que soit l</w:t>
      </w:r>
      <w:r>
        <w:rPr>
          <w:lang w:val="fr-CA"/>
        </w:rPr>
        <w:t>’</w:t>
      </w:r>
      <w:r w:rsidRPr="00DB53EA">
        <w:rPr>
          <w:lang w:val="fr-CA"/>
        </w:rPr>
        <w:t>endroit où ils vivent au Canada.</w:t>
      </w:r>
    </w:p>
    <w:p w14:paraId="623973CE" w14:textId="77777777" w:rsidR="00102425" w:rsidRDefault="00102425" w:rsidP="00102425">
      <w:pPr>
        <w:pStyle w:val="ListParagraph"/>
        <w:rPr>
          <w:lang w:val="fr-CA"/>
        </w:rPr>
      </w:pPr>
      <w:r>
        <w:rPr>
          <w:lang w:val="fr-CA"/>
        </w:rPr>
        <w:t>•</w:t>
      </w:r>
      <w:r>
        <w:rPr>
          <w:lang w:val="fr-CA"/>
        </w:rPr>
        <w:tab/>
      </w:r>
      <w:r w:rsidRPr="00531FE1">
        <w:rPr>
          <w:spacing w:val="4"/>
          <w:lang w:val="fr-CA"/>
        </w:rPr>
        <w:t xml:space="preserve">Il faut envisager d’ajouter la </w:t>
      </w:r>
      <w:proofErr w:type="spellStart"/>
      <w:r w:rsidRPr="00531FE1">
        <w:rPr>
          <w:spacing w:val="4"/>
          <w:lang w:val="fr-CA"/>
        </w:rPr>
        <w:t>surdicécité</w:t>
      </w:r>
      <w:proofErr w:type="spellEnd"/>
      <w:r w:rsidRPr="00531FE1">
        <w:rPr>
          <w:spacing w:val="4"/>
          <w:lang w:val="fr-CA"/>
        </w:rPr>
        <w:t xml:space="preserve"> comme une incapacité unique et</w:t>
      </w:r>
      <w:r w:rsidRPr="00DB53EA">
        <w:rPr>
          <w:lang w:val="fr-CA"/>
        </w:rPr>
        <w:t xml:space="preserve"> </w:t>
      </w:r>
      <w:r w:rsidRPr="00531FE1">
        <w:rPr>
          <w:spacing w:val="4"/>
          <w:lang w:val="fr-CA"/>
        </w:rPr>
        <w:t>complexe, ventilée à partir des données de l’Enquête canadienne sur</w:t>
      </w:r>
      <w:r w:rsidRPr="00DB53EA">
        <w:rPr>
          <w:lang w:val="fr-CA"/>
        </w:rPr>
        <w:t xml:space="preserve"> l</w:t>
      </w:r>
      <w:r>
        <w:rPr>
          <w:lang w:val="fr-CA"/>
        </w:rPr>
        <w:t>’</w:t>
      </w:r>
      <w:r w:rsidRPr="00DB53EA">
        <w:rPr>
          <w:lang w:val="fr-CA"/>
        </w:rPr>
        <w:t>incapacité et reconnue dans les politiques et les dispositions de services, les lois sur l</w:t>
      </w:r>
      <w:r>
        <w:rPr>
          <w:lang w:val="fr-CA"/>
        </w:rPr>
        <w:t>’</w:t>
      </w:r>
      <w:r w:rsidRPr="00DB53EA">
        <w:rPr>
          <w:lang w:val="fr-CA"/>
        </w:rPr>
        <w:t>équité en matière d</w:t>
      </w:r>
      <w:r>
        <w:rPr>
          <w:lang w:val="fr-CA"/>
        </w:rPr>
        <w:t>’</w:t>
      </w:r>
      <w:r w:rsidRPr="00DB53EA">
        <w:rPr>
          <w:lang w:val="fr-CA"/>
        </w:rPr>
        <w:t>emploi et d</w:t>
      </w:r>
      <w:r>
        <w:rPr>
          <w:lang w:val="fr-CA"/>
        </w:rPr>
        <w:t>’</w:t>
      </w:r>
      <w:r w:rsidRPr="00DB53EA">
        <w:rPr>
          <w:lang w:val="fr-CA"/>
        </w:rPr>
        <w:t>autres lois pertinentes.</w:t>
      </w:r>
    </w:p>
    <w:p w14:paraId="511C9481" w14:textId="77777777" w:rsidR="00102425" w:rsidRPr="00DB53EA" w:rsidRDefault="00102425" w:rsidP="00102425">
      <w:pPr>
        <w:pStyle w:val="ListParagraph"/>
        <w:rPr>
          <w:lang w:val="fr-CA"/>
        </w:rPr>
      </w:pPr>
      <w:r>
        <w:rPr>
          <w:lang w:val="fr-CA"/>
        </w:rPr>
        <w:t>•</w:t>
      </w:r>
      <w:r>
        <w:rPr>
          <w:lang w:val="fr-CA"/>
        </w:rPr>
        <w:tab/>
      </w:r>
      <w:r w:rsidRPr="00DB53EA">
        <w:rPr>
          <w:lang w:val="fr-CA"/>
        </w:rPr>
        <w:t>Il faut soutenir et renforcer des campagnes de sensibilisation aux besoins des personnes sourdes-aveugles auprès du grand public et en emploi.</w:t>
      </w:r>
    </w:p>
    <w:p w14:paraId="5079FD91" w14:textId="77777777" w:rsidR="00102425" w:rsidRDefault="00102425" w:rsidP="00102425">
      <w:pPr>
        <w:pStyle w:val="ListParagraph"/>
        <w:rPr>
          <w:lang w:val="fr-CA"/>
        </w:rPr>
      </w:pPr>
      <w:r>
        <w:rPr>
          <w:lang w:val="fr-CA"/>
        </w:rPr>
        <w:t>•</w:t>
      </w:r>
      <w:r>
        <w:rPr>
          <w:lang w:val="fr-CA"/>
        </w:rPr>
        <w:tab/>
      </w:r>
      <w:r w:rsidRPr="00DB53EA">
        <w:rPr>
          <w:lang w:val="fr-CA"/>
        </w:rPr>
        <w:t xml:space="preserve">Ça prend un soutien accru à la formation professionnelle et aux possibilités </w:t>
      </w:r>
      <w:r w:rsidRPr="00531FE1">
        <w:rPr>
          <w:spacing w:val="4"/>
          <w:lang w:val="fr-CA"/>
        </w:rPr>
        <w:t>de travail à titre indépendant pour les personnes sourdes-aveugles, y</w:t>
      </w:r>
      <w:r w:rsidRPr="00DB53EA">
        <w:rPr>
          <w:lang w:val="fr-CA"/>
        </w:rPr>
        <w:t xml:space="preserve"> compris des programmes de mentorat, ainsi qu</w:t>
      </w:r>
      <w:r>
        <w:rPr>
          <w:lang w:val="fr-CA"/>
        </w:rPr>
        <w:t>’</w:t>
      </w:r>
      <w:r w:rsidRPr="00DB53EA">
        <w:rPr>
          <w:lang w:val="fr-CA"/>
        </w:rPr>
        <w:t>un accent particulier sur les transitions de carrière pour les jeunes au Canada.</w:t>
      </w:r>
    </w:p>
    <w:p w14:paraId="7301824F" w14:textId="77777777" w:rsidR="00102425" w:rsidRPr="00531FE1" w:rsidRDefault="00102425" w:rsidP="00102425">
      <w:pPr>
        <w:pStyle w:val="ListParagraph"/>
        <w:rPr>
          <w:spacing w:val="4"/>
          <w:lang w:val="fr-CA"/>
        </w:rPr>
      </w:pPr>
      <w:r>
        <w:rPr>
          <w:lang w:val="fr-CA"/>
        </w:rPr>
        <w:t>•</w:t>
      </w:r>
      <w:r>
        <w:rPr>
          <w:lang w:val="fr-CA"/>
        </w:rPr>
        <w:tab/>
      </w:r>
      <w:r w:rsidRPr="00531FE1">
        <w:rPr>
          <w:spacing w:val="4"/>
          <w:lang w:val="fr-CA"/>
        </w:rPr>
        <w:t>Ça prend aussi un accès opportun aux technologies, aux services</w:t>
      </w:r>
      <w:r w:rsidRPr="00DB53EA">
        <w:rPr>
          <w:lang w:val="fr-CA"/>
        </w:rPr>
        <w:t xml:space="preserve"> d</w:t>
      </w:r>
      <w:r>
        <w:rPr>
          <w:lang w:val="fr-CA"/>
        </w:rPr>
        <w:t>’</w:t>
      </w:r>
      <w:r w:rsidRPr="00DB53EA">
        <w:rPr>
          <w:lang w:val="fr-CA"/>
        </w:rPr>
        <w:t xml:space="preserve">intervention précoce et aux services de réadaptation afin que des jeunes </w:t>
      </w:r>
      <w:r w:rsidRPr="00DB53EA">
        <w:rPr>
          <w:lang w:val="fr-CA"/>
        </w:rPr>
        <w:lastRenderedPageBreak/>
        <w:t xml:space="preserve">sourds-aveugles aient une confiance maximale dans leurs compétences de </w:t>
      </w:r>
      <w:r w:rsidRPr="00531FE1">
        <w:rPr>
          <w:spacing w:val="4"/>
          <w:lang w:val="fr-CA"/>
        </w:rPr>
        <w:t>vie autonome, les aides à la communication et leurs capacités de lecture et d’écriture.</w:t>
      </w:r>
    </w:p>
    <w:p w14:paraId="1BF0FA5A" w14:textId="77777777" w:rsidR="00102425" w:rsidRDefault="00102425" w:rsidP="00102425">
      <w:pPr>
        <w:pStyle w:val="ListParagraph"/>
        <w:rPr>
          <w:lang w:val="fr-CA"/>
        </w:rPr>
      </w:pPr>
      <w:r>
        <w:rPr>
          <w:lang w:val="fr-CA"/>
        </w:rPr>
        <w:t>•</w:t>
      </w:r>
      <w:r>
        <w:rPr>
          <w:lang w:val="fr-CA"/>
        </w:rPr>
        <w:tab/>
      </w:r>
      <w:r w:rsidRPr="00190C2E">
        <w:rPr>
          <w:spacing w:val="4"/>
          <w:lang w:val="fr-CA"/>
        </w:rPr>
        <w:t>Les prestataires de services d’accompagnement devraient appliquer une</w:t>
      </w:r>
      <w:r w:rsidRPr="00DB53EA">
        <w:rPr>
          <w:lang w:val="fr-CA"/>
        </w:rPr>
        <w:t xml:space="preserve"> </w:t>
      </w:r>
      <w:r w:rsidRPr="00190C2E">
        <w:rPr>
          <w:spacing w:val="4"/>
          <w:lang w:val="fr-CA"/>
        </w:rPr>
        <w:t>politique en matière de congés de maladie et d’annulations de dernière</w:t>
      </w:r>
      <w:r w:rsidRPr="00DB53EA">
        <w:rPr>
          <w:lang w:val="fr-CA"/>
        </w:rPr>
        <w:t xml:space="preserve"> </w:t>
      </w:r>
      <w:r w:rsidRPr="00190C2E">
        <w:rPr>
          <w:spacing w:val="4"/>
          <w:lang w:val="fr-CA"/>
        </w:rPr>
        <w:t>minute. Il faut prévoir une option de rechange ou des accompagnateurs</w:t>
      </w:r>
      <w:r w:rsidRPr="00DB53EA">
        <w:rPr>
          <w:lang w:val="fr-CA"/>
        </w:rPr>
        <w:t xml:space="preserve"> </w:t>
      </w:r>
      <w:r w:rsidRPr="00190C2E">
        <w:rPr>
          <w:spacing w:val="4"/>
          <w:lang w:val="fr-CA"/>
        </w:rPr>
        <w:t>supplémentaires en cas d’urgence, d’absence ou d’annulation par</w:t>
      </w:r>
      <w:r w:rsidRPr="00DB53EA">
        <w:rPr>
          <w:lang w:val="fr-CA"/>
        </w:rPr>
        <w:t xml:space="preserve"> l</w:t>
      </w:r>
      <w:r>
        <w:rPr>
          <w:lang w:val="fr-CA"/>
        </w:rPr>
        <w:t>’</w:t>
      </w:r>
      <w:r w:rsidRPr="00DB53EA">
        <w:rPr>
          <w:lang w:val="fr-CA"/>
        </w:rPr>
        <w:t>accompagnateur initialement prévu.</w:t>
      </w:r>
    </w:p>
    <w:p w14:paraId="06C106AC" w14:textId="77777777" w:rsidR="00102425" w:rsidRDefault="00102425" w:rsidP="00102425">
      <w:pPr>
        <w:pStyle w:val="ListParagraph"/>
        <w:rPr>
          <w:lang w:val="fr-CA"/>
        </w:rPr>
      </w:pPr>
      <w:r>
        <w:rPr>
          <w:lang w:val="fr-CA"/>
        </w:rPr>
        <w:t>•</w:t>
      </w:r>
      <w:r>
        <w:rPr>
          <w:lang w:val="fr-CA"/>
        </w:rPr>
        <w:tab/>
      </w:r>
      <w:r w:rsidRPr="00190C2E">
        <w:rPr>
          <w:spacing w:val="-2"/>
          <w:lang w:val="fr-CA"/>
        </w:rPr>
        <w:t>Si les participants sont satisfaits de leurs accompagnateurs, il n’y a pas lieu</w:t>
      </w:r>
      <w:r w:rsidRPr="00DB53EA">
        <w:rPr>
          <w:lang w:val="fr-CA"/>
        </w:rPr>
        <w:t xml:space="preserve"> de changer. Il est difficile pour quiconque de se familiariser avec un nouvel accompagnateur et d</w:t>
      </w:r>
      <w:r>
        <w:rPr>
          <w:lang w:val="fr-CA"/>
        </w:rPr>
        <w:t>’</w:t>
      </w:r>
      <w:r w:rsidRPr="00DB53EA">
        <w:rPr>
          <w:lang w:val="fr-CA"/>
        </w:rPr>
        <w:t>expliquer ses besoins à ce dernier.</w:t>
      </w:r>
    </w:p>
    <w:p w14:paraId="36299BE6" w14:textId="77777777" w:rsidR="00102425" w:rsidRDefault="00102425" w:rsidP="00102425">
      <w:pPr>
        <w:pStyle w:val="ListParagraph"/>
        <w:rPr>
          <w:lang w:val="fr-CA"/>
        </w:rPr>
      </w:pPr>
      <w:r>
        <w:rPr>
          <w:lang w:val="fr-CA"/>
        </w:rPr>
        <w:t>•</w:t>
      </w:r>
      <w:r>
        <w:rPr>
          <w:lang w:val="fr-CA"/>
        </w:rPr>
        <w:tab/>
      </w:r>
      <w:r w:rsidRPr="00190C2E">
        <w:rPr>
          <w:spacing w:val="-2"/>
          <w:lang w:val="fr-CA"/>
        </w:rPr>
        <w:t>Il faut offrir une formation en réadaptation aux personnes sourdes-aveugles</w:t>
      </w:r>
      <w:r w:rsidRPr="00DB53EA">
        <w:rPr>
          <w:lang w:val="fr-CA"/>
        </w:rPr>
        <w:t xml:space="preserve"> </w:t>
      </w:r>
      <w:r w:rsidRPr="00190C2E">
        <w:rPr>
          <w:spacing w:val="-4"/>
          <w:lang w:val="fr-CA"/>
        </w:rPr>
        <w:t>sur les dispositifs de sécurité ou les caractéristiques de sécurité de dispositifs</w:t>
      </w:r>
      <w:r w:rsidRPr="00DB53EA">
        <w:rPr>
          <w:lang w:val="fr-CA"/>
        </w:rPr>
        <w:t xml:space="preserve"> existants et apprendre aux clients comment les utiliser en toute sécurité. </w:t>
      </w:r>
      <w:r w:rsidRPr="00190C2E">
        <w:rPr>
          <w:spacing w:val="-4"/>
          <w:lang w:val="fr-CA"/>
        </w:rPr>
        <w:t>Cela relève de Réadaptation en déficience visuelle Canada (RDVC) et certains</w:t>
      </w:r>
      <w:r w:rsidRPr="00DB53EA">
        <w:rPr>
          <w:lang w:val="fr-CA"/>
        </w:rPr>
        <w:t xml:space="preserve"> participants en étaient conscients, mais ils aimeraient tout de même que le SCS en fasse le plaidoyer ou, au minimum, en parle à RDVC.</w:t>
      </w:r>
    </w:p>
    <w:p w14:paraId="754E8EDC" w14:textId="77777777" w:rsidR="00102425" w:rsidRDefault="00102425" w:rsidP="00102425">
      <w:pPr>
        <w:pStyle w:val="ListParagraph"/>
        <w:rPr>
          <w:lang w:val="fr-CA"/>
        </w:rPr>
      </w:pPr>
      <w:r>
        <w:rPr>
          <w:lang w:val="fr-CA"/>
        </w:rPr>
        <w:t>•</w:t>
      </w:r>
      <w:r>
        <w:rPr>
          <w:lang w:val="fr-CA"/>
        </w:rPr>
        <w:tab/>
      </w:r>
      <w:r w:rsidRPr="00DB53EA">
        <w:rPr>
          <w:lang w:val="fr-CA"/>
        </w:rPr>
        <w:t>Les services d</w:t>
      </w:r>
      <w:r>
        <w:rPr>
          <w:lang w:val="fr-CA"/>
        </w:rPr>
        <w:t>’</w:t>
      </w:r>
      <w:r w:rsidRPr="00DB53EA">
        <w:rPr>
          <w:lang w:val="fr-CA"/>
        </w:rPr>
        <w:t>accompagnement et les aides à la communication doivent être élargis à d</w:t>
      </w:r>
      <w:r>
        <w:rPr>
          <w:lang w:val="fr-CA"/>
        </w:rPr>
        <w:t>’</w:t>
      </w:r>
      <w:r w:rsidRPr="00DB53EA">
        <w:rPr>
          <w:lang w:val="fr-CA"/>
        </w:rPr>
        <w:t>autres villes et provinces.</w:t>
      </w:r>
    </w:p>
    <w:p w14:paraId="61CB72A0" w14:textId="77777777" w:rsidR="00102425" w:rsidRDefault="00102425" w:rsidP="00102425">
      <w:pPr>
        <w:pStyle w:val="ListParagraph"/>
        <w:rPr>
          <w:lang w:val="fr-CA"/>
        </w:rPr>
      </w:pPr>
      <w:r>
        <w:rPr>
          <w:lang w:val="fr-CA"/>
        </w:rPr>
        <w:t>•</w:t>
      </w:r>
      <w:r>
        <w:rPr>
          <w:lang w:val="fr-CA"/>
        </w:rPr>
        <w:tab/>
      </w:r>
      <w:r w:rsidRPr="00190C2E">
        <w:rPr>
          <w:spacing w:val="-4"/>
          <w:lang w:val="fr-CA"/>
        </w:rPr>
        <w:t>Il faut plaider en faveur de logements abordables, d’applis accessibles et de</w:t>
      </w:r>
      <w:r w:rsidRPr="00DB53EA">
        <w:rPr>
          <w:lang w:val="fr-CA"/>
        </w:rPr>
        <w:t xml:space="preserve"> technologies telles que des dispositifs d</w:t>
      </w:r>
      <w:r>
        <w:rPr>
          <w:lang w:val="fr-CA"/>
        </w:rPr>
        <w:t>’</w:t>
      </w:r>
      <w:r w:rsidRPr="00DB53EA">
        <w:rPr>
          <w:lang w:val="fr-CA"/>
        </w:rPr>
        <w:t>alerte, des lumières clignotantes lorsque la sonnerie de la porte est actionnée, etc.</w:t>
      </w:r>
    </w:p>
    <w:p w14:paraId="54F942C2" w14:textId="77777777" w:rsidR="00102425" w:rsidRPr="00124175" w:rsidRDefault="00102425" w:rsidP="00102425">
      <w:pPr>
        <w:pStyle w:val="Heading3"/>
      </w:pPr>
      <w:bookmarkStart w:id="950" w:name="_Toc210889070"/>
      <w:bookmarkStart w:id="951" w:name="_Toc210889372"/>
      <w:bookmarkStart w:id="952" w:name="_Toc210889609"/>
      <w:bookmarkStart w:id="953" w:name="_Toc211501785"/>
      <w:proofErr w:type="spellStart"/>
      <w:r w:rsidRPr="00124175">
        <w:t>Références</w:t>
      </w:r>
      <w:bookmarkEnd w:id="950"/>
      <w:bookmarkEnd w:id="951"/>
      <w:bookmarkEnd w:id="952"/>
      <w:bookmarkEnd w:id="953"/>
      <w:proofErr w:type="spellEnd"/>
    </w:p>
    <w:p w14:paraId="7982F61F" w14:textId="77777777" w:rsidR="00102425" w:rsidRPr="00303BFF" w:rsidRDefault="00102425" w:rsidP="00102425">
      <w:pPr>
        <w:pStyle w:val="ParagraphHang"/>
        <w:rPr>
          <w:szCs w:val="20"/>
          <w:lang w:val="en-CA"/>
        </w:rPr>
      </w:pPr>
      <w:r w:rsidRPr="00A152F6">
        <w:rPr>
          <w:spacing w:val="2"/>
          <w:lang w:val="en-CA"/>
        </w:rPr>
        <w:t xml:space="preserve">ACVREP. (2023a). Certified Deafblind Intervenor Specialist (CDBISTM). Academy </w:t>
      </w:r>
      <w:r w:rsidRPr="00A152F6">
        <w:rPr>
          <w:spacing w:val="4"/>
          <w:lang w:val="en-CA"/>
        </w:rPr>
        <w:t xml:space="preserve">for Certification of Vision Rehabilitation &amp; Education Professionals. </w:t>
      </w:r>
      <w:hyperlink r:id="rId176" w:history="1">
        <w:r w:rsidRPr="00A152F6">
          <w:rPr>
            <w:rStyle w:val="Hyperlink"/>
            <w:spacing w:val="4"/>
            <w:lang w:val="en-CA"/>
          </w:rPr>
          <w:t>https://</w:t>
        </w:r>
        <w:r w:rsidRPr="00A152F6">
          <w:rPr>
            <w:rStyle w:val="Hyperlink"/>
            <w:spacing w:val="4"/>
            <w:lang w:val="en-CA"/>
          </w:rPr>
          <w:br/>
          <w:t>www.acvrep.org/certifications/cdbis</w:t>
        </w:r>
      </w:hyperlink>
      <w:r>
        <w:rPr>
          <w:lang w:val="en-CA"/>
        </w:rPr>
        <w:t>.</w:t>
      </w:r>
    </w:p>
    <w:p w14:paraId="302907D0" w14:textId="77777777" w:rsidR="00102425" w:rsidRPr="00303BFF" w:rsidRDefault="00102425" w:rsidP="00102425">
      <w:pPr>
        <w:pStyle w:val="ParagraphHang"/>
        <w:rPr>
          <w:lang w:val="en-CA"/>
        </w:rPr>
      </w:pPr>
      <w:r w:rsidRPr="00A152F6">
        <w:rPr>
          <w:spacing w:val="4"/>
          <w:lang w:val="en-CA"/>
        </w:rPr>
        <w:lastRenderedPageBreak/>
        <w:t xml:space="preserve">ACVREP. (2023b). Verify </w:t>
      </w:r>
      <w:proofErr w:type="spellStart"/>
      <w:r w:rsidRPr="00A152F6">
        <w:rPr>
          <w:spacing w:val="4"/>
          <w:lang w:val="en-CA"/>
        </w:rPr>
        <w:t>Certificants</w:t>
      </w:r>
      <w:proofErr w:type="spellEnd"/>
      <w:r w:rsidRPr="00A152F6">
        <w:rPr>
          <w:spacing w:val="4"/>
          <w:lang w:val="en-CA"/>
        </w:rPr>
        <w:t>. Academy for Certification of Vision</w:t>
      </w:r>
      <w:r w:rsidRPr="00303BFF">
        <w:rPr>
          <w:lang w:val="en-CA"/>
        </w:rPr>
        <w:t xml:space="preserve"> Rehabilitation &amp; Education Professionals</w:t>
      </w:r>
    </w:p>
    <w:p w14:paraId="311D767A" w14:textId="77777777" w:rsidR="00102425" w:rsidRPr="00303BFF" w:rsidRDefault="00102425" w:rsidP="00102425">
      <w:pPr>
        <w:pStyle w:val="ParagraphHang"/>
        <w:rPr>
          <w:lang w:val="en-CA"/>
        </w:rPr>
      </w:pPr>
      <w:proofErr w:type="spellStart"/>
      <w:r w:rsidRPr="00A152F6">
        <w:rPr>
          <w:spacing w:val="4"/>
          <w:lang w:val="en-CA"/>
        </w:rPr>
        <w:t>Bodsworth</w:t>
      </w:r>
      <w:proofErr w:type="spellEnd"/>
      <w:r w:rsidRPr="00A152F6">
        <w:rPr>
          <w:spacing w:val="4"/>
          <w:lang w:val="en-CA"/>
        </w:rPr>
        <w:t xml:space="preserve">, S.M., I.C.H. Clare et S.K. </w:t>
      </w:r>
      <w:proofErr w:type="spellStart"/>
      <w:r w:rsidRPr="00A152F6">
        <w:rPr>
          <w:spacing w:val="4"/>
          <w:lang w:val="en-CA"/>
        </w:rPr>
        <w:t>Simblett</w:t>
      </w:r>
      <w:proofErr w:type="spellEnd"/>
      <w:r w:rsidRPr="00A152F6">
        <w:rPr>
          <w:spacing w:val="4"/>
          <w:lang w:val="en-CA"/>
        </w:rPr>
        <w:t>. (2011). « </w:t>
      </w:r>
      <w:proofErr w:type="spellStart"/>
      <w:r w:rsidRPr="00A152F6">
        <w:rPr>
          <w:spacing w:val="4"/>
          <w:lang w:val="en-CA"/>
        </w:rPr>
        <w:t>Deafblindness</w:t>
      </w:r>
      <w:proofErr w:type="spellEnd"/>
      <w:r w:rsidRPr="00A152F6">
        <w:rPr>
          <w:spacing w:val="4"/>
          <w:lang w:val="en-CA"/>
        </w:rPr>
        <w:t xml:space="preserve"> and</w:t>
      </w:r>
      <w:r w:rsidRPr="00C657CE">
        <w:rPr>
          <w:lang w:val="en-CA"/>
        </w:rPr>
        <w:t xml:space="preserve"> mental health: Psychological distress and unmet need among adults with dual </w:t>
      </w:r>
      <w:r w:rsidRPr="00A152F6">
        <w:rPr>
          <w:spacing w:val="-4"/>
          <w:lang w:val="en-CA"/>
        </w:rPr>
        <w:t xml:space="preserve">sensory impairment » dans </w:t>
      </w:r>
      <w:r w:rsidRPr="00A152F6">
        <w:rPr>
          <w:i/>
          <w:iCs/>
          <w:spacing w:val="-4"/>
          <w:lang w:val="en-CA"/>
        </w:rPr>
        <w:t>British Journal of Visual Impairment, 29(1),</w:t>
      </w:r>
      <w:r w:rsidRPr="00A152F6">
        <w:rPr>
          <w:spacing w:val="-4"/>
          <w:lang w:val="en-CA"/>
        </w:rPr>
        <w:t xml:space="preserve"> p. 6-26. </w:t>
      </w:r>
      <w:hyperlink r:id="rId177" w:history="1">
        <w:r w:rsidRPr="00B32AAE">
          <w:rPr>
            <w:rStyle w:val="Hyperlink"/>
            <w:lang w:val="en-CA"/>
          </w:rPr>
          <w:t>https://doi.org/10.1177/0264619610387495</w:t>
        </w:r>
      </w:hyperlink>
      <w:r>
        <w:rPr>
          <w:lang w:val="en-CA"/>
        </w:rPr>
        <w:t>.</w:t>
      </w:r>
    </w:p>
    <w:p w14:paraId="5256FDD6" w14:textId="77777777" w:rsidR="00102425" w:rsidRPr="001B5B01" w:rsidRDefault="00102425" w:rsidP="00102425">
      <w:pPr>
        <w:pStyle w:val="ParagraphHang"/>
        <w:rPr>
          <w:lang w:val="fr-CA"/>
        </w:rPr>
      </w:pPr>
      <w:r w:rsidRPr="00A152F6">
        <w:rPr>
          <w:spacing w:val="4"/>
          <w:lang w:val="en-CA"/>
        </w:rPr>
        <w:t xml:space="preserve">Chouinard, V. et V.A. Crooks*. (2005). « ’Because they have all the power and </w:t>
      </w:r>
      <w:r>
        <w:rPr>
          <w:spacing w:val="4"/>
          <w:lang w:val="en-CA"/>
        </w:rPr>
        <w:br/>
      </w:r>
      <w:r w:rsidRPr="00A152F6">
        <w:rPr>
          <w:spacing w:val="4"/>
          <w:lang w:val="en-CA"/>
        </w:rPr>
        <w:t>I have none’: State restructuring of income and employment supports and</w:t>
      </w:r>
      <w:r w:rsidRPr="00780E0E">
        <w:rPr>
          <w:lang w:val="en-CA"/>
        </w:rPr>
        <w:t xml:space="preserve"> disabled women</w:t>
      </w:r>
      <w:r>
        <w:rPr>
          <w:lang w:val="en-CA"/>
        </w:rPr>
        <w:t>’</w:t>
      </w:r>
      <w:r w:rsidRPr="00780E0E">
        <w:rPr>
          <w:lang w:val="en-CA"/>
        </w:rPr>
        <w:t xml:space="preserve">s lives in Ontario, Canada » dans </w:t>
      </w:r>
      <w:r w:rsidRPr="00780E0E">
        <w:rPr>
          <w:i/>
          <w:iCs/>
          <w:lang w:val="en-CA"/>
        </w:rPr>
        <w:t>Disability &amp; Society, 20(1),</w:t>
      </w:r>
      <w:r w:rsidRPr="00780E0E">
        <w:rPr>
          <w:lang w:val="en-CA"/>
        </w:rPr>
        <w:t xml:space="preserve"> p</w:t>
      </w:r>
      <w:r w:rsidRPr="00303BFF">
        <w:rPr>
          <w:lang w:val="en-CA"/>
        </w:rPr>
        <w:t xml:space="preserve">. 19-32. </w:t>
      </w:r>
      <w:hyperlink r:id="rId178" w:history="1">
        <w:r w:rsidRPr="001B5B01">
          <w:rPr>
            <w:rStyle w:val="Hyperlink"/>
            <w:lang w:val="fr-CA"/>
          </w:rPr>
          <w:t>https://doi.org/10.1080/0968759042000283610</w:t>
        </w:r>
      </w:hyperlink>
      <w:r w:rsidRPr="001B5B01">
        <w:rPr>
          <w:lang w:val="fr-CA"/>
        </w:rPr>
        <w:t>.</w:t>
      </w:r>
    </w:p>
    <w:p w14:paraId="6E54DA93" w14:textId="77777777" w:rsidR="00102425" w:rsidRPr="00303BFF" w:rsidRDefault="00102425" w:rsidP="00102425">
      <w:pPr>
        <w:pStyle w:val="ParagraphHang"/>
        <w:rPr>
          <w:lang w:val="en-CA"/>
        </w:rPr>
      </w:pPr>
      <w:proofErr w:type="spellStart"/>
      <w:r w:rsidRPr="00DB53EA">
        <w:rPr>
          <w:lang w:val="fr-CA"/>
        </w:rPr>
        <w:t>Cmar</w:t>
      </w:r>
      <w:proofErr w:type="spellEnd"/>
      <w:r w:rsidRPr="00DB53EA">
        <w:rPr>
          <w:lang w:val="fr-CA"/>
        </w:rPr>
        <w:t xml:space="preserve">, J.L., M.C. </w:t>
      </w:r>
      <w:proofErr w:type="spellStart"/>
      <w:r w:rsidRPr="00DB53EA">
        <w:rPr>
          <w:lang w:val="fr-CA"/>
        </w:rPr>
        <w:t>McDonnall</w:t>
      </w:r>
      <w:proofErr w:type="spellEnd"/>
      <w:r w:rsidRPr="00DB53EA">
        <w:rPr>
          <w:lang w:val="fr-CA"/>
        </w:rPr>
        <w:t xml:space="preserve">, et K.M. </w:t>
      </w:r>
      <w:proofErr w:type="spellStart"/>
      <w:r w:rsidRPr="00DB53EA">
        <w:rPr>
          <w:lang w:val="fr-CA"/>
        </w:rPr>
        <w:t>Markoski</w:t>
      </w:r>
      <w:proofErr w:type="spellEnd"/>
      <w:r w:rsidRPr="00DB53EA">
        <w:rPr>
          <w:lang w:val="fr-CA"/>
        </w:rPr>
        <w:t xml:space="preserve">. </w:t>
      </w:r>
      <w:r w:rsidRPr="00303BFF">
        <w:rPr>
          <w:lang w:val="en-CA"/>
        </w:rPr>
        <w:t xml:space="preserve">(2018). </w:t>
      </w:r>
      <w:r w:rsidRPr="00780E0E">
        <w:rPr>
          <w:lang w:val="en-CA"/>
        </w:rPr>
        <w:t xml:space="preserve">« In-School Predictors of </w:t>
      </w:r>
      <w:r w:rsidRPr="00A152F6">
        <w:rPr>
          <w:spacing w:val="-6"/>
          <w:lang w:val="en-CA"/>
        </w:rPr>
        <w:t xml:space="preserve">Postschool Employment for Youth Who Are Deaf-Blind » dans </w:t>
      </w:r>
      <w:r w:rsidRPr="00A152F6">
        <w:rPr>
          <w:i/>
          <w:iCs/>
          <w:spacing w:val="-6"/>
          <w:lang w:val="en-CA"/>
        </w:rPr>
        <w:t>Career Development</w:t>
      </w:r>
      <w:r w:rsidRPr="00780E0E">
        <w:rPr>
          <w:i/>
          <w:iCs/>
          <w:lang w:val="en-CA"/>
        </w:rPr>
        <w:t xml:space="preserve"> and Transition for Exceptional Individuals, 41,</w:t>
      </w:r>
      <w:r w:rsidRPr="00780E0E">
        <w:rPr>
          <w:lang w:val="en-CA"/>
        </w:rPr>
        <w:t xml:space="preserve"> p. </w:t>
      </w:r>
      <w:r w:rsidRPr="00303BFF">
        <w:rPr>
          <w:lang w:val="en-CA"/>
        </w:rPr>
        <w:t>223-233.</w:t>
      </w:r>
    </w:p>
    <w:p w14:paraId="48521F74" w14:textId="77777777" w:rsidR="00102425" w:rsidRPr="001B5B01" w:rsidRDefault="00102425" w:rsidP="00102425">
      <w:pPr>
        <w:pStyle w:val="ParagraphHang"/>
        <w:rPr>
          <w:lang w:val="fr-CA"/>
        </w:rPr>
      </w:pPr>
      <w:r w:rsidRPr="00A152F6">
        <w:rPr>
          <w:spacing w:val="4"/>
          <w:lang w:val="fr-CA"/>
        </w:rPr>
        <w:t xml:space="preserve">Darcy, S., J. Collins et M. </w:t>
      </w:r>
      <w:proofErr w:type="spellStart"/>
      <w:r w:rsidRPr="00A152F6">
        <w:rPr>
          <w:spacing w:val="4"/>
          <w:lang w:val="fr-CA"/>
        </w:rPr>
        <w:t>Stronach</w:t>
      </w:r>
      <w:proofErr w:type="spellEnd"/>
      <w:r w:rsidRPr="00A152F6">
        <w:rPr>
          <w:spacing w:val="4"/>
          <w:lang w:val="fr-CA"/>
        </w:rPr>
        <w:t xml:space="preserve">. </w:t>
      </w:r>
      <w:r w:rsidRPr="00A152F6">
        <w:rPr>
          <w:spacing w:val="4"/>
          <w:lang w:val="en-CA"/>
        </w:rPr>
        <w:t>(2022). « Entrepreneurs with disability:</w:t>
      </w:r>
      <w:r w:rsidRPr="00780E0E">
        <w:rPr>
          <w:lang w:val="en-CA"/>
        </w:rPr>
        <w:t xml:space="preserve"> </w:t>
      </w:r>
      <w:r w:rsidRPr="00A152F6">
        <w:rPr>
          <w:spacing w:val="-6"/>
          <w:lang w:val="en-CA"/>
        </w:rPr>
        <w:t>Australian insights through a social ecology lens » dans Small Enterprise Research,</w:t>
      </w:r>
      <w:r w:rsidRPr="00780E0E">
        <w:rPr>
          <w:lang w:val="en-CA"/>
        </w:rPr>
        <w:t xml:space="preserve"> p</w:t>
      </w:r>
      <w:r w:rsidRPr="00303BFF">
        <w:rPr>
          <w:lang w:val="en-CA"/>
        </w:rPr>
        <w:t xml:space="preserve">. 1-25. </w:t>
      </w:r>
      <w:hyperlink r:id="rId179" w:history="1">
        <w:r w:rsidRPr="001B5B01">
          <w:rPr>
            <w:rStyle w:val="Hyperlink"/>
            <w:lang w:val="fr-CA"/>
          </w:rPr>
          <w:t>https://doi.org/10.1080/13215906.2022.2092888</w:t>
        </w:r>
      </w:hyperlink>
      <w:r w:rsidRPr="001B5B01">
        <w:rPr>
          <w:lang w:val="fr-CA"/>
        </w:rPr>
        <w:t>.</w:t>
      </w:r>
    </w:p>
    <w:p w14:paraId="118D8E45" w14:textId="77777777" w:rsidR="00102425" w:rsidRPr="00A47A4F" w:rsidRDefault="00102425" w:rsidP="00102425">
      <w:pPr>
        <w:pStyle w:val="ParagraphHang"/>
        <w:rPr>
          <w:lang w:val="fr-CA"/>
        </w:rPr>
      </w:pPr>
      <w:proofErr w:type="spellStart"/>
      <w:r w:rsidRPr="00DB53EA">
        <w:rPr>
          <w:lang w:val="fr-CA"/>
        </w:rPr>
        <w:t>Ehn</w:t>
      </w:r>
      <w:proofErr w:type="spellEnd"/>
      <w:r w:rsidRPr="00DB53EA">
        <w:rPr>
          <w:lang w:val="fr-CA"/>
        </w:rPr>
        <w:t xml:space="preserve">, M., A. </w:t>
      </w:r>
      <w:proofErr w:type="spellStart"/>
      <w:r w:rsidRPr="00DB53EA">
        <w:rPr>
          <w:lang w:val="fr-CA"/>
        </w:rPr>
        <w:t>Anderzén</w:t>
      </w:r>
      <w:proofErr w:type="spellEnd"/>
      <w:r w:rsidRPr="00DB53EA">
        <w:rPr>
          <w:lang w:val="fr-CA"/>
        </w:rPr>
        <w:t xml:space="preserve">-Carlsson, C. </w:t>
      </w:r>
      <w:proofErr w:type="spellStart"/>
      <w:r w:rsidRPr="00DB53EA">
        <w:rPr>
          <w:lang w:val="fr-CA"/>
        </w:rPr>
        <w:t>Möller</w:t>
      </w:r>
      <w:proofErr w:type="spellEnd"/>
      <w:r w:rsidRPr="00DB53EA">
        <w:rPr>
          <w:lang w:val="fr-CA"/>
        </w:rPr>
        <w:t xml:space="preserve"> et M. </w:t>
      </w:r>
      <w:proofErr w:type="spellStart"/>
      <w:r w:rsidRPr="00DB53EA">
        <w:rPr>
          <w:lang w:val="fr-CA"/>
        </w:rPr>
        <w:t>Wahlqvist</w:t>
      </w:r>
      <w:proofErr w:type="spellEnd"/>
      <w:r w:rsidRPr="00DB53EA">
        <w:rPr>
          <w:lang w:val="fr-CA"/>
        </w:rPr>
        <w:t xml:space="preserve">. </w:t>
      </w:r>
      <w:r w:rsidRPr="00303BFF">
        <w:rPr>
          <w:lang w:val="en-CA"/>
        </w:rPr>
        <w:t xml:space="preserve">(2019). </w:t>
      </w:r>
      <w:r w:rsidRPr="00780E0E">
        <w:rPr>
          <w:lang w:val="en-CA"/>
        </w:rPr>
        <w:t xml:space="preserve">« Life strategies of people with </w:t>
      </w:r>
      <w:proofErr w:type="spellStart"/>
      <w:r w:rsidRPr="00780E0E">
        <w:rPr>
          <w:lang w:val="en-CA"/>
        </w:rPr>
        <w:t>deafblindness</w:t>
      </w:r>
      <w:proofErr w:type="spellEnd"/>
      <w:r w:rsidRPr="00780E0E">
        <w:rPr>
          <w:lang w:val="en-CA"/>
        </w:rPr>
        <w:t xml:space="preserve"> due to Usher syndrome type 2a—A qualitative study » dans </w:t>
      </w:r>
      <w:r w:rsidRPr="00780E0E">
        <w:rPr>
          <w:i/>
          <w:iCs/>
          <w:lang w:val="en-CA"/>
        </w:rPr>
        <w:t>Internati</w:t>
      </w:r>
      <w:r w:rsidRPr="00303BFF">
        <w:rPr>
          <w:i/>
          <w:iCs/>
          <w:lang w:val="en-CA"/>
        </w:rPr>
        <w:t>onal Journal of Qualitative Studies on Health and Well-Being, 14(1),</w:t>
      </w:r>
      <w:r w:rsidRPr="00303BFF">
        <w:rPr>
          <w:lang w:val="en-CA"/>
        </w:rPr>
        <w:t xml:space="preserve"> 1656790. </w:t>
      </w:r>
      <w:hyperlink r:id="rId180" w:history="1">
        <w:r w:rsidRPr="00A47A4F">
          <w:rPr>
            <w:rStyle w:val="Hyperlink"/>
            <w:lang w:val="fr-CA"/>
          </w:rPr>
          <w:t>https://doi.org/10.1080/17482631.2019.1656790</w:t>
        </w:r>
      </w:hyperlink>
      <w:r w:rsidRPr="00A47A4F">
        <w:rPr>
          <w:lang w:val="fr-CA"/>
        </w:rPr>
        <w:t>.</w:t>
      </w:r>
    </w:p>
    <w:p w14:paraId="7E979A78" w14:textId="77777777" w:rsidR="00102425" w:rsidRPr="00A152F6" w:rsidRDefault="00102425" w:rsidP="00102425">
      <w:pPr>
        <w:pStyle w:val="ParagraphHang"/>
        <w:rPr>
          <w:spacing w:val="4"/>
          <w:lang w:val="en-CA"/>
        </w:rPr>
      </w:pPr>
      <w:proofErr w:type="spellStart"/>
      <w:r w:rsidRPr="00A152F6">
        <w:rPr>
          <w:spacing w:val="4"/>
          <w:lang w:val="fr-CA"/>
        </w:rPr>
        <w:t>Ehn</w:t>
      </w:r>
      <w:proofErr w:type="spellEnd"/>
      <w:r w:rsidRPr="00A152F6">
        <w:rPr>
          <w:spacing w:val="4"/>
          <w:lang w:val="fr-CA"/>
        </w:rPr>
        <w:t xml:space="preserve">, M., M. </w:t>
      </w:r>
      <w:proofErr w:type="spellStart"/>
      <w:r w:rsidRPr="00A152F6">
        <w:rPr>
          <w:spacing w:val="4"/>
          <w:lang w:val="fr-CA"/>
        </w:rPr>
        <w:t>Wahlqvist</w:t>
      </w:r>
      <w:proofErr w:type="spellEnd"/>
      <w:r w:rsidRPr="00A152F6">
        <w:rPr>
          <w:spacing w:val="4"/>
          <w:lang w:val="fr-CA"/>
        </w:rPr>
        <w:t xml:space="preserve">, C. </w:t>
      </w:r>
      <w:proofErr w:type="spellStart"/>
      <w:r w:rsidRPr="00A152F6">
        <w:rPr>
          <w:spacing w:val="4"/>
          <w:lang w:val="fr-CA"/>
        </w:rPr>
        <w:t>Möller</w:t>
      </w:r>
      <w:proofErr w:type="spellEnd"/>
      <w:r w:rsidRPr="00A152F6">
        <w:rPr>
          <w:spacing w:val="4"/>
          <w:lang w:val="fr-CA"/>
        </w:rPr>
        <w:t xml:space="preserve"> et A. </w:t>
      </w:r>
      <w:proofErr w:type="spellStart"/>
      <w:r w:rsidRPr="00A152F6">
        <w:rPr>
          <w:spacing w:val="4"/>
          <w:lang w:val="fr-CA"/>
        </w:rPr>
        <w:t>Anderzén</w:t>
      </w:r>
      <w:proofErr w:type="spellEnd"/>
      <w:r w:rsidRPr="00A152F6">
        <w:rPr>
          <w:spacing w:val="4"/>
          <w:lang w:val="fr-CA"/>
        </w:rPr>
        <w:t xml:space="preserve">-Carlsson. </w:t>
      </w:r>
      <w:r w:rsidRPr="00A152F6">
        <w:rPr>
          <w:spacing w:val="4"/>
          <w:lang w:val="en-CA"/>
        </w:rPr>
        <w:t>(2020). « The lived</w:t>
      </w:r>
      <w:r w:rsidRPr="00780E0E">
        <w:rPr>
          <w:lang w:val="en-CA"/>
        </w:rPr>
        <w:t xml:space="preserve"> experiences of work and health of people living with deaf-blindness due to Usher syndrome type 2 » dans </w:t>
      </w:r>
      <w:r w:rsidRPr="00780E0E">
        <w:rPr>
          <w:i/>
          <w:iCs/>
          <w:lang w:val="en-CA"/>
        </w:rPr>
        <w:t>International J</w:t>
      </w:r>
      <w:r w:rsidRPr="00303BFF">
        <w:rPr>
          <w:i/>
          <w:iCs/>
          <w:lang w:val="en-CA"/>
        </w:rPr>
        <w:t xml:space="preserve">ournal of Qualitative Studies on </w:t>
      </w:r>
      <w:r w:rsidRPr="00A152F6">
        <w:rPr>
          <w:i/>
          <w:iCs/>
          <w:spacing w:val="4"/>
          <w:lang w:val="en-CA"/>
        </w:rPr>
        <w:t>Health and Well-Being, 15(1),</w:t>
      </w:r>
      <w:r w:rsidRPr="00A152F6">
        <w:rPr>
          <w:spacing w:val="4"/>
          <w:lang w:val="en-CA"/>
        </w:rPr>
        <w:t xml:space="preserve"> 1846671. </w:t>
      </w:r>
      <w:hyperlink r:id="rId181" w:history="1">
        <w:r w:rsidRPr="00A152F6">
          <w:rPr>
            <w:rStyle w:val="Hyperlink"/>
            <w:spacing w:val="4"/>
            <w:lang w:val="en-CA"/>
          </w:rPr>
          <w:t>https://doi.org/10.1080/17482631.</w:t>
        </w:r>
        <w:r w:rsidRPr="00A152F6">
          <w:rPr>
            <w:rStyle w:val="Hyperlink"/>
            <w:spacing w:val="4"/>
            <w:lang w:val="en-CA"/>
          </w:rPr>
          <w:br/>
          <w:t>2020.1846671</w:t>
        </w:r>
      </w:hyperlink>
      <w:r w:rsidRPr="00A152F6">
        <w:rPr>
          <w:spacing w:val="4"/>
          <w:lang w:val="en-CA"/>
        </w:rPr>
        <w:t>.</w:t>
      </w:r>
    </w:p>
    <w:p w14:paraId="190DF0A5" w14:textId="77777777" w:rsidR="00102425" w:rsidRPr="00BF0C2C" w:rsidRDefault="00102425" w:rsidP="00102425">
      <w:pPr>
        <w:pStyle w:val="ParagraphHang"/>
        <w:rPr>
          <w:spacing w:val="-4"/>
          <w:lang w:val="fr-CA"/>
        </w:rPr>
      </w:pPr>
      <w:r w:rsidRPr="00303BFF">
        <w:rPr>
          <w:lang w:val="en-CA"/>
        </w:rPr>
        <w:t xml:space="preserve">Gupta, S., A. Jaiswal, M. Sukhai et W. Wittich. (2022). </w:t>
      </w:r>
      <w:r w:rsidRPr="00780E0E">
        <w:rPr>
          <w:lang w:val="en-CA"/>
        </w:rPr>
        <w:t xml:space="preserve">« Hearing disability and employment: A population-based analysis using the 2017 Canadian survey on </w:t>
      </w:r>
      <w:r w:rsidRPr="00BF0C2C">
        <w:rPr>
          <w:spacing w:val="-4"/>
          <w:lang w:val="en-CA"/>
        </w:rPr>
        <w:lastRenderedPageBreak/>
        <w:t xml:space="preserve">disability » dans </w:t>
      </w:r>
      <w:r w:rsidRPr="00BF0C2C">
        <w:rPr>
          <w:i/>
          <w:iCs/>
          <w:spacing w:val="-4"/>
          <w:lang w:val="en-CA"/>
        </w:rPr>
        <w:t xml:space="preserve">Disability and Rehabilitation, </w:t>
      </w:r>
      <w:r w:rsidRPr="00BF0C2C">
        <w:rPr>
          <w:spacing w:val="-4"/>
          <w:lang w:val="en-CA"/>
        </w:rPr>
        <w:t xml:space="preserve">p. 1-11. </w:t>
      </w:r>
      <w:hyperlink r:id="rId182" w:history="1">
        <w:r w:rsidRPr="00BF0C2C">
          <w:rPr>
            <w:rStyle w:val="Hyperlink"/>
            <w:spacing w:val="-4"/>
            <w:lang w:val="fr-CA"/>
          </w:rPr>
          <w:t>https://doi.org/10.1080/</w:t>
        </w:r>
        <w:r>
          <w:rPr>
            <w:rStyle w:val="Hyperlink"/>
            <w:spacing w:val="-4"/>
            <w:lang w:val="fr-CA"/>
          </w:rPr>
          <w:br/>
        </w:r>
        <w:r w:rsidRPr="00BF0C2C">
          <w:rPr>
            <w:rStyle w:val="Hyperlink"/>
            <w:spacing w:val="-4"/>
            <w:lang w:val="fr-CA"/>
          </w:rPr>
          <w:t>09638288.2022.2076938</w:t>
        </w:r>
      </w:hyperlink>
      <w:r w:rsidRPr="00BF0C2C">
        <w:rPr>
          <w:spacing w:val="-4"/>
          <w:lang w:val="fr-CA"/>
        </w:rPr>
        <w:t>.</w:t>
      </w:r>
    </w:p>
    <w:p w14:paraId="46D5B7F1" w14:textId="77777777" w:rsidR="00102425" w:rsidRPr="00BF0C2C" w:rsidRDefault="00102425" w:rsidP="00102425">
      <w:pPr>
        <w:pStyle w:val="ParagraphHang"/>
        <w:rPr>
          <w:spacing w:val="4"/>
          <w:lang w:val="en-CA"/>
        </w:rPr>
      </w:pPr>
      <w:r w:rsidRPr="00BF0C2C">
        <w:rPr>
          <w:spacing w:val="-4"/>
          <w:lang w:val="fr-CA"/>
        </w:rPr>
        <w:t xml:space="preserve">Gupta, S., M. </w:t>
      </w:r>
      <w:proofErr w:type="spellStart"/>
      <w:r w:rsidRPr="00BF0C2C">
        <w:rPr>
          <w:spacing w:val="-4"/>
          <w:lang w:val="fr-CA"/>
        </w:rPr>
        <w:t>Sukhai</w:t>
      </w:r>
      <w:proofErr w:type="spellEnd"/>
      <w:r w:rsidRPr="00BF0C2C">
        <w:rPr>
          <w:spacing w:val="-4"/>
          <w:lang w:val="fr-CA"/>
        </w:rPr>
        <w:t xml:space="preserve"> et W. </w:t>
      </w:r>
      <w:proofErr w:type="spellStart"/>
      <w:r w:rsidRPr="00BF0C2C">
        <w:rPr>
          <w:spacing w:val="-4"/>
          <w:lang w:val="fr-CA"/>
        </w:rPr>
        <w:t>Wittich</w:t>
      </w:r>
      <w:proofErr w:type="spellEnd"/>
      <w:r w:rsidRPr="00BF0C2C">
        <w:rPr>
          <w:spacing w:val="-4"/>
          <w:lang w:val="fr-CA"/>
        </w:rPr>
        <w:t xml:space="preserve">. </w:t>
      </w:r>
      <w:r w:rsidRPr="00BF0C2C">
        <w:rPr>
          <w:spacing w:val="-4"/>
          <w:lang w:val="en-CA"/>
        </w:rPr>
        <w:t>(2021). « Employment outcomes and experiences</w:t>
      </w:r>
      <w:r w:rsidRPr="00780E0E">
        <w:rPr>
          <w:lang w:val="en-CA"/>
        </w:rPr>
        <w:t xml:space="preserve"> of people with seeing disability in Canada: An analysis of the Canadian Survey </w:t>
      </w:r>
      <w:r w:rsidRPr="00BF0C2C">
        <w:rPr>
          <w:spacing w:val="4"/>
          <w:lang w:val="en-CA"/>
        </w:rPr>
        <w:t xml:space="preserve">on Disability 2017 » dans </w:t>
      </w:r>
      <w:r w:rsidRPr="00BF0C2C">
        <w:rPr>
          <w:i/>
          <w:iCs/>
          <w:spacing w:val="4"/>
          <w:lang w:val="en-CA"/>
        </w:rPr>
        <w:t xml:space="preserve">PLOS ONE, 16(11), </w:t>
      </w:r>
      <w:r w:rsidRPr="00BF0C2C">
        <w:rPr>
          <w:spacing w:val="4"/>
          <w:lang w:val="en-CA"/>
        </w:rPr>
        <w:t xml:space="preserve">e0260160. </w:t>
      </w:r>
      <w:hyperlink r:id="rId183" w:history="1">
        <w:r w:rsidRPr="00BF0C2C">
          <w:rPr>
            <w:rStyle w:val="Hyperlink"/>
            <w:spacing w:val="4"/>
            <w:lang w:val="en-CA"/>
          </w:rPr>
          <w:t>https://doi.org/</w:t>
        </w:r>
        <w:r w:rsidRPr="00BF0C2C">
          <w:rPr>
            <w:rStyle w:val="Hyperlink"/>
            <w:spacing w:val="4"/>
            <w:lang w:val="en-CA"/>
          </w:rPr>
          <w:br/>
          <w:t>10.1371/journal.pone.0260160</w:t>
        </w:r>
      </w:hyperlink>
      <w:r w:rsidRPr="00BF0C2C">
        <w:rPr>
          <w:spacing w:val="4"/>
          <w:lang w:val="en-CA"/>
        </w:rPr>
        <w:t>.</w:t>
      </w:r>
    </w:p>
    <w:p w14:paraId="0FFE75C4" w14:textId="77777777" w:rsidR="00102425" w:rsidRPr="00303BFF" w:rsidRDefault="00102425" w:rsidP="00102425">
      <w:pPr>
        <w:pStyle w:val="ParagraphHang"/>
        <w:rPr>
          <w:lang w:val="en-CA"/>
        </w:rPr>
      </w:pPr>
      <w:r w:rsidRPr="00BF0C2C">
        <w:rPr>
          <w:spacing w:val="-4"/>
          <w:lang w:val="en-CA"/>
        </w:rPr>
        <w:t>Jaiswal, A., H. Aldersey, W. Wittich, M. Mirza et M. Finlayson. (2018). « Participation</w:t>
      </w:r>
      <w:r w:rsidRPr="00780E0E">
        <w:rPr>
          <w:lang w:val="en-CA"/>
        </w:rPr>
        <w:t xml:space="preserve"> </w:t>
      </w:r>
      <w:r w:rsidRPr="00BF0C2C">
        <w:rPr>
          <w:spacing w:val="-4"/>
          <w:lang w:val="en-CA"/>
        </w:rPr>
        <w:t xml:space="preserve">experiences of people with </w:t>
      </w:r>
      <w:proofErr w:type="spellStart"/>
      <w:r w:rsidRPr="00BF0C2C">
        <w:rPr>
          <w:spacing w:val="-4"/>
          <w:lang w:val="en-CA"/>
        </w:rPr>
        <w:t>deafblindness</w:t>
      </w:r>
      <w:proofErr w:type="spellEnd"/>
      <w:r w:rsidRPr="00BF0C2C">
        <w:rPr>
          <w:spacing w:val="-4"/>
          <w:lang w:val="en-CA"/>
        </w:rPr>
        <w:t xml:space="preserve"> or dual sensory loss: A scoping review</w:t>
      </w:r>
      <w:r w:rsidRPr="00780E0E">
        <w:rPr>
          <w:lang w:val="en-CA"/>
        </w:rPr>
        <w:t xml:space="preserve"> </w:t>
      </w:r>
      <w:r w:rsidRPr="00BF0C2C">
        <w:rPr>
          <w:spacing w:val="4"/>
          <w:lang w:val="en-CA"/>
        </w:rPr>
        <w:t xml:space="preserve">of global deafblind literature » dans </w:t>
      </w:r>
      <w:r w:rsidRPr="00BF0C2C">
        <w:rPr>
          <w:i/>
          <w:iCs/>
          <w:spacing w:val="4"/>
          <w:lang w:val="en-CA"/>
        </w:rPr>
        <w:t xml:space="preserve">PLOS ONE, 13(9), </w:t>
      </w:r>
      <w:r w:rsidRPr="00BF0C2C">
        <w:rPr>
          <w:spacing w:val="4"/>
          <w:lang w:val="en-CA"/>
        </w:rPr>
        <w:t xml:space="preserve">e0203772. </w:t>
      </w:r>
      <w:hyperlink r:id="rId184" w:history="1">
        <w:r w:rsidRPr="00BF0C2C">
          <w:rPr>
            <w:rStyle w:val="Hyperlink"/>
            <w:spacing w:val="4"/>
            <w:lang w:val="en-CA"/>
          </w:rPr>
          <w:t>https://</w:t>
        </w:r>
        <w:r w:rsidRPr="00BF0C2C">
          <w:rPr>
            <w:rStyle w:val="Hyperlink"/>
            <w:spacing w:val="4"/>
            <w:lang w:val="en-CA"/>
          </w:rPr>
          <w:br/>
          <w:t>doi.org/10.1371/journal.pone.0203772</w:t>
        </w:r>
      </w:hyperlink>
      <w:r>
        <w:rPr>
          <w:lang w:val="en-CA"/>
        </w:rPr>
        <w:t>.</w:t>
      </w:r>
    </w:p>
    <w:p w14:paraId="2FF8922E" w14:textId="77777777" w:rsidR="00102425" w:rsidRPr="00303BFF" w:rsidRDefault="00102425" w:rsidP="00102425">
      <w:pPr>
        <w:pStyle w:val="ParagraphHang"/>
        <w:rPr>
          <w:lang w:val="en-CA"/>
        </w:rPr>
      </w:pPr>
      <w:r w:rsidRPr="00BF0C2C">
        <w:rPr>
          <w:spacing w:val="-4"/>
          <w:lang w:val="en-CA"/>
        </w:rPr>
        <w:t>Kamal Lamichhane, Emma Venetis, Amy Mulcahy-Dunn et Kate Batchelder. (2022).</w:t>
      </w:r>
      <w:r w:rsidRPr="00303BFF">
        <w:rPr>
          <w:lang w:val="en-CA"/>
        </w:rPr>
        <w:t xml:space="preserve"> </w:t>
      </w:r>
      <w:r w:rsidRPr="00BF0C2C">
        <w:rPr>
          <w:i/>
          <w:iCs/>
          <w:spacing w:val="-4"/>
          <w:lang w:val="en-CA"/>
        </w:rPr>
        <w:t>Approaches to Increasing Employment and Quality of Employment Among Youth</w:t>
      </w:r>
      <w:r w:rsidRPr="00303BFF">
        <w:rPr>
          <w:i/>
          <w:iCs/>
          <w:lang w:val="en-CA"/>
        </w:rPr>
        <w:t xml:space="preserve"> with Disabilities (Disability Inclusive Education) </w:t>
      </w:r>
      <w:r w:rsidRPr="00303BFF">
        <w:rPr>
          <w:lang w:val="en-CA"/>
        </w:rPr>
        <w:t xml:space="preserve">[Evidence and Good Practices Paper]. USAID. </w:t>
      </w:r>
      <w:hyperlink r:id="rId185" w:history="1">
        <w:r w:rsidRPr="00B32AAE">
          <w:rPr>
            <w:rStyle w:val="Hyperlink"/>
            <w:lang w:val="en-CA"/>
          </w:rPr>
          <w:t>https://www.edu-links.org/resources/approaches-increasing-employment-and-quality-employment-among-youth-disabilities</w:t>
        </w:r>
      </w:hyperlink>
      <w:r>
        <w:rPr>
          <w:lang w:val="en-CA"/>
        </w:rPr>
        <w:t>.</w:t>
      </w:r>
    </w:p>
    <w:p w14:paraId="6E0CCE78" w14:textId="77777777" w:rsidR="00102425" w:rsidRPr="00303BFF" w:rsidRDefault="00102425" w:rsidP="00102425">
      <w:pPr>
        <w:pStyle w:val="ParagraphHang"/>
        <w:rPr>
          <w:lang w:val="en-CA"/>
        </w:rPr>
      </w:pPr>
      <w:proofErr w:type="spellStart"/>
      <w:r w:rsidRPr="00DB53EA">
        <w:rPr>
          <w:lang w:val="fr-CA"/>
        </w:rPr>
        <w:t>Klangboonkrong</w:t>
      </w:r>
      <w:proofErr w:type="spellEnd"/>
      <w:r w:rsidRPr="00DB53EA">
        <w:rPr>
          <w:lang w:val="fr-CA"/>
        </w:rPr>
        <w:t xml:space="preserve">, T. et N. Baines. </w:t>
      </w:r>
      <w:r w:rsidRPr="00303BFF">
        <w:rPr>
          <w:lang w:val="en-CA"/>
        </w:rPr>
        <w:t xml:space="preserve">(2022). </w:t>
      </w:r>
      <w:r w:rsidRPr="00780E0E">
        <w:rPr>
          <w:lang w:val="en-CA"/>
        </w:rPr>
        <w:t xml:space="preserve">« Disability entrepreneurship research: </w:t>
      </w:r>
      <w:r w:rsidRPr="00BF0C2C">
        <w:rPr>
          <w:spacing w:val="-6"/>
          <w:lang w:val="en-CA"/>
        </w:rPr>
        <w:t xml:space="preserve">Critical reflection through the lens of individual-opportunity nexus » dans </w:t>
      </w:r>
      <w:r w:rsidRPr="00BF0C2C">
        <w:rPr>
          <w:i/>
          <w:iCs/>
          <w:spacing w:val="-6"/>
          <w:lang w:val="en-CA"/>
        </w:rPr>
        <w:t>Strategic</w:t>
      </w:r>
      <w:r w:rsidRPr="00780E0E">
        <w:rPr>
          <w:i/>
          <w:iCs/>
          <w:lang w:val="en-CA"/>
        </w:rPr>
        <w:t xml:space="preserve"> Change, 31(4),</w:t>
      </w:r>
      <w:r w:rsidRPr="00780E0E">
        <w:rPr>
          <w:lang w:val="en-CA"/>
        </w:rPr>
        <w:t xml:space="preserve"> </w:t>
      </w:r>
      <w:r w:rsidRPr="00303BFF">
        <w:rPr>
          <w:lang w:val="en-CA"/>
        </w:rPr>
        <w:t xml:space="preserve">p. 427-445. </w:t>
      </w:r>
      <w:hyperlink r:id="rId186" w:history="1">
        <w:r w:rsidRPr="00B32AAE">
          <w:rPr>
            <w:rStyle w:val="Hyperlink"/>
            <w:lang w:val="en-CA"/>
          </w:rPr>
          <w:t>https://doi.org/10.1002/jsc.2513</w:t>
        </w:r>
      </w:hyperlink>
      <w:r>
        <w:rPr>
          <w:lang w:val="en-CA"/>
        </w:rPr>
        <w:t>.</w:t>
      </w:r>
    </w:p>
    <w:p w14:paraId="7C59B0AD" w14:textId="77777777" w:rsidR="00102425" w:rsidRPr="00303BFF" w:rsidRDefault="00102425" w:rsidP="00102425">
      <w:pPr>
        <w:pStyle w:val="ParagraphHang"/>
        <w:rPr>
          <w:lang w:val="en-CA"/>
        </w:rPr>
      </w:pPr>
      <w:r w:rsidRPr="00BF0C2C">
        <w:rPr>
          <w:spacing w:val="-4"/>
          <w:lang w:val="en-CA"/>
        </w:rPr>
        <w:t xml:space="preserve">Lahey, P., B. Kirsh, E. Tompa, J. MacDermid et R.E. </w:t>
      </w:r>
      <w:proofErr w:type="spellStart"/>
      <w:r w:rsidRPr="00BF0C2C">
        <w:rPr>
          <w:spacing w:val="-4"/>
          <w:lang w:val="en-CA"/>
        </w:rPr>
        <w:t>Gewurtz</w:t>
      </w:r>
      <w:proofErr w:type="spellEnd"/>
      <w:r w:rsidRPr="00BF0C2C">
        <w:rPr>
          <w:spacing w:val="-4"/>
          <w:lang w:val="en-CA"/>
        </w:rPr>
        <w:t>. (2020). « The Ontario</w:t>
      </w:r>
      <w:r w:rsidRPr="00780E0E">
        <w:rPr>
          <w:lang w:val="en-CA"/>
        </w:rPr>
        <w:t xml:space="preserve"> </w:t>
      </w:r>
      <w:r w:rsidRPr="00BF0C2C">
        <w:rPr>
          <w:spacing w:val="-6"/>
          <w:lang w:val="en-CA"/>
        </w:rPr>
        <w:t>Disability Support Program Work Exit Process: Parallels to a Hostage Negotiation »</w:t>
      </w:r>
      <w:r w:rsidRPr="00780E0E">
        <w:rPr>
          <w:lang w:val="en-CA"/>
        </w:rPr>
        <w:t xml:space="preserve"> dans</w:t>
      </w:r>
      <w:r w:rsidRPr="00780E0E">
        <w:rPr>
          <w:i/>
          <w:iCs/>
          <w:lang w:val="en-CA"/>
        </w:rPr>
        <w:t xml:space="preserve"> Journal of Disability Policy Studies, </w:t>
      </w:r>
      <w:r w:rsidRPr="00303BFF">
        <w:rPr>
          <w:lang w:val="en-CA"/>
        </w:rPr>
        <w:t xml:space="preserve">1044207320944609. </w:t>
      </w:r>
      <w:hyperlink r:id="rId187" w:history="1">
        <w:r w:rsidRPr="00B32AAE">
          <w:rPr>
            <w:rStyle w:val="Hyperlink"/>
            <w:lang w:val="en-CA"/>
          </w:rPr>
          <w:t>https://doi.org/</w:t>
        </w:r>
        <w:r>
          <w:rPr>
            <w:rStyle w:val="Hyperlink"/>
            <w:lang w:val="en-CA"/>
          </w:rPr>
          <w:br/>
        </w:r>
        <w:r w:rsidRPr="00B32AAE">
          <w:rPr>
            <w:rStyle w:val="Hyperlink"/>
            <w:lang w:val="en-CA"/>
          </w:rPr>
          <w:t>10.1177/1044207320944609</w:t>
        </w:r>
      </w:hyperlink>
      <w:r>
        <w:rPr>
          <w:lang w:val="en-CA"/>
        </w:rPr>
        <w:t>.</w:t>
      </w:r>
    </w:p>
    <w:p w14:paraId="17DBCA05" w14:textId="77777777" w:rsidR="00102425" w:rsidRPr="00BF0C2C" w:rsidRDefault="00102425" w:rsidP="00102425">
      <w:pPr>
        <w:pStyle w:val="ParagraphHang"/>
        <w:rPr>
          <w:spacing w:val="4"/>
          <w:lang w:val="en-CA"/>
        </w:rPr>
      </w:pPr>
      <w:r w:rsidRPr="00303BFF">
        <w:rPr>
          <w:lang w:val="en-CA"/>
        </w:rPr>
        <w:t xml:space="preserve">Lindsay, S., T. Adams, R. Sanford, C. McDougall, S. Kingsnorth et D. Menna-Dack. (2014). </w:t>
      </w:r>
      <w:r w:rsidRPr="00780E0E">
        <w:rPr>
          <w:lang w:val="en-CA"/>
        </w:rPr>
        <w:t>« Employers</w:t>
      </w:r>
      <w:r>
        <w:rPr>
          <w:lang w:val="en-CA"/>
        </w:rPr>
        <w:t>’</w:t>
      </w:r>
      <w:r w:rsidRPr="00780E0E">
        <w:rPr>
          <w:lang w:val="en-CA"/>
        </w:rPr>
        <w:t xml:space="preserve"> and employment counselors</w:t>
      </w:r>
      <w:r>
        <w:rPr>
          <w:lang w:val="en-CA"/>
        </w:rPr>
        <w:t>’</w:t>
      </w:r>
      <w:r w:rsidRPr="00780E0E">
        <w:rPr>
          <w:lang w:val="en-CA"/>
        </w:rPr>
        <w:t xml:space="preserve"> perceptions of desirable skills for entry-level positions for adolescents: How does it differ for youth with </w:t>
      </w:r>
      <w:r w:rsidRPr="00BF0C2C">
        <w:rPr>
          <w:spacing w:val="4"/>
          <w:lang w:val="en-CA"/>
        </w:rPr>
        <w:t xml:space="preserve">disabilities? » dans </w:t>
      </w:r>
      <w:r w:rsidRPr="00BF0C2C">
        <w:rPr>
          <w:i/>
          <w:iCs/>
          <w:spacing w:val="4"/>
          <w:lang w:val="en-CA"/>
        </w:rPr>
        <w:t xml:space="preserve">Disability &amp; Society, 29(6), </w:t>
      </w:r>
      <w:r w:rsidRPr="00BF0C2C">
        <w:rPr>
          <w:spacing w:val="4"/>
          <w:lang w:val="en-CA"/>
        </w:rPr>
        <w:t xml:space="preserve">p. 953-967. </w:t>
      </w:r>
      <w:hyperlink r:id="rId188" w:history="1">
        <w:r w:rsidRPr="00BF0C2C">
          <w:rPr>
            <w:rStyle w:val="Hyperlink"/>
            <w:spacing w:val="4"/>
            <w:lang w:val="en-CA"/>
          </w:rPr>
          <w:t>https://doi.org/</w:t>
        </w:r>
        <w:r w:rsidRPr="00BF0C2C">
          <w:rPr>
            <w:rStyle w:val="Hyperlink"/>
            <w:spacing w:val="4"/>
            <w:lang w:val="en-CA"/>
          </w:rPr>
          <w:br/>
          <w:t>10.1080/09687599.2013.874330</w:t>
        </w:r>
      </w:hyperlink>
      <w:r w:rsidRPr="00BF0C2C">
        <w:rPr>
          <w:spacing w:val="4"/>
          <w:lang w:val="en-CA"/>
        </w:rPr>
        <w:t>.</w:t>
      </w:r>
    </w:p>
    <w:p w14:paraId="65E1EE51" w14:textId="77777777" w:rsidR="00102425" w:rsidRPr="001B5B01" w:rsidRDefault="00102425" w:rsidP="00102425">
      <w:pPr>
        <w:pStyle w:val="ParagraphHang"/>
        <w:rPr>
          <w:lang w:val="fr-CA"/>
        </w:rPr>
      </w:pPr>
      <w:r w:rsidRPr="00303BFF">
        <w:rPr>
          <w:lang w:val="en-CA"/>
        </w:rPr>
        <w:lastRenderedPageBreak/>
        <w:t xml:space="preserve">Moller, P.C. (2003). </w:t>
      </w:r>
      <w:r w:rsidRPr="00780E0E">
        <w:rPr>
          <w:lang w:val="en-CA"/>
        </w:rPr>
        <w:t>« </w:t>
      </w:r>
      <w:proofErr w:type="spellStart"/>
      <w:r w:rsidRPr="00780E0E">
        <w:rPr>
          <w:lang w:val="en-CA"/>
        </w:rPr>
        <w:t>Deafblindness</w:t>
      </w:r>
      <w:proofErr w:type="spellEnd"/>
      <w:r w:rsidRPr="00780E0E">
        <w:rPr>
          <w:lang w:val="en-CA"/>
        </w:rPr>
        <w:t xml:space="preserve">: Living with sensory deprivation » dans </w:t>
      </w:r>
      <w:r w:rsidRPr="00780E0E">
        <w:rPr>
          <w:i/>
          <w:iCs/>
          <w:lang w:val="en-CA"/>
        </w:rPr>
        <w:t xml:space="preserve">The Lancet, 362, </w:t>
      </w:r>
      <w:r w:rsidRPr="00303BFF">
        <w:rPr>
          <w:lang w:val="en-CA"/>
        </w:rPr>
        <w:t xml:space="preserve">s46-s47. </w:t>
      </w:r>
      <w:hyperlink r:id="rId189" w:history="1">
        <w:r w:rsidRPr="001B5B01">
          <w:rPr>
            <w:rStyle w:val="Hyperlink"/>
            <w:lang w:val="fr-CA"/>
          </w:rPr>
          <w:t>https://doi.org/10.1016/S0140-6736(03)15074-X</w:t>
        </w:r>
      </w:hyperlink>
      <w:r w:rsidRPr="001B5B01">
        <w:rPr>
          <w:lang w:val="fr-CA"/>
        </w:rPr>
        <w:t>.</w:t>
      </w:r>
    </w:p>
    <w:p w14:paraId="278084BA" w14:textId="77777777" w:rsidR="00102425" w:rsidRPr="00732CD3" w:rsidRDefault="00102425" w:rsidP="00102425">
      <w:pPr>
        <w:pStyle w:val="ParagraphHang"/>
        <w:rPr>
          <w:lang w:val="fr-CA"/>
        </w:rPr>
      </w:pPr>
      <w:r w:rsidRPr="00BF0C2C">
        <w:rPr>
          <w:spacing w:val="4"/>
          <w:lang w:val="fr-CA"/>
        </w:rPr>
        <w:t xml:space="preserve">Morris, S.P., G. Fawcett, L. Brisebois et J. Hughes. (2018). </w:t>
      </w:r>
      <w:r w:rsidRPr="00BF0C2C">
        <w:rPr>
          <w:i/>
          <w:iCs/>
          <w:spacing w:val="4"/>
          <w:lang w:val="fr-CA"/>
        </w:rPr>
        <w:t>Un profil de la</w:t>
      </w:r>
      <w:r w:rsidRPr="00DB53EA">
        <w:rPr>
          <w:i/>
          <w:iCs/>
          <w:lang w:val="fr-CA"/>
        </w:rPr>
        <w:t xml:space="preserve"> démographie, de l</w:t>
      </w:r>
      <w:r>
        <w:rPr>
          <w:i/>
          <w:iCs/>
          <w:lang w:val="fr-CA"/>
        </w:rPr>
        <w:t>’</w:t>
      </w:r>
      <w:r w:rsidRPr="00DB53EA">
        <w:rPr>
          <w:i/>
          <w:iCs/>
          <w:lang w:val="fr-CA"/>
        </w:rPr>
        <w:t xml:space="preserve">emploi et du revenu des Canadiens ayant une incapacité âgés de 15 ans et plus, 2017. </w:t>
      </w:r>
      <w:r w:rsidRPr="00DB53EA">
        <w:rPr>
          <w:lang w:val="fr-CA"/>
        </w:rPr>
        <w:t xml:space="preserve">Statistique Canada. </w:t>
      </w:r>
      <w:hyperlink r:id="rId190" w:history="1">
        <w:r w:rsidRPr="00732CD3">
          <w:rPr>
            <w:rStyle w:val="Hyperlink"/>
            <w:lang w:val="fr-CA"/>
          </w:rPr>
          <w:t>https://epe.lac-bac.gc.ca/</w:t>
        </w:r>
        <w:r w:rsidRPr="00732CD3">
          <w:rPr>
            <w:rStyle w:val="Hyperlink"/>
            <w:lang w:val="fr-CA"/>
          </w:rPr>
          <w:br/>
          <w:t>100/201/301/weekly_acquisitions_list-ef/2018/18-48/publications.gc.ca/</w:t>
        </w:r>
        <w:r w:rsidRPr="00732CD3">
          <w:rPr>
            <w:rStyle w:val="Hyperlink"/>
            <w:lang w:val="fr-CA"/>
          </w:rPr>
          <w:br/>
          <w:t>collections/collection_2018/statcan/89-654-x/89-654-x2018002-fra.pdf</w:t>
        </w:r>
      </w:hyperlink>
      <w:r w:rsidRPr="00732CD3">
        <w:rPr>
          <w:lang w:val="fr-CA"/>
        </w:rPr>
        <w:t>.</w:t>
      </w:r>
    </w:p>
    <w:p w14:paraId="08708B3F" w14:textId="77777777" w:rsidR="00102425" w:rsidRPr="00A47A4F" w:rsidRDefault="00102425" w:rsidP="00102425">
      <w:pPr>
        <w:pStyle w:val="ParagraphHang"/>
        <w:rPr>
          <w:lang w:val="fr-CA"/>
        </w:rPr>
      </w:pPr>
      <w:r w:rsidRPr="00BF0C2C">
        <w:rPr>
          <w:spacing w:val="-4"/>
          <w:lang w:val="en-CA"/>
        </w:rPr>
        <w:t xml:space="preserve">National Center on Deaf-Blindness. (2018). </w:t>
      </w:r>
      <w:r w:rsidRPr="00BF0C2C">
        <w:rPr>
          <w:i/>
          <w:iCs/>
          <w:spacing w:val="-4"/>
          <w:lang w:val="en-CA"/>
        </w:rPr>
        <w:t>Recommendations to Improve Transition</w:t>
      </w:r>
      <w:r w:rsidRPr="00303BFF">
        <w:rPr>
          <w:i/>
          <w:iCs/>
          <w:lang w:val="en-CA"/>
        </w:rPr>
        <w:t xml:space="preserve"> Outcomes for Students with Deaf-Blindness and Additional Disabilities</w:t>
      </w:r>
      <w:r w:rsidRPr="00303BFF">
        <w:rPr>
          <w:lang w:val="en-CA"/>
        </w:rPr>
        <w:t xml:space="preserve">. </w:t>
      </w:r>
      <w:hyperlink r:id="rId191" w:history="1">
        <w:r w:rsidRPr="001B5B01">
          <w:rPr>
            <w:rStyle w:val="Hyperlink"/>
            <w:lang w:val="fr-CA"/>
          </w:rPr>
          <w:t>https://</w:t>
        </w:r>
        <w:r>
          <w:rPr>
            <w:rStyle w:val="Hyperlink"/>
            <w:lang w:val="fr-CA"/>
          </w:rPr>
          <w:br/>
        </w:r>
        <w:r w:rsidRPr="001B5B01">
          <w:rPr>
            <w:rStyle w:val="Hyperlink"/>
            <w:lang w:val="fr-CA"/>
          </w:rPr>
          <w:t>www.nationaldb.org/products/transition-recommendations/</w:t>
        </w:r>
      </w:hyperlink>
      <w:r w:rsidRPr="00A47A4F">
        <w:rPr>
          <w:lang w:val="fr-CA"/>
        </w:rPr>
        <w:t>.</w:t>
      </w:r>
    </w:p>
    <w:p w14:paraId="609AA1CA" w14:textId="77777777" w:rsidR="00102425" w:rsidRPr="00DB53EA" w:rsidRDefault="00102425" w:rsidP="00102425">
      <w:pPr>
        <w:pStyle w:val="ParagraphHang"/>
        <w:rPr>
          <w:lang w:val="fr-CA"/>
        </w:rPr>
      </w:pPr>
      <w:r w:rsidRPr="00DB53EA">
        <w:rPr>
          <w:lang w:val="fr-CA"/>
        </w:rPr>
        <w:t xml:space="preserve">Services communautaires </w:t>
      </w:r>
      <w:proofErr w:type="spellStart"/>
      <w:r w:rsidRPr="00DB53EA">
        <w:rPr>
          <w:lang w:val="fr-CA"/>
        </w:rPr>
        <w:t>Surdicécité</w:t>
      </w:r>
      <w:proofErr w:type="spellEnd"/>
      <w:r w:rsidRPr="00DB53EA">
        <w:rPr>
          <w:lang w:val="fr-CA"/>
        </w:rPr>
        <w:t xml:space="preserve"> (SCS). (s.d.). </w:t>
      </w:r>
      <w:r w:rsidRPr="00DB53EA">
        <w:rPr>
          <w:i/>
          <w:iCs/>
          <w:lang w:val="fr-CA"/>
        </w:rPr>
        <w:t>Visez plus haut</w:t>
      </w:r>
      <w:r>
        <w:rPr>
          <w:i/>
          <w:iCs/>
          <w:lang w:val="fr-CA"/>
        </w:rPr>
        <w:t xml:space="preserve"> — </w:t>
      </w:r>
      <w:r w:rsidRPr="00DB53EA">
        <w:rPr>
          <w:i/>
          <w:iCs/>
          <w:lang w:val="fr-CA"/>
        </w:rPr>
        <w:t xml:space="preserve">Rêvez plus grand </w:t>
      </w:r>
      <w:r w:rsidRPr="00DB53EA">
        <w:rPr>
          <w:lang w:val="fr-CA"/>
        </w:rPr>
        <w:t xml:space="preserve">(rapport annuel 2021-2022). </w:t>
      </w:r>
      <w:proofErr w:type="spellStart"/>
      <w:r w:rsidRPr="00DB53EA">
        <w:rPr>
          <w:lang w:val="fr-CA"/>
        </w:rPr>
        <w:t>Deafblind</w:t>
      </w:r>
      <w:proofErr w:type="spellEnd"/>
      <w:r w:rsidRPr="00DB53EA">
        <w:rPr>
          <w:lang w:val="fr-CA"/>
        </w:rPr>
        <w:t xml:space="preserve"> Community Services. Récupéré </w:t>
      </w:r>
      <w:r w:rsidRPr="00BF0C2C">
        <w:rPr>
          <w:spacing w:val="-4"/>
          <w:lang w:val="fr-CA"/>
        </w:rPr>
        <w:t xml:space="preserve">en ligne le 11 avril 2023 à l’adresse </w:t>
      </w:r>
      <w:hyperlink r:id="rId192" w:history="1">
        <w:r w:rsidRPr="00BF0C2C">
          <w:rPr>
            <w:rStyle w:val="Hyperlink"/>
            <w:spacing w:val="-4"/>
            <w:lang w:val="fr-CA"/>
          </w:rPr>
          <w:t>https://servicessurdicecite.ca/sites/default/</w:t>
        </w:r>
        <w:r>
          <w:rPr>
            <w:rStyle w:val="Hyperlink"/>
            <w:spacing w:val="-4"/>
            <w:lang w:val="fr-CA"/>
          </w:rPr>
          <w:br/>
        </w:r>
        <w:r w:rsidRPr="00BF0C2C">
          <w:rPr>
            <w:rStyle w:val="Hyperlink"/>
            <w:spacing w:val="-4"/>
            <w:lang w:val="fr-CA"/>
          </w:rPr>
          <w:t>files/2022-09/22-0451_CNIB_DBCS%20Annual%20Report_FR_v4%20FINAL-ua.pdf</w:t>
        </w:r>
      </w:hyperlink>
      <w:r>
        <w:rPr>
          <w:lang w:val="fr-CA"/>
        </w:rPr>
        <w:t>.</w:t>
      </w:r>
    </w:p>
    <w:p w14:paraId="273D9B2D" w14:textId="77777777" w:rsidR="00102425" w:rsidRPr="00BF0C2C" w:rsidRDefault="00102425" w:rsidP="00102425">
      <w:pPr>
        <w:pStyle w:val="ParagraphHang"/>
        <w:rPr>
          <w:spacing w:val="4"/>
          <w:lang w:val="fr-CA"/>
        </w:rPr>
      </w:pPr>
      <w:r w:rsidRPr="00BF0C2C">
        <w:rPr>
          <w:spacing w:val="4"/>
          <w:lang w:val="fr-CA"/>
        </w:rPr>
        <w:t xml:space="preserve">Service ontarien de la </w:t>
      </w:r>
      <w:proofErr w:type="spellStart"/>
      <w:r w:rsidRPr="00BF0C2C">
        <w:rPr>
          <w:spacing w:val="4"/>
          <w:lang w:val="fr-CA"/>
        </w:rPr>
        <w:t>surdicécité</w:t>
      </w:r>
      <w:proofErr w:type="spellEnd"/>
      <w:r w:rsidRPr="00BF0C2C">
        <w:rPr>
          <w:spacing w:val="4"/>
          <w:lang w:val="fr-CA"/>
        </w:rPr>
        <w:t xml:space="preserve"> (SOS). (2023). Recherche. </w:t>
      </w:r>
      <w:hyperlink r:id="rId193" w:history="1">
        <w:r w:rsidRPr="00BF0C2C">
          <w:rPr>
            <w:rStyle w:val="Hyperlink"/>
            <w:spacing w:val="4"/>
            <w:lang w:val="fr-CA"/>
          </w:rPr>
          <w:t>https://</w:t>
        </w:r>
        <w:r>
          <w:rPr>
            <w:rStyle w:val="Hyperlink"/>
            <w:spacing w:val="4"/>
            <w:lang w:val="fr-CA"/>
          </w:rPr>
          <w:br/>
        </w:r>
        <w:r w:rsidRPr="00BF0C2C">
          <w:rPr>
            <w:rStyle w:val="Hyperlink"/>
            <w:spacing w:val="4"/>
            <w:lang w:val="fr-CA"/>
          </w:rPr>
          <w:t>deafblindontario.com/about/</w:t>
        </w:r>
        <w:proofErr w:type="spellStart"/>
        <w:r w:rsidRPr="00BF0C2C">
          <w:rPr>
            <w:rStyle w:val="Hyperlink"/>
            <w:spacing w:val="4"/>
            <w:lang w:val="fr-CA"/>
          </w:rPr>
          <w:t>research</w:t>
        </w:r>
        <w:proofErr w:type="spellEnd"/>
        <w:r w:rsidRPr="00BF0C2C">
          <w:rPr>
            <w:rStyle w:val="Hyperlink"/>
            <w:spacing w:val="4"/>
            <w:lang w:val="fr-CA"/>
          </w:rPr>
          <w:t>/?</w:t>
        </w:r>
        <w:proofErr w:type="spellStart"/>
        <w:r w:rsidRPr="00BF0C2C">
          <w:rPr>
            <w:rStyle w:val="Hyperlink"/>
            <w:spacing w:val="4"/>
            <w:lang w:val="fr-CA"/>
          </w:rPr>
          <w:t>lang</w:t>
        </w:r>
        <w:proofErr w:type="spellEnd"/>
        <w:r w:rsidRPr="00BF0C2C">
          <w:rPr>
            <w:rStyle w:val="Hyperlink"/>
            <w:spacing w:val="4"/>
            <w:lang w:val="fr-CA"/>
          </w:rPr>
          <w:t>=</w:t>
        </w:r>
        <w:proofErr w:type="spellStart"/>
        <w:r w:rsidRPr="00BF0C2C">
          <w:rPr>
            <w:rStyle w:val="Hyperlink"/>
            <w:spacing w:val="4"/>
            <w:lang w:val="fr-CA"/>
          </w:rPr>
          <w:t>fr</w:t>
        </w:r>
      </w:hyperlink>
      <w:r w:rsidRPr="00BF0C2C">
        <w:rPr>
          <w:spacing w:val="4"/>
          <w:lang w:val="fr-CA"/>
        </w:rPr>
        <w:t>.</w:t>
      </w:r>
      <w:proofErr w:type="spellEnd"/>
    </w:p>
    <w:p w14:paraId="0176CA32" w14:textId="77777777" w:rsidR="00102425" w:rsidRPr="00BF0C2C" w:rsidRDefault="00102425" w:rsidP="00102425">
      <w:pPr>
        <w:pStyle w:val="ParagraphHang"/>
        <w:rPr>
          <w:spacing w:val="4"/>
          <w:lang w:val="fr-CA"/>
        </w:rPr>
      </w:pPr>
      <w:r w:rsidRPr="00BF0C2C">
        <w:rPr>
          <w:spacing w:val="4"/>
          <w:lang w:val="fr-CA"/>
        </w:rPr>
        <w:t xml:space="preserve">Statistique Canada. (2022). Mesurer l’incapacité au Canada. Gouvernement du </w:t>
      </w:r>
      <w:r w:rsidRPr="00BF0C2C">
        <w:rPr>
          <w:lang w:val="fr-CA"/>
        </w:rPr>
        <w:t xml:space="preserve">Canada. </w:t>
      </w:r>
      <w:hyperlink r:id="rId194" w:history="1">
        <w:r w:rsidRPr="00BF0C2C">
          <w:rPr>
            <w:rStyle w:val="Hyperlink"/>
            <w:lang w:val="fr-CA"/>
          </w:rPr>
          <w:t>https://www150.statcan.gc.ca/n1/pub/11-627-m/11-627-m2022062-fra.htm</w:t>
        </w:r>
      </w:hyperlink>
      <w:r w:rsidRPr="00BF0C2C">
        <w:rPr>
          <w:spacing w:val="4"/>
          <w:lang w:val="fr-CA"/>
        </w:rPr>
        <w:t>.</w:t>
      </w:r>
    </w:p>
    <w:p w14:paraId="45378029" w14:textId="77777777" w:rsidR="00102425" w:rsidRPr="001B5B01" w:rsidRDefault="00102425" w:rsidP="00102425">
      <w:pPr>
        <w:pStyle w:val="ParagraphHang"/>
        <w:rPr>
          <w:lang w:val="fr-CA"/>
        </w:rPr>
      </w:pPr>
      <w:proofErr w:type="spellStart"/>
      <w:r w:rsidRPr="00BF0C2C">
        <w:rPr>
          <w:spacing w:val="4"/>
          <w:lang w:val="fr-CA"/>
        </w:rPr>
        <w:t>Wahlqvist</w:t>
      </w:r>
      <w:proofErr w:type="spellEnd"/>
      <w:r w:rsidRPr="00BF0C2C">
        <w:rPr>
          <w:spacing w:val="4"/>
          <w:lang w:val="fr-CA"/>
        </w:rPr>
        <w:t xml:space="preserve">, M., C. </w:t>
      </w:r>
      <w:proofErr w:type="spellStart"/>
      <w:r w:rsidRPr="00BF0C2C">
        <w:rPr>
          <w:spacing w:val="4"/>
          <w:lang w:val="fr-CA"/>
        </w:rPr>
        <w:t>Möller</w:t>
      </w:r>
      <w:proofErr w:type="spellEnd"/>
      <w:r w:rsidRPr="00BF0C2C">
        <w:rPr>
          <w:spacing w:val="4"/>
          <w:lang w:val="fr-CA"/>
        </w:rPr>
        <w:t xml:space="preserve">, K. </w:t>
      </w:r>
      <w:proofErr w:type="spellStart"/>
      <w:r w:rsidRPr="00BF0C2C">
        <w:rPr>
          <w:spacing w:val="4"/>
          <w:lang w:val="fr-CA"/>
        </w:rPr>
        <w:t>Möller</w:t>
      </w:r>
      <w:proofErr w:type="spellEnd"/>
      <w:r w:rsidRPr="00BF0C2C">
        <w:rPr>
          <w:spacing w:val="4"/>
          <w:lang w:val="fr-CA"/>
        </w:rPr>
        <w:t xml:space="preserve"> et B. </w:t>
      </w:r>
      <w:proofErr w:type="spellStart"/>
      <w:r w:rsidRPr="00BF0C2C">
        <w:rPr>
          <w:spacing w:val="4"/>
          <w:lang w:val="fr-CA"/>
        </w:rPr>
        <w:t>Danermark</w:t>
      </w:r>
      <w:proofErr w:type="spellEnd"/>
      <w:r w:rsidRPr="00BF0C2C">
        <w:rPr>
          <w:spacing w:val="4"/>
          <w:lang w:val="fr-CA"/>
        </w:rPr>
        <w:t xml:space="preserve">. </w:t>
      </w:r>
      <w:r w:rsidRPr="00BF0C2C">
        <w:rPr>
          <w:spacing w:val="4"/>
          <w:lang w:val="en-CA"/>
        </w:rPr>
        <w:t xml:space="preserve">(2013). « Physical and Psychological Health in Persons with </w:t>
      </w:r>
      <w:proofErr w:type="spellStart"/>
      <w:r w:rsidRPr="00BF0C2C">
        <w:rPr>
          <w:spacing w:val="4"/>
          <w:lang w:val="en-CA"/>
        </w:rPr>
        <w:t>Deafblindness</w:t>
      </w:r>
      <w:proofErr w:type="spellEnd"/>
      <w:r w:rsidRPr="00BF0C2C">
        <w:rPr>
          <w:spacing w:val="4"/>
          <w:lang w:val="en-CA"/>
        </w:rPr>
        <w:t xml:space="preserve"> that is due to Usher</w:t>
      </w:r>
      <w:r w:rsidRPr="004A4706">
        <w:rPr>
          <w:lang w:val="en-CA"/>
        </w:rPr>
        <w:t xml:space="preserve"> Syndrome Type II dans </w:t>
      </w:r>
      <w:r w:rsidRPr="004A4706">
        <w:rPr>
          <w:i/>
          <w:iCs/>
          <w:lang w:val="en-CA"/>
        </w:rPr>
        <w:t>Journal of Visual Impairment &amp; Blindness, 107(3),</w:t>
      </w:r>
      <w:r w:rsidRPr="004A4706">
        <w:rPr>
          <w:lang w:val="en-CA"/>
        </w:rPr>
        <w:t xml:space="preserve"> </w:t>
      </w:r>
      <w:r w:rsidRPr="00303BFF">
        <w:rPr>
          <w:lang w:val="en-CA"/>
        </w:rPr>
        <w:t xml:space="preserve">p. 207-220. </w:t>
      </w:r>
      <w:hyperlink r:id="rId195" w:history="1">
        <w:r w:rsidRPr="001B5B01">
          <w:rPr>
            <w:rStyle w:val="Hyperlink"/>
            <w:lang w:val="fr-CA"/>
          </w:rPr>
          <w:t>https://doi.org/10.1177/0145482X1310700305</w:t>
        </w:r>
      </w:hyperlink>
      <w:r w:rsidRPr="001B5B01">
        <w:rPr>
          <w:lang w:val="fr-CA"/>
        </w:rPr>
        <w:t>.</w:t>
      </w:r>
    </w:p>
    <w:p w14:paraId="7D3C6DDF" w14:textId="77777777" w:rsidR="00102425" w:rsidRPr="00303BFF" w:rsidRDefault="00102425" w:rsidP="00102425">
      <w:pPr>
        <w:pStyle w:val="ParagraphHang"/>
        <w:rPr>
          <w:lang w:val="en-CA"/>
        </w:rPr>
      </w:pPr>
      <w:proofErr w:type="spellStart"/>
      <w:r w:rsidRPr="00BF0C2C">
        <w:rPr>
          <w:spacing w:val="4"/>
          <w:lang w:val="fr-CA"/>
        </w:rPr>
        <w:t>Wittich</w:t>
      </w:r>
      <w:proofErr w:type="spellEnd"/>
      <w:r w:rsidRPr="00BF0C2C">
        <w:rPr>
          <w:spacing w:val="4"/>
          <w:lang w:val="fr-CA"/>
        </w:rPr>
        <w:t xml:space="preserve">, W., D.H. Watanabe et J.P. Gagné. </w:t>
      </w:r>
      <w:r w:rsidRPr="00BF0C2C">
        <w:rPr>
          <w:spacing w:val="4"/>
          <w:lang w:val="en-CA"/>
        </w:rPr>
        <w:t xml:space="preserve">(2012). « Sensory and demographic characteristics of </w:t>
      </w:r>
      <w:proofErr w:type="spellStart"/>
      <w:r w:rsidRPr="00BF0C2C">
        <w:rPr>
          <w:spacing w:val="4"/>
          <w:lang w:val="en-CA"/>
        </w:rPr>
        <w:t>deafblindness</w:t>
      </w:r>
      <w:proofErr w:type="spellEnd"/>
      <w:r w:rsidRPr="00BF0C2C">
        <w:rPr>
          <w:spacing w:val="4"/>
          <w:lang w:val="en-CA"/>
        </w:rPr>
        <w:t xml:space="preserve"> rehabilitation clients in Montréal, Canada »</w:t>
      </w:r>
      <w:r w:rsidRPr="004A4706">
        <w:rPr>
          <w:lang w:val="en-CA"/>
        </w:rPr>
        <w:t xml:space="preserve"> </w:t>
      </w:r>
      <w:r w:rsidRPr="004A4706">
        <w:rPr>
          <w:lang w:val="en-CA"/>
        </w:rPr>
        <w:lastRenderedPageBreak/>
        <w:t xml:space="preserve">dans </w:t>
      </w:r>
      <w:r w:rsidRPr="004A4706">
        <w:rPr>
          <w:i/>
          <w:iCs/>
          <w:lang w:val="en-CA"/>
        </w:rPr>
        <w:t xml:space="preserve">Ophthalmic and Physiological Optics, </w:t>
      </w:r>
      <w:r w:rsidRPr="00303BFF">
        <w:rPr>
          <w:i/>
          <w:iCs/>
          <w:lang w:val="en-CA"/>
        </w:rPr>
        <w:t xml:space="preserve">32(3), </w:t>
      </w:r>
      <w:r w:rsidRPr="00303BFF">
        <w:rPr>
          <w:lang w:val="en-CA"/>
        </w:rPr>
        <w:t xml:space="preserve">p. 242-251. </w:t>
      </w:r>
      <w:hyperlink r:id="rId196" w:history="1">
        <w:r w:rsidRPr="00F606CF">
          <w:rPr>
            <w:rStyle w:val="Hyperlink"/>
            <w:lang w:val="en-CA"/>
          </w:rPr>
          <w:t>https://doi.org/</w:t>
        </w:r>
        <w:r w:rsidRPr="00F606CF">
          <w:rPr>
            <w:rStyle w:val="Hyperlink"/>
            <w:lang w:val="en-CA"/>
          </w:rPr>
          <w:br/>
          <w:t>10.1111/j.1475-1313.2012.00897.x</w:t>
        </w:r>
      </w:hyperlink>
      <w:r>
        <w:rPr>
          <w:lang w:val="en-CA"/>
        </w:rPr>
        <w:t>.</w:t>
      </w:r>
    </w:p>
    <w:p w14:paraId="12500C89" w14:textId="77777777" w:rsidR="00102425" w:rsidRPr="008027D7" w:rsidRDefault="00102425" w:rsidP="00102425">
      <w:pPr>
        <w:pStyle w:val="ParagraphHang"/>
        <w:rPr>
          <w:lang w:val="en-CA"/>
        </w:rPr>
      </w:pPr>
      <w:bookmarkStart w:id="954" w:name="_Toc83203294"/>
      <w:r w:rsidRPr="008027D7">
        <w:rPr>
          <w:lang w:val="en-CA"/>
        </w:rPr>
        <w:t xml:space="preserve">World Federation of the Deafblind (WFDB). (2018). </w:t>
      </w:r>
      <w:r w:rsidRPr="008027D7">
        <w:rPr>
          <w:i/>
          <w:iCs/>
          <w:lang w:val="en-CA"/>
        </w:rPr>
        <w:t xml:space="preserve">At risk of exclusion from CRPD and SDGs implementation: Inequality and Persons with </w:t>
      </w:r>
      <w:proofErr w:type="spellStart"/>
      <w:r w:rsidRPr="008027D7">
        <w:rPr>
          <w:i/>
          <w:iCs/>
          <w:lang w:val="en-CA"/>
        </w:rPr>
        <w:t>Deafblindness</w:t>
      </w:r>
      <w:proofErr w:type="spellEnd"/>
      <w:r w:rsidRPr="008027D7">
        <w:rPr>
          <w:i/>
          <w:iCs/>
          <w:lang w:val="en-CA"/>
        </w:rPr>
        <w:t xml:space="preserve">. </w:t>
      </w:r>
      <w:hyperlink r:id="rId197" w:history="1">
        <w:r w:rsidRPr="00B32AAE">
          <w:rPr>
            <w:rStyle w:val="Hyperlink"/>
            <w:lang w:val="en-CA"/>
          </w:rPr>
          <w:t>https://</w:t>
        </w:r>
        <w:r>
          <w:rPr>
            <w:rStyle w:val="Hyperlink"/>
            <w:lang w:val="en-CA"/>
          </w:rPr>
          <w:br/>
        </w:r>
        <w:r w:rsidRPr="00B32AAE">
          <w:rPr>
            <w:rStyle w:val="Hyperlink"/>
            <w:lang w:val="en-CA"/>
          </w:rPr>
          <w:t>www.wfdb.eu/wp-content/uploads/2019/06/WFDB_complete_Final.pdf</w:t>
        </w:r>
      </w:hyperlink>
      <w:r>
        <w:rPr>
          <w:lang w:val="en-CA"/>
        </w:rPr>
        <w:t>.</w:t>
      </w:r>
    </w:p>
    <w:p w14:paraId="23FD9573" w14:textId="77777777" w:rsidR="00102425" w:rsidRPr="00303BFF" w:rsidRDefault="00102425" w:rsidP="00102425">
      <w:pPr>
        <w:pStyle w:val="Heading2"/>
        <w:rPr>
          <w:lang w:val="fr-CA"/>
        </w:rPr>
      </w:pPr>
      <w:bookmarkStart w:id="955" w:name="_Toc144449574"/>
      <w:bookmarkStart w:id="956" w:name="_Toc160114713"/>
      <w:bookmarkStart w:id="957" w:name="_Toc210889071"/>
      <w:bookmarkStart w:id="958" w:name="_Toc210889373"/>
      <w:bookmarkStart w:id="959" w:name="_Toc210889610"/>
      <w:bookmarkStart w:id="960" w:name="_Toc211501786"/>
      <w:bookmarkStart w:id="961" w:name="_Toc211501917"/>
      <w:r w:rsidRPr="00303BFF">
        <w:rPr>
          <w:lang w:val="fr-CA"/>
        </w:rPr>
        <w:t>Appartenance au lieu de travail</w:t>
      </w:r>
      <w:bookmarkEnd w:id="955"/>
      <w:bookmarkEnd w:id="956"/>
      <w:bookmarkEnd w:id="957"/>
      <w:bookmarkEnd w:id="958"/>
      <w:bookmarkEnd w:id="959"/>
      <w:bookmarkEnd w:id="960"/>
      <w:bookmarkEnd w:id="961"/>
    </w:p>
    <w:p w14:paraId="525B20A9" w14:textId="77777777" w:rsidR="00102425" w:rsidRPr="00161348" w:rsidRDefault="00102425" w:rsidP="00102425">
      <w:pPr>
        <w:pStyle w:val="Heading3"/>
        <w:rPr>
          <w:lang w:val="fr-CA"/>
        </w:rPr>
      </w:pPr>
      <w:bookmarkStart w:id="962" w:name="_Toc210889072"/>
      <w:bookmarkStart w:id="963" w:name="_Toc210889374"/>
      <w:bookmarkStart w:id="964" w:name="_Toc210889611"/>
      <w:bookmarkStart w:id="965" w:name="_Toc211501787"/>
      <w:r w:rsidRPr="00161348">
        <w:rPr>
          <w:lang w:val="fr-CA"/>
        </w:rPr>
        <w:t>Auteurs et affiliations</w:t>
      </w:r>
      <w:bookmarkEnd w:id="962"/>
      <w:bookmarkEnd w:id="963"/>
      <w:bookmarkEnd w:id="964"/>
      <w:bookmarkEnd w:id="965"/>
    </w:p>
    <w:p w14:paraId="0D00E2F7" w14:textId="77777777" w:rsidR="00102425" w:rsidRPr="00DB53EA" w:rsidRDefault="00102425" w:rsidP="00102425">
      <w:pPr>
        <w:pStyle w:val="Paragraph"/>
        <w:rPr>
          <w:lang w:val="fr-CA"/>
        </w:rPr>
      </w:pPr>
      <w:r w:rsidRPr="00DB53EA">
        <w:rPr>
          <w:lang w:val="fr-CA"/>
        </w:rPr>
        <w:t xml:space="preserve">Bianca de </w:t>
      </w:r>
      <w:proofErr w:type="spellStart"/>
      <w:r w:rsidRPr="00DB53EA">
        <w:rPr>
          <w:lang w:val="fr-CA"/>
        </w:rPr>
        <w:t>Alwais</w:t>
      </w:r>
      <w:proofErr w:type="spellEnd"/>
      <w:r w:rsidRPr="00DB53EA">
        <w:rPr>
          <w:lang w:val="fr-CA"/>
        </w:rPr>
        <w:t>, Recherche INCA</w:t>
      </w:r>
    </w:p>
    <w:p w14:paraId="760FE2F6" w14:textId="77777777" w:rsidR="00102425" w:rsidRPr="00DB53EA" w:rsidRDefault="00102425" w:rsidP="00102425">
      <w:pPr>
        <w:pStyle w:val="Paragraph"/>
        <w:rPr>
          <w:lang w:val="fr-CA"/>
        </w:rPr>
      </w:pPr>
      <w:proofErr w:type="spellStart"/>
      <w:r w:rsidRPr="00DB53EA">
        <w:rPr>
          <w:lang w:val="fr-CA"/>
        </w:rPr>
        <w:t>Ayehsa</w:t>
      </w:r>
      <w:proofErr w:type="spellEnd"/>
      <w:r w:rsidRPr="00DB53EA">
        <w:rPr>
          <w:lang w:val="fr-CA"/>
        </w:rPr>
        <w:t xml:space="preserve"> Quadri, Recherche INCA</w:t>
      </w:r>
    </w:p>
    <w:p w14:paraId="5A82F146" w14:textId="77777777" w:rsidR="00102425" w:rsidRPr="00DB53EA" w:rsidRDefault="00102425" w:rsidP="00102425">
      <w:pPr>
        <w:pStyle w:val="Paragraph"/>
        <w:rPr>
          <w:lang w:val="fr-CA"/>
        </w:rPr>
      </w:pPr>
      <w:proofErr w:type="spellStart"/>
      <w:r w:rsidRPr="00DB53EA">
        <w:rPr>
          <w:lang w:val="fr-CA"/>
        </w:rPr>
        <w:t>Opneet</w:t>
      </w:r>
      <w:proofErr w:type="spellEnd"/>
      <w:r w:rsidRPr="00DB53EA">
        <w:rPr>
          <w:lang w:val="fr-CA"/>
        </w:rPr>
        <w:t xml:space="preserve"> Sandhu, Recherche INCA</w:t>
      </w:r>
    </w:p>
    <w:p w14:paraId="6C6EF8A6" w14:textId="77777777" w:rsidR="00102425" w:rsidRPr="00DB53EA" w:rsidRDefault="00102425" w:rsidP="00102425">
      <w:pPr>
        <w:pStyle w:val="Paragraph"/>
        <w:rPr>
          <w:lang w:val="fr-CA"/>
        </w:rPr>
      </w:pPr>
      <w:proofErr w:type="spellStart"/>
      <w:r w:rsidRPr="00DB53EA">
        <w:rPr>
          <w:lang w:val="fr-CA"/>
        </w:rPr>
        <w:t>Markku</w:t>
      </w:r>
      <w:proofErr w:type="spellEnd"/>
      <w:r w:rsidRPr="00DB53EA">
        <w:rPr>
          <w:lang w:val="fr-CA"/>
        </w:rPr>
        <w:t xml:space="preserve"> </w:t>
      </w:r>
      <w:proofErr w:type="spellStart"/>
      <w:r w:rsidRPr="00DB53EA">
        <w:rPr>
          <w:lang w:val="fr-CA"/>
        </w:rPr>
        <w:t>Laamanen</w:t>
      </w:r>
      <w:proofErr w:type="spellEnd"/>
      <w:r w:rsidRPr="00DB53EA">
        <w:rPr>
          <w:lang w:val="fr-CA"/>
        </w:rPr>
        <w:t>, INCA Recherche</w:t>
      </w:r>
    </w:p>
    <w:p w14:paraId="7845D98F" w14:textId="77777777" w:rsidR="00102425" w:rsidRPr="00DB53EA" w:rsidRDefault="00102425" w:rsidP="00102425">
      <w:pPr>
        <w:pStyle w:val="Paragraph"/>
        <w:rPr>
          <w:lang w:val="fr-CA"/>
        </w:rPr>
      </w:pPr>
      <w:r w:rsidRPr="00DB53EA">
        <w:rPr>
          <w:lang w:val="fr-CA"/>
        </w:rPr>
        <w:t xml:space="preserve">Michaela </w:t>
      </w:r>
      <w:proofErr w:type="spellStart"/>
      <w:r w:rsidRPr="00DB53EA">
        <w:rPr>
          <w:lang w:val="fr-CA"/>
        </w:rPr>
        <w:t>Knot</w:t>
      </w:r>
      <w:proofErr w:type="spellEnd"/>
      <w:r w:rsidRPr="00DB53EA">
        <w:rPr>
          <w:lang w:val="fr-CA"/>
        </w:rPr>
        <w:t>, Recherche INCA</w:t>
      </w:r>
    </w:p>
    <w:p w14:paraId="2AB83A76" w14:textId="77777777" w:rsidR="00102425" w:rsidRPr="00DB53EA" w:rsidRDefault="00102425" w:rsidP="00102425">
      <w:pPr>
        <w:pStyle w:val="Paragraph"/>
        <w:keepNext/>
        <w:rPr>
          <w:lang w:val="fr-CA"/>
        </w:rPr>
      </w:pPr>
      <w:proofErr w:type="spellStart"/>
      <w:r w:rsidRPr="00DB53EA">
        <w:rPr>
          <w:lang w:val="fr-CA"/>
        </w:rPr>
        <w:t>Ainsley</w:t>
      </w:r>
      <w:proofErr w:type="spellEnd"/>
      <w:r w:rsidRPr="00DB53EA">
        <w:rPr>
          <w:lang w:val="fr-CA"/>
        </w:rPr>
        <w:t xml:space="preserve"> R. Latour, Recherche INCA</w:t>
      </w:r>
    </w:p>
    <w:p w14:paraId="78A78FEA" w14:textId="77777777" w:rsidR="00102425" w:rsidRPr="00DB53EA" w:rsidRDefault="00102425" w:rsidP="00102425">
      <w:pPr>
        <w:pStyle w:val="Paragraph"/>
        <w:rPr>
          <w:lang w:val="fr-CA"/>
        </w:rPr>
      </w:pPr>
      <w:r w:rsidRPr="00DB53EA">
        <w:rPr>
          <w:lang w:val="fr-CA"/>
        </w:rPr>
        <w:t xml:space="preserve">Mahadeo </w:t>
      </w:r>
      <w:proofErr w:type="spellStart"/>
      <w:r w:rsidRPr="00DB53EA">
        <w:rPr>
          <w:lang w:val="fr-CA"/>
        </w:rPr>
        <w:t>Sukhai</w:t>
      </w:r>
      <w:proofErr w:type="spellEnd"/>
      <w:r w:rsidRPr="00DB53EA">
        <w:rPr>
          <w:lang w:val="fr-CA"/>
        </w:rPr>
        <w:t>, Recherche INCA</w:t>
      </w:r>
    </w:p>
    <w:p w14:paraId="4F48F60C" w14:textId="77777777" w:rsidR="00102425" w:rsidRPr="00161348" w:rsidRDefault="00102425" w:rsidP="00102425">
      <w:pPr>
        <w:pStyle w:val="Heading3"/>
        <w:rPr>
          <w:lang w:val="fr-CA"/>
        </w:rPr>
      </w:pPr>
      <w:bookmarkStart w:id="966" w:name="_Toc210889073"/>
      <w:bookmarkStart w:id="967" w:name="_Toc210889375"/>
      <w:bookmarkStart w:id="968" w:name="_Toc210889612"/>
      <w:bookmarkStart w:id="969" w:name="_Toc211501788"/>
      <w:r w:rsidRPr="00161348">
        <w:rPr>
          <w:lang w:val="fr-CA"/>
        </w:rPr>
        <w:t>Incapacité et appartenance au lieu de travail</w:t>
      </w:r>
      <w:bookmarkEnd w:id="966"/>
      <w:bookmarkEnd w:id="967"/>
      <w:bookmarkEnd w:id="968"/>
      <w:bookmarkEnd w:id="969"/>
    </w:p>
    <w:p w14:paraId="3D1415E2" w14:textId="77777777" w:rsidR="00102425" w:rsidRDefault="00102425" w:rsidP="00102425">
      <w:pPr>
        <w:pStyle w:val="Paragraph"/>
        <w:rPr>
          <w:lang w:val="fr-CA"/>
        </w:rPr>
      </w:pPr>
      <w:r w:rsidRPr="00190C2E">
        <w:rPr>
          <w:spacing w:val="4"/>
          <w:lang w:val="fr-CA"/>
        </w:rPr>
        <w:t>Le sentiment d’appartenance est un désir humain qu’</w:t>
      </w:r>
      <w:proofErr w:type="spellStart"/>
      <w:r w:rsidRPr="00190C2E">
        <w:rPr>
          <w:spacing w:val="4"/>
          <w:lang w:val="fr-CA"/>
        </w:rPr>
        <w:t>a</w:t>
      </w:r>
      <w:proofErr w:type="spellEnd"/>
      <w:r w:rsidRPr="00190C2E">
        <w:rPr>
          <w:spacing w:val="4"/>
          <w:lang w:val="fr-CA"/>
        </w:rPr>
        <w:t xml:space="preserve"> toute personne d’être</w:t>
      </w:r>
      <w:r w:rsidRPr="00DB53EA">
        <w:rPr>
          <w:lang w:val="fr-CA"/>
        </w:rPr>
        <w:t xml:space="preserve"> incluse, acceptée et/ou valorisée au sein de sa communauté</w:t>
      </w:r>
      <w:r w:rsidRPr="00D34490">
        <w:rPr>
          <w:lang w:val="fr-CA"/>
        </w:rPr>
        <w:t>. L’appartenance peut aussi être caractérisée par des interactions fréquentes et agréables sur le plan affectif au sein d’un groupe stable (</w:t>
      </w:r>
      <w:proofErr w:type="spellStart"/>
      <w:r w:rsidRPr="00D34490">
        <w:rPr>
          <w:lang w:val="fr-CA"/>
        </w:rPr>
        <w:t>Dobusch</w:t>
      </w:r>
      <w:proofErr w:type="spellEnd"/>
      <w:r w:rsidRPr="00D34490">
        <w:rPr>
          <w:lang w:val="fr-CA"/>
        </w:rPr>
        <w:t xml:space="preserve">, 2020). </w:t>
      </w:r>
      <w:r w:rsidRPr="00DB53EA">
        <w:rPr>
          <w:lang w:val="fr-CA"/>
        </w:rPr>
        <w:t>Dans un contexte de lieu de travail, appartenance renvoie au sentiment émotionnel qu</w:t>
      </w:r>
      <w:r>
        <w:rPr>
          <w:lang w:val="fr-CA"/>
        </w:rPr>
        <w:t>’</w:t>
      </w:r>
      <w:r w:rsidRPr="00DB53EA">
        <w:rPr>
          <w:lang w:val="fr-CA"/>
        </w:rPr>
        <w:t>ont les employés d</w:t>
      </w:r>
      <w:r>
        <w:rPr>
          <w:lang w:val="fr-CA"/>
        </w:rPr>
        <w:t>’</w:t>
      </w:r>
      <w:r w:rsidRPr="00DB53EA">
        <w:rPr>
          <w:lang w:val="fr-CA"/>
        </w:rPr>
        <w:t xml:space="preserve">être acceptés et valorisés au sein de leur communauté de travail par leurs collègues et </w:t>
      </w:r>
      <w:r w:rsidRPr="00190C2E">
        <w:rPr>
          <w:spacing w:val="4"/>
          <w:lang w:val="fr-CA"/>
        </w:rPr>
        <w:t>leur employeur. Il a été démontré que l’appartenance au lieu de travail a une</w:t>
      </w:r>
      <w:r w:rsidRPr="00DB53EA">
        <w:rPr>
          <w:lang w:val="fr-CA"/>
        </w:rPr>
        <w:t xml:space="preserve"> </w:t>
      </w:r>
      <w:r w:rsidRPr="00DB53EA">
        <w:rPr>
          <w:lang w:val="fr-CA"/>
        </w:rPr>
        <w:lastRenderedPageBreak/>
        <w:t>incidence marquée sur le bien-être émotionnel et cognitif, le rendement et l</w:t>
      </w:r>
      <w:r>
        <w:rPr>
          <w:lang w:val="fr-CA"/>
        </w:rPr>
        <w:t>’</w:t>
      </w:r>
      <w:r w:rsidRPr="00DB53EA">
        <w:rPr>
          <w:lang w:val="fr-CA"/>
        </w:rPr>
        <w:t>image de soi des employés (Waller, 2021).</w:t>
      </w:r>
    </w:p>
    <w:p w14:paraId="46984BAE" w14:textId="77777777" w:rsidR="00102425" w:rsidRPr="00D34490" w:rsidRDefault="00102425" w:rsidP="00102425">
      <w:pPr>
        <w:pStyle w:val="ParagraphIndent"/>
        <w:rPr>
          <w:lang w:val="fr-CA"/>
        </w:rPr>
      </w:pPr>
      <w:r w:rsidRPr="00190C2E">
        <w:rPr>
          <w:spacing w:val="4"/>
          <w:lang w:val="fr-CA"/>
        </w:rPr>
        <w:t xml:space="preserve">Au travail, les personnes en situation de handicap sont souvent confrontées </w:t>
      </w:r>
      <w:r w:rsidRPr="00190C2E">
        <w:rPr>
          <w:spacing w:val="4"/>
          <w:lang w:val="fr-CA"/>
        </w:rPr>
        <w:br/>
        <w:t>à des difficultés liées au sentiment d’inclusion et d’appartenance. Souvent, ces</w:t>
      </w:r>
      <w:r w:rsidRPr="00DB53EA">
        <w:rPr>
          <w:lang w:val="fr-CA"/>
        </w:rPr>
        <w:t xml:space="preserve"> difficultés tournent autour de l</w:t>
      </w:r>
      <w:r>
        <w:rPr>
          <w:lang w:val="fr-CA"/>
        </w:rPr>
        <w:t>’</w:t>
      </w:r>
      <w:r w:rsidRPr="00DB53EA">
        <w:rPr>
          <w:lang w:val="fr-CA"/>
        </w:rPr>
        <w:t xml:space="preserve">idée de pouvoir participer à des activités et à saisir </w:t>
      </w:r>
      <w:r w:rsidRPr="00190C2E">
        <w:rPr>
          <w:spacing w:val="4"/>
          <w:lang w:val="fr-CA"/>
        </w:rPr>
        <w:t>des possibilités au travail au même titre que leurs collègues qui n’ont aucune</w:t>
      </w:r>
      <w:r w:rsidRPr="00DB53EA">
        <w:rPr>
          <w:lang w:val="fr-CA"/>
        </w:rPr>
        <w:t xml:space="preserve"> </w:t>
      </w:r>
      <w:r w:rsidRPr="00190C2E">
        <w:rPr>
          <w:spacing w:val="-4"/>
          <w:lang w:val="fr-CA"/>
        </w:rPr>
        <w:t>incapacité. Certaines personnes en situation de handicap peuvent sentir qu’elles ne</w:t>
      </w:r>
      <w:r w:rsidRPr="00D34490">
        <w:rPr>
          <w:lang w:val="fr-CA"/>
        </w:rPr>
        <w:t xml:space="preserve"> </w:t>
      </w:r>
      <w:r w:rsidRPr="00190C2E">
        <w:rPr>
          <w:spacing w:val="-4"/>
          <w:lang w:val="fr-CA"/>
        </w:rPr>
        <w:t>font pas partie du groupe parce qu’elles sont exclues de certaines activités. Souvent,</w:t>
      </w:r>
      <w:r w:rsidRPr="00D34490">
        <w:rPr>
          <w:lang w:val="fr-CA"/>
        </w:rPr>
        <w:t xml:space="preserve"> la stigmatisation qui entoure l’incapacité peut entraîner de l’exclusion dans le lieu de travail. Le fait d’être différent des autres peut alimenter des stéréotypes, des </w:t>
      </w:r>
      <w:r w:rsidRPr="00190C2E">
        <w:rPr>
          <w:spacing w:val="4"/>
          <w:lang w:val="fr-CA"/>
        </w:rPr>
        <w:t>sentiments d’exclusion et la peur d’avoir droit à un traitement sur la base de stéréotypes négatifs (Shore et coll., 2011). Lorsqu’une personne en situation de</w:t>
      </w:r>
      <w:r w:rsidRPr="00D34490">
        <w:rPr>
          <w:lang w:val="fr-CA"/>
        </w:rPr>
        <w:t xml:space="preserve"> </w:t>
      </w:r>
      <w:r w:rsidRPr="00190C2E">
        <w:rPr>
          <w:spacing w:val="-4"/>
          <w:lang w:val="fr-CA"/>
        </w:rPr>
        <w:t>handicap travaille dans un lieu non inclusif, il arrive souvent qu’elle peine à conserver</w:t>
      </w:r>
      <w:r w:rsidRPr="00D34490">
        <w:rPr>
          <w:lang w:val="fr-CA"/>
        </w:rPr>
        <w:t xml:space="preserve"> son emploi (</w:t>
      </w:r>
      <w:proofErr w:type="spellStart"/>
      <w:r w:rsidRPr="00D34490">
        <w:rPr>
          <w:lang w:val="fr-CA"/>
        </w:rPr>
        <w:t>Glade</w:t>
      </w:r>
      <w:proofErr w:type="spellEnd"/>
      <w:r w:rsidRPr="00D34490">
        <w:rPr>
          <w:lang w:val="fr-CA"/>
        </w:rPr>
        <w:t xml:space="preserve"> et coll., 2020).</w:t>
      </w:r>
    </w:p>
    <w:p w14:paraId="5B9C1E1D" w14:textId="77777777" w:rsidR="00102425" w:rsidRPr="00190C2E" w:rsidRDefault="00102425" w:rsidP="00102425">
      <w:pPr>
        <w:pStyle w:val="ParagraphIndent"/>
        <w:rPr>
          <w:lang w:val="fr-CA"/>
        </w:rPr>
      </w:pPr>
      <w:r w:rsidRPr="00190C2E">
        <w:rPr>
          <w:spacing w:val="4"/>
          <w:lang w:val="fr-CA"/>
        </w:rPr>
        <w:t>Il s’ensuit que, si une personne a le sentiment de ne pas être à sa place au</w:t>
      </w:r>
      <w:r w:rsidRPr="00DB53EA">
        <w:rPr>
          <w:lang w:val="fr-CA"/>
        </w:rPr>
        <w:t xml:space="preserve"> </w:t>
      </w:r>
      <w:r w:rsidRPr="00190C2E">
        <w:rPr>
          <w:spacing w:val="-4"/>
          <w:lang w:val="fr-CA"/>
        </w:rPr>
        <w:t>travail, ce sentiment peut constituer un obstacle à l’emploi. Les recherches menées et</w:t>
      </w:r>
      <w:r w:rsidRPr="00DB53EA">
        <w:rPr>
          <w:lang w:val="fr-CA"/>
        </w:rPr>
        <w:t xml:space="preserve"> </w:t>
      </w:r>
      <w:r w:rsidRPr="00190C2E">
        <w:rPr>
          <w:spacing w:val="-4"/>
          <w:lang w:val="fr-CA"/>
        </w:rPr>
        <w:t xml:space="preserve">la documentation consultée laissent voir quelques tendances qui semblent se dégager </w:t>
      </w:r>
      <w:r w:rsidRPr="00190C2E">
        <w:rPr>
          <w:lang w:val="fr-CA"/>
        </w:rPr>
        <w:t xml:space="preserve">quant à la manière dont l’appartenance à un lieu de travail pour une personne en </w:t>
      </w:r>
      <w:r w:rsidRPr="00190C2E">
        <w:rPr>
          <w:spacing w:val="4"/>
          <w:lang w:val="fr-CA"/>
        </w:rPr>
        <w:t>situation de handicap, et plus particulièrement pour les personnes ayant une</w:t>
      </w:r>
      <w:r w:rsidRPr="00190C2E">
        <w:rPr>
          <w:lang w:val="fr-CA"/>
        </w:rPr>
        <w:t xml:space="preserve"> </w:t>
      </w:r>
      <w:r w:rsidRPr="00190C2E">
        <w:rPr>
          <w:spacing w:val="-4"/>
          <w:lang w:val="fr-CA"/>
        </w:rPr>
        <w:t>limitation visuelle, peut constituer un obstacle à l’emploi. Les principaux thèmes qui</w:t>
      </w:r>
      <w:r w:rsidRPr="00190C2E">
        <w:rPr>
          <w:spacing w:val="4"/>
          <w:lang w:val="fr-CA"/>
        </w:rPr>
        <w:t xml:space="preserve"> </w:t>
      </w:r>
      <w:r w:rsidRPr="00190C2E">
        <w:rPr>
          <w:spacing w:val="-4"/>
          <w:lang w:val="fr-CA"/>
        </w:rPr>
        <w:t>seront abordés plus en détail ici sont les relations avec les superviseurs, les relations</w:t>
      </w:r>
      <w:r w:rsidRPr="00190C2E">
        <w:rPr>
          <w:lang w:val="fr-CA"/>
        </w:rPr>
        <w:t xml:space="preserve"> avec les collègues de travail ainsi que les cadres de travail et leur incidence sur l’appartenance au lieu de travail en tant qu’obstacle à l’emploi.</w:t>
      </w:r>
    </w:p>
    <w:p w14:paraId="0F3C1874" w14:textId="77777777" w:rsidR="00102425" w:rsidRPr="00161348" w:rsidRDefault="00102425" w:rsidP="00102425">
      <w:pPr>
        <w:pStyle w:val="Heading3"/>
        <w:rPr>
          <w:bCs/>
          <w:lang w:val="fr-CA"/>
        </w:rPr>
      </w:pPr>
      <w:bookmarkStart w:id="970" w:name="_Toc210889074"/>
      <w:bookmarkStart w:id="971" w:name="_Toc210889376"/>
      <w:bookmarkStart w:id="972" w:name="_Toc210889613"/>
      <w:bookmarkStart w:id="973" w:name="_Toc211501789"/>
      <w:r w:rsidRPr="00161348">
        <w:rPr>
          <w:lang w:val="fr-CA"/>
        </w:rPr>
        <w:t>Sentiment d’appartenance et relations avec les superviseurs</w:t>
      </w:r>
      <w:bookmarkEnd w:id="970"/>
      <w:bookmarkEnd w:id="971"/>
      <w:bookmarkEnd w:id="972"/>
      <w:bookmarkEnd w:id="973"/>
    </w:p>
    <w:p w14:paraId="0F82CC6C" w14:textId="77777777" w:rsidR="00102425" w:rsidRPr="00DB53EA" w:rsidRDefault="00102425" w:rsidP="00102425">
      <w:pPr>
        <w:pStyle w:val="Paragraph"/>
        <w:rPr>
          <w:lang w:val="fr-CA"/>
        </w:rPr>
      </w:pPr>
      <w:r w:rsidRPr="00DB53EA">
        <w:rPr>
          <w:lang w:val="fr-CA"/>
        </w:rPr>
        <w:t>En ce qui a trait au sentiment d</w:t>
      </w:r>
      <w:r>
        <w:rPr>
          <w:lang w:val="fr-CA"/>
        </w:rPr>
        <w:t>’</w:t>
      </w:r>
      <w:r w:rsidRPr="00DB53EA">
        <w:rPr>
          <w:lang w:val="fr-CA"/>
        </w:rPr>
        <w:t xml:space="preserve">appartenance au sein du lieu de travail, une des relations les plus importantes est celle qui existe entre employés et superviseurs. </w:t>
      </w:r>
      <w:r w:rsidRPr="008F3D30">
        <w:rPr>
          <w:spacing w:val="-4"/>
          <w:lang w:val="fr-CA"/>
        </w:rPr>
        <w:t>Dans toute situation où un employé en situation de handicap a l’impression que ses</w:t>
      </w:r>
      <w:r w:rsidRPr="00DB53EA">
        <w:rPr>
          <w:lang w:val="fr-CA"/>
        </w:rPr>
        <w:t xml:space="preserve"> </w:t>
      </w:r>
      <w:r w:rsidRPr="008F3D30">
        <w:rPr>
          <w:spacing w:val="-4"/>
          <w:lang w:val="fr-CA"/>
        </w:rPr>
        <w:lastRenderedPageBreak/>
        <w:t>superviseurs l’ont soutenu et ont contribué à favoriser son sentiment d’appartenance,</w:t>
      </w:r>
      <w:r w:rsidRPr="00DB53EA">
        <w:rPr>
          <w:lang w:val="fr-CA"/>
        </w:rPr>
        <w:t xml:space="preserve"> cela a souvent des répercussions positives sur la qualité de vie dudit employé au travail ainsi que sur sa productivité (</w:t>
      </w:r>
      <w:proofErr w:type="spellStart"/>
      <w:r w:rsidRPr="00DB53EA">
        <w:rPr>
          <w:lang w:val="fr-CA"/>
        </w:rPr>
        <w:t>Lysaght</w:t>
      </w:r>
      <w:proofErr w:type="spellEnd"/>
      <w:r w:rsidRPr="00DB53EA">
        <w:rPr>
          <w:lang w:val="fr-CA"/>
        </w:rPr>
        <w:t xml:space="preserve"> et coll., 2017; Flores et coll., 2011; </w:t>
      </w:r>
      <w:proofErr w:type="spellStart"/>
      <w:r w:rsidRPr="00DB53EA">
        <w:rPr>
          <w:lang w:val="fr-CA"/>
        </w:rPr>
        <w:t>Butterworth</w:t>
      </w:r>
      <w:proofErr w:type="spellEnd"/>
      <w:r w:rsidRPr="00DB53EA">
        <w:rPr>
          <w:lang w:val="fr-CA"/>
        </w:rPr>
        <w:t xml:space="preserve"> et coll., 2000). Il a été démontré qu</w:t>
      </w:r>
      <w:r>
        <w:rPr>
          <w:lang w:val="fr-CA"/>
        </w:rPr>
        <w:t>’</w:t>
      </w:r>
      <w:r w:rsidRPr="00DB53EA">
        <w:rPr>
          <w:lang w:val="fr-CA"/>
        </w:rPr>
        <w:t xml:space="preserve">un niveau élevé de qualité de vie </w:t>
      </w:r>
      <w:r w:rsidRPr="008F3D30">
        <w:rPr>
          <w:spacing w:val="-4"/>
          <w:lang w:val="fr-CA"/>
        </w:rPr>
        <w:t>incite davantage les employés à rester au service de leur employeur (</w:t>
      </w:r>
      <w:proofErr w:type="spellStart"/>
      <w:r w:rsidRPr="008F3D30">
        <w:rPr>
          <w:spacing w:val="-4"/>
          <w:lang w:val="fr-CA"/>
        </w:rPr>
        <w:t>Mosadeghrad</w:t>
      </w:r>
      <w:proofErr w:type="spellEnd"/>
      <w:r w:rsidRPr="008F3D30">
        <w:rPr>
          <w:spacing w:val="-4"/>
          <w:lang w:val="fr-CA"/>
        </w:rPr>
        <w:t>,</w:t>
      </w:r>
      <w:r w:rsidRPr="00DB53EA">
        <w:rPr>
          <w:lang w:val="fr-CA"/>
        </w:rPr>
        <w:t xml:space="preserve"> 2013; </w:t>
      </w:r>
      <w:proofErr w:type="spellStart"/>
      <w:r w:rsidRPr="00DB53EA">
        <w:rPr>
          <w:lang w:val="fr-CA"/>
        </w:rPr>
        <w:t>Rodríguez-Sánchez</w:t>
      </w:r>
      <w:proofErr w:type="spellEnd"/>
      <w:r w:rsidRPr="00DB53EA">
        <w:rPr>
          <w:lang w:val="fr-CA"/>
        </w:rPr>
        <w:t xml:space="preserve"> et coll., 2020).</w:t>
      </w:r>
    </w:p>
    <w:p w14:paraId="27E8FA24" w14:textId="77777777" w:rsidR="00102425" w:rsidRPr="00DB53EA" w:rsidRDefault="00102425" w:rsidP="00102425">
      <w:pPr>
        <w:pStyle w:val="ParagraphIndent"/>
        <w:rPr>
          <w:lang w:val="fr-CA"/>
        </w:rPr>
      </w:pPr>
      <w:r w:rsidRPr="008F3D30">
        <w:rPr>
          <w:spacing w:val="-4"/>
          <w:lang w:val="fr-CA"/>
        </w:rPr>
        <w:t>D’après les recherches menées par d’</w:t>
      </w:r>
      <w:proofErr w:type="spellStart"/>
      <w:r w:rsidRPr="008F3D30">
        <w:rPr>
          <w:spacing w:val="-4"/>
          <w:lang w:val="fr-CA"/>
        </w:rPr>
        <w:t>Alwis</w:t>
      </w:r>
      <w:proofErr w:type="spellEnd"/>
      <w:r w:rsidRPr="008F3D30">
        <w:rPr>
          <w:spacing w:val="-4"/>
          <w:lang w:val="fr-CA"/>
        </w:rPr>
        <w:t xml:space="preserve"> et coll. en 2022, les employés ayant</w:t>
      </w:r>
      <w:r w:rsidRPr="00DB53EA">
        <w:rPr>
          <w:lang w:val="fr-CA"/>
        </w:rPr>
        <w:t xml:space="preserve"> une limitation visuelle peuvent ne pas éprouver un sentiment d</w:t>
      </w:r>
      <w:r>
        <w:rPr>
          <w:lang w:val="fr-CA"/>
        </w:rPr>
        <w:t>’</w:t>
      </w:r>
      <w:r w:rsidRPr="00DB53EA">
        <w:rPr>
          <w:lang w:val="fr-CA"/>
        </w:rPr>
        <w:t xml:space="preserve">appartenance au travail si leur superviseur ne tient pas compte de leurs besoins. Plus précisément, </w:t>
      </w:r>
      <w:r w:rsidRPr="008F3D30">
        <w:rPr>
          <w:spacing w:val="-4"/>
          <w:lang w:val="fr-CA"/>
        </w:rPr>
        <w:t>par exemple, une participante ayant une limitation visuelle a indiqué que lorsque les</w:t>
      </w:r>
      <w:r w:rsidRPr="00DB53EA">
        <w:rPr>
          <w:lang w:val="fr-CA"/>
        </w:rPr>
        <w:t xml:space="preserve"> superviseurs ne faisaient pas d</w:t>
      </w:r>
      <w:r>
        <w:rPr>
          <w:lang w:val="fr-CA"/>
        </w:rPr>
        <w:t>’</w:t>
      </w:r>
      <w:r w:rsidRPr="00DB53EA">
        <w:rPr>
          <w:lang w:val="fr-CA"/>
        </w:rPr>
        <w:t>efforts d</w:t>
      </w:r>
      <w:r>
        <w:rPr>
          <w:lang w:val="fr-CA"/>
        </w:rPr>
        <w:t>’</w:t>
      </w:r>
      <w:r w:rsidRPr="00DB53EA">
        <w:rPr>
          <w:lang w:val="fr-CA"/>
        </w:rPr>
        <w:t>inclusion sur le plan des aménagements, elle avait l</w:t>
      </w:r>
      <w:r>
        <w:rPr>
          <w:lang w:val="fr-CA"/>
        </w:rPr>
        <w:t>’</w:t>
      </w:r>
      <w:r w:rsidRPr="00DB53EA">
        <w:rPr>
          <w:lang w:val="fr-CA"/>
        </w:rPr>
        <w:t>impression de ne pas être comprise par eux et que ses superviseurs ne comprenaient pas bien ses capacités. Le sentiment d</w:t>
      </w:r>
      <w:r>
        <w:rPr>
          <w:lang w:val="fr-CA"/>
        </w:rPr>
        <w:t>’</w:t>
      </w:r>
      <w:r w:rsidRPr="00DB53EA">
        <w:rPr>
          <w:lang w:val="fr-CA"/>
        </w:rPr>
        <w:t>exclusion peut conduire à ce que le sentiment d</w:t>
      </w:r>
      <w:r>
        <w:rPr>
          <w:lang w:val="fr-CA"/>
        </w:rPr>
        <w:t>’</w:t>
      </w:r>
      <w:r w:rsidRPr="00DB53EA">
        <w:rPr>
          <w:lang w:val="fr-CA"/>
        </w:rPr>
        <w:t>appartenance devienne un obstacle à l</w:t>
      </w:r>
      <w:r>
        <w:rPr>
          <w:lang w:val="fr-CA"/>
        </w:rPr>
        <w:t>’</w:t>
      </w:r>
      <w:r w:rsidRPr="00DB53EA">
        <w:rPr>
          <w:lang w:val="fr-CA"/>
        </w:rPr>
        <w:t xml:space="preserve">emploi, au maintien de </w:t>
      </w:r>
      <w:r w:rsidRPr="008F3D30">
        <w:rPr>
          <w:spacing w:val="2"/>
          <w:lang w:val="fr-CA"/>
        </w:rPr>
        <w:t>son emploi et à son avancement professionnel. C’est ce qui se produit lorsqu’une</w:t>
      </w:r>
      <w:r w:rsidRPr="00DB53EA">
        <w:rPr>
          <w:lang w:val="fr-CA"/>
        </w:rPr>
        <w:t xml:space="preserve"> </w:t>
      </w:r>
      <w:r w:rsidRPr="008F3D30">
        <w:rPr>
          <w:spacing w:val="4"/>
          <w:lang w:val="fr-CA"/>
        </w:rPr>
        <w:t>personne en situation de handicap ne se sent pas incluse ou reconnue par ses superviseurs ou gestionnaires, qu’elle n’a pas le même désir de rester dans</w:t>
      </w:r>
      <w:r w:rsidRPr="00DB53EA">
        <w:rPr>
          <w:lang w:val="fr-CA"/>
        </w:rPr>
        <w:t xml:space="preserve"> </w:t>
      </w:r>
      <w:r w:rsidRPr="008F3D30">
        <w:rPr>
          <w:spacing w:val="-4"/>
          <w:lang w:val="fr-CA"/>
        </w:rPr>
        <w:t>l’organisation et qu’elle n’a pas les mêmes possibilités d’avancement (Wilson-Kovacs</w:t>
      </w:r>
      <w:r w:rsidRPr="00DB53EA">
        <w:rPr>
          <w:lang w:val="fr-CA"/>
        </w:rPr>
        <w:t xml:space="preserve"> et coll., 2008). Il a également été suggéré qu</w:t>
      </w:r>
      <w:r>
        <w:rPr>
          <w:lang w:val="fr-CA"/>
        </w:rPr>
        <w:t>’</w:t>
      </w:r>
      <w:r w:rsidRPr="00DB53EA">
        <w:rPr>
          <w:lang w:val="fr-CA"/>
        </w:rPr>
        <w:t>une personne handicapée peut avoir des difficultés à conserver son emploi plutôt qu</w:t>
      </w:r>
      <w:r>
        <w:rPr>
          <w:lang w:val="fr-CA"/>
        </w:rPr>
        <w:t>’</w:t>
      </w:r>
      <w:r w:rsidRPr="00DB53EA">
        <w:rPr>
          <w:lang w:val="fr-CA"/>
        </w:rPr>
        <w:t xml:space="preserve">à décrocher un emploi, dans le cas </w:t>
      </w:r>
      <w:r w:rsidRPr="008F3D30">
        <w:rPr>
          <w:spacing w:val="-2"/>
          <w:lang w:val="fr-CA"/>
        </w:rPr>
        <w:t>où l’environnement de travail n’est pas inclusif (</w:t>
      </w:r>
      <w:proofErr w:type="spellStart"/>
      <w:r w:rsidRPr="008F3D30">
        <w:rPr>
          <w:spacing w:val="-2"/>
          <w:lang w:val="fr-CA"/>
        </w:rPr>
        <w:t>Glade</w:t>
      </w:r>
      <w:proofErr w:type="spellEnd"/>
      <w:r w:rsidRPr="008F3D30">
        <w:rPr>
          <w:spacing w:val="-2"/>
          <w:lang w:val="fr-CA"/>
        </w:rPr>
        <w:t xml:space="preserve"> et coll., 2020). En outre, cela</w:t>
      </w:r>
      <w:r w:rsidRPr="00DB53EA">
        <w:rPr>
          <w:lang w:val="fr-CA"/>
        </w:rPr>
        <w:t xml:space="preserve"> peut constituer un obstacle à l</w:t>
      </w:r>
      <w:r>
        <w:rPr>
          <w:lang w:val="fr-CA"/>
        </w:rPr>
        <w:t>’</w:t>
      </w:r>
      <w:r w:rsidRPr="00DB53EA">
        <w:rPr>
          <w:lang w:val="fr-CA"/>
        </w:rPr>
        <w:t xml:space="preserve">emploi pendant le processus de retour au travail. </w:t>
      </w:r>
      <w:r w:rsidRPr="008F3D30">
        <w:rPr>
          <w:spacing w:val="4"/>
          <w:lang w:val="fr-CA"/>
        </w:rPr>
        <w:t>Des études suggèrent que le soutien social des superviseurs peut assurer de</w:t>
      </w:r>
      <w:r w:rsidRPr="00DB53EA">
        <w:rPr>
          <w:lang w:val="fr-CA"/>
        </w:rPr>
        <w:t xml:space="preserve"> meilleurs résultats en matière de retour au travail pour les personnes en situation de handicap (</w:t>
      </w:r>
      <w:proofErr w:type="spellStart"/>
      <w:r w:rsidRPr="00DB53EA">
        <w:rPr>
          <w:lang w:val="fr-CA"/>
        </w:rPr>
        <w:t>Lysaght</w:t>
      </w:r>
      <w:proofErr w:type="spellEnd"/>
      <w:r w:rsidRPr="00DB53EA">
        <w:rPr>
          <w:lang w:val="fr-CA"/>
        </w:rPr>
        <w:t xml:space="preserve"> et </w:t>
      </w:r>
      <w:proofErr w:type="spellStart"/>
      <w:r w:rsidRPr="00DB53EA">
        <w:rPr>
          <w:lang w:val="fr-CA"/>
        </w:rPr>
        <w:t>Larmour-Trode</w:t>
      </w:r>
      <w:proofErr w:type="spellEnd"/>
      <w:r w:rsidRPr="00DB53EA">
        <w:rPr>
          <w:lang w:val="fr-CA"/>
        </w:rPr>
        <w:t>, 2008). Les superviseurs, tout comme les dirigeants, modèlent des comportements au travail pour tous les employés, ce qui peut influer sur la dynamique de l</w:t>
      </w:r>
      <w:r>
        <w:rPr>
          <w:lang w:val="fr-CA"/>
        </w:rPr>
        <w:t>’</w:t>
      </w:r>
      <w:r w:rsidRPr="00DB53EA">
        <w:rPr>
          <w:lang w:val="fr-CA"/>
        </w:rPr>
        <w:t>équipe ainsi que sur les relations entre collègues de travail.</w:t>
      </w:r>
    </w:p>
    <w:p w14:paraId="2FD105AE" w14:textId="77777777" w:rsidR="00102425" w:rsidRPr="00161348" w:rsidRDefault="00102425" w:rsidP="00102425">
      <w:pPr>
        <w:pStyle w:val="Heading3"/>
        <w:rPr>
          <w:lang w:val="fr-CA"/>
        </w:rPr>
      </w:pPr>
      <w:bookmarkStart w:id="974" w:name="_Toc210889075"/>
      <w:bookmarkStart w:id="975" w:name="_Toc210889377"/>
      <w:bookmarkStart w:id="976" w:name="_Toc210889614"/>
      <w:bookmarkStart w:id="977" w:name="_Toc211501790"/>
      <w:r w:rsidRPr="00161348">
        <w:rPr>
          <w:lang w:val="fr-CA"/>
        </w:rPr>
        <w:lastRenderedPageBreak/>
        <w:t>L’appartenance associée aux relations entre collègues</w:t>
      </w:r>
      <w:bookmarkEnd w:id="974"/>
      <w:bookmarkEnd w:id="975"/>
      <w:bookmarkEnd w:id="976"/>
      <w:bookmarkEnd w:id="977"/>
    </w:p>
    <w:p w14:paraId="00D3AC72" w14:textId="77777777" w:rsidR="00102425" w:rsidRPr="00DB53EA" w:rsidRDefault="00102425" w:rsidP="00102425">
      <w:pPr>
        <w:pStyle w:val="Paragraph"/>
        <w:rPr>
          <w:lang w:val="fr-CA"/>
        </w:rPr>
      </w:pPr>
      <w:r w:rsidRPr="008F3D30">
        <w:rPr>
          <w:spacing w:val="4"/>
          <w:lang w:val="fr-CA"/>
        </w:rPr>
        <w:t>L’appartenance à un lieu de travail est très influencée par les relations que l’on</w:t>
      </w:r>
      <w:r w:rsidRPr="00DB53EA">
        <w:rPr>
          <w:lang w:val="fr-CA"/>
        </w:rPr>
        <w:t xml:space="preserve"> entretient avec ses collègues. Cependant, lorsque le niveau souhaité de sentiment d</w:t>
      </w:r>
      <w:r>
        <w:rPr>
          <w:lang w:val="fr-CA"/>
        </w:rPr>
        <w:t>’</w:t>
      </w:r>
      <w:r w:rsidRPr="00DB53EA">
        <w:rPr>
          <w:lang w:val="fr-CA"/>
        </w:rPr>
        <w:t xml:space="preserve">appartenance aux collègues est plus élevé que le niveau perçu par une personne </w:t>
      </w:r>
      <w:r w:rsidRPr="008F3D30">
        <w:rPr>
          <w:spacing w:val="4"/>
          <w:lang w:val="fr-CA"/>
        </w:rPr>
        <w:t>donnée, cela peut nuire au travail de ladite personne (Thau et coll., 2007). Une</w:t>
      </w:r>
      <w:r w:rsidRPr="00DB53EA">
        <w:rPr>
          <w:lang w:val="fr-CA"/>
        </w:rPr>
        <w:t xml:space="preserve"> revue de notre recherche a fait ressortir trois catégories principales de relations entre collègues : les collègues qui ne sont que des collègues (interactions sociales minimales au travail et hors du cadre du travail), les connaissances (interactions </w:t>
      </w:r>
      <w:r w:rsidRPr="008F3D30">
        <w:rPr>
          <w:spacing w:val="4"/>
          <w:lang w:val="fr-CA"/>
        </w:rPr>
        <w:t>sociales au travail, mais non en dehors du cadre du travail) et les amis</w:t>
      </w:r>
      <w:r w:rsidRPr="00DB53EA">
        <w:rPr>
          <w:lang w:val="fr-CA"/>
        </w:rPr>
        <w:t xml:space="preserve"> (interactions sociales au travail et hors du cadre du travail). La recherche suggère également que, lorsqu</w:t>
      </w:r>
      <w:r>
        <w:rPr>
          <w:lang w:val="fr-CA"/>
        </w:rPr>
        <w:t>’</w:t>
      </w:r>
      <w:r w:rsidRPr="00DB53EA">
        <w:rPr>
          <w:lang w:val="fr-CA"/>
        </w:rPr>
        <w:t>il existe des liens sociaux plus profonds avec des collègues, il peut en résulter un plus grand sentiment d</w:t>
      </w:r>
      <w:r>
        <w:rPr>
          <w:lang w:val="fr-CA"/>
        </w:rPr>
        <w:t>’</w:t>
      </w:r>
      <w:r w:rsidRPr="00DB53EA">
        <w:rPr>
          <w:lang w:val="fr-CA"/>
        </w:rPr>
        <w:t xml:space="preserve">appartenance dans le lieu de travail </w:t>
      </w:r>
      <w:r w:rsidRPr="008F3D30">
        <w:rPr>
          <w:spacing w:val="4"/>
          <w:lang w:val="fr-CA"/>
        </w:rPr>
        <w:t>(</w:t>
      </w:r>
      <w:proofErr w:type="spellStart"/>
      <w:r w:rsidRPr="008F3D30">
        <w:rPr>
          <w:spacing w:val="4"/>
          <w:lang w:val="fr-CA"/>
        </w:rPr>
        <w:t>Guohao</w:t>
      </w:r>
      <w:proofErr w:type="spellEnd"/>
      <w:r w:rsidRPr="008F3D30">
        <w:rPr>
          <w:spacing w:val="4"/>
          <w:lang w:val="fr-CA"/>
        </w:rPr>
        <w:t xml:space="preserve"> et coll., 2021; Coetzee et coll., 2019). Un participant à la recherche a</w:t>
      </w:r>
      <w:r w:rsidRPr="00DB53EA">
        <w:rPr>
          <w:lang w:val="fr-CA"/>
        </w:rPr>
        <w:t xml:space="preserve"> suggéré que le fait de pouvoir compter sur le soutien de collègues de travail peut </w:t>
      </w:r>
      <w:r w:rsidRPr="008F3D30">
        <w:rPr>
          <w:spacing w:val="-4"/>
          <w:lang w:val="fr-CA"/>
        </w:rPr>
        <w:t>compenser en partie l’inclusion sociale déficiente fournie par d’autres personnes dans</w:t>
      </w:r>
      <w:r w:rsidRPr="00DB53EA">
        <w:rPr>
          <w:lang w:val="fr-CA"/>
        </w:rPr>
        <w:t xml:space="preserve"> le lieu de travail. C</w:t>
      </w:r>
      <w:r>
        <w:rPr>
          <w:lang w:val="fr-CA"/>
        </w:rPr>
        <w:t>’</w:t>
      </w:r>
      <w:r w:rsidRPr="00DB53EA">
        <w:rPr>
          <w:lang w:val="fr-CA"/>
        </w:rPr>
        <w:t>est lorsqu</w:t>
      </w:r>
      <w:r>
        <w:rPr>
          <w:lang w:val="fr-CA"/>
        </w:rPr>
        <w:t>’</w:t>
      </w:r>
      <w:r w:rsidRPr="00DB53EA">
        <w:rPr>
          <w:lang w:val="fr-CA"/>
        </w:rPr>
        <w:t>un tel manque d</w:t>
      </w:r>
      <w:r>
        <w:rPr>
          <w:lang w:val="fr-CA"/>
        </w:rPr>
        <w:t>’</w:t>
      </w:r>
      <w:r w:rsidRPr="00DB53EA">
        <w:rPr>
          <w:lang w:val="fr-CA"/>
        </w:rPr>
        <w:t>amitié ou d</w:t>
      </w:r>
      <w:r>
        <w:rPr>
          <w:lang w:val="fr-CA"/>
        </w:rPr>
        <w:t>’</w:t>
      </w:r>
      <w:r w:rsidRPr="00DB53EA">
        <w:rPr>
          <w:lang w:val="fr-CA"/>
        </w:rPr>
        <w:t>inclusion sociale n</w:t>
      </w:r>
      <w:r>
        <w:rPr>
          <w:lang w:val="fr-CA"/>
        </w:rPr>
        <w:t>’</w:t>
      </w:r>
      <w:r w:rsidRPr="00DB53EA">
        <w:rPr>
          <w:lang w:val="fr-CA"/>
        </w:rPr>
        <w:t xml:space="preserve">existe </w:t>
      </w:r>
      <w:r w:rsidRPr="008F3D30">
        <w:rPr>
          <w:spacing w:val="-4"/>
          <w:lang w:val="fr-CA"/>
        </w:rPr>
        <w:t>pas qu’il peut constituer un obstacle à l’emploi. Il peut constituer un obstacle pendant</w:t>
      </w:r>
      <w:r w:rsidRPr="00DB53EA">
        <w:rPr>
          <w:lang w:val="fr-CA"/>
        </w:rPr>
        <w:t xml:space="preserve"> les phases de maintien en emploi et de retour au travail; en effet, lorsque des </w:t>
      </w:r>
      <w:r w:rsidRPr="008F3D30">
        <w:rPr>
          <w:spacing w:val="-4"/>
          <w:lang w:val="fr-CA"/>
        </w:rPr>
        <w:t>employés n’ont pas un fort sentiment d’appartenance, il peut en résulter des taux de</w:t>
      </w:r>
      <w:r w:rsidRPr="00DB53EA">
        <w:rPr>
          <w:lang w:val="fr-CA"/>
        </w:rPr>
        <w:t xml:space="preserve"> roulement plus élevés au travail (</w:t>
      </w:r>
      <w:proofErr w:type="spellStart"/>
      <w:r w:rsidRPr="00DB53EA">
        <w:rPr>
          <w:lang w:val="fr-CA"/>
        </w:rPr>
        <w:t>Guohao</w:t>
      </w:r>
      <w:proofErr w:type="spellEnd"/>
      <w:r w:rsidRPr="00DB53EA">
        <w:rPr>
          <w:lang w:val="fr-CA"/>
        </w:rPr>
        <w:t xml:space="preserve"> et coll., 2021; Coetzee et coll., 2019).</w:t>
      </w:r>
    </w:p>
    <w:p w14:paraId="538B48C9" w14:textId="77777777" w:rsidR="00102425" w:rsidRPr="00161348" w:rsidRDefault="00102425" w:rsidP="00102425">
      <w:pPr>
        <w:pStyle w:val="Heading3"/>
        <w:rPr>
          <w:bCs/>
          <w:lang w:val="fr-CA"/>
        </w:rPr>
      </w:pPr>
      <w:bookmarkStart w:id="978" w:name="_Toc210889076"/>
      <w:bookmarkStart w:id="979" w:name="_Toc210889378"/>
      <w:bookmarkStart w:id="980" w:name="_Toc210889615"/>
      <w:bookmarkStart w:id="981" w:name="_Toc211501791"/>
      <w:r w:rsidRPr="00161348">
        <w:rPr>
          <w:lang w:val="fr-CA"/>
        </w:rPr>
        <w:t>Sentiment d’appartenance et cadre de travail</w:t>
      </w:r>
      <w:bookmarkEnd w:id="978"/>
      <w:bookmarkEnd w:id="979"/>
      <w:bookmarkEnd w:id="980"/>
      <w:bookmarkEnd w:id="981"/>
    </w:p>
    <w:p w14:paraId="217429C7" w14:textId="77777777" w:rsidR="00102425" w:rsidRDefault="00102425" w:rsidP="00102425">
      <w:pPr>
        <w:pStyle w:val="Paragraph"/>
        <w:rPr>
          <w:lang w:val="fr-CA"/>
        </w:rPr>
      </w:pPr>
      <w:r w:rsidRPr="008F3D30">
        <w:rPr>
          <w:spacing w:val="4"/>
          <w:lang w:val="fr-CA"/>
        </w:rPr>
        <w:t>Un autre aspect de la vie professionnelle qui peut exercer une influence sur le</w:t>
      </w:r>
      <w:r w:rsidRPr="00DB53EA">
        <w:rPr>
          <w:lang w:val="fr-CA"/>
        </w:rPr>
        <w:t xml:space="preserve"> </w:t>
      </w:r>
      <w:r w:rsidRPr="008F3D30">
        <w:rPr>
          <w:spacing w:val="4"/>
          <w:lang w:val="fr-CA"/>
        </w:rPr>
        <w:t xml:space="preserve">sentiment d’appartenance de personnes en situation de handicap est le cadre </w:t>
      </w:r>
      <w:r w:rsidRPr="008F3D30">
        <w:rPr>
          <w:spacing w:val="4"/>
          <w:lang w:val="fr-CA"/>
        </w:rPr>
        <w:br/>
      </w:r>
      <w:r w:rsidRPr="00DB53EA">
        <w:rPr>
          <w:lang w:val="fr-CA"/>
        </w:rPr>
        <w:t>de travail. Cet aspect est devenu encore plus important, en particulier pendant la pandémie de COVID-19, qui a mené à une plus grande prévalence des modèles de travail à distance et hybrides. La recherche suggère que le travail à distance peut mener à un sentiment d</w:t>
      </w:r>
      <w:r>
        <w:rPr>
          <w:lang w:val="fr-CA"/>
        </w:rPr>
        <w:t>’</w:t>
      </w:r>
      <w:r w:rsidRPr="00DB53EA">
        <w:rPr>
          <w:lang w:val="fr-CA"/>
        </w:rPr>
        <w:t xml:space="preserve">isolement et de déconnexion de la communauté de travail </w:t>
      </w:r>
      <w:r w:rsidRPr="008F3D30">
        <w:rPr>
          <w:spacing w:val="-4"/>
          <w:lang w:val="fr-CA"/>
        </w:rPr>
        <w:lastRenderedPageBreak/>
        <w:t>par rapport à la situation quand les gens partagent un bureau (</w:t>
      </w:r>
      <w:proofErr w:type="spellStart"/>
      <w:r w:rsidRPr="008F3D30">
        <w:rPr>
          <w:spacing w:val="-4"/>
          <w:lang w:val="fr-CA"/>
        </w:rPr>
        <w:t>Toscano</w:t>
      </w:r>
      <w:proofErr w:type="spellEnd"/>
      <w:r w:rsidRPr="008F3D30">
        <w:rPr>
          <w:spacing w:val="-4"/>
          <w:lang w:val="fr-CA"/>
        </w:rPr>
        <w:t xml:space="preserve"> et </w:t>
      </w:r>
      <w:proofErr w:type="spellStart"/>
      <w:r w:rsidRPr="008F3D30">
        <w:rPr>
          <w:spacing w:val="-4"/>
          <w:lang w:val="fr-CA"/>
        </w:rPr>
        <w:t>Zappalà</w:t>
      </w:r>
      <w:proofErr w:type="spellEnd"/>
      <w:r w:rsidRPr="008F3D30">
        <w:rPr>
          <w:spacing w:val="-4"/>
          <w:lang w:val="fr-CA"/>
        </w:rPr>
        <w:t>,</w:t>
      </w:r>
      <w:r w:rsidRPr="00DB53EA">
        <w:rPr>
          <w:lang w:val="fr-CA"/>
        </w:rPr>
        <w:t xml:space="preserve"> </w:t>
      </w:r>
      <w:r w:rsidRPr="008F3D30">
        <w:rPr>
          <w:spacing w:val="4"/>
          <w:lang w:val="fr-CA"/>
        </w:rPr>
        <w:t xml:space="preserve">2020; </w:t>
      </w:r>
      <w:proofErr w:type="spellStart"/>
      <w:r w:rsidRPr="008F3D30">
        <w:rPr>
          <w:spacing w:val="4"/>
          <w:lang w:val="fr-CA"/>
        </w:rPr>
        <w:t>Waisman-Nitzan</w:t>
      </w:r>
      <w:proofErr w:type="spellEnd"/>
      <w:r w:rsidRPr="008F3D30">
        <w:rPr>
          <w:spacing w:val="4"/>
          <w:lang w:val="fr-CA"/>
        </w:rPr>
        <w:t xml:space="preserve"> et coll., 2021). Il a été démontré que les personnes qui</w:t>
      </w:r>
      <w:r w:rsidRPr="00DB53EA">
        <w:rPr>
          <w:lang w:val="fr-CA"/>
        </w:rPr>
        <w:t xml:space="preserve"> </w:t>
      </w:r>
      <w:r w:rsidRPr="008F3D30">
        <w:rPr>
          <w:spacing w:val="4"/>
          <w:lang w:val="fr-CA"/>
        </w:rPr>
        <w:t>travaillent à distance, y compris celles ayant une limitation visuelle, ont déclaré</w:t>
      </w:r>
      <w:r w:rsidRPr="00DB53EA">
        <w:rPr>
          <w:lang w:val="fr-CA"/>
        </w:rPr>
        <w:t xml:space="preserve"> </w:t>
      </w:r>
      <w:r w:rsidRPr="008F3D30">
        <w:rPr>
          <w:spacing w:val="4"/>
          <w:lang w:val="fr-CA"/>
        </w:rPr>
        <w:t>que leur lieu de travail exerçait une influence sur leur sentiment d’appartenance</w:t>
      </w:r>
      <w:r w:rsidRPr="00DB53EA">
        <w:rPr>
          <w:lang w:val="fr-CA"/>
        </w:rPr>
        <w:t xml:space="preserve"> </w:t>
      </w:r>
      <w:r w:rsidRPr="008F3D30">
        <w:rPr>
          <w:spacing w:val="-4"/>
          <w:lang w:val="fr-CA"/>
        </w:rPr>
        <w:t>(</w:t>
      </w:r>
      <w:proofErr w:type="spellStart"/>
      <w:r w:rsidRPr="008F3D30">
        <w:rPr>
          <w:spacing w:val="-4"/>
          <w:lang w:val="fr-CA"/>
        </w:rPr>
        <w:t>Yarberry</w:t>
      </w:r>
      <w:proofErr w:type="spellEnd"/>
      <w:r w:rsidRPr="008F3D30">
        <w:rPr>
          <w:spacing w:val="-4"/>
          <w:lang w:val="fr-CA"/>
        </w:rPr>
        <w:t xml:space="preserve"> et </w:t>
      </w:r>
      <w:proofErr w:type="spellStart"/>
      <w:r w:rsidRPr="008F3D30">
        <w:rPr>
          <w:spacing w:val="-4"/>
          <w:lang w:val="fr-CA"/>
        </w:rPr>
        <w:t>Sims</w:t>
      </w:r>
      <w:proofErr w:type="spellEnd"/>
      <w:r w:rsidRPr="008F3D30">
        <w:rPr>
          <w:spacing w:val="-4"/>
          <w:lang w:val="fr-CA"/>
        </w:rPr>
        <w:t xml:space="preserve">, 202; Byrd, 2022; Morgan et </w:t>
      </w:r>
      <w:proofErr w:type="spellStart"/>
      <w:r w:rsidRPr="008F3D30">
        <w:rPr>
          <w:spacing w:val="-4"/>
          <w:lang w:val="fr-CA"/>
        </w:rPr>
        <w:t>Symon</w:t>
      </w:r>
      <w:proofErr w:type="spellEnd"/>
      <w:r w:rsidRPr="008F3D30">
        <w:rPr>
          <w:spacing w:val="-4"/>
          <w:lang w:val="fr-CA"/>
        </w:rPr>
        <w:t>, 2002). Cela peut constituer</w:t>
      </w:r>
      <w:r w:rsidRPr="00DB53EA">
        <w:rPr>
          <w:lang w:val="fr-CA"/>
        </w:rPr>
        <w:t xml:space="preserve"> </w:t>
      </w:r>
      <w:r w:rsidRPr="008F3D30">
        <w:rPr>
          <w:spacing w:val="-4"/>
          <w:lang w:val="fr-CA"/>
        </w:rPr>
        <w:t>un obstacle à l’emploi, comme nous l’avons démontré précédemment. La recherche</w:t>
      </w:r>
      <w:r w:rsidRPr="00DB53EA">
        <w:rPr>
          <w:lang w:val="fr-CA"/>
        </w:rPr>
        <w:t xml:space="preserve"> indique que, lorsque le sentiment d</w:t>
      </w:r>
      <w:r>
        <w:rPr>
          <w:lang w:val="fr-CA"/>
        </w:rPr>
        <w:t>’</w:t>
      </w:r>
      <w:r w:rsidRPr="00DB53EA">
        <w:rPr>
          <w:lang w:val="fr-CA"/>
        </w:rPr>
        <w:t>appartenance est faible, le taux de roulement des employés peut être plus élevé (</w:t>
      </w:r>
      <w:proofErr w:type="spellStart"/>
      <w:r w:rsidRPr="00DB53EA">
        <w:rPr>
          <w:lang w:val="fr-CA"/>
        </w:rPr>
        <w:t>Guohao</w:t>
      </w:r>
      <w:proofErr w:type="spellEnd"/>
      <w:r w:rsidRPr="00DB53EA">
        <w:rPr>
          <w:lang w:val="fr-CA"/>
        </w:rPr>
        <w:t xml:space="preserve"> et coll., 2021; Coetzee et coll., 2019). </w:t>
      </w:r>
      <w:r w:rsidRPr="008F3D30">
        <w:rPr>
          <w:spacing w:val="-4"/>
          <w:lang w:val="fr-CA"/>
        </w:rPr>
        <w:t>En ce qui concerne l’exclusion attribuable à la nature du lieu de travail, il a également</w:t>
      </w:r>
      <w:r w:rsidRPr="00DB53EA">
        <w:rPr>
          <w:lang w:val="fr-CA"/>
        </w:rPr>
        <w:t xml:space="preserve"> été suggéré que l</w:t>
      </w:r>
      <w:r>
        <w:rPr>
          <w:lang w:val="fr-CA"/>
        </w:rPr>
        <w:t>’</w:t>
      </w:r>
      <w:r w:rsidRPr="00DB53EA">
        <w:rPr>
          <w:lang w:val="fr-CA"/>
        </w:rPr>
        <w:t>existence d</w:t>
      </w:r>
      <w:r>
        <w:rPr>
          <w:lang w:val="fr-CA"/>
        </w:rPr>
        <w:t>’</w:t>
      </w:r>
      <w:r w:rsidRPr="00DB53EA">
        <w:rPr>
          <w:lang w:val="fr-CA"/>
        </w:rPr>
        <w:t>un sentiment d</w:t>
      </w:r>
      <w:r>
        <w:rPr>
          <w:lang w:val="fr-CA"/>
        </w:rPr>
        <w:t>’</w:t>
      </w:r>
      <w:r w:rsidRPr="00DB53EA">
        <w:rPr>
          <w:lang w:val="fr-CA"/>
        </w:rPr>
        <w:t xml:space="preserve">appartenance comptait pour réduire </w:t>
      </w:r>
      <w:r w:rsidRPr="008F3D30">
        <w:rPr>
          <w:spacing w:val="-4"/>
          <w:lang w:val="fr-CA"/>
        </w:rPr>
        <w:t>l’épuisement professionnel pendant la transition entre deux lieux de travail (</w:t>
      </w:r>
      <w:proofErr w:type="spellStart"/>
      <w:r w:rsidRPr="008F3D30">
        <w:rPr>
          <w:spacing w:val="-4"/>
          <w:lang w:val="fr-CA"/>
        </w:rPr>
        <w:t>Allgood</w:t>
      </w:r>
      <w:proofErr w:type="spellEnd"/>
      <w:r w:rsidRPr="00DB53EA">
        <w:rPr>
          <w:lang w:val="fr-CA"/>
        </w:rPr>
        <w:t xml:space="preserve"> et coll., 2022).</w:t>
      </w:r>
    </w:p>
    <w:p w14:paraId="007385AC" w14:textId="77777777" w:rsidR="00102425" w:rsidRPr="00161348" w:rsidRDefault="00102425" w:rsidP="00102425">
      <w:pPr>
        <w:pStyle w:val="Heading3"/>
        <w:rPr>
          <w:bCs/>
          <w:lang w:val="fr-CA"/>
        </w:rPr>
      </w:pPr>
      <w:bookmarkStart w:id="982" w:name="_Toc210889077"/>
      <w:bookmarkStart w:id="983" w:name="_Toc210889379"/>
      <w:bookmarkStart w:id="984" w:name="_Toc210889616"/>
      <w:bookmarkStart w:id="985" w:name="_Toc211501792"/>
      <w:r w:rsidRPr="00161348">
        <w:rPr>
          <w:lang w:val="fr-CA"/>
        </w:rPr>
        <w:t>Recommandations pour aborder l’appartenance comme obstacle à l’emploi dans le lieu de travail</w:t>
      </w:r>
      <w:bookmarkEnd w:id="982"/>
      <w:bookmarkEnd w:id="983"/>
      <w:bookmarkEnd w:id="984"/>
      <w:bookmarkEnd w:id="985"/>
    </w:p>
    <w:p w14:paraId="6ADBCACF" w14:textId="77777777" w:rsidR="00102425" w:rsidRPr="008F3D30" w:rsidRDefault="00102425" w:rsidP="00102425">
      <w:pPr>
        <w:pStyle w:val="Paragraph"/>
        <w:rPr>
          <w:lang w:val="fr-CA"/>
        </w:rPr>
      </w:pPr>
      <w:r w:rsidRPr="00DB53EA">
        <w:rPr>
          <w:lang w:val="fr-CA"/>
        </w:rPr>
        <w:t>Pour s</w:t>
      </w:r>
      <w:r>
        <w:rPr>
          <w:lang w:val="fr-CA"/>
        </w:rPr>
        <w:t>’</w:t>
      </w:r>
      <w:r w:rsidRPr="00DB53EA">
        <w:rPr>
          <w:lang w:val="fr-CA"/>
        </w:rPr>
        <w:t>attaquer au sentiment d</w:t>
      </w:r>
      <w:r>
        <w:rPr>
          <w:lang w:val="fr-CA"/>
        </w:rPr>
        <w:t>’</w:t>
      </w:r>
      <w:r w:rsidRPr="00DB53EA">
        <w:rPr>
          <w:lang w:val="fr-CA"/>
        </w:rPr>
        <w:t>appartenance, ou plutôt à l</w:t>
      </w:r>
      <w:r>
        <w:rPr>
          <w:lang w:val="fr-CA"/>
        </w:rPr>
        <w:t>’</w:t>
      </w:r>
      <w:r w:rsidRPr="00DB53EA">
        <w:rPr>
          <w:lang w:val="fr-CA"/>
        </w:rPr>
        <w:t xml:space="preserve">absence de sentiment </w:t>
      </w:r>
      <w:r w:rsidRPr="008F3D30">
        <w:rPr>
          <w:spacing w:val="4"/>
          <w:lang w:val="fr-CA"/>
        </w:rPr>
        <w:t>d’appartenance, en tant qu’obstacle à l’emploi, on peut s’inspirer de campagnes passées dont l’objectif était d’améliorer l’inclusion au travail des personnes handicapées et des personnes ayant une limitation visuelle en particulier.</w:t>
      </w:r>
      <w:r w:rsidRPr="00DB53EA">
        <w:rPr>
          <w:lang w:val="fr-CA"/>
        </w:rPr>
        <w:t xml:space="preserve"> Certaines recherches suggèrent qu</w:t>
      </w:r>
      <w:r>
        <w:rPr>
          <w:lang w:val="fr-CA"/>
        </w:rPr>
        <w:t>’</w:t>
      </w:r>
      <w:r w:rsidRPr="00DB53EA">
        <w:rPr>
          <w:lang w:val="fr-CA"/>
        </w:rPr>
        <w:t>il est possible d</w:t>
      </w:r>
      <w:r>
        <w:rPr>
          <w:lang w:val="fr-CA"/>
        </w:rPr>
        <w:t>’</w:t>
      </w:r>
      <w:r w:rsidRPr="00DB53EA">
        <w:rPr>
          <w:lang w:val="fr-CA"/>
        </w:rPr>
        <w:t>améliorer l</w:t>
      </w:r>
      <w:r>
        <w:rPr>
          <w:lang w:val="fr-CA"/>
        </w:rPr>
        <w:t>’</w:t>
      </w:r>
      <w:r w:rsidRPr="00DB53EA">
        <w:rPr>
          <w:lang w:val="fr-CA"/>
        </w:rPr>
        <w:t xml:space="preserve">inclusion en offrant </w:t>
      </w:r>
      <w:r w:rsidRPr="008F3D30">
        <w:rPr>
          <w:spacing w:val="-4"/>
          <w:lang w:val="fr-CA"/>
        </w:rPr>
        <w:t xml:space="preserve">des programmes dans le lieu de travail qui visent à éliminer les préjugés, à offrir des </w:t>
      </w:r>
      <w:r w:rsidRPr="008F3D30">
        <w:rPr>
          <w:lang w:val="fr-CA"/>
        </w:rPr>
        <w:t xml:space="preserve">possibilités d’apprentissage mutuel, à favoriser le bien-être et à assurer que le lieu de travail intègre diverses perspectives (Cook et coll., 2016; </w:t>
      </w:r>
      <w:proofErr w:type="spellStart"/>
      <w:r w:rsidRPr="008F3D30">
        <w:rPr>
          <w:lang w:val="fr-CA"/>
        </w:rPr>
        <w:t>Glade</w:t>
      </w:r>
      <w:proofErr w:type="spellEnd"/>
      <w:r w:rsidRPr="008F3D30">
        <w:rPr>
          <w:lang w:val="fr-CA"/>
        </w:rPr>
        <w:t xml:space="preserve"> et coll., 2020). En particulier, des programmes de mentorat et des programmes qui prennent en compte l’environnement de travail peuvent contribuer à aider les employés dans </w:t>
      </w:r>
      <w:r w:rsidRPr="008F3D30">
        <w:rPr>
          <w:spacing w:val="-4"/>
          <w:lang w:val="fr-CA"/>
        </w:rPr>
        <w:t>leur cheminement de carrière (</w:t>
      </w:r>
      <w:proofErr w:type="spellStart"/>
      <w:r w:rsidRPr="008F3D30">
        <w:rPr>
          <w:spacing w:val="-4"/>
          <w:lang w:val="fr-CA"/>
        </w:rPr>
        <w:t>Yarberry</w:t>
      </w:r>
      <w:proofErr w:type="spellEnd"/>
      <w:r w:rsidRPr="008F3D30">
        <w:rPr>
          <w:spacing w:val="-4"/>
          <w:lang w:val="fr-CA"/>
        </w:rPr>
        <w:t xml:space="preserve"> et </w:t>
      </w:r>
      <w:proofErr w:type="spellStart"/>
      <w:r w:rsidRPr="008F3D30">
        <w:rPr>
          <w:spacing w:val="-4"/>
          <w:lang w:val="fr-CA"/>
        </w:rPr>
        <w:t>Sims</w:t>
      </w:r>
      <w:proofErr w:type="spellEnd"/>
      <w:r w:rsidRPr="008F3D30">
        <w:rPr>
          <w:spacing w:val="-4"/>
          <w:lang w:val="fr-CA"/>
        </w:rPr>
        <w:t>, 2021). En outre, il a été démontré</w:t>
      </w:r>
      <w:r w:rsidRPr="008F3D30">
        <w:rPr>
          <w:lang w:val="fr-CA"/>
        </w:rPr>
        <w:t xml:space="preserve"> </w:t>
      </w:r>
      <w:r w:rsidRPr="008F3D30">
        <w:rPr>
          <w:spacing w:val="-4"/>
          <w:lang w:val="fr-CA"/>
        </w:rPr>
        <w:t>que le fait de s’assurer que les employeurs et les collègues respectent les demandes</w:t>
      </w:r>
      <w:r w:rsidRPr="008F3D30">
        <w:rPr>
          <w:lang w:val="fr-CA"/>
        </w:rPr>
        <w:t xml:space="preserve"> </w:t>
      </w:r>
      <w:r w:rsidRPr="008F3D30">
        <w:rPr>
          <w:spacing w:val="-6"/>
          <w:lang w:val="fr-CA"/>
        </w:rPr>
        <w:t>de mesures d’aménagement de personnes en situation de handicap aide ces dernières,</w:t>
      </w:r>
      <w:r w:rsidRPr="008F3D30">
        <w:rPr>
          <w:lang w:val="fr-CA"/>
        </w:rPr>
        <w:t xml:space="preserve"> y compris celles ayant une limitation visuelle, de se sentir intégrées (</w:t>
      </w:r>
      <w:proofErr w:type="spellStart"/>
      <w:r w:rsidRPr="008F3D30">
        <w:rPr>
          <w:lang w:val="fr-CA"/>
        </w:rPr>
        <w:t>Waisman-</w:t>
      </w:r>
      <w:r w:rsidRPr="008F3D30">
        <w:rPr>
          <w:spacing w:val="-4"/>
          <w:lang w:val="fr-CA"/>
        </w:rPr>
        <w:lastRenderedPageBreak/>
        <w:t>Nitzan</w:t>
      </w:r>
      <w:proofErr w:type="spellEnd"/>
      <w:r w:rsidRPr="008F3D30">
        <w:rPr>
          <w:spacing w:val="-4"/>
          <w:lang w:val="fr-CA"/>
        </w:rPr>
        <w:t xml:space="preserve"> et coll., 2021). Pour que les gens se sentent inclus, il est tout aussi important</w:t>
      </w:r>
      <w:r w:rsidRPr="008F3D30">
        <w:rPr>
          <w:lang w:val="fr-CA"/>
        </w:rPr>
        <w:t xml:space="preserve"> </w:t>
      </w:r>
      <w:r w:rsidRPr="008F3D30">
        <w:rPr>
          <w:spacing w:val="-4"/>
          <w:lang w:val="fr-CA"/>
        </w:rPr>
        <w:t>qu’ils aient l’impression de faire partie des processus organisationnels essentiels, ce</w:t>
      </w:r>
      <w:r w:rsidRPr="008F3D30">
        <w:rPr>
          <w:lang w:val="fr-CA"/>
        </w:rPr>
        <w:t xml:space="preserve"> </w:t>
      </w:r>
      <w:r w:rsidRPr="008F3D30">
        <w:rPr>
          <w:spacing w:val="-4"/>
          <w:lang w:val="fr-CA"/>
        </w:rPr>
        <w:t>qui peut inclure la participation à la prise de décisions et l’accès aux renseignements</w:t>
      </w:r>
      <w:r w:rsidRPr="008F3D30">
        <w:rPr>
          <w:lang w:val="fr-CA"/>
        </w:rPr>
        <w:t xml:space="preserve"> et aux ressources (</w:t>
      </w:r>
      <w:proofErr w:type="spellStart"/>
      <w:r w:rsidRPr="008F3D30">
        <w:rPr>
          <w:lang w:val="fr-CA"/>
        </w:rPr>
        <w:t>Dobusch</w:t>
      </w:r>
      <w:proofErr w:type="spellEnd"/>
      <w:r w:rsidRPr="008F3D30">
        <w:rPr>
          <w:lang w:val="fr-CA"/>
        </w:rPr>
        <w:t>, 2020).</w:t>
      </w:r>
    </w:p>
    <w:p w14:paraId="0D00514D" w14:textId="77777777" w:rsidR="00102425" w:rsidRPr="00D34490" w:rsidRDefault="00102425" w:rsidP="00102425">
      <w:pPr>
        <w:pStyle w:val="ParagraphIndent"/>
        <w:rPr>
          <w:lang w:val="fr-CA"/>
        </w:rPr>
      </w:pPr>
      <w:r w:rsidRPr="00DB53EA">
        <w:rPr>
          <w:lang w:val="fr-CA"/>
        </w:rPr>
        <w:t>En ce qui concerne l</w:t>
      </w:r>
      <w:r>
        <w:rPr>
          <w:lang w:val="fr-CA"/>
        </w:rPr>
        <w:t>’</w:t>
      </w:r>
      <w:r w:rsidRPr="00DB53EA">
        <w:rPr>
          <w:lang w:val="fr-CA"/>
        </w:rPr>
        <w:t>amélioration des relations entre superviseurs et personnes en situation de handicap, nous suggérons d</w:t>
      </w:r>
      <w:r>
        <w:rPr>
          <w:lang w:val="fr-CA"/>
        </w:rPr>
        <w:t>’</w:t>
      </w:r>
      <w:r w:rsidRPr="00DB53EA">
        <w:rPr>
          <w:lang w:val="fr-CA"/>
        </w:rPr>
        <w:t>adopter des méthodes de direction axées sur l</w:t>
      </w:r>
      <w:r>
        <w:rPr>
          <w:lang w:val="fr-CA"/>
        </w:rPr>
        <w:t>’</w:t>
      </w:r>
      <w:r w:rsidRPr="00DB53EA">
        <w:rPr>
          <w:lang w:val="fr-CA"/>
        </w:rPr>
        <w:t>inclusion. Il est important que les dirigeants n</w:t>
      </w:r>
      <w:r>
        <w:rPr>
          <w:lang w:val="fr-CA"/>
        </w:rPr>
        <w:t>’</w:t>
      </w:r>
      <w:r w:rsidRPr="00DB53EA">
        <w:rPr>
          <w:lang w:val="fr-CA"/>
        </w:rPr>
        <w:t>agissent pas de manière hostile à l</w:t>
      </w:r>
      <w:r>
        <w:rPr>
          <w:lang w:val="fr-CA"/>
        </w:rPr>
        <w:t>’</w:t>
      </w:r>
      <w:r w:rsidRPr="00DB53EA">
        <w:rPr>
          <w:lang w:val="fr-CA"/>
        </w:rPr>
        <w:t>égard des personnes ayant besoin de mesures d</w:t>
      </w:r>
      <w:r>
        <w:rPr>
          <w:lang w:val="fr-CA"/>
        </w:rPr>
        <w:t>’</w:t>
      </w:r>
      <w:r w:rsidRPr="00DB53EA">
        <w:rPr>
          <w:lang w:val="fr-CA"/>
        </w:rPr>
        <w:t xml:space="preserve">aménagement, car cela </w:t>
      </w:r>
      <w:r w:rsidRPr="008F3D30">
        <w:rPr>
          <w:spacing w:val="-4"/>
          <w:lang w:val="fr-CA"/>
        </w:rPr>
        <w:t>peut mener d’autres collègues à les traiter de la même manière. Lorsqu’ils prennent</w:t>
      </w:r>
      <w:r w:rsidRPr="00DB53EA">
        <w:rPr>
          <w:lang w:val="fr-CA"/>
        </w:rPr>
        <w:t xml:space="preserve"> des décisions, les dirigeants doivent garder à l</w:t>
      </w:r>
      <w:r>
        <w:rPr>
          <w:lang w:val="fr-CA"/>
        </w:rPr>
        <w:t>’</w:t>
      </w:r>
      <w:r w:rsidRPr="00DB53EA">
        <w:rPr>
          <w:lang w:val="fr-CA"/>
        </w:rPr>
        <w:t>esprit l</w:t>
      </w:r>
      <w:r>
        <w:rPr>
          <w:lang w:val="fr-CA"/>
        </w:rPr>
        <w:t>’</w:t>
      </w:r>
      <w:r w:rsidRPr="00DB53EA">
        <w:rPr>
          <w:lang w:val="fr-CA"/>
        </w:rPr>
        <w:t>incidence que leurs décisions peuvent avoir sur tous les membres de l</w:t>
      </w:r>
      <w:r>
        <w:rPr>
          <w:lang w:val="fr-CA"/>
        </w:rPr>
        <w:t>’</w:t>
      </w:r>
      <w:r w:rsidRPr="00DB53EA">
        <w:rPr>
          <w:lang w:val="fr-CA"/>
        </w:rPr>
        <w:t>équipe et si ces décisions peuvent avoir des conséquences néfastes pour certaines personnes. Une personne qui exerce un leadership inclusif doit faire preuve de certaines qualités, dont de souplesse, de conscience de soi, d</w:t>
      </w:r>
      <w:r>
        <w:rPr>
          <w:lang w:val="fr-CA"/>
        </w:rPr>
        <w:t>’</w:t>
      </w:r>
      <w:r w:rsidRPr="00DB53EA">
        <w:rPr>
          <w:lang w:val="fr-CA"/>
        </w:rPr>
        <w:t>attention, de courage et de vulnérabilité (</w:t>
      </w:r>
      <w:proofErr w:type="spellStart"/>
      <w:r w:rsidRPr="00DB53EA">
        <w:rPr>
          <w:lang w:val="fr-CA"/>
        </w:rPr>
        <w:t>Dobusch</w:t>
      </w:r>
      <w:proofErr w:type="spellEnd"/>
      <w:r w:rsidRPr="00DB53EA">
        <w:rPr>
          <w:lang w:val="fr-CA"/>
        </w:rPr>
        <w:t xml:space="preserve">, 2020). Il </w:t>
      </w:r>
      <w:r w:rsidRPr="008F3D30">
        <w:rPr>
          <w:spacing w:val="4"/>
          <w:lang w:val="fr-CA"/>
        </w:rPr>
        <w:t xml:space="preserve">est important que les dirigeants fassent preuve d’ouverture, de disponibilité </w:t>
      </w:r>
      <w:r>
        <w:rPr>
          <w:spacing w:val="4"/>
          <w:lang w:val="fr-CA"/>
        </w:rPr>
        <w:br/>
      </w:r>
      <w:r w:rsidRPr="008F3D30">
        <w:rPr>
          <w:spacing w:val="4"/>
          <w:lang w:val="fr-CA"/>
        </w:rPr>
        <w:t>et d’accessibilité à l’endroit des employés, car c’est ce qui peut créer un lieu</w:t>
      </w:r>
      <w:r w:rsidRPr="00DB53EA">
        <w:rPr>
          <w:lang w:val="fr-CA"/>
        </w:rPr>
        <w:t xml:space="preserve"> psychologiquement sécuritaire où l</w:t>
      </w:r>
      <w:r>
        <w:rPr>
          <w:lang w:val="fr-CA"/>
        </w:rPr>
        <w:t>’</w:t>
      </w:r>
      <w:r w:rsidRPr="00DB53EA">
        <w:rPr>
          <w:lang w:val="fr-CA"/>
        </w:rPr>
        <w:t>expression d</w:t>
      </w:r>
      <w:r>
        <w:rPr>
          <w:lang w:val="fr-CA"/>
        </w:rPr>
        <w:t>’</w:t>
      </w:r>
      <w:r w:rsidRPr="00DB53EA">
        <w:rPr>
          <w:lang w:val="fr-CA"/>
        </w:rPr>
        <w:t>idées est accueillie à bras ouverts (</w:t>
      </w:r>
      <w:proofErr w:type="spellStart"/>
      <w:r w:rsidRPr="00DB53EA">
        <w:rPr>
          <w:lang w:val="fr-CA"/>
        </w:rPr>
        <w:t>Kuknor</w:t>
      </w:r>
      <w:proofErr w:type="spellEnd"/>
      <w:r w:rsidRPr="00DB53EA">
        <w:rPr>
          <w:lang w:val="fr-CA"/>
        </w:rPr>
        <w:t xml:space="preserve"> et Bhattacharya, 2020). En outre, il est important que les organisations/</w:t>
      </w:r>
      <w:r>
        <w:rPr>
          <w:lang w:val="fr-CA"/>
        </w:rPr>
        <w:br/>
      </w:r>
      <w:r w:rsidRPr="00DB53EA">
        <w:rPr>
          <w:lang w:val="fr-CA"/>
        </w:rPr>
        <w:t>entreprises investissent dans de la formation en leadership, afin d</w:t>
      </w:r>
      <w:r>
        <w:rPr>
          <w:lang w:val="fr-CA"/>
        </w:rPr>
        <w:t>’</w:t>
      </w:r>
      <w:r w:rsidRPr="00DB53EA">
        <w:rPr>
          <w:lang w:val="fr-CA"/>
        </w:rPr>
        <w:t>assurer que le leadership inclusif s</w:t>
      </w:r>
      <w:r>
        <w:rPr>
          <w:lang w:val="fr-CA"/>
        </w:rPr>
        <w:t>’</w:t>
      </w:r>
      <w:r w:rsidRPr="00DB53EA">
        <w:rPr>
          <w:lang w:val="fr-CA"/>
        </w:rPr>
        <w:t>inscrit dans les activités du quotidien (</w:t>
      </w:r>
      <w:proofErr w:type="spellStart"/>
      <w:r w:rsidRPr="00DB53EA">
        <w:rPr>
          <w:lang w:val="fr-CA"/>
        </w:rPr>
        <w:t>Kuknor</w:t>
      </w:r>
      <w:proofErr w:type="spellEnd"/>
      <w:r w:rsidRPr="00DB53EA">
        <w:rPr>
          <w:lang w:val="fr-CA"/>
        </w:rPr>
        <w:t xml:space="preserve"> et Bhattacharya, 2020). Les leaders inclusifs facilitent la perception de l</w:t>
      </w:r>
      <w:r>
        <w:rPr>
          <w:lang w:val="fr-CA"/>
        </w:rPr>
        <w:t>’</w:t>
      </w:r>
      <w:r w:rsidRPr="00DB53EA">
        <w:rPr>
          <w:lang w:val="fr-CA"/>
        </w:rPr>
        <w:t>inclusion non seulement en adoptant des comportements dirigés vers les membres du groupe de travail, mais aussi en agissant comme des modèles pour renforcer les comportements inclusifs au travail (</w:t>
      </w:r>
      <w:proofErr w:type="spellStart"/>
      <w:r w:rsidRPr="00DB53EA">
        <w:rPr>
          <w:lang w:val="fr-CA"/>
        </w:rPr>
        <w:t>Randel</w:t>
      </w:r>
      <w:proofErr w:type="spellEnd"/>
      <w:r w:rsidRPr="00DB53EA">
        <w:rPr>
          <w:lang w:val="fr-CA"/>
        </w:rPr>
        <w:t xml:space="preserve"> et coll., 2018).</w:t>
      </w:r>
      <w:r w:rsidRPr="00D34490">
        <w:rPr>
          <w:lang w:val="fr-CA"/>
        </w:rPr>
        <w:t xml:space="preserve"> Il est important pour les organisations d’avoir de l’empathie en exerçant leur leadership, leur but étant de créer un lieu inclusif pour </w:t>
      </w:r>
      <w:r w:rsidRPr="008F3D30">
        <w:rPr>
          <w:spacing w:val="-2"/>
          <w:lang w:val="fr-CA"/>
        </w:rPr>
        <w:t>leurs employés. Les mots peuvent constituer un premier signal fort indiquant qu’un</w:t>
      </w:r>
      <w:r w:rsidRPr="00D34490">
        <w:rPr>
          <w:lang w:val="fr-CA"/>
        </w:rPr>
        <w:t xml:space="preserve"> dirigeant se soucie de son employé, ce qui peut susciter des réactions positives. Cependant, cela ne suffit pas : le même dirigeant doit exprimer son empathie par ses actions également (Kock et coll., 2019).</w:t>
      </w:r>
    </w:p>
    <w:p w14:paraId="603BBDC7" w14:textId="77777777" w:rsidR="00102425" w:rsidRPr="00DB53EA" w:rsidRDefault="00102425" w:rsidP="00102425">
      <w:pPr>
        <w:pStyle w:val="ParagraphIndent"/>
        <w:rPr>
          <w:lang w:val="fr-CA"/>
        </w:rPr>
      </w:pPr>
      <w:r w:rsidRPr="00DB53EA">
        <w:rPr>
          <w:lang w:val="fr-CA"/>
        </w:rPr>
        <w:lastRenderedPageBreak/>
        <w:t>Le recours à des technologies d</w:t>
      </w:r>
      <w:r>
        <w:rPr>
          <w:lang w:val="fr-CA"/>
        </w:rPr>
        <w:t>’</w:t>
      </w:r>
      <w:r w:rsidRPr="00DB53EA">
        <w:rPr>
          <w:lang w:val="fr-CA"/>
        </w:rPr>
        <w:t>assistance est une autre idée de méthodes pouvant servir à remédier à un sentiment d</w:t>
      </w:r>
      <w:r>
        <w:rPr>
          <w:lang w:val="fr-CA"/>
        </w:rPr>
        <w:t>’</w:t>
      </w:r>
      <w:r w:rsidRPr="00DB53EA">
        <w:rPr>
          <w:lang w:val="fr-CA"/>
        </w:rPr>
        <w:t xml:space="preserve">appartenance déficient (Kelly et Smith, </w:t>
      </w:r>
      <w:r w:rsidRPr="002E0620">
        <w:rPr>
          <w:spacing w:val="4"/>
          <w:lang w:val="fr-CA"/>
        </w:rPr>
        <w:t xml:space="preserve">2011; Morgan et </w:t>
      </w:r>
      <w:proofErr w:type="spellStart"/>
      <w:r w:rsidRPr="002E0620">
        <w:rPr>
          <w:spacing w:val="4"/>
          <w:lang w:val="fr-CA"/>
        </w:rPr>
        <w:t>Symon</w:t>
      </w:r>
      <w:proofErr w:type="spellEnd"/>
      <w:r w:rsidRPr="002E0620">
        <w:rPr>
          <w:spacing w:val="4"/>
          <w:lang w:val="fr-CA"/>
        </w:rPr>
        <w:t>, 2002). Lorsque tout le monde a accès aux mêmes</w:t>
      </w:r>
      <w:r w:rsidRPr="00DB53EA">
        <w:rPr>
          <w:lang w:val="fr-CA"/>
        </w:rPr>
        <w:t xml:space="preserve"> technologies et méthodes de communication</w:t>
      </w:r>
      <w:r>
        <w:rPr>
          <w:lang w:val="fr-CA"/>
        </w:rPr>
        <w:t xml:space="preserve"> — </w:t>
      </w:r>
      <w:r w:rsidRPr="00DB53EA">
        <w:rPr>
          <w:lang w:val="fr-CA"/>
        </w:rPr>
        <w:t xml:space="preserve">situation rendue possible par des </w:t>
      </w:r>
      <w:r w:rsidRPr="002E0620">
        <w:rPr>
          <w:spacing w:val="-6"/>
          <w:lang w:val="fr-CA"/>
        </w:rPr>
        <w:t>mesures d’aménagement — cela peut contribuer à créer un sentiment d’appartenance</w:t>
      </w:r>
      <w:r w:rsidRPr="00DB53EA">
        <w:rPr>
          <w:lang w:val="fr-CA"/>
        </w:rPr>
        <w:t xml:space="preserve"> au travail. D</w:t>
      </w:r>
      <w:r>
        <w:rPr>
          <w:lang w:val="fr-CA"/>
        </w:rPr>
        <w:t>’</w:t>
      </w:r>
      <w:r w:rsidRPr="00DB53EA">
        <w:rPr>
          <w:lang w:val="fr-CA"/>
        </w:rPr>
        <w:t xml:space="preserve">ailleurs, il a été démontré que le travail à distance peut atténuer les </w:t>
      </w:r>
      <w:r w:rsidRPr="002E0620">
        <w:rPr>
          <w:spacing w:val="4"/>
          <w:lang w:val="fr-CA"/>
        </w:rPr>
        <w:t xml:space="preserve">sentiments d’isolement et de solitude (Kelly et Smith, 2011; Morgan et </w:t>
      </w:r>
      <w:proofErr w:type="spellStart"/>
      <w:r w:rsidRPr="002E0620">
        <w:rPr>
          <w:spacing w:val="4"/>
          <w:lang w:val="fr-CA"/>
        </w:rPr>
        <w:t>Symon</w:t>
      </w:r>
      <w:proofErr w:type="spellEnd"/>
      <w:r w:rsidRPr="002E0620">
        <w:rPr>
          <w:spacing w:val="4"/>
          <w:lang w:val="fr-CA"/>
        </w:rPr>
        <w:t>,</w:t>
      </w:r>
      <w:r w:rsidRPr="00DB53EA">
        <w:rPr>
          <w:lang w:val="fr-CA"/>
        </w:rPr>
        <w:t xml:space="preserve"> </w:t>
      </w:r>
      <w:r w:rsidRPr="002E0620">
        <w:rPr>
          <w:spacing w:val="4"/>
          <w:lang w:val="fr-CA"/>
        </w:rPr>
        <w:t>2002). Il est important que les personnes en situation de handicap se sentent</w:t>
      </w:r>
      <w:r w:rsidRPr="00DB53EA">
        <w:rPr>
          <w:lang w:val="fr-CA"/>
        </w:rPr>
        <w:t xml:space="preserve"> soutenues par un groupe, accueillies et préparées et qu</w:t>
      </w:r>
      <w:r>
        <w:rPr>
          <w:lang w:val="fr-CA"/>
        </w:rPr>
        <w:t>’</w:t>
      </w:r>
      <w:r w:rsidRPr="00DB53EA">
        <w:rPr>
          <w:lang w:val="fr-CA"/>
        </w:rPr>
        <w:t>on leur reconnaisse des expériences ou des croyances communes, car il est suggéré qu</w:t>
      </w:r>
      <w:r>
        <w:rPr>
          <w:lang w:val="fr-CA"/>
        </w:rPr>
        <w:t>’</w:t>
      </w:r>
      <w:r w:rsidRPr="00DB53EA">
        <w:rPr>
          <w:lang w:val="fr-CA"/>
        </w:rPr>
        <w:t>il s</w:t>
      </w:r>
      <w:r>
        <w:rPr>
          <w:lang w:val="fr-CA"/>
        </w:rPr>
        <w:t>’</w:t>
      </w:r>
      <w:r w:rsidRPr="00DB53EA">
        <w:rPr>
          <w:lang w:val="fr-CA"/>
        </w:rPr>
        <w:t>agit là d</w:t>
      </w:r>
      <w:r>
        <w:rPr>
          <w:lang w:val="fr-CA"/>
        </w:rPr>
        <w:t>’</w:t>
      </w:r>
      <w:r w:rsidRPr="00DB53EA">
        <w:rPr>
          <w:lang w:val="fr-CA"/>
        </w:rPr>
        <w:t>aspects essentiels pour favoriser un sentiment d</w:t>
      </w:r>
      <w:r>
        <w:rPr>
          <w:lang w:val="fr-CA"/>
        </w:rPr>
        <w:t>’</w:t>
      </w:r>
      <w:r w:rsidRPr="00DB53EA">
        <w:rPr>
          <w:lang w:val="fr-CA"/>
        </w:rPr>
        <w:t>appartenance (</w:t>
      </w:r>
      <w:proofErr w:type="spellStart"/>
      <w:r w:rsidRPr="00DB53EA">
        <w:rPr>
          <w:lang w:val="fr-CA"/>
        </w:rPr>
        <w:t>Mahar</w:t>
      </w:r>
      <w:proofErr w:type="spellEnd"/>
      <w:r w:rsidRPr="00DB53EA">
        <w:rPr>
          <w:lang w:val="fr-CA"/>
        </w:rPr>
        <w:t xml:space="preserve"> et coll., 2013).</w:t>
      </w:r>
    </w:p>
    <w:p w14:paraId="6EEC6E15" w14:textId="77777777" w:rsidR="00102425" w:rsidRPr="00161348" w:rsidRDefault="00102425" w:rsidP="00102425">
      <w:pPr>
        <w:pStyle w:val="Heading3"/>
        <w:rPr>
          <w:lang w:val="fr-CA"/>
        </w:rPr>
      </w:pPr>
      <w:bookmarkStart w:id="986" w:name="_Toc210889078"/>
      <w:bookmarkStart w:id="987" w:name="_Toc210889380"/>
      <w:bookmarkStart w:id="988" w:name="_Toc210889617"/>
      <w:bookmarkStart w:id="989" w:name="_Toc211501793"/>
      <w:r w:rsidRPr="00161348">
        <w:rPr>
          <w:lang w:val="fr-CA"/>
        </w:rPr>
        <w:t>Recommandations pour éliminer l’appartenance en tant qu’obstacle systémique à l’emploi</w:t>
      </w:r>
      <w:bookmarkEnd w:id="986"/>
      <w:bookmarkEnd w:id="987"/>
      <w:bookmarkEnd w:id="988"/>
      <w:bookmarkEnd w:id="989"/>
    </w:p>
    <w:p w14:paraId="7F47FFF4" w14:textId="77777777" w:rsidR="00102425" w:rsidRPr="00DB53EA" w:rsidRDefault="00102425" w:rsidP="00102425">
      <w:pPr>
        <w:pStyle w:val="Paragraph"/>
        <w:rPr>
          <w:lang w:val="fr-CA"/>
        </w:rPr>
      </w:pPr>
      <w:r w:rsidRPr="00DB53EA">
        <w:rPr>
          <w:lang w:val="fr-CA"/>
        </w:rPr>
        <w:t>Un des moyens d</w:t>
      </w:r>
      <w:r>
        <w:rPr>
          <w:lang w:val="fr-CA"/>
        </w:rPr>
        <w:t>’</w:t>
      </w:r>
      <w:r w:rsidRPr="00DB53EA">
        <w:rPr>
          <w:lang w:val="fr-CA"/>
        </w:rPr>
        <w:t>éliminer cet obstacle à l</w:t>
      </w:r>
      <w:r>
        <w:rPr>
          <w:lang w:val="fr-CA"/>
        </w:rPr>
        <w:t>’</w:t>
      </w:r>
      <w:r w:rsidRPr="00DB53EA">
        <w:rPr>
          <w:lang w:val="fr-CA"/>
        </w:rPr>
        <w:t xml:space="preserve">emploi et de contribuer à en annuler les </w:t>
      </w:r>
      <w:r w:rsidRPr="002E0620">
        <w:rPr>
          <w:spacing w:val="-4"/>
          <w:lang w:val="fr-CA"/>
        </w:rPr>
        <w:t>répercussions consiste à favoriser l’inclusion des personnes en situation de handicap,</w:t>
      </w:r>
      <w:r w:rsidRPr="00DB53EA">
        <w:rPr>
          <w:lang w:val="fr-CA"/>
        </w:rPr>
        <w:t xml:space="preserve"> </w:t>
      </w:r>
      <w:r w:rsidRPr="002E0620">
        <w:rPr>
          <w:spacing w:val="4"/>
          <w:lang w:val="fr-CA"/>
        </w:rPr>
        <w:t>en particulier celles ayant une limitation visuelle. Une des méthodes que nous</w:t>
      </w:r>
      <w:r w:rsidRPr="00DB53EA">
        <w:rPr>
          <w:lang w:val="fr-CA"/>
        </w:rPr>
        <w:t xml:space="preserve"> </w:t>
      </w:r>
      <w:r w:rsidRPr="002E0620">
        <w:rPr>
          <w:spacing w:val="4"/>
          <w:lang w:val="fr-CA"/>
        </w:rPr>
        <w:t xml:space="preserve">suggérons pour y parvenir est l’analyse et la conception comportementales. Un </w:t>
      </w:r>
      <w:r w:rsidRPr="002E0620">
        <w:rPr>
          <w:spacing w:val="4"/>
          <w:lang w:val="fr-CA"/>
        </w:rPr>
        <w:br/>
        <w:t>tel exemple est le recours à des incitations douces selon l’approche prônée par</w:t>
      </w:r>
      <w:r w:rsidRPr="00DB53EA">
        <w:rPr>
          <w:lang w:val="fr-CA"/>
        </w:rPr>
        <w:t xml:space="preserve"> </w:t>
      </w:r>
      <w:r w:rsidRPr="002E0620">
        <w:rPr>
          <w:spacing w:val="-2"/>
          <w:lang w:val="fr-CA"/>
        </w:rPr>
        <w:t>Nielsen (2021). Cette méthode consiste à utiliser des moteurs comportementaux et</w:t>
      </w:r>
      <w:r w:rsidRPr="00DB53EA">
        <w:rPr>
          <w:lang w:val="fr-CA"/>
        </w:rPr>
        <w:t xml:space="preserve"> des processus de jugement et de choix ainsi qu</w:t>
      </w:r>
      <w:r>
        <w:rPr>
          <w:lang w:val="fr-CA"/>
        </w:rPr>
        <w:t>’</w:t>
      </w:r>
      <w:r w:rsidRPr="00DB53EA">
        <w:rPr>
          <w:lang w:val="fr-CA"/>
        </w:rPr>
        <w:t xml:space="preserve">à remettre en question certaines </w:t>
      </w:r>
      <w:r w:rsidRPr="002E0620">
        <w:rPr>
          <w:spacing w:val="-4"/>
          <w:lang w:val="fr-CA"/>
        </w:rPr>
        <w:t>perceptions afin d’orienter l’esprit inconscient vers un changement de comportement</w:t>
      </w:r>
      <w:r w:rsidRPr="00DB53EA">
        <w:rPr>
          <w:lang w:val="fr-CA"/>
        </w:rPr>
        <w:t xml:space="preserve"> permettant d</w:t>
      </w:r>
      <w:r>
        <w:rPr>
          <w:lang w:val="fr-CA"/>
        </w:rPr>
        <w:t>’</w:t>
      </w:r>
      <w:r w:rsidRPr="00DB53EA">
        <w:rPr>
          <w:lang w:val="fr-CA"/>
        </w:rPr>
        <w:t>accroître l</w:t>
      </w:r>
      <w:r>
        <w:rPr>
          <w:lang w:val="fr-CA"/>
        </w:rPr>
        <w:t>’</w:t>
      </w:r>
      <w:r w:rsidRPr="00DB53EA">
        <w:rPr>
          <w:lang w:val="fr-CA"/>
        </w:rPr>
        <w:t>inclusion (Nielsen, 2021). Tout cela a pour but d</w:t>
      </w:r>
      <w:r>
        <w:rPr>
          <w:lang w:val="fr-CA"/>
        </w:rPr>
        <w:t>’</w:t>
      </w:r>
      <w:r w:rsidRPr="00DB53EA">
        <w:rPr>
          <w:lang w:val="fr-CA"/>
        </w:rPr>
        <w:t xml:space="preserve">aborder </w:t>
      </w:r>
      <w:r w:rsidRPr="002E0620">
        <w:rPr>
          <w:spacing w:val="4"/>
          <w:lang w:val="fr-CA"/>
        </w:rPr>
        <w:t>des normes implicites dans les cultures et des systèmes afin de hausser les niveaux d’inclusion, ce qui contribue à accroître les sentiments d’appartenance</w:t>
      </w:r>
      <w:r w:rsidRPr="00DB53EA">
        <w:rPr>
          <w:lang w:val="fr-CA"/>
        </w:rPr>
        <w:t xml:space="preserve"> (Nielsen, 2021).</w:t>
      </w:r>
    </w:p>
    <w:p w14:paraId="08333C3D" w14:textId="77777777" w:rsidR="00102425" w:rsidRPr="00DB53EA" w:rsidRDefault="00102425" w:rsidP="00102425">
      <w:pPr>
        <w:pStyle w:val="ParagraphIndent"/>
        <w:rPr>
          <w:lang w:val="fr-CA"/>
        </w:rPr>
      </w:pPr>
      <w:r w:rsidRPr="00DB53EA">
        <w:rPr>
          <w:lang w:val="fr-CA"/>
        </w:rPr>
        <w:t>En outre, nous suggérons qu</w:t>
      </w:r>
      <w:r>
        <w:rPr>
          <w:lang w:val="fr-CA"/>
        </w:rPr>
        <w:t>’</w:t>
      </w:r>
      <w:r w:rsidRPr="00DB53EA">
        <w:rPr>
          <w:lang w:val="fr-CA"/>
        </w:rPr>
        <w:t>une meilleure inclusion et un meilleur sentiment d</w:t>
      </w:r>
      <w:r>
        <w:rPr>
          <w:lang w:val="fr-CA"/>
        </w:rPr>
        <w:t>’</w:t>
      </w:r>
      <w:r w:rsidRPr="00DB53EA">
        <w:rPr>
          <w:lang w:val="fr-CA"/>
        </w:rPr>
        <w:t xml:space="preserve">appartenance pour les personnes en situation de handicap peuvent être obtenus </w:t>
      </w:r>
      <w:r w:rsidRPr="006A58F2">
        <w:rPr>
          <w:spacing w:val="-2"/>
          <w:lang w:val="fr-CA"/>
        </w:rPr>
        <w:lastRenderedPageBreak/>
        <w:t>en réduisant la stigmatisation autour de l’incapacité. Pour réduire la stigmatisation,</w:t>
      </w:r>
      <w:r w:rsidRPr="00DB53EA">
        <w:rPr>
          <w:lang w:val="fr-CA"/>
        </w:rPr>
        <w:t xml:space="preserve"> </w:t>
      </w:r>
      <w:r w:rsidRPr="006A58F2">
        <w:rPr>
          <w:spacing w:val="-4"/>
          <w:lang w:val="fr-CA"/>
        </w:rPr>
        <w:t xml:space="preserve">nous suggérons de suivre les recommandations formulées par </w:t>
      </w:r>
      <w:proofErr w:type="spellStart"/>
      <w:r w:rsidRPr="006A58F2">
        <w:rPr>
          <w:spacing w:val="-4"/>
          <w:lang w:val="fr-CA"/>
        </w:rPr>
        <w:t>Rüsch</w:t>
      </w:r>
      <w:proofErr w:type="spellEnd"/>
      <w:r w:rsidRPr="006A58F2">
        <w:rPr>
          <w:spacing w:val="-4"/>
          <w:lang w:val="fr-CA"/>
        </w:rPr>
        <w:t xml:space="preserve"> et coll. (2005)</w:t>
      </w:r>
      <w:r w:rsidRPr="00DB53EA">
        <w:rPr>
          <w:lang w:val="fr-CA"/>
        </w:rPr>
        <w:t xml:space="preserve"> </w:t>
      </w:r>
      <w:r w:rsidRPr="006A58F2">
        <w:rPr>
          <w:spacing w:val="-4"/>
          <w:lang w:val="fr-CA"/>
        </w:rPr>
        <w:t>en matière de protestation, d’éducation et de communication. Ces recommandations</w:t>
      </w:r>
      <w:r w:rsidRPr="00DB53EA">
        <w:rPr>
          <w:lang w:val="fr-CA"/>
        </w:rPr>
        <w:t xml:space="preserve"> ont été utilisées pour lutter contre les stigmates entourant la maladie mentale. La </w:t>
      </w:r>
      <w:r w:rsidRPr="006A58F2">
        <w:rPr>
          <w:spacing w:val="4"/>
          <w:lang w:val="fr-CA"/>
        </w:rPr>
        <w:t>lutte contre les stigmates et les stéréotypes, l’éducation sur les incapacités et la multiplication des communications entre personnes en situation de handicap et</w:t>
      </w:r>
      <w:r w:rsidRPr="00DB53EA">
        <w:rPr>
          <w:lang w:val="fr-CA"/>
        </w:rPr>
        <w:t xml:space="preserve"> </w:t>
      </w:r>
      <w:r w:rsidRPr="006A58F2">
        <w:rPr>
          <w:spacing w:val="4"/>
          <w:lang w:val="fr-CA"/>
        </w:rPr>
        <w:t>personnes sans handicap pourraient contribuer à réduire les stigmates associés</w:t>
      </w:r>
      <w:r w:rsidRPr="00DB53EA">
        <w:rPr>
          <w:lang w:val="fr-CA"/>
        </w:rPr>
        <w:t xml:space="preserve"> aux incapacités.</w:t>
      </w:r>
    </w:p>
    <w:p w14:paraId="309AA8BB" w14:textId="77777777" w:rsidR="00102425" w:rsidRPr="00161348" w:rsidRDefault="00102425" w:rsidP="00102425">
      <w:pPr>
        <w:pStyle w:val="Heading3"/>
        <w:rPr>
          <w:bCs/>
          <w:lang w:val="fr-CA"/>
        </w:rPr>
      </w:pPr>
      <w:bookmarkStart w:id="990" w:name="_Toc210889079"/>
      <w:bookmarkStart w:id="991" w:name="_Toc210889381"/>
      <w:bookmarkStart w:id="992" w:name="_Toc210889618"/>
      <w:bookmarkStart w:id="993" w:name="_Toc211501794"/>
      <w:r w:rsidRPr="00161348">
        <w:rPr>
          <w:lang w:val="fr-CA"/>
        </w:rPr>
        <w:t>Références</w:t>
      </w:r>
      <w:bookmarkEnd w:id="990"/>
      <w:bookmarkEnd w:id="991"/>
      <w:bookmarkEnd w:id="992"/>
      <w:bookmarkEnd w:id="993"/>
    </w:p>
    <w:p w14:paraId="3847ED18" w14:textId="77777777" w:rsidR="00102425" w:rsidRPr="00BF0C2C" w:rsidRDefault="00102425" w:rsidP="00102425">
      <w:pPr>
        <w:pStyle w:val="ParagraphHang"/>
        <w:rPr>
          <w:rFonts w:eastAsia="Times New Roman"/>
          <w:szCs w:val="20"/>
          <w:lang w:val="fr-CA"/>
        </w:rPr>
      </w:pPr>
      <w:proofErr w:type="spellStart"/>
      <w:r w:rsidRPr="00BF0C2C">
        <w:rPr>
          <w:spacing w:val="-4"/>
          <w:lang w:val="fr-CA"/>
        </w:rPr>
        <w:t>Allgood</w:t>
      </w:r>
      <w:proofErr w:type="spellEnd"/>
      <w:r w:rsidRPr="00BF0C2C">
        <w:rPr>
          <w:spacing w:val="-4"/>
          <w:lang w:val="fr-CA"/>
        </w:rPr>
        <w:t xml:space="preserve">, M., U.T. Jensen et J.M. Stritch. </w:t>
      </w:r>
      <w:r w:rsidRPr="00BF0C2C">
        <w:rPr>
          <w:spacing w:val="-4"/>
          <w:lang w:val="en-CA"/>
        </w:rPr>
        <w:t>(2022). « Work-Family Conflict and Burnout</w:t>
      </w:r>
      <w:r w:rsidRPr="004A4706">
        <w:rPr>
          <w:lang w:val="en-CA"/>
        </w:rPr>
        <w:t xml:space="preserve"> Amid COVID-19: Exploring the Mitigating Effects of Instrumental Leadership and Social Belonging » dans </w:t>
      </w:r>
      <w:r w:rsidRPr="004A4706">
        <w:rPr>
          <w:i/>
          <w:iCs/>
          <w:lang w:val="en-CA"/>
        </w:rPr>
        <w:t>Review of Public Personnel Administration,</w:t>
      </w:r>
      <w:r w:rsidRPr="004A4706">
        <w:rPr>
          <w:lang w:val="en-CA"/>
        </w:rPr>
        <w:t xml:space="preserve"> 0734371X2211013.</w:t>
      </w:r>
      <w:r w:rsidRPr="008027D7">
        <w:rPr>
          <w:lang w:val="en-CA"/>
        </w:rPr>
        <w:t xml:space="preserve"> </w:t>
      </w:r>
      <w:hyperlink r:id="rId198" w:history="1">
        <w:r w:rsidRPr="00BF0C2C">
          <w:rPr>
            <w:rStyle w:val="Hyperlink"/>
            <w:lang w:val="fr-CA"/>
          </w:rPr>
          <w:t>https://doi.org/10.1177/0734371X221101308</w:t>
        </w:r>
      </w:hyperlink>
      <w:r w:rsidRPr="00BF0C2C">
        <w:rPr>
          <w:lang w:val="fr-CA"/>
        </w:rPr>
        <w:t>.</w:t>
      </w:r>
    </w:p>
    <w:p w14:paraId="3A5F7F6C" w14:textId="77777777" w:rsidR="00102425" w:rsidRPr="00732CD3" w:rsidRDefault="00102425" w:rsidP="00102425">
      <w:pPr>
        <w:pStyle w:val="ParagraphHang"/>
        <w:rPr>
          <w:rFonts w:eastAsia="Times New Roman"/>
          <w:szCs w:val="20"/>
          <w:lang w:val="fr-CA"/>
        </w:rPr>
      </w:pPr>
      <w:proofErr w:type="spellStart"/>
      <w:r w:rsidRPr="00BF0C2C">
        <w:rPr>
          <w:spacing w:val="4"/>
          <w:lang w:val="fr-CA"/>
        </w:rPr>
        <w:t>Butterworth</w:t>
      </w:r>
      <w:proofErr w:type="spellEnd"/>
      <w:r w:rsidRPr="00BF0C2C">
        <w:rPr>
          <w:spacing w:val="4"/>
          <w:lang w:val="fr-CA"/>
        </w:rPr>
        <w:t xml:space="preserve">, J., D. </w:t>
      </w:r>
      <w:proofErr w:type="spellStart"/>
      <w:r w:rsidRPr="00BF0C2C">
        <w:rPr>
          <w:spacing w:val="4"/>
          <w:lang w:val="fr-CA"/>
        </w:rPr>
        <w:t>Hagner</w:t>
      </w:r>
      <w:proofErr w:type="spellEnd"/>
      <w:r w:rsidRPr="00BF0C2C">
        <w:rPr>
          <w:spacing w:val="4"/>
          <w:lang w:val="fr-CA"/>
        </w:rPr>
        <w:t xml:space="preserve">, D.T. </w:t>
      </w:r>
      <w:proofErr w:type="spellStart"/>
      <w:r w:rsidRPr="00BF0C2C">
        <w:rPr>
          <w:spacing w:val="4"/>
          <w:lang w:val="fr-CA"/>
        </w:rPr>
        <w:t>Helm</w:t>
      </w:r>
      <w:proofErr w:type="spellEnd"/>
      <w:r w:rsidRPr="00BF0C2C">
        <w:rPr>
          <w:spacing w:val="4"/>
          <w:lang w:val="fr-CA"/>
        </w:rPr>
        <w:t xml:space="preserve"> et T.A. </w:t>
      </w:r>
      <w:proofErr w:type="spellStart"/>
      <w:r w:rsidRPr="00BF0C2C">
        <w:rPr>
          <w:spacing w:val="4"/>
          <w:lang w:val="fr-CA"/>
        </w:rPr>
        <w:t>Whelley</w:t>
      </w:r>
      <w:proofErr w:type="spellEnd"/>
      <w:r w:rsidRPr="00BF0C2C">
        <w:rPr>
          <w:spacing w:val="4"/>
          <w:lang w:val="fr-CA"/>
        </w:rPr>
        <w:t xml:space="preserve">. </w:t>
      </w:r>
      <w:r w:rsidRPr="00732CD3">
        <w:rPr>
          <w:spacing w:val="4"/>
          <w:lang w:val="fr-CA"/>
        </w:rPr>
        <w:t>(2000). « Workplace</w:t>
      </w:r>
      <w:r w:rsidRPr="00732CD3">
        <w:rPr>
          <w:lang w:val="fr-CA"/>
        </w:rPr>
        <w:t xml:space="preserve"> Culture, Social Interactions, and Supports for Transition-Age Young </w:t>
      </w:r>
      <w:proofErr w:type="spellStart"/>
      <w:r w:rsidRPr="00732CD3">
        <w:rPr>
          <w:lang w:val="fr-CA"/>
        </w:rPr>
        <w:t>Adults</w:t>
      </w:r>
      <w:proofErr w:type="spellEnd"/>
      <w:r w:rsidRPr="00732CD3">
        <w:rPr>
          <w:lang w:val="fr-CA"/>
        </w:rPr>
        <w:t xml:space="preserve"> » dans </w:t>
      </w:r>
      <w:r w:rsidRPr="00732CD3">
        <w:rPr>
          <w:i/>
          <w:iCs/>
          <w:lang w:val="fr-CA"/>
        </w:rPr>
        <w:t>Mental Retardation, 38(4),</w:t>
      </w:r>
      <w:r w:rsidRPr="00732CD3">
        <w:rPr>
          <w:lang w:val="fr-CA"/>
        </w:rPr>
        <w:t xml:space="preserve"> p. 342-353. </w:t>
      </w:r>
      <w:hyperlink r:id="rId199" w:history="1">
        <w:r w:rsidRPr="00732CD3">
          <w:rPr>
            <w:rStyle w:val="Hyperlink"/>
            <w:lang w:val="fr-CA"/>
          </w:rPr>
          <w:t>https://doi.org/10.1352/0047-6765(2000)038&lt;0342:WCSIAS&gt;2.0.CO;2</w:t>
        </w:r>
      </w:hyperlink>
      <w:r w:rsidRPr="00732CD3">
        <w:rPr>
          <w:lang w:val="fr-CA"/>
        </w:rPr>
        <w:t>.</w:t>
      </w:r>
    </w:p>
    <w:p w14:paraId="7CA81392" w14:textId="77777777" w:rsidR="00102425" w:rsidRPr="00732CD3" w:rsidRDefault="00102425" w:rsidP="00102425">
      <w:pPr>
        <w:pStyle w:val="ParagraphHang"/>
        <w:rPr>
          <w:rFonts w:eastAsia="Times New Roman"/>
          <w:szCs w:val="20"/>
          <w:lang w:val="fr-CA"/>
        </w:rPr>
      </w:pPr>
      <w:r w:rsidRPr="008027D7">
        <w:rPr>
          <w:lang w:val="en-CA"/>
        </w:rPr>
        <w:t xml:space="preserve">Byrd, M.Y. (2022). </w:t>
      </w:r>
      <w:r w:rsidRPr="004A4706">
        <w:rPr>
          <w:lang w:val="en-CA"/>
        </w:rPr>
        <w:t xml:space="preserve">« Creating a culture of inclusion and belongingness in remote work environments that sustains meaningful work » dans </w:t>
      </w:r>
      <w:r w:rsidRPr="004A4706">
        <w:rPr>
          <w:i/>
          <w:iCs/>
          <w:lang w:val="en-CA"/>
        </w:rPr>
        <w:t xml:space="preserve">Human Resource </w:t>
      </w:r>
      <w:r w:rsidRPr="00BF0C2C">
        <w:rPr>
          <w:i/>
          <w:iCs/>
          <w:spacing w:val="4"/>
          <w:lang w:val="en-CA"/>
        </w:rPr>
        <w:t>Development International, 25(2),</w:t>
      </w:r>
      <w:r w:rsidRPr="00BF0C2C">
        <w:rPr>
          <w:spacing w:val="4"/>
          <w:lang w:val="en-CA"/>
        </w:rPr>
        <w:t xml:space="preserve"> p. 145-162. </w:t>
      </w:r>
      <w:hyperlink r:id="rId200" w:history="1">
        <w:r w:rsidRPr="00732CD3">
          <w:rPr>
            <w:rStyle w:val="Hyperlink"/>
            <w:spacing w:val="4"/>
            <w:lang w:val="fr-CA"/>
          </w:rPr>
          <w:t>https://doi.org/10.1080/</w:t>
        </w:r>
        <w:r w:rsidRPr="00732CD3">
          <w:rPr>
            <w:rStyle w:val="Hyperlink"/>
            <w:spacing w:val="4"/>
            <w:lang w:val="fr-CA"/>
          </w:rPr>
          <w:br/>
          <w:t>13678868.2022.2047252</w:t>
        </w:r>
      </w:hyperlink>
      <w:r w:rsidRPr="00732CD3">
        <w:rPr>
          <w:lang w:val="fr-CA"/>
        </w:rPr>
        <w:t>.</w:t>
      </w:r>
    </w:p>
    <w:p w14:paraId="5703B0DD" w14:textId="77777777" w:rsidR="00102425" w:rsidRPr="001B5B01" w:rsidRDefault="00102425" w:rsidP="00102425">
      <w:pPr>
        <w:pStyle w:val="ParagraphHang"/>
        <w:rPr>
          <w:rFonts w:eastAsia="Times New Roman"/>
          <w:szCs w:val="20"/>
          <w:lang w:val="fr-CA"/>
        </w:rPr>
      </w:pPr>
      <w:r w:rsidRPr="00BF0C2C">
        <w:rPr>
          <w:spacing w:val="-4"/>
          <w:lang w:val="fr-CA"/>
        </w:rPr>
        <w:t xml:space="preserve">Coetzee, M., N. Ferreira et I. </w:t>
      </w:r>
      <w:proofErr w:type="spellStart"/>
      <w:r w:rsidRPr="00BF0C2C">
        <w:rPr>
          <w:spacing w:val="-4"/>
          <w:lang w:val="fr-CA"/>
        </w:rPr>
        <w:t>Potgieter</w:t>
      </w:r>
      <w:proofErr w:type="spellEnd"/>
      <w:r w:rsidRPr="00BF0C2C">
        <w:rPr>
          <w:spacing w:val="-4"/>
          <w:lang w:val="fr-CA"/>
        </w:rPr>
        <w:t xml:space="preserve">. </w:t>
      </w:r>
      <w:r w:rsidRPr="00BF0C2C">
        <w:rPr>
          <w:spacing w:val="-4"/>
          <w:lang w:val="en-CA"/>
        </w:rPr>
        <w:t>(2019). « Perceptions of sacrifice, workplace</w:t>
      </w:r>
      <w:r w:rsidRPr="004A4706">
        <w:rPr>
          <w:lang w:val="en-CA"/>
        </w:rPr>
        <w:t xml:space="preserve"> </w:t>
      </w:r>
      <w:r w:rsidRPr="00BF0C2C">
        <w:rPr>
          <w:spacing w:val="4"/>
          <w:lang w:val="en-CA"/>
        </w:rPr>
        <w:t>friendship and career concerns as explanatory mechanisms of employees’</w:t>
      </w:r>
      <w:r w:rsidRPr="004A4706">
        <w:rPr>
          <w:lang w:val="en-CA"/>
        </w:rPr>
        <w:t xml:space="preserve"> </w:t>
      </w:r>
      <w:r w:rsidRPr="00BF0C2C">
        <w:rPr>
          <w:spacing w:val="-4"/>
          <w:lang w:val="en-CA"/>
        </w:rPr>
        <w:t xml:space="preserve">organisational commitment » dans </w:t>
      </w:r>
      <w:r w:rsidRPr="00BF0C2C">
        <w:rPr>
          <w:i/>
          <w:iCs/>
          <w:spacing w:val="-4"/>
          <w:lang w:val="en-CA"/>
        </w:rPr>
        <w:t>SA Journal of Human Resource Management,</w:t>
      </w:r>
      <w:r w:rsidRPr="008027D7">
        <w:rPr>
          <w:lang w:val="en-CA"/>
        </w:rPr>
        <w:t xml:space="preserve"> 17. </w:t>
      </w:r>
      <w:hyperlink r:id="rId201" w:history="1">
        <w:r w:rsidRPr="001B5B01">
          <w:rPr>
            <w:rStyle w:val="Hyperlink"/>
            <w:lang w:val="fr-CA"/>
          </w:rPr>
          <w:t>https://doi.org/10.4102/sajhrm.v17i0.1033</w:t>
        </w:r>
      </w:hyperlink>
      <w:r w:rsidRPr="001B5B01">
        <w:rPr>
          <w:lang w:val="fr-CA"/>
        </w:rPr>
        <w:t>.</w:t>
      </w:r>
    </w:p>
    <w:p w14:paraId="43A4EC9F" w14:textId="77777777" w:rsidR="00102425" w:rsidRPr="008027D7" w:rsidRDefault="00102425" w:rsidP="00102425">
      <w:pPr>
        <w:pStyle w:val="ParagraphHang"/>
        <w:rPr>
          <w:rFonts w:eastAsia="Times New Roman"/>
          <w:szCs w:val="20"/>
          <w:lang w:val="en-CA"/>
        </w:rPr>
      </w:pPr>
      <w:r w:rsidRPr="00CF6121">
        <w:rPr>
          <w:lang w:val="en-CA"/>
        </w:rPr>
        <w:lastRenderedPageBreak/>
        <w:t xml:space="preserve">Cook, L.H., J.T. Foley et L.M. Semeah. </w:t>
      </w:r>
      <w:r w:rsidRPr="008027D7">
        <w:rPr>
          <w:lang w:val="en-CA"/>
        </w:rPr>
        <w:t xml:space="preserve">(2016). </w:t>
      </w:r>
      <w:r w:rsidRPr="004A4706">
        <w:rPr>
          <w:lang w:val="en-CA"/>
        </w:rPr>
        <w:t xml:space="preserve">« An exploratory study of inclusive </w:t>
      </w:r>
      <w:r w:rsidRPr="00BF0C2C">
        <w:rPr>
          <w:spacing w:val="-4"/>
          <w:lang w:val="en-CA"/>
        </w:rPr>
        <w:t xml:space="preserve">worksite wellness: Considering employees with disabilities » dans </w:t>
      </w:r>
      <w:r w:rsidRPr="00BF0C2C">
        <w:rPr>
          <w:i/>
          <w:iCs/>
          <w:spacing w:val="-4"/>
          <w:lang w:val="en-CA"/>
        </w:rPr>
        <w:t>Disability and</w:t>
      </w:r>
      <w:r w:rsidRPr="004A4706">
        <w:rPr>
          <w:i/>
          <w:iCs/>
          <w:lang w:val="en-CA"/>
        </w:rPr>
        <w:t xml:space="preserve"> Health Journal, 9(1),</w:t>
      </w:r>
      <w:r w:rsidRPr="008027D7">
        <w:rPr>
          <w:i/>
          <w:iCs/>
          <w:lang w:val="en-CA"/>
        </w:rPr>
        <w:t xml:space="preserve"> </w:t>
      </w:r>
      <w:r w:rsidRPr="008027D7">
        <w:rPr>
          <w:lang w:val="en-CA"/>
        </w:rPr>
        <w:t xml:space="preserve">p. 100-107. </w:t>
      </w:r>
      <w:hyperlink r:id="rId202" w:history="1">
        <w:r w:rsidRPr="00F606CF">
          <w:rPr>
            <w:rStyle w:val="Hyperlink"/>
            <w:lang w:val="en-CA"/>
          </w:rPr>
          <w:t>https://doi.org/10.1016/j.dhjo.2015.08.011</w:t>
        </w:r>
      </w:hyperlink>
      <w:r>
        <w:rPr>
          <w:lang w:val="en-CA"/>
        </w:rPr>
        <w:t>.</w:t>
      </w:r>
    </w:p>
    <w:p w14:paraId="29165D8A" w14:textId="77777777" w:rsidR="00102425" w:rsidRPr="008027D7" w:rsidRDefault="00102425" w:rsidP="00102425">
      <w:pPr>
        <w:pStyle w:val="ParagraphHang"/>
        <w:rPr>
          <w:rFonts w:eastAsia="Times New Roman"/>
          <w:szCs w:val="20"/>
          <w:lang w:val="en-CA"/>
        </w:rPr>
      </w:pPr>
      <w:proofErr w:type="spellStart"/>
      <w:r w:rsidRPr="00BF0C2C">
        <w:rPr>
          <w:spacing w:val="-4"/>
          <w:lang w:val="en-CA"/>
        </w:rPr>
        <w:t>Dobusch</w:t>
      </w:r>
      <w:proofErr w:type="spellEnd"/>
      <w:r w:rsidRPr="00BF0C2C">
        <w:rPr>
          <w:spacing w:val="-4"/>
          <w:lang w:val="en-CA"/>
        </w:rPr>
        <w:t>, L. (2021). « The inclusivity of inclusion approaches: A relational perspective</w:t>
      </w:r>
      <w:r w:rsidRPr="004A4706">
        <w:rPr>
          <w:lang w:val="en-CA"/>
        </w:rPr>
        <w:t xml:space="preserve"> </w:t>
      </w:r>
      <w:r w:rsidRPr="00BF0C2C">
        <w:rPr>
          <w:spacing w:val="-4"/>
          <w:lang w:val="en-CA"/>
        </w:rPr>
        <w:t xml:space="preserve">on inclusion and exclusion in organizations » dans </w:t>
      </w:r>
      <w:r w:rsidRPr="00BF0C2C">
        <w:rPr>
          <w:i/>
          <w:iCs/>
          <w:spacing w:val="-4"/>
          <w:lang w:val="en-CA"/>
        </w:rPr>
        <w:t>Gender, Work &amp; Organization,</w:t>
      </w:r>
      <w:r w:rsidRPr="004A4706">
        <w:rPr>
          <w:i/>
          <w:iCs/>
          <w:lang w:val="en-CA"/>
        </w:rPr>
        <w:t xml:space="preserve"> 28</w:t>
      </w:r>
      <w:r w:rsidRPr="008027D7">
        <w:rPr>
          <w:i/>
          <w:iCs/>
          <w:lang w:val="en-CA"/>
        </w:rPr>
        <w:t>(1),</w:t>
      </w:r>
      <w:r w:rsidRPr="008027D7">
        <w:rPr>
          <w:lang w:val="en-CA"/>
        </w:rPr>
        <w:t xml:space="preserve"> p. 379-396. </w:t>
      </w:r>
      <w:hyperlink r:id="rId203" w:history="1">
        <w:r w:rsidRPr="00777887">
          <w:rPr>
            <w:rStyle w:val="Hyperlink"/>
            <w:lang w:val="en-CA"/>
          </w:rPr>
          <w:t>https://doi.org/10.1111/gwao.12574</w:t>
        </w:r>
      </w:hyperlink>
      <w:r>
        <w:rPr>
          <w:lang w:val="en-CA"/>
        </w:rPr>
        <w:t>.</w:t>
      </w:r>
    </w:p>
    <w:p w14:paraId="5A0F3F70" w14:textId="77777777" w:rsidR="00102425" w:rsidRPr="001B5B01" w:rsidRDefault="00102425" w:rsidP="00102425">
      <w:pPr>
        <w:pStyle w:val="ParagraphHang"/>
        <w:rPr>
          <w:rFonts w:eastAsia="Times New Roman"/>
          <w:szCs w:val="20"/>
          <w:lang w:val="fr-CA"/>
        </w:rPr>
      </w:pPr>
      <w:proofErr w:type="spellStart"/>
      <w:r w:rsidRPr="00BF0C2C">
        <w:rPr>
          <w:spacing w:val="-4"/>
          <w:lang w:val="en-CA"/>
        </w:rPr>
        <w:t>Filstad</w:t>
      </w:r>
      <w:proofErr w:type="spellEnd"/>
      <w:r w:rsidRPr="00BF0C2C">
        <w:rPr>
          <w:spacing w:val="-4"/>
          <w:lang w:val="en-CA"/>
        </w:rPr>
        <w:t xml:space="preserve">, C., L.E.M. </w:t>
      </w:r>
      <w:proofErr w:type="spellStart"/>
      <w:r w:rsidRPr="00BF0C2C">
        <w:rPr>
          <w:spacing w:val="-4"/>
          <w:lang w:val="en-CA"/>
        </w:rPr>
        <w:t>Traavik</w:t>
      </w:r>
      <w:proofErr w:type="spellEnd"/>
      <w:r w:rsidRPr="00BF0C2C">
        <w:rPr>
          <w:spacing w:val="-4"/>
          <w:lang w:val="en-CA"/>
        </w:rPr>
        <w:t xml:space="preserve"> et M. </w:t>
      </w:r>
      <w:proofErr w:type="spellStart"/>
      <w:r w:rsidRPr="00BF0C2C">
        <w:rPr>
          <w:spacing w:val="-4"/>
          <w:lang w:val="en-CA"/>
        </w:rPr>
        <w:t>Gorli</w:t>
      </w:r>
      <w:proofErr w:type="spellEnd"/>
      <w:r w:rsidRPr="00BF0C2C">
        <w:rPr>
          <w:spacing w:val="-4"/>
          <w:lang w:val="en-CA"/>
        </w:rPr>
        <w:t>. (2019). « Belonging at work: the experiences,</w:t>
      </w:r>
      <w:r w:rsidRPr="004A4706">
        <w:rPr>
          <w:lang w:val="en-CA"/>
        </w:rPr>
        <w:t xml:space="preserve"> representations and meanings of belonging » dans </w:t>
      </w:r>
      <w:r w:rsidRPr="004A4706">
        <w:rPr>
          <w:i/>
          <w:iCs/>
          <w:lang w:val="en-CA"/>
        </w:rPr>
        <w:t>Journal of Workplace Learning, 31(2),</w:t>
      </w:r>
      <w:r w:rsidRPr="004A4706">
        <w:rPr>
          <w:lang w:val="en-CA"/>
        </w:rPr>
        <w:t xml:space="preserve"> p.</w:t>
      </w:r>
      <w:r w:rsidRPr="008027D7">
        <w:rPr>
          <w:lang w:val="en-CA"/>
        </w:rPr>
        <w:t xml:space="preserve"> 116-142. </w:t>
      </w:r>
      <w:hyperlink r:id="rId204" w:history="1">
        <w:r w:rsidRPr="001B5B01">
          <w:rPr>
            <w:rStyle w:val="Hyperlink"/>
            <w:lang w:val="fr-CA"/>
          </w:rPr>
          <w:t>https://doi.org/10.1108/JWL-06-2018-0081</w:t>
        </w:r>
      </w:hyperlink>
      <w:r w:rsidRPr="001B5B01">
        <w:rPr>
          <w:lang w:val="fr-CA"/>
        </w:rPr>
        <w:t>.</w:t>
      </w:r>
    </w:p>
    <w:p w14:paraId="16019065" w14:textId="77777777" w:rsidR="00102425" w:rsidRPr="008027D7" w:rsidRDefault="00102425" w:rsidP="00102425">
      <w:pPr>
        <w:pStyle w:val="ParagraphHang"/>
        <w:rPr>
          <w:rFonts w:eastAsia="Times New Roman"/>
          <w:szCs w:val="20"/>
          <w:lang w:val="en-CA"/>
        </w:rPr>
      </w:pPr>
      <w:r w:rsidRPr="00BF0C2C">
        <w:rPr>
          <w:spacing w:val="-4"/>
          <w:lang w:val="es-CR"/>
        </w:rPr>
        <w:t xml:space="preserve">Flores, N., C. Jenaro, M. Begoña Orgaz et M. Victoria Martín. </w:t>
      </w:r>
      <w:r w:rsidRPr="00BF0C2C">
        <w:rPr>
          <w:spacing w:val="-4"/>
          <w:lang w:val="en-CA"/>
        </w:rPr>
        <w:t>(2011). « Understanding</w:t>
      </w:r>
      <w:r w:rsidRPr="004A4706">
        <w:rPr>
          <w:lang w:val="en-CA"/>
        </w:rPr>
        <w:t xml:space="preserve"> Quality of Working Life of Workers with Intellectual Disabilities » dans </w:t>
      </w:r>
      <w:r w:rsidRPr="004A4706">
        <w:rPr>
          <w:i/>
          <w:iCs/>
          <w:lang w:val="en-CA"/>
        </w:rPr>
        <w:t>Journal of Applied Research in Intellectual Disabilities, 24(2),</w:t>
      </w:r>
      <w:r w:rsidRPr="008027D7">
        <w:rPr>
          <w:lang w:val="en-CA"/>
        </w:rPr>
        <w:t xml:space="preserve"> p. 133-141. </w:t>
      </w:r>
      <w:hyperlink r:id="rId205" w:history="1">
        <w:r w:rsidRPr="00777887">
          <w:rPr>
            <w:rStyle w:val="Hyperlink"/>
            <w:lang w:val="en-CA"/>
          </w:rPr>
          <w:t>https://</w:t>
        </w:r>
        <w:r>
          <w:rPr>
            <w:rStyle w:val="Hyperlink"/>
            <w:lang w:val="en-CA"/>
          </w:rPr>
          <w:br/>
        </w:r>
        <w:r w:rsidRPr="00777887">
          <w:rPr>
            <w:rStyle w:val="Hyperlink"/>
            <w:lang w:val="en-CA"/>
          </w:rPr>
          <w:t>doi.org/10.1111/j.1468-3148.2010.00576.x</w:t>
        </w:r>
      </w:hyperlink>
      <w:r>
        <w:rPr>
          <w:lang w:val="en-CA"/>
        </w:rPr>
        <w:t>.</w:t>
      </w:r>
    </w:p>
    <w:p w14:paraId="550D2AF6" w14:textId="77777777" w:rsidR="00102425" w:rsidRPr="001B5B01" w:rsidRDefault="00102425" w:rsidP="00102425">
      <w:pPr>
        <w:pStyle w:val="ParagraphHang"/>
        <w:rPr>
          <w:rFonts w:eastAsia="Times New Roman"/>
          <w:szCs w:val="20"/>
          <w:lang w:val="fr-CA"/>
        </w:rPr>
      </w:pPr>
      <w:r w:rsidRPr="008027D7">
        <w:rPr>
          <w:lang w:val="en-CA"/>
        </w:rPr>
        <w:t xml:space="preserve">Glade, R., L.C. Koch, A. Zaandam, L.S. Simon, C.M. Manno, P.D. </w:t>
      </w:r>
      <w:proofErr w:type="spellStart"/>
      <w:r w:rsidRPr="008027D7">
        <w:rPr>
          <w:lang w:val="en-CA"/>
        </w:rPr>
        <w:t>Rumril</w:t>
      </w:r>
      <w:proofErr w:type="spellEnd"/>
      <w:r w:rsidRPr="008027D7">
        <w:rPr>
          <w:lang w:val="en-CA"/>
        </w:rPr>
        <w:t xml:space="preserve"> et C.C. </w:t>
      </w:r>
      <w:r w:rsidRPr="00BF0C2C">
        <w:rPr>
          <w:spacing w:val="-4"/>
          <w:lang w:val="en-CA"/>
        </w:rPr>
        <w:t>Rosen. (2020). « Recommendations from employees with disabilities for creating</w:t>
      </w:r>
      <w:r w:rsidRPr="000C5343">
        <w:rPr>
          <w:lang w:val="en-CA"/>
        </w:rPr>
        <w:t xml:space="preserve"> inclusive workplaces: Results from a grounded theory investigation » dans </w:t>
      </w:r>
      <w:r w:rsidRPr="000C5343">
        <w:rPr>
          <w:i/>
          <w:iCs/>
          <w:lang w:val="en-CA"/>
        </w:rPr>
        <w:t>Journal of Vocational Rehabilitation,</w:t>
      </w:r>
      <w:r w:rsidRPr="008027D7">
        <w:rPr>
          <w:i/>
          <w:iCs/>
          <w:lang w:val="en-CA"/>
        </w:rPr>
        <w:t xml:space="preserve"> 53(1), </w:t>
      </w:r>
      <w:r w:rsidRPr="008027D7">
        <w:rPr>
          <w:lang w:val="en-CA"/>
        </w:rPr>
        <w:t xml:space="preserve">p. 77-88. </w:t>
      </w:r>
      <w:hyperlink r:id="rId206" w:history="1">
        <w:r w:rsidRPr="001B5B01">
          <w:rPr>
            <w:rStyle w:val="Hyperlink"/>
            <w:lang w:val="fr-CA"/>
          </w:rPr>
          <w:t>https://doi.org/10.3233/</w:t>
        </w:r>
        <w:r>
          <w:rPr>
            <w:rStyle w:val="Hyperlink"/>
            <w:lang w:val="fr-CA"/>
          </w:rPr>
          <w:br/>
        </w:r>
        <w:r w:rsidRPr="001B5B01">
          <w:rPr>
            <w:rStyle w:val="Hyperlink"/>
            <w:lang w:val="fr-CA"/>
          </w:rPr>
          <w:t>JVR-201087</w:t>
        </w:r>
      </w:hyperlink>
      <w:r w:rsidRPr="001B5B01">
        <w:rPr>
          <w:lang w:val="fr-CA"/>
        </w:rPr>
        <w:t>.</w:t>
      </w:r>
    </w:p>
    <w:p w14:paraId="75360903" w14:textId="77777777" w:rsidR="00102425" w:rsidRPr="008027D7" w:rsidRDefault="00102425" w:rsidP="00102425">
      <w:pPr>
        <w:pStyle w:val="ParagraphHang"/>
        <w:rPr>
          <w:rFonts w:eastAsia="Times New Roman"/>
          <w:szCs w:val="20"/>
          <w:lang w:val="en-CA"/>
        </w:rPr>
      </w:pPr>
      <w:proofErr w:type="spellStart"/>
      <w:r w:rsidRPr="00DB53EA">
        <w:rPr>
          <w:lang w:val="fr-CA"/>
        </w:rPr>
        <w:t>Guohao</w:t>
      </w:r>
      <w:proofErr w:type="spellEnd"/>
      <w:r w:rsidRPr="00DB53EA">
        <w:rPr>
          <w:lang w:val="fr-CA"/>
        </w:rPr>
        <w:t xml:space="preserve">, L., S. </w:t>
      </w:r>
      <w:proofErr w:type="spellStart"/>
      <w:r w:rsidRPr="00DB53EA">
        <w:rPr>
          <w:lang w:val="fr-CA"/>
        </w:rPr>
        <w:t>Pervaiz</w:t>
      </w:r>
      <w:proofErr w:type="spellEnd"/>
      <w:r w:rsidRPr="00DB53EA">
        <w:rPr>
          <w:lang w:val="fr-CA"/>
        </w:rPr>
        <w:t xml:space="preserve"> et H. Qi. </w:t>
      </w:r>
      <w:r w:rsidRPr="008027D7">
        <w:rPr>
          <w:lang w:val="en-CA"/>
        </w:rPr>
        <w:t xml:space="preserve">(2021). </w:t>
      </w:r>
      <w:r w:rsidRPr="000C5343">
        <w:rPr>
          <w:lang w:val="en-CA"/>
        </w:rPr>
        <w:t xml:space="preserve">« Workplace Friendship is a Blessing in the Exploration of Supervisor Behavioral Integrity, Affective Commitment, and </w:t>
      </w:r>
      <w:r w:rsidRPr="00BF0C2C">
        <w:rPr>
          <w:spacing w:val="-4"/>
          <w:lang w:val="en-CA"/>
        </w:rPr>
        <w:t>Employee Proactive Behavior</w:t>
      </w:r>
      <w:r>
        <w:rPr>
          <w:spacing w:val="-4"/>
          <w:lang w:val="en-CA"/>
        </w:rPr>
        <w:t xml:space="preserve"> — </w:t>
      </w:r>
      <w:r w:rsidRPr="00BF0C2C">
        <w:rPr>
          <w:spacing w:val="-4"/>
          <w:lang w:val="en-CA"/>
        </w:rPr>
        <w:t>An Empirical Research from Service Industries of</w:t>
      </w:r>
      <w:r w:rsidRPr="000C5343">
        <w:rPr>
          <w:lang w:val="en-CA"/>
        </w:rPr>
        <w:t xml:space="preserve"> Pakistan » dans </w:t>
      </w:r>
      <w:r w:rsidRPr="000C5343">
        <w:rPr>
          <w:i/>
          <w:iCs/>
          <w:lang w:val="en-CA"/>
        </w:rPr>
        <w:t>Psychology Research and Behavior Management, Volume 14,</w:t>
      </w:r>
      <w:r w:rsidRPr="000C5343">
        <w:rPr>
          <w:lang w:val="en-CA"/>
        </w:rPr>
        <w:t xml:space="preserve"> p</w:t>
      </w:r>
      <w:r w:rsidRPr="008027D7">
        <w:rPr>
          <w:lang w:val="en-CA"/>
        </w:rPr>
        <w:t xml:space="preserve">. 1447-1459. </w:t>
      </w:r>
      <w:hyperlink r:id="rId207" w:history="1">
        <w:r w:rsidRPr="00777887">
          <w:rPr>
            <w:rStyle w:val="Hyperlink"/>
            <w:lang w:val="en-CA"/>
          </w:rPr>
          <w:t>https://doi.org/10.2147/PRBM.S329905</w:t>
        </w:r>
      </w:hyperlink>
      <w:r>
        <w:rPr>
          <w:lang w:val="en-CA"/>
        </w:rPr>
        <w:t>.</w:t>
      </w:r>
    </w:p>
    <w:p w14:paraId="3504BCA4" w14:textId="77777777" w:rsidR="00102425" w:rsidRPr="00303BFF" w:rsidRDefault="00102425" w:rsidP="00102425">
      <w:pPr>
        <w:pStyle w:val="ParagraphHang"/>
        <w:rPr>
          <w:rFonts w:eastAsia="Times New Roman"/>
          <w:szCs w:val="20"/>
          <w:lang w:val="en-CA"/>
        </w:rPr>
      </w:pPr>
      <w:r w:rsidRPr="008027D7">
        <w:rPr>
          <w:lang w:val="en-CA"/>
        </w:rPr>
        <w:t xml:space="preserve">Kelly, Stacy M et Derrick W. Smith. </w:t>
      </w:r>
      <w:r w:rsidRPr="00303BFF">
        <w:rPr>
          <w:lang w:val="en-CA"/>
        </w:rPr>
        <w:t xml:space="preserve">2011. </w:t>
      </w:r>
      <w:r w:rsidRPr="000C5343">
        <w:rPr>
          <w:lang w:val="en-CA"/>
        </w:rPr>
        <w:t xml:space="preserve">« The Impact of Assistive Technology on the Educational Performance of Students with Visual Impairments: A Synthesis of the Research » dans </w:t>
      </w:r>
      <w:r w:rsidRPr="000C5343">
        <w:rPr>
          <w:i/>
          <w:iCs/>
          <w:lang w:val="en-CA"/>
        </w:rPr>
        <w:t>Journal of Visual Impairment &amp; Blindness 105</w:t>
      </w:r>
      <w:r w:rsidRPr="00303BFF">
        <w:rPr>
          <w:i/>
          <w:iCs/>
          <w:lang w:val="en-CA"/>
        </w:rPr>
        <w:t xml:space="preserve"> (2),</w:t>
      </w:r>
      <w:r w:rsidRPr="00303BFF">
        <w:rPr>
          <w:lang w:val="en-CA"/>
        </w:rPr>
        <w:t xml:space="preserve"> p. 73-83.</w:t>
      </w:r>
    </w:p>
    <w:p w14:paraId="11C59F7F" w14:textId="77777777" w:rsidR="00102425" w:rsidRPr="008027D7" w:rsidRDefault="00102425" w:rsidP="00102425">
      <w:pPr>
        <w:pStyle w:val="ParagraphHang"/>
        <w:rPr>
          <w:rFonts w:eastAsia="Times New Roman"/>
          <w:szCs w:val="20"/>
          <w:lang w:val="en-CA"/>
        </w:rPr>
      </w:pPr>
      <w:r w:rsidRPr="0086210F">
        <w:rPr>
          <w:spacing w:val="4"/>
          <w:lang w:val="fr-CA"/>
        </w:rPr>
        <w:lastRenderedPageBreak/>
        <w:t xml:space="preserve">Kock, N., M. Mayfield, J. Mayfield, S. Sexton et L.M. De La Garza. </w:t>
      </w:r>
      <w:r w:rsidRPr="0086210F">
        <w:rPr>
          <w:spacing w:val="4"/>
          <w:lang w:val="en-CA"/>
        </w:rPr>
        <w:t>(2019).</w:t>
      </w:r>
      <w:r w:rsidRPr="008027D7">
        <w:rPr>
          <w:lang w:val="en-CA"/>
        </w:rPr>
        <w:t xml:space="preserve"> </w:t>
      </w:r>
      <w:r w:rsidRPr="000C5343">
        <w:rPr>
          <w:lang w:val="en-CA"/>
        </w:rPr>
        <w:t xml:space="preserve">« Empathetic Leadership: How Leader Emotional Support and Understanding Influences Follower Performance » dans </w:t>
      </w:r>
      <w:r w:rsidRPr="000C5343">
        <w:rPr>
          <w:i/>
          <w:iCs/>
          <w:lang w:val="en-CA"/>
        </w:rPr>
        <w:t>Journal of Leadership &amp; Organizational Studies, 26(2),</w:t>
      </w:r>
      <w:r w:rsidRPr="008027D7">
        <w:rPr>
          <w:lang w:val="en-CA"/>
        </w:rPr>
        <w:t xml:space="preserve"> p. 217-236. </w:t>
      </w:r>
      <w:hyperlink r:id="rId208" w:history="1">
        <w:r w:rsidRPr="00777887">
          <w:rPr>
            <w:rStyle w:val="Hyperlink"/>
            <w:lang w:val="en-CA"/>
          </w:rPr>
          <w:t>https://doi.org/10.1177/1548051818806290</w:t>
        </w:r>
      </w:hyperlink>
      <w:r>
        <w:rPr>
          <w:lang w:val="en-CA"/>
        </w:rPr>
        <w:t>.</w:t>
      </w:r>
    </w:p>
    <w:p w14:paraId="65847C4A" w14:textId="77777777" w:rsidR="00102425" w:rsidRPr="001B5B01" w:rsidRDefault="00102425" w:rsidP="00102425">
      <w:pPr>
        <w:pStyle w:val="ParagraphHang"/>
        <w:rPr>
          <w:rFonts w:eastAsia="Times New Roman"/>
          <w:szCs w:val="20"/>
          <w:lang w:val="fr-CA"/>
        </w:rPr>
      </w:pPr>
      <w:proofErr w:type="spellStart"/>
      <w:r w:rsidRPr="0086210F">
        <w:rPr>
          <w:spacing w:val="-4"/>
          <w:lang w:val="en-CA"/>
        </w:rPr>
        <w:t>Kuknor</w:t>
      </w:r>
      <w:proofErr w:type="spellEnd"/>
      <w:r w:rsidRPr="0086210F">
        <w:rPr>
          <w:spacing w:val="-4"/>
          <w:lang w:val="en-CA"/>
        </w:rPr>
        <w:t>, S.C. et S. Bhattacharya. (2022). « Inclusive leadership: new age leadership</w:t>
      </w:r>
      <w:r w:rsidRPr="000C5343">
        <w:rPr>
          <w:lang w:val="en-CA"/>
        </w:rPr>
        <w:t xml:space="preserve"> to foster organizational inclusion » dans </w:t>
      </w:r>
      <w:r w:rsidRPr="000C5343">
        <w:rPr>
          <w:i/>
          <w:iCs/>
          <w:lang w:val="en-CA"/>
        </w:rPr>
        <w:t xml:space="preserve">European Journal of Training and </w:t>
      </w:r>
      <w:r w:rsidRPr="0086210F">
        <w:rPr>
          <w:i/>
          <w:iCs/>
          <w:spacing w:val="-4"/>
          <w:lang w:val="en-CA"/>
        </w:rPr>
        <w:t xml:space="preserve">Development, 46(9), </w:t>
      </w:r>
      <w:r w:rsidRPr="0086210F">
        <w:rPr>
          <w:spacing w:val="-4"/>
          <w:lang w:val="en-CA"/>
        </w:rPr>
        <w:t xml:space="preserve">p. 771-797. </w:t>
      </w:r>
      <w:hyperlink r:id="rId209" w:history="1">
        <w:r w:rsidRPr="0086210F">
          <w:rPr>
            <w:rStyle w:val="Hyperlink"/>
            <w:spacing w:val="-4"/>
            <w:lang w:val="fr-CA"/>
          </w:rPr>
          <w:t>https://doi.org/10.1108/EJTD-07-2019-0132</w:t>
        </w:r>
      </w:hyperlink>
      <w:r w:rsidRPr="0086210F">
        <w:rPr>
          <w:spacing w:val="-4"/>
          <w:lang w:val="fr-CA"/>
        </w:rPr>
        <w:t>.</w:t>
      </w:r>
    </w:p>
    <w:p w14:paraId="26A102B8" w14:textId="77777777" w:rsidR="00102425" w:rsidRPr="008027D7" w:rsidRDefault="00102425" w:rsidP="00102425">
      <w:pPr>
        <w:pStyle w:val="ParagraphHang"/>
        <w:rPr>
          <w:rFonts w:eastAsia="Times New Roman"/>
          <w:szCs w:val="20"/>
          <w:lang w:val="en-CA"/>
        </w:rPr>
      </w:pPr>
      <w:proofErr w:type="spellStart"/>
      <w:r w:rsidRPr="00DB53EA">
        <w:rPr>
          <w:lang w:val="fr-CA"/>
        </w:rPr>
        <w:t>Lysaght</w:t>
      </w:r>
      <w:proofErr w:type="spellEnd"/>
      <w:r w:rsidRPr="00DB53EA">
        <w:rPr>
          <w:lang w:val="fr-CA"/>
        </w:rPr>
        <w:t xml:space="preserve">, R.M. et S. </w:t>
      </w:r>
      <w:proofErr w:type="spellStart"/>
      <w:r w:rsidRPr="00DB53EA">
        <w:rPr>
          <w:lang w:val="fr-CA"/>
        </w:rPr>
        <w:t>Larmour-Trode</w:t>
      </w:r>
      <w:proofErr w:type="spellEnd"/>
      <w:r w:rsidRPr="00DB53EA">
        <w:rPr>
          <w:lang w:val="fr-CA"/>
        </w:rPr>
        <w:t xml:space="preserve">. </w:t>
      </w:r>
      <w:r w:rsidRPr="008027D7">
        <w:rPr>
          <w:lang w:val="en-CA"/>
        </w:rPr>
        <w:t xml:space="preserve">(2008). </w:t>
      </w:r>
      <w:r w:rsidRPr="000C5343">
        <w:rPr>
          <w:lang w:val="en-CA"/>
        </w:rPr>
        <w:t xml:space="preserve">« An exploration of social support as </w:t>
      </w:r>
      <w:r>
        <w:rPr>
          <w:lang w:val="en-CA"/>
        </w:rPr>
        <w:br/>
      </w:r>
      <w:r w:rsidRPr="000C5343">
        <w:rPr>
          <w:lang w:val="en-CA"/>
        </w:rPr>
        <w:t xml:space="preserve">a factor in the return-to-work process » dans </w:t>
      </w:r>
      <w:r w:rsidRPr="000C5343">
        <w:rPr>
          <w:i/>
          <w:iCs/>
          <w:lang w:val="en-CA"/>
        </w:rPr>
        <w:t>Work (Reading, Mass.), 30(3),</w:t>
      </w:r>
      <w:r w:rsidRPr="000C5343">
        <w:rPr>
          <w:lang w:val="en-CA"/>
        </w:rPr>
        <w:t xml:space="preserve"> p</w:t>
      </w:r>
      <w:r w:rsidRPr="008027D7">
        <w:rPr>
          <w:lang w:val="en-CA"/>
        </w:rPr>
        <w:t>. 255-266.</w:t>
      </w:r>
    </w:p>
    <w:p w14:paraId="09F20C89" w14:textId="77777777" w:rsidR="00102425" w:rsidRPr="001B5B01" w:rsidRDefault="00102425" w:rsidP="00102425">
      <w:pPr>
        <w:pStyle w:val="ParagraphHang"/>
        <w:rPr>
          <w:rFonts w:eastAsia="Times New Roman"/>
          <w:szCs w:val="20"/>
          <w:lang w:val="fr-CA"/>
        </w:rPr>
      </w:pPr>
      <w:r w:rsidRPr="008027D7">
        <w:rPr>
          <w:lang w:val="en-CA"/>
        </w:rPr>
        <w:t xml:space="preserve">Lysaght, R., J. Petner-Arrey, A. Howell-Moneta et V. </w:t>
      </w:r>
      <w:proofErr w:type="spellStart"/>
      <w:r w:rsidRPr="008027D7">
        <w:rPr>
          <w:lang w:val="en-CA"/>
        </w:rPr>
        <w:t>Cobigo</w:t>
      </w:r>
      <w:proofErr w:type="spellEnd"/>
      <w:r w:rsidRPr="008027D7">
        <w:rPr>
          <w:lang w:val="en-CA"/>
        </w:rPr>
        <w:t xml:space="preserve">. (2017). </w:t>
      </w:r>
      <w:r w:rsidRPr="000C5343">
        <w:rPr>
          <w:lang w:val="en-CA"/>
        </w:rPr>
        <w:t xml:space="preserve">« Inclusion </w:t>
      </w:r>
      <w:r w:rsidRPr="0086210F">
        <w:rPr>
          <w:spacing w:val="-4"/>
          <w:lang w:val="en-CA"/>
        </w:rPr>
        <w:t>Through Work and Productivity for Persons with Intellectual and Developmental</w:t>
      </w:r>
      <w:r w:rsidRPr="000C5343">
        <w:rPr>
          <w:lang w:val="en-CA"/>
        </w:rPr>
        <w:t xml:space="preserve"> </w:t>
      </w:r>
      <w:r w:rsidRPr="0086210F">
        <w:rPr>
          <w:spacing w:val="-4"/>
          <w:lang w:val="en-CA"/>
        </w:rPr>
        <w:t xml:space="preserve">Disabilities » dans </w:t>
      </w:r>
      <w:r w:rsidRPr="0086210F">
        <w:rPr>
          <w:i/>
          <w:iCs/>
          <w:spacing w:val="-4"/>
          <w:lang w:val="en-CA"/>
        </w:rPr>
        <w:t>Journal of Applied Research in Intellectual Disabilities, 30(5),</w:t>
      </w:r>
      <w:r w:rsidRPr="008027D7">
        <w:rPr>
          <w:i/>
          <w:iCs/>
          <w:lang w:val="en-CA"/>
        </w:rPr>
        <w:t xml:space="preserve"> </w:t>
      </w:r>
      <w:r w:rsidRPr="008027D7">
        <w:rPr>
          <w:lang w:val="en-CA"/>
        </w:rPr>
        <w:t xml:space="preserve">p. 922-935. </w:t>
      </w:r>
      <w:hyperlink r:id="rId210" w:history="1">
        <w:r w:rsidRPr="001B5B01">
          <w:rPr>
            <w:rStyle w:val="Hyperlink"/>
            <w:lang w:val="fr-CA"/>
          </w:rPr>
          <w:t>https://doi.org/10.1111/jar.12284</w:t>
        </w:r>
      </w:hyperlink>
      <w:r w:rsidRPr="001B5B01">
        <w:rPr>
          <w:lang w:val="fr-CA"/>
        </w:rPr>
        <w:t>.</w:t>
      </w:r>
    </w:p>
    <w:p w14:paraId="25D7A662" w14:textId="77777777" w:rsidR="00102425" w:rsidRPr="008027D7" w:rsidRDefault="00102425" w:rsidP="00102425">
      <w:pPr>
        <w:pStyle w:val="ParagraphHang"/>
        <w:rPr>
          <w:rFonts w:eastAsia="Times New Roman"/>
          <w:szCs w:val="20"/>
          <w:lang w:val="en-CA"/>
        </w:rPr>
      </w:pPr>
      <w:proofErr w:type="spellStart"/>
      <w:r w:rsidRPr="00DB53EA">
        <w:rPr>
          <w:lang w:val="fr-CA"/>
        </w:rPr>
        <w:t>Mahar</w:t>
      </w:r>
      <w:proofErr w:type="spellEnd"/>
      <w:r w:rsidRPr="00DB53EA">
        <w:rPr>
          <w:lang w:val="fr-CA"/>
        </w:rPr>
        <w:t xml:space="preserve">, A.L., V. </w:t>
      </w:r>
      <w:proofErr w:type="spellStart"/>
      <w:r w:rsidRPr="00DB53EA">
        <w:rPr>
          <w:lang w:val="fr-CA"/>
        </w:rPr>
        <w:t>Cobigo</w:t>
      </w:r>
      <w:proofErr w:type="spellEnd"/>
      <w:r w:rsidRPr="00DB53EA">
        <w:rPr>
          <w:lang w:val="fr-CA"/>
        </w:rPr>
        <w:t xml:space="preserve"> et H. Stuart. </w:t>
      </w:r>
      <w:r w:rsidRPr="008027D7">
        <w:rPr>
          <w:lang w:val="en-CA"/>
        </w:rPr>
        <w:t xml:space="preserve">(2013). </w:t>
      </w:r>
      <w:r w:rsidRPr="000C5343">
        <w:rPr>
          <w:lang w:val="en-CA"/>
        </w:rPr>
        <w:t xml:space="preserve">« Conceptualizing belonging » dans </w:t>
      </w:r>
      <w:r w:rsidRPr="000C5343">
        <w:rPr>
          <w:i/>
          <w:iCs/>
          <w:lang w:val="en-CA"/>
        </w:rPr>
        <w:t>Disability and Rehabilitation, 35(1</w:t>
      </w:r>
      <w:r w:rsidRPr="008027D7">
        <w:rPr>
          <w:i/>
          <w:iCs/>
          <w:lang w:val="en-CA"/>
        </w:rPr>
        <w:t xml:space="preserve">2), </w:t>
      </w:r>
      <w:r w:rsidRPr="008027D7">
        <w:rPr>
          <w:lang w:val="en-CA"/>
        </w:rPr>
        <w:t xml:space="preserve">p. 1026-1032. </w:t>
      </w:r>
      <w:hyperlink r:id="rId211" w:history="1">
        <w:r w:rsidRPr="00777887">
          <w:rPr>
            <w:rStyle w:val="Hyperlink"/>
            <w:lang w:val="en-CA"/>
          </w:rPr>
          <w:t>https://doi.org/10.3109/</w:t>
        </w:r>
        <w:r>
          <w:rPr>
            <w:rStyle w:val="Hyperlink"/>
            <w:lang w:val="en-CA"/>
          </w:rPr>
          <w:br/>
        </w:r>
        <w:r w:rsidRPr="00777887">
          <w:rPr>
            <w:rStyle w:val="Hyperlink"/>
            <w:lang w:val="en-CA"/>
          </w:rPr>
          <w:t>09638288.2012.717584</w:t>
        </w:r>
      </w:hyperlink>
      <w:r>
        <w:rPr>
          <w:lang w:val="en-CA"/>
        </w:rPr>
        <w:t>.</w:t>
      </w:r>
    </w:p>
    <w:p w14:paraId="5D16C36F" w14:textId="77777777" w:rsidR="00102425" w:rsidRPr="008027D7" w:rsidRDefault="00102425" w:rsidP="00102425">
      <w:pPr>
        <w:pStyle w:val="ParagraphHang"/>
        <w:rPr>
          <w:rFonts w:eastAsia="Times New Roman"/>
          <w:szCs w:val="20"/>
          <w:lang w:val="en-CA"/>
        </w:rPr>
      </w:pPr>
      <w:r w:rsidRPr="001B5B01">
        <w:t xml:space="preserve">Morgan, S.J. et G. Symon. </w:t>
      </w:r>
      <w:r w:rsidRPr="008027D7">
        <w:rPr>
          <w:lang w:val="en-CA"/>
        </w:rPr>
        <w:t xml:space="preserve">(2002). </w:t>
      </w:r>
      <w:r w:rsidRPr="000C5343">
        <w:rPr>
          <w:lang w:val="en-CA"/>
        </w:rPr>
        <w:t xml:space="preserve">« Computer-Mediated Communication and </w:t>
      </w:r>
      <w:r w:rsidRPr="0086210F">
        <w:rPr>
          <w:spacing w:val="-4"/>
          <w:lang w:val="en-CA"/>
        </w:rPr>
        <w:t xml:space="preserve">Remote Management: Integration or Isolation? » dans </w:t>
      </w:r>
      <w:r w:rsidRPr="0086210F">
        <w:rPr>
          <w:i/>
          <w:iCs/>
          <w:spacing w:val="-4"/>
          <w:lang w:val="en-CA"/>
        </w:rPr>
        <w:t>Social Science Computer</w:t>
      </w:r>
      <w:r w:rsidRPr="000C5343">
        <w:rPr>
          <w:i/>
          <w:iCs/>
          <w:lang w:val="en-CA"/>
        </w:rPr>
        <w:t xml:space="preserve"> Review, 20(3</w:t>
      </w:r>
      <w:r w:rsidRPr="008027D7">
        <w:rPr>
          <w:i/>
          <w:iCs/>
          <w:lang w:val="en-CA"/>
        </w:rPr>
        <w:t>),</w:t>
      </w:r>
      <w:r w:rsidRPr="008027D7">
        <w:rPr>
          <w:lang w:val="en-CA"/>
        </w:rPr>
        <w:t xml:space="preserve"> p. 302-311. </w:t>
      </w:r>
      <w:hyperlink r:id="rId212" w:history="1">
        <w:r w:rsidRPr="00777887">
          <w:rPr>
            <w:rStyle w:val="Hyperlink"/>
            <w:lang w:val="en-CA"/>
          </w:rPr>
          <w:t>https://doi.org/10.1177/089443930202000307</w:t>
        </w:r>
      </w:hyperlink>
      <w:r>
        <w:rPr>
          <w:lang w:val="en-CA"/>
        </w:rPr>
        <w:t>.</w:t>
      </w:r>
    </w:p>
    <w:p w14:paraId="4D545E41" w14:textId="77777777" w:rsidR="00102425" w:rsidRPr="008027D7" w:rsidRDefault="00102425" w:rsidP="00102425">
      <w:pPr>
        <w:pStyle w:val="ParagraphHang"/>
        <w:rPr>
          <w:rFonts w:eastAsia="Times New Roman"/>
          <w:szCs w:val="20"/>
          <w:lang w:val="en-CA"/>
        </w:rPr>
      </w:pPr>
      <w:proofErr w:type="spellStart"/>
      <w:r w:rsidRPr="008027D7">
        <w:rPr>
          <w:lang w:val="en-CA"/>
        </w:rPr>
        <w:t>Mosadeghrad</w:t>
      </w:r>
      <w:proofErr w:type="spellEnd"/>
      <w:r w:rsidRPr="008027D7">
        <w:rPr>
          <w:lang w:val="en-CA"/>
        </w:rPr>
        <w:t xml:space="preserve">, A.M. (2013). </w:t>
      </w:r>
      <w:r w:rsidRPr="000C5343">
        <w:rPr>
          <w:lang w:val="en-CA"/>
        </w:rPr>
        <w:t xml:space="preserve">« Quality of Working Life: An Antecedent to Employee </w:t>
      </w:r>
      <w:r w:rsidRPr="0086210F">
        <w:rPr>
          <w:spacing w:val="-6"/>
          <w:lang w:val="en-CA"/>
        </w:rPr>
        <w:t xml:space="preserve">Turnover Intention » dans </w:t>
      </w:r>
      <w:r w:rsidRPr="0086210F">
        <w:rPr>
          <w:i/>
          <w:iCs/>
          <w:spacing w:val="-6"/>
          <w:lang w:val="en-CA"/>
        </w:rPr>
        <w:t>International Journal of Health Policy and Management,</w:t>
      </w:r>
      <w:r w:rsidRPr="000C5343">
        <w:rPr>
          <w:i/>
          <w:iCs/>
          <w:lang w:val="en-CA"/>
        </w:rPr>
        <w:t xml:space="preserve"> 1(</w:t>
      </w:r>
      <w:r w:rsidRPr="008027D7">
        <w:rPr>
          <w:i/>
          <w:iCs/>
          <w:lang w:val="en-CA"/>
        </w:rPr>
        <w:t>1),</w:t>
      </w:r>
      <w:r w:rsidRPr="008027D7">
        <w:rPr>
          <w:lang w:val="en-CA"/>
        </w:rPr>
        <w:t xml:space="preserve"> p. 43-50. </w:t>
      </w:r>
      <w:hyperlink r:id="rId213" w:history="1">
        <w:r w:rsidRPr="00777887">
          <w:rPr>
            <w:rStyle w:val="Hyperlink"/>
            <w:lang w:val="en-CA"/>
          </w:rPr>
          <w:t>https://doi.org/10.15171/ijhpm.2013.07</w:t>
        </w:r>
      </w:hyperlink>
      <w:r>
        <w:rPr>
          <w:lang w:val="en-CA"/>
        </w:rPr>
        <w:t>.</w:t>
      </w:r>
    </w:p>
    <w:p w14:paraId="38B0B0CA" w14:textId="77777777" w:rsidR="00102425" w:rsidRPr="008027D7" w:rsidRDefault="00102425" w:rsidP="00102425">
      <w:pPr>
        <w:pStyle w:val="ParagraphHang"/>
        <w:rPr>
          <w:rFonts w:eastAsia="Times New Roman"/>
          <w:szCs w:val="20"/>
          <w:lang w:val="en-CA"/>
        </w:rPr>
      </w:pPr>
      <w:r w:rsidRPr="008027D7">
        <w:rPr>
          <w:lang w:val="en-CA"/>
        </w:rPr>
        <w:t xml:space="preserve">Nielsen, T.C. (2021). </w:t>
      </w:r>
      <w:r w:rsidRPr="000C5343">
        <w:rPr>
          <w:lang w:val="en-CA"/>
        </w:rPr>
        <w:t xml:space="preserve">« How to Work More Inclusively with </w:t>
      </w:r>
      <w:r>
        <w:rPr>
          <w:lang w:val="en-CA"/>
        </w:rPr>
        <w:t>‘</w:t>
      </w:r>
      <w:r w:rsidRPr="000C5343">
        <w:rPr>
          <w:lang w:val="en-CA"/>
        </w:rPr>
        <w:t>The People It</w:t>
      </w:r>
      <w:r>
        <w:rPr>
          <w:lang w:val="en-CA"/>
        </w:rPr>
        <w:t>’</w:t>
      </w:r>
      <w:r w:rsidRPr="000C5343">
        <w:rPr>
          <w:lang w:val="en-CA"/>
        </w:rPr>
        <w:t>s About</w:t>
      </w:r>
      <w:r>
        <w:rPr>
          <w:lang w:val="en-CA"/>
        </w:rPr>
        <w:t>’</w:t>
      </w:r>
      <w:r w:rsidRPr="000C5343">
        <w:rPr>
          <w:lang w:val="en-CA"/>
        </w:rPr>
        <w:t xml:space="preserve"> to Foster More Inclusive Outcomes: A Behavioural Insight and Behavioural </w:t>
      </w:r>
      <w:r w:rsidRPr="0086210F">
        <w:rPr>
          <w:spacing w:val="-6"/>
          <w:lang w:val="en-CA"/>
        </w:rPr>
        <w:t>Design Perspective on Co-production » dans E. Loeffler &amp; T. Bovaird (Eds.), The</w:t>
      </w:r>
      <w:r w:rsidRPr="000C5343">
        <w:rPr>
          <w:lang w:val="en-CA"/>
        </w:rPr>
        <w:t xml:space="preserve"> </w:t>
      </w:r>
      <w:r w:rsidRPr="0086210F">
        <w:rPr>
          <w:spacing w:val="-6"/>
          <w:lang w:val="en-CA"/>
        </w:rPr>
        <w:t>Palgrave Handbook of Co-Production of Public Services and Outcomes (p. 95–113).</w:t>
      </w:r>
      <w:r w:rsidRPr="000C5343">
        <w:rPr>
          <w:lang w:val="en-CA"/>
        </w:rPr>
        <w:t xml:space="preserve"> </w:t>
      </w:r>
      <w:r w:rsidRPr="000C5343">
        <w:rPr>
          <w:lang w:val="en-CA"/>
        </w:rPr>
        <w:lastRenderedPageBreak/>
        <w:t>Springer International Publishing.</w:t>
      </w:r>
      <w:r w:rsidRPr="008027D7">
        <w:rPr>
          <w:lang w:val="en-CA"/>
        </w:rPr>
        <w:t xml:space="preserve"> </w:t>
      </w:r>
      <w:hyperlink r:id="rId214" w:history="1">
        <w:r w:rsidRPr="00777887">
          <w:rPr>
            <w:rStyle w:val="Hyperlink"/>
            <w:lang w:val="en-CA"/>
          </w:rPr>
          <w:t>https://doi.org/10.1007/978-3-030-53705-0_5</w:t>
        </w:r>
      </w:hyperlink>
      <w:r>
        <w:rPr>
          <w:lang w:val="en-CA"/>
        </w:rPr>
        <w:t>.</w:t>
      </w:r>
    </w:p>
    <w:p w14:paraId="6D7B12AB" w14:textId="77777777" w:rsidR="00102425" w:rsidRPr="0086210F" w:rsidRDefault="00102425" w:rsidP="00102425">
      <w:pPr>
        <w:pStyle w:val="ParagraphHang"/>
        <w:rPr>
          <w:rFonts w:eastAsia="Times New Roman"/>
          <w:spacing w:val="4"/>
          <w:szCs w:val="20"/>
          <w:lang w:val="en-CA"/>
        </w:rPr>
      </w:pPr>
      <w:r w:rsidRPr="008027D7">
        <w:rPr>
          <w:lang w:val="en-CA"/>
        </w:rPr>
        <w:t xml:space="preserve">Randel, A.E., B.M. Galvin, L.M. Shore, K.H. Ehrhart, B.G. Chung, M.A. Dean et </w:t>
      </w:r>
      <w:r>
        <w:rPr>
          <w:lang w:val="en-CA"/>
        </w:rPr>
        <w:br/>
      </w:r>
      <w:r w:rsidRPr="008027D7">
        <w:rPr>
          <w:lang w:val="en-CA"/>
        </w:rPr>
        <w:t xml:space="preserve">U. </w:t>
      </w:r>
      <w:proofErr w:type="spellStart"/>
      <w:r w:rsidRPr="008027D7">
        <w:rPr>
          <w:lang w:val="en-CA"/>
        </w:rPr>
        <w:t>Kedharnath</w:t>
      </w:r>
      <w:proofErr w:type="spellEnd"/>
      <w:r w:rsidRPr="008027D7">
        <w:rPr>
          <w:lang w:val="en-CA"/>
        </w:rPr>
        <w:t xml:space="preserve">. (2018). </w:t>
      </w:r>
      <w:r w:rsidRPr="000C5343">
        <w:rPr>
          <w:lang w:val="en-CA"/>
        </w:rPr>
        <w:t xml:space="preserve">« Inclusive leadership: Realizing positive outcomes </w:t>
      </w:r>
      <w:r w:rsidRPr="0086210F">
        <w:rPr>
          <w:spacing w:val="-4"/>
          <w:lang w:val="en-CA"/>
        </w:rPr>
        <w:t xml:space="preserve">through belongingness and being valued for uniqueness » dans </w:t>
      </w:r>
      <w:r w:rsidRPr="0086210F">
        <w:rPr>
          <w:i/>
          <w:iCs/>
          <w:spacing w:val="-4"/>
          <w:lang w:val="en-CA"/>
        </w:rPr>
        <w:t>Human Resource</w:t>
      </w:r>
      <w:r w:rsidRPr="000C5343">
        <w:rPr>
          <w:i/>
          <w:iCs/>
          <w:lang w:val="en-CA"/>
        </w:rPr>
        <w:t xml:space="preserve"> </w:t>
      </w:r>
      <w:r w:rsidRPr="0086210F">
        <w:rPr>
          <w:i/>
          <w:iCs/>
          <w:spacing w:val="4"/>
          <w:lang w:val="en-CA"/>
        </w:rPr>
        <w:t>Management Review, 28(2),</w:t>
      </w:r>
      <w:r w:rsidRPr="0086210F">
        <w:rPr>
          <w:spacing w:val="4"/>
          <w:lang w:val="en-CA"/>
        </w:rPr>
        <w:t xml:space="preserve"> p. 190-203. </w:t>
      </w:r>
      <w:hyperlink r:id="rId215" w:history="1">
        <w:r w:rsidRPr="0086210F">
          <w:rPr>
            <w:rStyle w:val="Hyperlink"/>
            <w:spacing w:val="4"/>
            <w:lang w:val="en-CA"/>
          </w:rPr>
          <w:t>https://doi.org/10.1016/j.hrmr.</w:t>
        </w:r>
        <w:r w:rsidRPr="0086210F">
          <w:rPr>
            <w:rStyle w:val="Hyperlink"/>
            <w:spacing w:val="4"/>
            <w:lang w:val="en-CA"/>
          </w:rPr>
          <w:br/>
          <w:t>2017.07.002</w:t>
        </w:r>
      </w:hyperlink>
      <w:r w:rsidRPr="0086210F">
        <w:rPr>
          <w:spacing w:val="4"/>
          <w:lang w:val="en-CA"/>
        </w:rPr>
        <w:t>.</w:t>
      </w:r>
    </w:p>
    <w:p w14:paraId="2588096F" w14:textId="77777777" w:rsidR="00102425" w:rsidRPr="00732CD3" w:rsidRDefault="00102425" w:rsidP="00102425">
      <w:pPr>
        <w:pStyle w:val="ParagraphHang"/>
        <w:rPr>
          <w:rFonts w:eastAsia="Times New Roman"/>
          <w:szCs w:val="20"/>
          <w:lang w:val="fr-CA"/>
        </w:rPr>
      </w:pPr>
      <w:r w:rsidRPr="0086210F">
        <w:rPr>
          <w:spacing w:val="2"/>
          <w:lang w:val="es-CR"/>
        </w:rPr>
        <w:t xml:space="preserve">Rodríguez-Sánchez, J.L., T. González-Torres, A. Montero-Navarro et R. Gallego-Losada. </w:t>
      </w:r>
      <w:r w:rsidRPr="0086210F">
        <w:rPr>
          <w:spacing w:val="2"/>
          <w:lang w:val="en-CA"/>
        </w:rPr>
        <w:t>(2020). « Investing Time and Resources for Work-Life Balance: The</w:t>
      </w:r>
      <w:r w:rsidRPr="000C5343">
        <w:rPr>
          <w:lang w:val="en-CA"/>
        </w:rPr>
        <w:t xml:space="preserve"> </w:t>
      </w:r>
      <w:r w:rsidRPr="0086210F">
        <w:rPr>
          <w:spacing w:val="-6"/>
          <w:lang w:val="en-CA"/>
        </w:rPr>
        <w:t xml:space="preserve">Effect on Talent Retention » dans </w:t>
      </w:r>
      <w:r w:rsidRPr="0086210F">
        <w:rPr>
          <w:i/>
          <w:iCs/>
          <w:spacing w:val="-6"/>
          <w:lang w:val="en-CA"/>
        </w:rPr>
        <w:t>International Journal of Environmental Research</w:t>
      </w:r>
      <w:r w:rsidRPr="000C5343">
        <w:rPr>
          <w:i/>
          <w:iCs/>
          <w:lang w:val="en-CA"/>
        </w:rPr>
        <w:t xml:space="preserve"> and Public Health, 17(6</w:t>
      </w:r>
      <w:r w:rsidRPr="008027D7">
        <w:rPr>
          <w:i/>
          <w:iCs/>
          <w:lang w:val="en-CA"/>
        </w:rPr>
        <w:t>),</w:t>
      </w:r>
      <w:r w:rsidRPr="008027D7">
        <w:rPr>
          <w:lang w:val="en-CA"/>
        </w:rPr>
        <w:t xml:space="preserve"> p. 1920. </w:t>
      </w:r>
      <w:hyperlink r:id="rId216" w:history="1">
        <w:r w:rsidRPr="00732CD3">
          <w:rPr>
            <w:rStyle w:val="Hyperlink"/>
            <w:lang w:val="fr-CA"/>
          </w:rPr>
          <w:t>https://doi.org/10.3390/ijerph17061920</w:t>
        </w:r>
      </w:hyperlink>
      <w:r w:rsidRPr="00732CD3">
        <w:rPr>
          <w:lang w:val="fr-CA"/>
        </w:rPr>
        <w:t>.</w:t>
      </w:r>
    </w:p>
    <w:p w14:paraId="6EDE9C99" w14:textId="77777777" w:rsidR="00102425" w:rsidRPr="008027D7" w:rsidRDefault="00102425" w:rsidP="00102425">
      <w:pPr>
        <w:pStyle w:val="ParagraphHang"/>
        <w:rPr>
          <w:rFonts w:eastAsia="Times New Roman"/>
          <w:szCs w:val="20"/>
          <w:lang w:val="en-CA"/>
        </w:rPr>
      </w:pPr>
      <w:proofErr w:type="spellStart"/>
      <w:r w:rsidRPr="0086210F">
        <w:rPr>
          <w:spacing w:val="4"/>
          <w:lang w:val="fr-CA"/>
        </w:rPr>
        <w:t>Rüsch</w:t>
      </w:r>
      <w:proofErr w:type="spellEnd"/>
      <w:r w:rsidRPr="0086210F">
        <w:rPr>
          <w:spacing w:val="4"/>
          <w:lang w:val="fr-CA"/>
        </w:rPr>
        <w:t xml:space="preserve">, N., M.C. </w:t>
      </w:r>
      <w:proofErr w:type="spellStart"/>
      <w:r w:rsidRPr="0086210F">
        <w:rPr>
          <w:spacing w:val="4"/>
          <w:lang w:val="fr-CA"/>
        </w:rPr>
        <w:t>Angermeyer</w:t>
      </w:r>
      <w:proofErr w:type="spellEnd"/>
      <w:r w:rsidRPr="0086210F">
        <w:rPr>
          <w:spacing w:val="4"/>
          <w:lang w:val="fr-CA"/>
        </w:rPr>
        <w:t xml:space="preserve"> et P.W. Corrigan. </w:t>
      </w:r>
      <w:r w:rsidRPr="0086210F">
        <w:rPr>
          <w:spacing w:val="4"/>
          <w:lang w:val="en-CA"/>
        </w:rPr>
        <w:t xml:space="preserve">(2005). « Mental illness stigma: Concepts, consequences, and initiatives to reduce stigma » dans </w:t>
      </w:r>
      <w:r w:rsidRPr="0086210F">
        <w:rPr>
          <w:i/>
          <w:iCs/>
          <w:spacing w:val="4"/>
          <w:lang w:val="en-CA"/>
        </w:rPr>
        <w:t>European</w:t>
      </w:r>
      <w:r w:rsidRPr="000C5343">
        <w:rPr>
          <w:i/>
          <w:iCs/>
          <w:lang w:val="en-CA"/>
        </w:rPr>
        <w:t xml:space="preserve"> Psychiatry, 20</w:t>
      </w:r>
      <w:r w:rsidRPr="008027D7">
        <w:rPr>
          <w:i/>
          <w:iCs/>
          <w:lang w:val="en-CA"/>
        </w:rPr>
        <w:t>(8),</w:t>
      </w:r>
      <w:r w:rsidRPr="008027D7">
        <w:rPr>
          <w:lang w:val="en-CA"/>
        </w:rPr>
        <w:t xml:space="preserve"> p. 529-539. </w:t>
      </w:r>
      <w:hyperlink r:id="rId217" w:history="1">
        <w:r w:rsidRPr="00777887">
          <w:rPr>
            <w:rStyle w:val="Hyperlink"/>
            <w:lang w:val="en-CA"/>
          </w:rPr>
          <w:t>https://doi.org/10.1016/j.eurpsy.2005.04.004</w:t>
        </w:r>
      </w:hyperlink>
      <w:r>
        <w:rPr>
          <w:lang w:val="en-CA"/>
        </w:rPr>
        <w:t>.</w:t>
      </w:r>
    </w:p>
    <w:p w14:paraId="6D2A790A" w14:textId="77777777" w:rsidR="00102425" w:rsidRPr="0086210F" w:rsidRDefault="00102425" w:rsidP="00102425">
      <w:pPr>
        <w:pStyle w:val="ParagraphHang"/>
        <w:rPr>
          <w:rFonts w:eastAsia="Times New Roman"/>
          <w:spacing w:val="-4"/>
          <w:szCs w:val="20"/>
          <w:lang w:val="en-CA"/>
        </w:rPr>
      </w:pPr>
      <w:r w:rsidRPr="0086210F">
        <w:rPr>
          <w:spacing w:val="-4"/>
          <w:lang w:val="en-CA"/>
        </w:rPr>
        <w:t>Shore, L.M., A.E. Randel, B.G. Chung, M.A. Dean, K. Holcombe Ehrhart et G. Singh.</w:t>
      </w:r>
      <w:r w:rsidRPr="008027D7">
        <w:rPr>
          <w:lang w:val="en-CA"/>
        </w:rPr>
        <w:t xml:space="preserve"> </w:t>
      </w:r>
      <w:r w:rsidRPr="0086210F">
        <w:rPr>
          <w:spacing w:val="-4"/>
          <w:lang w:val="en-CA"/>
        </w:rPr>
        <w:t>(2011). « Inclusion and Diversity in Work Groups: A Review and Model for Future</w:t>
      </w:r>
      <w:r w:rsidRPr="000C5343">
        <w:rPr>
          <w:lang w:val="en-CA"/>
        </w:rPr>
        <w:t xml:space="preserve"> </w:t>
      </w:r>
      <w:r w:rsidRPr="0086210F">
        <w:rPr>
          <w:spacing w:val="-4"/>
          <w:lang w:val="en-CA"/>
        </w:rPr>
        <w:t xml:space="preserve">Research » dans </w:t>
      </w:r>
      <w:r w:rsidRPr="0086210F">
        <w:rPr>
          <w:i/>
          <w:iCs/>
          <w:spacing w:val="-4"/>
          <w:lang w:val="en-CA"/>
        </w:rPr>
        <w:t>Journal of Management, 37(4),</w:t>
      </w:r>
      <w:r w:rsidRPr="0086210F">
        <w:rPr>
          <w:spacing w:val="-4"/>
          <w:lang w:val="en-CA"/>
        </w:rPr>
        <w:t xml:space="preserve"> p. 1262-1289. </w:t>
      </w:r>
      <w:hyperlink r:id="rId218" w:history="1">
        <w:r w:rsidRPr="0086210F">
          <w:rPr>
            <w:rStyle w:val="Hyperlink"/>
            <w:spacing w:val="-4"/>
            <w:lang w:val="en-CA"/>
          </w:rPr>
          <w:t>https://doi.org/</w:t>
        </w:r>
        <w:r>
          <w:rPr>
            <w:rStyle w:val="Hyperlink"/>
            <w:spacing w:val="-4"/>
            <w:lang w:val="en-CA"/>
          </w:rPr>
          <w:br/>
        </w:r>
        <w:r w:rsidRPr="0086210F">
          <w:rPr>
            <w:rStyle w:val="Hyperlink"/>
            <w:spacing w:val="-4"/>
            <w:lang w:val="en-CA"/>
          </w:rPr>
          <w:t>10.1177/0149206310385943</w:t>
        </w:r>
      </w:hyperlink>
      <w:r w:rsidRPr="0086210F">
        <w:rPr>
          <w:spacing w:val="-4"/>
          <w:lang w:val="en-CA"/>
        </w:rPr>
        <w:t>.</w:t>
      </w:r>
    </w:p>
    <w:p w14:paraId="11725E5C" w14:textId="77777777" w:rsidR="00102425" w:rsidRPr="008027D7" w:rsidRDefault="00102425" w:rsidP="00102425">
      <w:pPr>
        <w:pStyle w:val="ParagraphHang"/>
        <w:rPr>
          <w:rFonts w:eastAsia="Times New Roman"/>
          <w:szCs w:val="20"/>
          <w:lang w:val="en-CA"/>
        </w:rPr>
      </w:pPr>
      <w:r w:rsidRPr="0086210F">
        <w:rPr>
          <w:spacing w:val="4"/>
          <w:lang w:val="en-CA"/>
        </w:rPr>
        <w:t>Thau, S., K. Aquino et P.M. Poortvliet. (2007). « Self-defeating behaviors in</w:t>
      </w:r>
      <w:r w:rsidRPr="000C5343">
        <w:rPr>
          <w:lang w:val="en-CA"/>
        </w:rPr>
        <w:t xml:space="preserve"> organizations: The relationship between thwarted belonging and interpersonal </w:t>
      </w:r>
      <w:r w:rsidRPr="0086210F">
        <w:rPr>
          <w:spacing w:val="4"/>
          <w:lang w:val="en-CA"/>
        </w:rPr>
        <w:t xml:space="preserve">work behaviors » dans </w:t>
      </w:r>
      <w:r w:rsidRPr="0086210F">
        <w:rPr>
          <w:i/>
          <w:iCs/>
          <w:spacing w:val="4"/>
          <w:lang w:val="en-CA"/>
        </w:rPr>
        <w:t>Journal of Applied Psychology, 92(3),</w:t>
      </w:r>
      <w:r w:rsidRPr="0086210F">
        <w:rPr>
          <w:spacing w:val="4"/>
          <w:lang w:val="en-CA"/>
        </w:rPr>
        <w:t xml:space="preserve"> p. 840-847.</w:t>
      </w:r>
      <w:r w:rsidRPr="008027D7">
        <w:rPr>
          <w:lang w:val="en-CA"/>
        </w:rPr>
        <w:t xml:space="preserve"> </w:t>
      </w:r>
      <w:hyperlink r:id="rId219" w:history="1">
        <w:r w:rsidRPr="00777887">
          <w:rPr>
            <w:rStyle w:val="Hyperlink"/>
            <w:lang w:val="en-CA"/>
          </w:rPr>
          <w:t>https://doi.org/10.1037/0021-9010.92.3.840</w:t>
        </w:r>
      </w:hyperlink>
      <w:r>
        <w:rPr>
          <w:lang w:val="en-CA"/>
        </w:rPr>
        <w:t>.</w:t>
      </w:r>
    </w:p>
    <w:p w14:paraId="6B9AAE49" w14:textId="77777777" w:rsidR="00102425" w:rsidRPr="00A47A4F" w:rsidRDefault="00102425" w:rsidP="00102425">
      <w:pPr>
        <w:pStyle w:val="ParagraphHang"/>
        <w:rPr>
          <w:rFonts w:eastAsia="Times New Roman"/>
          <w:szCs w:val="20"/>
          <w:lang w:val="fr-CA"/>
        </w:rPr>
      </w:pPr>
      <w:r w:rsidRPr="001B5B01">
        <w:rPr>
          <w:lang w:val="en-CA"/>
        </w:rPr>
        <w:t xml:space="preserve">Toscano, F. et S. </w:t>
      </w:r>
      <w:proofErr w:type="spellStart"/>
      <w:r w:rsidRPr="001B5B01">
        <w:rPr>
          <w:lang w:val="en-CA"/>
        </w:rPr>
        <w:t>Zappalà</w:t>
      </w:r>
      <w:proofErr w:type="spellEnd"/>
      <w:r w:rsidRPr="001B5B01">
        <w:rPr>
          <w:lang w:val="en-CA"/>
        </w:rPr>
        <w:t xml:space="preserve">. </w:t>
      </w:r>
      <w:r w:rsidRPr="008027D7">
        <w:rPr>
          <w:lang w:val="en-CA"/>
        </w:rPr>
        <w:t xml:space="preserve">(2020). </w:t>
      </w:r>
      <w:r w:rsidRPr="000C5343">
        <w:rPr>
          <w:lang w:val="en-CA"/>
        </w:rPr>
        <w:t xml:space="preserve">« Social Isolation and Stress as Predictors of Productivity Perception and Remote Work Satisfaction during the COVID-19 </w:t>
      </w:r>
      <w:r w:rsidRPr="0086210F">
        <w:rPr>
          <w:spacing w:val="-6"/>
          <w:lang w:val="en-CA"/>
        </w:rPr>
        <w:t>Pandemic: The Role of Concern about the Virus in a Moderated Double Mediation »</w:t>
      </w:r>
      <w:r w:rsidRPr="000C5343">
        <w:rPr>
          <w:lang w:val="en-CA"/>
        </w:rPr>
        <w:t xml:space="preserve"> dans </w:t>
      </w:r>
      <w:r w:rsidRPr="000C5343">
        <w:rPr>
          <w:i/>
          <w:iCs/>
          <w:lang w:val="en-CA"/>
        </w:rPr>
        <w:t>Sustainability,</w:t>
      </w:r>
      <w:r w:rsidRPr="008027D7">
        <w:rPr>
          <w:i/>
          <w:iCs/>
          <w:lang w:val="en-CA"/>
        </w:rPr>
        <w:t xml:space="preserve"> 12(23),</w:t>
      </w:r>
      <w:r w:rsidRPr="008027D7">
        <w:rPr>
          <w:lang w:val="en-CA"/>
        </w:rPr>
        <w:t xml:space="preserve"> p. 9804. </w:t>
      </w:r>
      <w:hyperlink r:id="rId220" w:history="1">
        <w:r w:rsidRPr="00A47A4F">
          <w:rPr>
            <w:rStyle w:val="Hyperlink"/>
            <w:lang w:val="fr-CA"/>
          </w:rPr>
          <w:t>https://doi.org/10.3390/su12239804</w:t>
        </w:r>
      </w:hyperlink>
      <w:r w:rsidRPr="00A47A4F">
        <w:rPr>
          <w:lang w:val="fr-CA"/>
        </w:rPr>
        <w:t>.</w:t>
      </w:r>
    </w:p>
    <w:p w14:paraId="281D0F92" w14:textId="77777777" w:rsidR="00102425" w:rsidRPr="008027D7" w:rsidRDefault="00102425" w:rsidP="00102425">
      <w:pPr>
        <w:pStyle w:val="ParagraphHang"/>
        <w:rPr>
          <w:rFonts w:eastAsia="Times New Roman"/>
          <w:szCs w:val="20"/>
          <w:lang w:val="en-CA"/>
        </w:rPr>
      </w:pPr>
      <w:proofErr w:type="spellStart"/>
      <w:r w:rsidRPr="00DB53EA">
        <w:rPr>
          <w:lang w:val="fr-CA"/>
        </w:rPr>
        <w:lastRenderedPageBreak/>
        <w:t>Waisman-Nitzan</w:t>
      </w:r>
      <w:proofErr w:type="spellEnd"/>
      <w:r w:rsidRPr="00DB53EA">
        <w:rPr>
          <w:lang w:val="fr-CA"/>
        </w:rPr>
        <w:t xml:space="preserve">, M., E. Gal et N. </w:t>
      </w:r>
      <w:proofErr w:type="spellStart"/>
      <w:r w:rsidRPr="00DB53EA">
        <w:rPr>
          <w:lang w:val="fr-CA"/>
        </w:rPr>
        <w:t>Schreuer</w:t>
      </w:r>
      <w:proofErr w:type="spellEnd"/>
      <w:r w:rsidRPr="00DB53EA">
        <w:rPr>
          <w:lang w:val="fr-CA"/>
        </w:rPr>
        <w:t xml:space="preserve">. </w:t>
      </w:r>
      <w:r w:rsidRPr="008027D7">
        <w:rPr>
          <w:lang w:val="en-CA"/>
        </w:rPr>
        <w:t xml:space="preserve">(2021). </w:t>
      </w:r>
      <w:r w:rsidRPr="00315F3E">
        <w:rPr>
          <w:lang w:val="en-CA"/>
        </w:rPr>
        <w:t>« </w:t>
      </w:r>
      <w:r>
        <w:rPr>
          <w:lang w:val="en-CA"/>
        </w:rPr>
        <w:t>”</w:t>
      </w:r>
      <w:r w:rsidRPr="00315F3E">
        <w:rPr>
          <w:lang w:val="en-CA"/>
        </w:rPr>
        <w:t>It</w:t>
      </w:r>
      <w:r>
        <w:rPr>
          <w:lang w:val="en-CA"/>
        </w:rPr>
        <w:t>’</w:t>
      </w:r>
      <w:r w:rsidRPr="00315F3E">
        <w:rPr>
          <w:lang w:val="en-CA"/>
        </w:rPr>
        <w:t xml:space="preserve">s like a ramp for a person </w:t>
      </w:r>
      <w:r w:rsidRPr="0086210F">
        <w:rPr>
          <w:spacing w:val="4"/>
          <w:lang w:val="en-CA"/>
        </w:rPr>
        <w:t xml:space="preserve">in a wheelchair”: Workplace accessibility for employees with autism » dans </w:t>
      </w:r>
      <w:r w:rsidRPr="0086210F">
        <w:rPr>
          <w:i/>
          <w:iCs/>
          <w:spacing w:val="4"/>
          <w:lang w:val="en-CA"/>
        </w:rPr>
        <w:t>Research in Developmental Disabilities, 114,</w:t>
      </w:r>
      <w:r w:rsidRPr="0086210F">
        <w:rPr>
          <w:spacing w:val="4"/>
          <w:lang w:val="en-CA"/>
        </w:rPr>
        <w:t xml:space="preserve"> p. 103959. </w:t>
      </w:r>
      <w:hyperlink r:id="rId221" w:history="1">
        <w:r w:rsidRPr="0086210F">
          <w:rPr>
            <w:rStyle w:val="Hyperlink"/>
            <w:spacing w:val="4"/>
            <w:lang w:val="en-CA"/>
          </w:rPr>
          <w:t>https://doi.org/</w:t>
        </w:r>
        <w:r w:rsidRPr="0086210F">
          <w:rPr>
            <w:rStyle w:val="Hyperlink"/>
            <w:spacing w:val="4"/>
            <w:lang w:val="en-CA"/>
          </w:rPr>
          <w:br/>
          <w:t>10.1016/j.ridd.2021.103959</w:t>
        </w:r>
      </w:hyperlink>
      <w:r>
        <w:rPr>
          <w:lang w:val="en-CA"/>
        </w:rPr>
        <w:t>.</w:t>
      </w:r>
    </w:p>
    <w:p w14:paraId="7DEB20FD" w14:textId="77777777" w:rsidR="00102425" w:rsidRPr="008027D7" w:rsidRDefault="00102425" w:rsidP="00102425">
      <w:pPr>
        <w:pStyle w:val="ParagraphHang"/>
        <w:rPr>
          <w:rFonts w:eastAsia="Times New Roman"/>
          <w:szCs w:val="20"/>
          <w:lang w:val="en-CA"/>
        </w:rPr>
      </w:pPr>
      <w:r w:rsidRPr="008027D7">
        <w:rPr>
          <w:lang w:val="en-CA"/>
        </w:rPr>
        <w:t xml:space="preserve">Waller, L. (2021). </w:t>
      </w:r>
      <w:r w:rsidRPr="00315F3E">
        <w:rPr>
          <w:lang w:val="en-CA"/>
        </w:rPr>
        <w:t xml:space="preserve">« Fostering a Sense of Belonging in the Workplace: Enhancing </w:t>
      </w:r>
      <w:r w:rsidRPr="0086210F">
        <w:rPr>
          <w:spacing w:val="4"/>
          <w:lang w:val="en-CA"/>
        </w:rPr>
        <w:t>Well-Being and a Positive and Coherent Sense of Self » dans S. K. Dhiman</w:t>
      </w:r>
      <w:r w:rsidRPr="00315F3E">
        <w:rPr>
          <w:lang w:val="en-CA"/>
        </w:rPr>
        <w:t xml:space="preserve"> (Ed.), </w:t>
      </w:r>
      <w:r w:rsidRPr="00315F3E">
        <w:rPr>
          <w:i/>
          <w:iCs/>
          <w:lang w:val="en-CA"/>
        </w:rPr>
        <w:t>The Palgrave Handbook of Workplace Well-Being</w:t>
      </w:r>
      <w:r w:rsidRPr="00315F3E">
        <w:rPr>
          <w:lang w:val="en-CA"/>
        </w:rPr>
        <w:t xml:space="preserve"> (p. 341–367). Springer International Publishing.</w:t>
      </w:r>
      <w:r w:rsidRPr="008027D7">
        <w:rPr>
          <w:lang w:val="en-CA"/>
        </w:rPr>
        <w:t xml:space="preserve"> </w:t>
      </w:r>
      <w:hyperlink r:id="rId222" w:history="1">
        <w:r w:rsidRPr="00777887">
          <w:rPr>
            <w:rStyle w:val="Hyperlink"/>
            <w:lang w:val="en-CA"/>
          </w:rPr>
          <w:t>https://doi.org/10.1007/978-3-030-30025-8_83</w:t>
        </w:r>
      </w:hyperlink>
      <w:r>
        <w:rPr>
          <w:lang w:val="en-CA"/>
        </w:rPr>
        <w:t>.</w:t>
      </w:r>
    </w:p>
    <w:p w14:paraId="405D78A8" w14:textId="77777777" w:rsidR="00102425" w:rsidRPr="008027D7" w:rsidRDefault="00102425" w:rsidP="00102425">
      <w:pPr>
        <w:pStyle w:val="ParagraphHang"/>
        <w:rPr>
          <w:rFonts w:eastAsia="Times New Roman"/>
          <w:szCs w:val="20"/>
          <w:lang w:val="en-CA"/>
        </w:rPr>
      </w:pPr>
      <w:r w:rsidRPr="0086210F">
        <w:rPr>
          <w:spacing w:val="4"/>
          <w:lang w:val="en-CA"/>
        </w:rPr>
        <w:t>Wilson-Kovacs, D., M.K. Ryan, S.A. Haslam et A. Rabinovich. (2008). « ’Just</w:t>
      </w:r>
      <w:r w:rsidRPr="00315F3E">
        <w:rPr>
          <w:lang w:val="en-CA"/>
        </w:rPr>
        <w:t xml:space="preserve"> because you can get a wheelchair in the building doesn</w:t>
      </w:r>
      <w:r>
        <w:rPr>
          <w:lang w:val="en-CA"/>
        </w:rPr>
        <w:t>’</w:t>
      </w:r>
      <w:r w:rsidRPr="00315F3E">
        <w:rPr>
          <w:lang w:val="en-CA"/>
        </w:rPr>
        <w:t>t necessarily mean that you can still participate</w:t>
      </w:r>
      <w:r>
        <w:rPr>
          <w:lang w:val="en-CA"/>
        </w:rPr>
        <w:t>’</w:t>
      </w:r>
      <w:r w:rsidRPr="00315F3E">
        <w:rPr>
          <w:lang w:val="en-CA"/>
        </w:rPr>
        <w:t xml:space="preserve">: barriers to the career advancement of disabled professionals » dans </w:t>
      </w:r>
      <w:r w:rsidRPr="00315F3E">
        <w:rPr>
          <w:i/>
          <w:iCs/>
          <w:lang w:val="en-CA"/>
        </w:rPr>
        <w:t>Disability &amp; Society,</w:t>
      </w:r>
      <w:r w:rsidRPr="008027D7">
        <w:rPr>
          <w:i/>
          <w:iCs/>
          <w:lang w:val="en-CA"/>
        </w:rPr>
        <w:t xml:space="preserve"> 23(7)</w:t>
      </w:r>
      <w:r w:rsidRPr="008027D7">
        <w:rPr>
          <w:lang w:val="en-CA"/>
        </w:rPr>
        <w:t xml:space="preserve">, p. 705-717. </w:t>
      </w:r>
      <w:hyperlink r:id="rId223" w:history="1">
        <w:r w:rsidRPr="00777887">
          <w:rPr>
            <w:rStyle w:val="Hyperlink"/>
            <w:lang w:val="en-CA"/>
          </w:rPr>
          <w:t>https://doi.org/</w:t>
        </w:r>
        <w:r>
          <w:rPr>
            <w:rStyle w:val="Hyperlink"/>
            <w:lang w:val="en-CA"/>
          </w:rPr>
          <w:br/>
        </w:r>
        <w:r w:rsidRPr="00777887">
          <w:rPr>
            <w:rStyle w:val="Hyperlink"/>
            <w:lang w:val="en-CA"/>
          </w:rPr>
          <w:t>10.1080/09687590802469198</w:t>
        </w:r>
      </w:hyperlink>
      <w:r>
        <w:rPr>
          <w:lang w:val="en-CA"/>
        </w:rPr>
        <w:t>.</w:t>
      </w:r>
    </w:p>
    <w:p w14:paraId="5CEA8A7D" w14:textId="77777777" w:rsidR="00102425" w:rsidRPr="0086210F" w:rsidRDefault="00102425" w:rsidP="00102425">
      <w:pPr>
        <w:pStyle w:val="ParagraphHang"/>
        <w:rPr>
          <w:spacing w:val="4"/>
          <w:lang w:val="fr-CA"/>
        </w:rPr>
      </w:pPr>
      <w:r w:rsidRPr="0086210F">
        <w:rPr>
          <w:spacing w:val="-4"/>
          <w:lang w:val="en-CA"/>
        </w:rPr>
        <w:t>Yarberry, S. et C. Sims. (2021). « The Impact of COVID-19-Prompted Virtual/Remote</w:t>
      </w:r>
      <w:r w:rsidRPr="00315F3E">
        <w:rPr>
          <w:lang w:val="en-CA"/>
        </w:rPr>
        <w:t xml:space="preserve"> </w:t>
      </w:r>
      <w:r w:rsidRPr="0086210F">
        <w:rPr>
          <w:spacing w:val="-4"/>
          <w:lang w:val="en-CA"/>
        </w:rPr>
        <w:t>Work Environments on Employees’ Career Development: Social Learning Theory,</w:t>
      </w:r>
      <w:r w:rsidRPr="00315F3E">
        <w:rPr>
          <w:lang w:val="en-CA"/>
        </w:rPr>
        <w:t xml:space="preserve"> Belongingness, and Self-Empowerment » dans </w:t>
      </w:r>
      <w:r w:rsidRPr="00315F3E">
        <w:rPr>
          <w:i/>
          <w:iCs/>
          <w:lang w:val="en-CA"/>
        </w:rPr>
        <w:t xml:space="preserve">Advances in Developing </w:t>
      </w:r>
      <w:r w:rsidRPr="0086210F">
        <w:rPr>
          <w:i/>
          <w:iCs/>
          <w:spacing w:val="4"/>
          <w:lang w:val="en-CA"/>
        </w:rPr>
        <w:t xml:space="preserve">Human </w:t>
      </w:r>
      <w:r w:rsidRPr="0086210F">
        <w:rPr>
          <w:i/>
          <w:iCs/>
          <w:spacing w:val="-2"/>
          <w:lang w:val="en-CA"/>
        </w:rPr>
        <w:t>Resources, 23(3),</w:t>
      </w:r>
      <w:r w:rsidRPr="0086210F">
        <w:rPr>
          <w:spacing w:val="-2"/>
          <w:lang w:val="en-CA"/>
        </w:rPr>
        <w:t xml:space="preserve"> p. 237-252. </w:t>
      </w:r>
      <w:hyperlink r:id="rId224" w:history="1">
        <w:r w:rsidRPr="0086210F">
          <w:rPr>
            <w:rStyle w:val="Hyperlink"/>
            <w:spacing w:val="-2"/>
            <w:lang w:val="fr-CA"/>
          </w:rPr>
          <w:t>https://doi.org/10.1177/15234223211017850</w:t>
        </w:r>
      </w:hyperlink>
      <w:r w:rsidRPr="0086210F">
        <w:rPr>
          <w:spacing w:val="-2"/>
          <w:lang w:val="fr-CA"/>
        </w:rPr>
        <w:t>.</w:t>
      </w:r>
    </w:p>
    <w:p w14:paraId="2CCFC5DD" w14:textId="77777777" w:rsidR="00102425" w:rsidRPr="00303BFF" w:rsidRDefault="00102425" w:rsidP="00102425">
      <w:pPr>
        <w:pStyle w:val="Heading2"/>
        <w:rPr>
          <w:lang w:val="fr-CA"/>
        </w:rPr>
      </w:pPr>
      <w:bookmarkStart w:id="994" w:name="_Toc144449575"/>
      <w:bookmarkStart w:id="995" w:name="_Toc160114714"/>
      <w:bookmarkStart w:id="996" w:name="_Toc210889080"/>
      <w:bookmarkStart w:id="997" w:name="_Toc210889382"/>
      <w:bookmarkStart w:id="998" w:name="_Toc210889619"/>
      <w:bookmarkStart w:id="999" w:name="_Toc211501795"/>
      <w:bookmarkStart w:id="1000" w:name="_Toc211501918"/>
      <w:r w:rsidRPr="00303BFF">
        <w:rPr>
          <w:lang w:val="fr-CA"/>
        </w:rPr>
        <w:t xml:space="preserve">Mesurer le changement : vers un lieu de travail </w:t>
      </w:r>
      <w:r>
        <w:rPr>
          <w:lang w:val="fr-CA"/>
        </w:rPr>
        <w:br/>
      </w:r>
      <w:r w:rsidRPr="00303BFF">
        <w:rPr>
          <w:lang w:val="fr-CA"/>
        </w:rPr>
        <w:t>inclusif et équitable</w:t>
      </w:r>
      <w:bookmarkEnd w:id="954"/>
      <w:bookmarkEnd w:id="994"/>
      <w:bookmarkEnd w:id="995"/>
      <w:bookmarkEnd w:id="996"/>
      <w:bookmarkEnd w:id="997"/>
      <w:bookmarkEnd w:id="998"/>
      <w:bookmarkEnd w:id="999"/>
      <w:bookmarkEnd w:id="1000"/>
    </w:p>
    <w:p w14:paraId="39E66AB4" w14:textId="77777777" w:rsidR="00102425" w:rsidRPr="00A258C5" w:rsidRDefault="00102425" w:rsidP="00102425">
      <w:pPr>
        <w:pStyle w:val="Heading3"/>
        <w:rPr>
          <w:lang w:val="fr-CA"/>
        </w:rPr>
      </w:pPr>
      <w:bookmarkStart w:id="1001" w:name="_Toc210889081"/>
      <w:bookmarkStart w:id="1002" w:name="_Toc210889383"/>
      <w:bookmarkStart w:id="1003" w:name="_Toc210889620"/>
      <w:bookmarkStart w:id="1004" w:name="_Toc211501796"/>
      <w:r w:rsidRPr="00A258C5">
        <w:rPr>
          <w:lang w:val="fr-CA"/>
        </w:rPr>
        <w:t xml:space="preserve">Auteurs et </w:t>
      </w:r>
      <w:proofErr w:type="spellStart"/>
      <w:r w:rsidRPr="00A258C5">
        <w:rPr>
          <w:lang w:val="fr-CA"/>
        </w:rPr>
        <w:t>affilations</w:t>
      </w:r>
      <w:bookmarkEnd w:id="1001"/>
      <w:bookmarkEnd w:id="1002"/>
      <w:bookmarkEnd w:id="1003"/>
      <w:bookmarkEnd w:id="1004"/>
      <w:proofErr w:type="spellEnd"/>
    </w:p>
    <w:p w14:paraId="579856CD" w14:textId="77777777" w:rsidR="00102425" w:rsidRPr="00DB53EA" w:rsidRDefault="00102425" w:rsidP="00102425">
      <w:pPr>
        <w:pStyle w:val="Paragraph"/>
        <w:rPr>
          <w:szCs w:val="24"/>
          <w:lang w:val="fr-CA"/>
        </w:rPr>
      </w:pPr>
      <w:r w:rsidRPr="00DB53EA">
        <w:rPr>
          <w:lang w:val="fr-CA"/>
        </w:rPr>
        <w:t>Ashley Shaw, Recherche INCA</w:t>
      </w:r>
    </w:p>
    <w:p w14:paraId="0A46E765" w14:textId="77777777" w:rsidR="00102425" w:rsidRPr="00DB53EA" w:rsidRDefault="00102425" w:rsidP="00102425">
      <w:pPr>
        <w:pStyle w:val="Paragraph"/>
        <w:rPr>
          <w:lang w:val="fr-CA"/>
        </w:rPr>
      </w:pPr>
      <w:r w:rsidRPr="00DB53EA">
        <w:rPr>
          <w:lang w:val="fr-CA"/>
        </w:rPr>
        <w:t xml:space="preserve">Michaela </w:t>
      </w:r>
      <w:proofErr w:type="spellStart"/>
      <w:r w:rsidRPr="00DB53EA">
        <w:rPr>
          <w:lang w:val="fr-CA"/>
        </w:rPr>
        <w:t>Knot</w:t>
      </w:r>
      <w:proofErr w:type="spellEnd"/>
      <w:r w:rsidRPr="00DB53EA">
        <w:rPr>
          <w:lang w:val="fr-CA"/>
        </w:rPr>
        <w:t>, Recherche INCA</w:t>
      </w:r>
    </w:p>
    <w:p w14:paraId="5D27B6E7" w14:textId="77777777" w:rsidR="00102425" w:rsidRPr="00DB53EA" w:rsidRDefault="00102425" w:rsidP="00102425">
      <w:pPr>
        <w:pStyle w:val="Paragraph"/>
        <w:rPr>
          <w:lang w:val="fr-CA"/>
        </w:rPr>
      </w:pPr>
      <w:r w:rsidRPr="00DB53EA">
        <w:rPr>
          <w:lang w:val="fr-CA"/>
        </w:rPr>
        <w:t>D</w:t>
      </w:r>
      <w:r w:rsidRPr="00DB53EA">
        <w:rPr>
          <w:vertAlign w:val="superscript"/>
          <w:lang w:val="fr-CA"/>
        </w:rPr>
        <w:t>r</w:t>
      </w:r>
      <w:r w:rsidRPr="00DB53EA">
        <w:rPr>
          <w:lang w:val="fr-CA"/>
        </w:rPr>
        <w:t xml:space="preserve"> Mahadeo </w:t>
      </w:r>
      <w:proofErr w:type="spellStart"/>
      <w:r w:rsidRPr="00DB53EA">
        <w:rPr>
          <w:lang w:val="fr-CA"/>
        </w:rPr>
        <w:t>Sukhai</w:t>
      </w:r>
      <w:proofErr w:type="spellEnd"/>
      <w:r w:rsidRPr="00DB53EA">
        <w:rPr>
          <w:lang w:val="fr-CA"/>
        </w:rPr>
        <w:t>, Recherche INCA</w:t>
      </w:r>
    </w:p>
    <w:p w14:paraId="57A09202" w14:textId="77777777" w:rsidR="00102425" w:rsidRPr="00161348" w:rsidRDefault="00102425" w:rsidP="00102425">
      <w:pPr>
        <w:pStyle w:val="Heading3"/>
        <w:rPr>
          <w:lang w:val="fr-CA"/>
        </w:rPr>
      </w:pPr>
      <w:bookmarkStart w:id="1005" w:name="_Toc83203295"/>
      <w:bookmarkStart w:id="1006" w:name="_Toc210889082"/>
      <w:bookmarkStart w:id="1007" w:name="_Toc210889384"/>
      <w:bookmarkStart w:id="1008" w:name="_Toc210889621"/>
      <w:bookmarkStart w:id="1009" w:name="_Toc211501797"/>
      <w:r w:rsidRPr="00161348">
        <w:rPr>
          <w:lang w:val="fr-CA"/>
        </w:rPr>
        <w:lastRenderedPageBreak/>
        <w:t>Remerciements</w:t>
      </w:r>
      <w:bookmarkEnd w:id="1005"/>
      <w:bookmarkEnd w:id="1006"/>
      <w:bookmarkEnd w:id="1007"/>
      <w:bookmarkEnd w:id="1008"/>
      <w:bookmarkEnd w:id="1009"/>
    </w:p>
    <w:p w14:paraId="460E4B9D" w14:textId="77777777" w:rsidR="00102425" w:rsidRPr="00DB53EA" w:rsidRDefault="00102425" w:rsidP="00102425">
      <w:pPr>
        <w:pStyle w:val="Paragraph"/>
        <w:rPr>
          <w:szCs w:val="24"/>
          <w:lang w:val="fr-CA"/>
        </w:rPr>
      </w:pPr>
      <w:r w:rsidRPr="00DB53EA">
        <w:rPr>
          <w:lang w:val="fr-CA"/>
        </w:rPr>
        <w:t xml:space="preserve">En reconnaissance de la </w:t>
      </w:r>
      <w:r w:rsidRPr="001B5B01">
        <w:rPr>
          <w:lang w:val="fr-CA"/>
        </w:rPr>
        <w:t>collaboration</w:t>
      </w:r>
      <w:r w:rsidRPr="00DB53EA">
        <w:rPr>
          <w:lang w:val="fr-CA"/>
        </w:rPr>
        <w:t xml:space="preserve"> des contributeurs suivants :</w:t>
      </w:r>
    </w:p>
    <w:p w14:paraId="2D77ADAA" w14:textId="77777777" w:rsidR="00102425" w:rsidRPr="00DB53EA" w:rsidRDefault="00102425" w:rsidP="00102425">
      <w:pPr>
        <w:pStyle w:val="ListParagraph"/>
        <w:rPr>
          <w:szCs w:val="24"/>
          <w:lang w:val="fr-CA"/>
        </w:rPr>
      </w:pPr>
      <w:r>
        <w:rPr>
          <w:lang w:val="fr-CA"/>
        </w:rPr>
        <w:t>•</w:t>
      </w:r>
      <w:r>
        <w:rPr>
          <w:lang w:val="fr-CA"/>
        </w:rPr>
        <w:tab/>
      </w:r>
      <w:r w:rsidRPr="00DB53EA">
        <w:rPr>
          <w:lang w:val="fr-CA"/>
        </w:rPr>
        <w:t>D</w:t>
      </w:r>
      <w:r w:rsidRPr="00DB53EA">
        <w:rPr>
          <w:vertAlign w:val="superscript"/>
          <w:lang w:val="fr-CA"/>
        </w:rPr>
        <w:t>r</w:t>
      </w:r>
      <w:r w:rsidRPr="00DB53EA">
        <w:rPr>
          <w:lang w:val="fr-CA"/>
        </w:rPr>
        <w:t> </w:t>
      </w:r>
      <w:r w:rsidRPr="009B6CB9">
        <w:rPr>
          <w:lang w:val="fr-CA"/>
        </w:rPr>
        <w:t>Mahadeo</w:t>
      </w:r>
      <w:r w:rsidRPr="00DB53EA">
        <w:rPr>
          <w:lang w:val="fr-CA"/>
        </w:rPr>
        <w:t xml:space="preserve"> A. </w:t>
      </w:r>
      <w:proofErr w:type="spellStart"/>
      <w:r w:rsidRPr="00DB53EA">
        <w:rPr>
          <w:lang w:val="fr-CA"/>
        </w:rPr>
        <w:t>Sukhai</w:t>
      </w:r>
      <w:proofErr w:type="spellEnd"/>
      <w:r w:rsidRPr="00DB53EA">
        <w:rPr>
          <w:lang w:val="fr-CA"/>
        </w:rPr>
        <w:t>, chef de la recherche et dirigeant principal de l</w:t>
      </w:r>
      <w:r>
        <w:rPr>
          <w:lang w:val="fr-CA"/>
        </w:rPr>
        <w:t>’</w:t>
      </w:r>
      <w:r w:rsidRPr="00DB53EA">
        <w:rPr>
          <w:lang w:val="fr-CA"/>
        </w:rPr>
        <w:t>inclusion et de l</w:t>
      </w:r>
      <w:r>
        <w:rPr>
          <w:lang w:val="fr-CA"/>
        </w:rPr>
        <w:t>’</w:t>
      </w:r>
      <w:r w:rsidRPr="00DB53EA">
        <w:rPr>
          <w:lang w:val="fr-CA"/>
        </w:rPr>
        <w:t>accessibilité (DPIA), INCA</w:t>
      </w:r>
    </w:p>
    <w:p w14:paraId="634E0E40" w14:textId="77777777" w:rsidR="00102425" w:rsidRPr="009B6CB9" w:rsidRDefault="00102425" w:rsidP="00102425">
      <w:pPr>
        <w:pStyle w:val="ListParagraph"/>
        <w:rPr>
          <w:szCs w:val="24"/>
          <w:lang w:val="fr-CA"/>
        </w:rPr>
      </w:pPr>
      <w:r>
        <w:rPr>
          <w:lang w:val="fr-CA"/>
        </w:rPr>
        <w:t>•</w:t>
      </w:r>
      <w:r>
        <w:rPr>
          <w:lang w:val="fr-CA"/>
        </w:rPr>
        <w:tab/>
      </w:r>
      <w:r w:rsidRPr="009B6CB9">
        <w:rPr>
          <w:lang w:val="fr-CA"/>
        </w:rPr>
        <w:t xml:space="preserve">Michaela </w:t>
      </w:r>
      <w:proofErr w:type="spellStart"/>
      <w:r w:rsidRPr="009B6CB9">
        <w:rPr>
          <w:lang w:val="fr-CA"/>
        </w:rPr>
        <w:t>Knot</w:t>
      </w:r>
      <w:proofErr w:type="spellEnd"/>
      <w:r w:rsidRPr="009B6CB9">
        <w:rPr>
          <w:lang w:val="fr-CA"/>
        </w:rPr>
        <w:t>, chercheuse consultante, INCA</w:t>
      </w:r>
    </w:p>
    <w:p w14:paraId="44858FA2" w14:textId="77777777" w:rsidR="00102425" w:rsidRPr="00DB53EA" w:rsidRDefault="00102425" w:rsidP="00102425">
      <w:pPr>
        <w:pStyle w:val="ListParagraph"/>
        <w:rPr>
          <w:szCs w:val="24"/>
          <w:lang w:val="fr-CA"/>
        </w:rPr>
      </w:pPr>
      <w:r>
        <w:rPr>
          <w:lang w:val="fr-CA"/>
        </w:rPr>
        <w:t>•</w:t>
      </w:r>
      <w:r>
        <w:rPr>
          <w:lang w:val="fr-CA"/>
        </w:rPr>
        <w:tab/>
      </w:r>
      <w:r w:rsidRPr="00DB53EA">
        <w:rPr>
          <w:lang w:val="fr-CA"/>
        </w:rPr>
        <w:t>Elizabeth Charles, vice-présidente, Personnes, culture et équité, INCA</w:t>
      </w:r>
    </w:p>
    <w:p w14:paraId="52E40049" w14:textId="77777777" w:rsidR="00102425" w:rsidRPr="00DB53EA" w:rsidRDefault="00102425" w:rsidP="00102425">
      <w:pPr>
        <w:pStyle w:val="ListParagraph"/>
        <w:rPr>
          <w:szCs w:val="24"/>
          <w:lang w:val="fr-CA"/>
        </w:rPr>
      </w:pPr>
      <w:r>
        <w:rPr>
          <w:lang w:val="fr-CA"/>
        </w:rPr>
        <w:t>•</w:t>
      </w:r>
      <w:r>
        <w:rPr>
          <w:lang w:val="fr-CA"/>
        </w:rPr>
        <w:tab/>
      </w:r>
      <w:r w:rsidRPr="00DB53EA">
        <w:rPr>
          <w:lang w:val="fr-CA"/>
        </w:rPr>
        <w:t>Équipe Inclusion, diversité, équité et accessibilité, INCA</w:t>
      </w:r>
    </w:p>
    <w:p w14:paraId="0FEBC079" w14:textId="77777777" w:rsidR="00102425" w:rsidRPr="00DB53EA" w:rsidRDefault="00102425" w:rsidP="00102425">
      <w:pPr>
        <w:pStyle w:val="ListParagraph"/>
        <w:rPr>
          <w:szCs w:val="24"/>
          <w:lang w:val="fr-CA"/>
        </w:rPr>
      </w:pPr>
      <w:r>
        <w:rPr>
          <w:lang w:val="fr-CA"/>
        </w:rPr>
        <w:t>•</w:t>
      </w:r>
      <w:r>
        <w:rPr>
          <w:lang w:val="fr-CA"/>
        </w:rPr>
        <w:tab/>
      </w:r>
      <w:r w:rsidRPr="00DB53EA">
        <w:rPr>
          <w:lang w:val="fr-CA"/>
        </w:rPr>
        <w:t>Réseau des champions de l</w:t>
      </w:r>
      <w:r>
        <w:rPr>
          <w:lang w:val="fr-CA"/>
        </w:rPr>
        <w:t>’</w:t>
      </w:r>
      <w:r w:rsidRPr="00DB53EA">
        <w:rPr>
          <w:lang w:val="fr-CA"/>
        </w:rPr>
        <w:t>accessibilité et de l</w:t>
      </w:r>
      <w:r>
        <w:rPr>
          <w:lang w:val="fr-CA"/>
        </w:rPr>
        <w:t>’</w:t>
      </w:r>
      <w:r w:rsidRPr="00DB53EA">
        <w:rPr>
          <w:lang w:val="fr-CA"/>
        </w:rPr>
        <w:t>inclusion, INCA</w:t>
      </w:r>
    </w:p>
    <w:p w14:paraId="62438E2A" w14:textId="77777777" w:rsidR="00102425" w:rsidRPr="00DB53EA" w:rsidRDefault="00102425" w:rsidP="00102425">
      <w:pPr>
        <w:pStyle w:val="ListParagraph"/>
        <w:rPr>
          <w:szCs w:val="24"/>
          <w:lang w:val="fr-CA"/>
        </w:rPr>
      </w:pPr>
      <w:r>
        <w:rPr>
          <w:lang w:val="fr-CA"/>
        </w:rPr>
        <w:t>•</w:t>
      </w:r>
      <w:r>
        <w:rPr>
          <w:lang w:val="fr-CA"/>
        </w:rPr>
        <w:tab/>
      </w:r>
      <w:proofErr w:type="spellStart"/>
      <w:r w:rsidRPr="006A58F2">
        <w:rPr>
          <w:spacing w:val="-4"/>
          <w:lang w:val="fr-CA"/>
        </w:rPr>
        <w:t>Maritt</w:t>
      </w:r>
      <w:proofErr w:type="spellEnd"/>
      <w:r w:rsidRPr="006A58F2">
        <w:rPr>
          <w:spacing w:val="-4"/>
          <w:lang w:val="fr-CA"/>
        </w:rPr>
        <w:t xml:space="preserve"> </w:t>
      </w:r>
      <w:proofErr w:type="spellStart"/>
      <w:r w:rsidRPr="006A58F2">
        <w:rPr>
          <w:spacing w:val="-4"/>
          <w:lang w:val="fr-CA"/>
        </w:rPr>
        <w:t>Kirst</w:t>
      </w:r>
      <w:proofErr w:type="spellEnd"/>
      <w:r w:rsidRPr="006A58F2">
        <w:rPr>
          <w:spacing w:val="-4"/>
          <w:lang w:val="fr-CA"/>
        </w:rPr>
        <w:t>, professeure adjointe de psychologie communautaire, Université</w:t>
      </w:r>
      <w:r w:rsidRPr="00DB53EA">
        <w:rPr>
          <w:lang w:val="fr-CA"/>
        </w:rPr>
        <w:t xml:space="preserve"> Wilfrid-Laurier</w:t>
      </w:r>
    </w:p>
    <w:p w14:paraId="54B1C18A" w14:textId="77777777" w:rsidR="00102425" w:rsidRPr="00161348" w:rsidRDefault="00102425" w:rsidP="00102425">
      <w:pPr>
        <w:pStyle w:val="Heading3"/>
        <w:rPr>
          <w:lang w:val="fr-CA"/>
        </w:rPr>
      </w:pPr>
      <w:bookmarkStart w:id="1010" w:name="_Toc83203296"/>
      <w:bookmarkStart w:id="1011" w:name="_Toc210889083"/>
      <w:bookmarkStart w:id="1012" w:name="_Toc210889385"/>
      <w:bookmarkStart w:id="1013" w:name="_Toc210889622"/>
      <w:bookmarkStart w:id="1014" w:name="_Toc211501798"/>
      <w:r w:rsidRPr="00161348">
        <w:rPr>
          <w:lang w:val="fr-CA"/>
        </w:rPr>
        <w:t>Introduction</w:t>
      </w:r>
      <w:bookmarkEnd w:id="1010"/>
      <w:r w:rsidRPr="00161348">
        <w:rPr>
          <w:lang w:val="fr-CA"/>
        </w:rPr>
        <w:t xml:space="preserve"> et</w:t>
      </w:r>
      <w:bookmarkStart w:id="1015" w:name="_Toc83203298"/>
      <w:r w:rsidRPr="00161348">
        <w:rPr>
          <w:lang w:val="fr-CA"/>
        </w:rPr>
        <w:t xml:space="preserve"> vue d’ensemble</w:t>
      </w:r>
      <w:bookmarkEnd w:id="1011"/>
      <w:bookmarkEnd w:id="1012"/>
      <w:bookmarkEnd w:id="1013"/>
      <w:bookmarkEnd w:id="1014"/>
      <w:bookmarkEnd w:id="1015"/>
    </w:p>
    <w:p w14:paraId="425AB4A2" w14:textId="77777777" w:rsidR="00102425" w:rsidRPr="00DB53EA" w:rsidRDefault="00102425" w:rsidP="00102425">
      <w:pPr>
        <w:pStyle w:val="Paragraph"/>
        <w:rPr>
          <w:rFonts w:cs="Arial"/>
          <w:szCs w:val="24"/>
          <w:lang w:val="fr-CA"/>
        </w:rPr>
      </w:pPr>
      <w:r w:rsidRPr="006A58F2">
        <w:rPr>
          <w:spacing w:val="-4"/>
          <w:lang w:val="fr-CA"/>
        </w:rPr>
        <w:t>Dans un environnement inclusif, les gens sont traités équitablement, valorisés pour</w:t>
      </w:r>
      <w:r w:rsidRPr="00DB53EA">
        <w:rPr>
          <w:lang w:val="fr-CA"/>
        </w:rPr>
        <w:t xml:space="preserve"> </w:t>
      </w:r>
      <w:r w:rsidRPr="006A58F2">
        <w:rPr>
          <w:spacing w:val="-4"/>
          <w:lang w:val="fr-CA"/>
        </w:rPr>
        <w:t>ce qu’ils sont et inclus dans les principaux processus décisionnels, indépendamment</w:t>
      </w:r>
      <w:r w:rsidRPr="00DB53EA">
        <w:rPr>
          <w:lang w:val="fr-CA"/>
        </w:rPr>
        <w:t xml:space="preserve"> de leurs identifiants sociaux ou de leur expérience vécue (</w:t>
      </w:r>
      <w:proofErr w:type="spellStart"/>
      <w:r w:rsidRPr="00DB53EA">
        <w:rPr>
          <w:lang w:val="fr-CA"/>
        </w:rPr>
        <w:t>Nishii</w:t>
      </w:r>
      <w:proofErr w:type="spellEnd"/>
      <w:r w:rsidRPr="00DB53EA">
        <w:rPr>
          <w:lang w:val="fr-CA"/>
        </w:rPr>
        <w:t xml:space="preserve">, 2013, p. 1754). </w:t>
      </w:r>
      <w:r w:rsidRPr="006A58F2">
        <w:rPr>
          <w:spacing w:val="-4"/>
          <w:lang w:val="fr-CA"/>
        </w:rPr>
        <w:t>Dans le lieu de travail, chacun peut donc être pleinement lui-même tout en apportant</w:t>
      </w:r>
      <w:r w:rsidRPr="00DB53EA">
        <w:rPr>
          <w:lang w:val="fr-CA"/>
        </w:rPr>
        <w:t xml:space="preserve"> une contribution pleine et entière au travail collectif (</w:t>
      </w:r>
      <w:proofErr w:type="spellStart"/>
      <w:r w:rsidRPr="00DB53EA">
        <w:rPr>
          <w:lang w:val="fr-CA"/>
        </w:rPr>
        <w:t>Ferdman</w:t>
      </w:r>
      <w:proofErr w:type="spellEnd"/>
      <w:r w:rsidRPr="00DB53EA">
        <w:rPr>
          <w:lang w:val="fr-CA"/>
        </w:rPr>
        <w:t xml:space="preserve">, 2017, p. 235). </w:t>
      </w:r>
      <w:r w:rsidRPr="006A58F2">
        <w:rPr>
          <w:spacing w:val="-4"/>
          <w:lang w:val="fr-CA"/>
        </w:rPr>
        <w:t>Dans toute organisation, nous voulons mesurer et améliorer les aspects de l’inclusion</w:t>
      </w:r>
      <w:r w:rsidRPr="00DB53EA">
        <w:rPr>
          <w:lang w:val="fr-CA"/>
        </w:rPr>
        <w:t xml:space="preserve"> </w:t>
      </w:r>
      <w:r w:rsidRPr="006A58F2">
        <w:rPr>
          <w:spacing w:val="4"/>
          <w:lang w:val="fr-CA"/>
        </w:rPr>
        <w:t>au travail, tels que l’inclusion du groupe de travail, l’inclusion des dirigeants,</w:t>
      </w:r>
      <w:r w:rsidRPr="00DB53EA">
        <w:rPr>
          <w:lang w:val="fr-CA"/>
        </w:rPr>
        <w:t xml:space="preserve"> l</w:t>
      </w:r>
      <w:r>
        <w:rPr>
          <w:lang w:val="fr-CA"/>
        </w:rPr>
        <w:t>’</w:t>
      </w:r>
      <w:r w:rsidRPr="00DB53EA">
        <w:rPr>
          <w:lang w:val="fr-CA"/>
        </w:rPr>
        <w:t>accessibilité et le climat d</w:t>
      </w:r>
      <w:r>
        <w:rPr>
          <w:lang w:val="fr-CA"/>
        </w:rPr>
        <w:t>’</w:t>
      </w:r>
      <w:r w:rsidRPr="00DB53EA">
        <w:rPr>
          <w:lang w:val="fr-CA"/>
        </w:rPr>
        <w:t>inclusion/de diversité. C</w:t>
      </w:r>
      <w:r>
        <w:rPr>
          <w:lang w:val="fr-CA"/>
        </w:rPr>
        <w:t>’</w:t>
      </w:r>
      <w:r w:rsidRPr="00DB53EA">
        <w:rPr>
          <w:lang w:val="fr-CA"/>
        </w:rPr>
        <w:t>est en opérationnalisant des concepts précis de diversité et d</w:t>
      </w:r>
      <w:r>
        <w:rPr>
          <w:lang w:val="fr-CA"/>
        </w:rPr>
        <w:t>’</w:t>
      </w:r>
      <w:r w:rsidRPr="00DB53EA">
        <w:rPr>
          <w:lang w:val="fr-CA"/>
        </w:rPr>
        <w:t>inclusion et en repérant des instruments validés pour évaluer ces concepts que nous serons en mesure d</w:t>
      </w:r>
      <w:r>
        <w:rPr>
          <w:lang w:val="fr-CA"/>
        </w:rPr>
        <w:t>’</w:t>
      </w:r>
      <w:r w:rsidRPr="00DB53EA">
        <w:rPr>
          <w:lang w:val="fr-CA"/>
        </w:rPr>
        <w:t>établir les points forts et d</w:t>
      </w:r>
      <w:r>
        <w:rPr>
          <w:lang w:val="fr-CA"/>
        </w:rPr>
        <w:t>’</w:t>
      </w:r>
      <w:r w:rsidRPr="00DB53EA">
        <w:rPr>
          <w:lang w:val="fr-CA"/>
        </w:rPr>
        <w:t>aborder les obstacles à l</w:t>
      </w:r>
      <w:r>
        <w:rPr>
          <w:lang w:val="fr-CA"/>
        </w:rPr>
        <w:t>’</w:t>
      </w:r>
      <w:r w:rsidRPr="00DB53EA">
        <w:rPr>
          <w:lang w:val="fr-CA"/>
        </w:rPr>
        <w:t>inclusion au sein de la main-d</w:t>
      </w:r>
      <w:r>
        <w:rPr>
          <w:lang w:val="fr-CA"/>
        </w:rPr>
        <w:t>’</w:t>
      </w:r>
      <w:r w:rsidRPr="00DB53EA">
        <w:rPr>
          <w:lang w:val="fr-CA"/>
        </w:rPr>
        <w:t>œuvre de l</w:t>
      </w:r>
      <w:r>
        <w:rPr>
          <w:lang w:val="fr-CA"/>
        </w:rPr>
        <w:t>’</w:t>
      </w:r>
      <w:r w:rsidRPr="00DB53EA">
        <w:rPr>
          <w:lang w:val="fr-CA"/>
        </w:rPr>
        <w:t>organisation, quelle qu</w:t>
      </w:r>
      <w:r>
        <w:rPr>
          <w:lang w:val="fr-CA"/>
        </w:rPr>
        <w:t>’</w:t>
      </w:r>
      <w:r w:rsidRPr="00DB53EA">
        <w:rPr>
          <w:lang w:val="fr-CA"/>
        </w:rPr>
        <w:t>elle soit.</w:t>
      </w:r>
    </w:p>
    <w:p w14:paraId="2CD07B1A" w14:textId="77777777" w:rsidR="00102425" w:rsidRPr="00DB53EA" w:rsidRDefault="00102425" w:rsidP="00102425">
      <w:pPr>
        <w:pStyle w:val="ParagraphIndent"/>
        <w:rPr>
          <w:rFonts w:cs="Arial"/>
          <w:szCs w:val="24"/>
          <w:lang w:val="fr-CA"/>
        </w:rPr>
      </w:pPr>
      <w:r w:rsidRPr="006A58F2">
        <w:rPr>
          <w:spacing w:val="-4"/>
          <w:lang w:val="fr-CA"/>
        </w:rPr>
        <w:lastRenderedPageBreak/>
        <w:t>L’intersectionnalité, le capital social et la théorie des systèmes sont les principaux</w:t>
      </w:r>
      <w:r w:rsidRPr="00DB53EA">
        <w:rPr>
          <w:lang w:val="fr-CA"/>
        </w:rPr>
        <w:t xml:space="preserve"> cadres théoriques qui sous-tendent ce projet. À cette fin, nous avons commencé par opérationnaliser l</w:t>
      </w:r>
      <w:r>
        <w:rPr>
          <w:lang w:val="fr-CA"/>
        </w:rPr>
        <w:t>’</w:t>
      </w:r>
      <w:r w:rsidRPr="00DB53EA">
        <w:rPr>
          <w:lang w:val="fr-CA"/>
        </w:rPr>
        <w:t xml:space="preserve">inclusion au travail en tant que concept. La documentation </w:t>
      </w:r>
      <w:r w:rsidRPr="006A58F2">
        <w:rPr>
          <w:spacing w:val="4"/>
          <w:lang w:val="fr-CA"/>
        </w:rPr>
        <w:t>universitaire a été passée en revue afin de rassembler quelques définitions de</w:t>
      </w:r>
      <w:r w:rsidRPr="00DB53EA">
        <w:rPr>
          <w:lang w:val="fr-CA"/>
        </w:rPr>
        <w:t xml:space="preserve"> </w:t>
      </w:r>
      <w:r w:rsidRPr="006A58F2">
        <w:rPr>
          <w:lang w:val="fr-CA"/>
        </w:rPr>
        <w:t xml:space="preserve">l’inclusion qui pourraient être utiles d’un point de vue organisationnel. Bien que les documents universitaires de qualité abondent, il nous a été quelque peu difficile de </w:t>
      </w:r>
      <w:r w:rsidRPr="006A58F2">
        <w:rPr>
          <w:spacing w:val="-4"/>
          <w:lang w:val="fr-CA"/>
        </w:rPr>
        <w:t>déterminer les stratégies utilisées par les organisations, étant donné que les mesures</w:t>
      </w:r>
      <w:r w:rsidRPr="006A58F2">
        <w:rPr>
          <w:lang w:val="fr-CA"/>
        </w:rPr>
        <w:t xml:space="preserve"> et les outils tiers de nombreuses organisations sont exclusifs ou difficiles d’accès. Nous avons utilisé la définition de l’inclusion citée au début de cette section pour </w:t>
      </w:r>
      <w:r w:rsidRPr="006A58F2">
        <w:rPr>
          <w:spacing w:val="-6"/>
          <w:lang w:val="fr-CA"/>
        </w:rPr>
        <w:t>orienter la collecte ultérieure des mesures d’inclusion. Tout au long du projet, un effort</w:t>
      </w:r>
      <w:r w:rsidRPr="006A58F2">
        <w:rPr>
          <w:lang w:val="fr-CA"/>
        </w:rPr>
        <w:t xml:space="preserve"> </w:t>
      </w:r>
      <w:r w:rsidRPr="006A58F2">
        <w:rPr>
          <w:spacing w:val="-4"/>
          <w:lang w:val="fr-CA"/>
        </w:rPr>
        <w:t>continu a été fait pour trouver des définitions organisationnelles concernant l’inclusion</w:t>
      </w:r>
      <w:r w:rsidRPr="006A58F2">
        <w:rPr>
          <w:lang w:val="fr-CA"/>
        </w:rPr>
        <w:t xml:space="preserve"> </w:t>
      </w:r>
      <w:r w:rsidRPr="006A58F2">
        <w:rPr>
          <w:spacing w:val="-4"/>
          <w:lang w:val="fr-CA"/>
        </w:rPr>
        <w:t>au travail ainsi que les objectifs d’un lieu de travail inclusif. Les stratégies élaborées</w:t>
      </w:r>
      <w:r w:rsidRPr="006A58F2">
        <w:rPr>
          <w:lang w:val="fr-CA"/>
        </w:rPr>
        <w:t xml:space="preserve"> dans le cadre de ce processus sont assorties des recommandations suivantes :</w:t>
      </w:r>
    </w:p>
    <w:p w14:paraId="550F5C86" w14:textId="77777777" w:rsidR="00102425" w:rsidRPr="00DB53EA" w:rsidRDefault="00102425" w:rsidP="00102425">
      <w:pPr>
        <w:pStyle w:val="ListParagraph"/>
        <w:rPr>
          <w:rFonts w:cs="Arial"/>
          <w:szCs w:val="24"/>
          <w:lang w:val="fr-CA"/>
        </w:rPr>
      </w:pPr>
      <w:r>
        <w:rPr>
          <w:lang w:val="fr-CA"/>
        </w:rPr>
        <w:t>•</w:t>
      </w:r>
      <w:r>
        <w:rPr>
          <w:lang w:val="fr-CA"/>
        </w:rPr>
        <w:tab/>
      </w:r>
      <w:r w:rsidRPr="006A58F2">
        <w:rPr>
          <w:spacing w:val="2"/>
          <w:lang w:val="fr-CA"/>
        </w:rPr>
        <w:t>Un exercice de cartographie de système qui tient compte des perceptions</w:t>
      </w:r>
      <w:r w:rsidRPr="00DB53EA">
        <w:rPr>
          <w:lang w:val="fr-CA"/>
        </w:rPr>
        <w:t xml:space="preserve"> </w:t>
      </w:r>
      <w:r w:rsidRPr="006A58F2">
        <w:rPr>
          <w:spacing w:val="4"/>
          <w:lang w:val="fr-CA"/>
        </w:rPr>
        <w:t>du personnel en matière d’inclusion au travail à travers les hiérarchies</w:t>
      </w:r>
      <w:r w:rsidRPr="00DB53EA">
        <w:rPr>
          <w:lang w:val="fr-CA"/>
        </w:rPr>
        <w:t xml:space="preserve"> présentes dans le lieu de travail. Cet exercice a été entamé dans le cadre </w:t>
      </w:r>
      <w:r w:rsidRPr="006A58F2">
        <w:rPr>
          <w:spacing w:val="4"/>
          <w:lang w:val="fr-CA"/>
        </w:rPr>
        <w:t>du projet actuel et il est recommandé de poursuivre le processus en</w:t>
      </w:r>
      <w:r w:rsidRPr="006A58F2">
        <w:rPr>
          <w:spacing w:val="-4"/>
          <w:lang w:val="fr-CA"/>
        </w:rPr>
        <w:t xml:space="preserve"> procédant à des révisions des politiques et à l’élaboration de nouveaux plans</w:t>
      </w:r>
      <w:r w:rsidRPr="00DB53EA">
        <w:rPr>
          <w:lang w:val="fr-CA"/>
        </w:rPr>
        <w:t xml:space="preserve"> d</w:t>
      </w:r>
      <w:r>
        <w:rPr>
          <w:lang w:val="fr-CA"/>
        </w:rPr>
        <w:t>’</w:t>
      </w:r>
      <w:r w:rsidRPr="00DB53EA">
        <w:rPr>
          <w:lang w:val="fr-CA"/>
        </w:rPr>
        <w:t>accessibilité pluriannuels.</w:t>
      </w:r>
    </w:p>
    <w:p w14:paraId="495D76D7" w14:textId="77777777" w:rsidR="00102425" w:rsidRDefault="00102425" w:rsidP="00102425">
      <w:pPr>
        <w:pStyle w:val="ListParagraph"/>
        <w:rPr>
          <w:lang w:val="fr-CA"/>
        </w:rPr>
      </w:pPr>
      <w:r>
        <w:rPr>
          <w:lang w:val="fr-CA"/>
        </w:rPr>
        <w:t>•</w:t>
      </w:r>
      <w:r>
        <w:rPr>
          <w:lang w:val="fr-CA"/>
        </w:rPr>
        <w:tab/>
      </w:r>
      <w:r w:rsidRPr="006A58F2">
        <w:rPr>
          <w:spacing w:val="4"/>
          <w:lang w:val="fr-CA"/>
        </w:rPr>
        <w:t>La mise en œuvre d’un recensement des effectifs. Un tel recensement</w:t>
      </w:r>
      <w:r w:rsidRPr="006A58F2">
        <w:rPr>
          <w:spacing w:val="-4"/>
          <w:lang w:val="fr-CA"/>
        </w:rPr>
        <w:t xml:space="preserve"> donnerait une idée de la mesure dans laquelle les données démographiques</w:t>
      </w:r>
      <w:r w:rsidRPr="00DB53EA">
        <w:rPr>
          <w:lang w:val="fr-CA"/>
        </w:rPr>
        <w:t xml:space="preserve"> </w:t>
      </w:r>
      <w:r w:rsidRPr="006A58F2">
        <w:rPr>
          <w:spacing w:val="-4"/>
          <w:lang w:val="fr-CA"/>
        </w:rPr>
        <w:t>d’une organisation sont représentatives de celles du Canada et comparables</w:t>
      </w:r>
      <w:r w:rsidRPr="00DB53EA">
        <w:rPr>
          <w:lang w:val="fr-CA"/>
        </w:rPr>
        <w:t xml:space="preserve"> à celles d</w:t>
      </w:r>
      <w:r>
        <w:rPr>
          <w:lang w:val="fr-CA"/>
        </w:rPr>
        <w:t>’</w:t>
      </w:r>
      <w:r w:rsidRPr="00DB53EA">
        <w:rPr>
          <w:lang w:val="fr-CA"/>
        </w:rPr>
        <w:t>organisations industrielles similaires.</w:t>
      </w:r>
    </w:p>
    <w:p w14:paraId="21A5011B" w14:textId="77777777" w:rsidR="00102425" w:rsidRDefault="00102425" w:rsidP="00102425">
      <w:pPr>
        <w:pStyle w:val="ListParagraph"/>
        <w:rPr>
          <w:lang w:val="fr-CA"/>
        </w:rPr>
      </w:pPr>
      <w:r>
        <w:rPr>
          <w:lang w:val="fr-CA"/>
        </w:rPr>
        <w:t>•</w:t>
      </w:r>
      <w:r>
        <w:rPr>
          <w:lang w:val="fr-CA"/>
        </w:rPr>
        <w:tab/>
      </w:r>
      <w:r w:rsidRPr="006A58F2">
        <w:rPr>
          <w:spacing w:val="-4"/>
          <w:lang w:val="fr-CA"/>
        </w:rPr>
        <w:t>La mesure de concepts tels que le capital social au travail, les compétences</w:t>
      </w:r>
      <w:r w:rsidRPr="00DB53EA">
        <w:rPr>
          <w:lang w:val="fr-CA"/>
        </w:rPr>
        <w:t xml:space="preserve"> </w:t>
      </w:r>
      <w:r w:rsidRPr="006A58F2">
        <w:rPr>
          <w:spacing w:val="-4"/>
          <w:lang w:val="fr-CA"/>
        </w:rPr>
        <w:t>des dirigeants, l’inclusion dans le groupe de travail et les attitudes à l’égard</w:t>
      </w:r>
      <w:r w:rsidRPr="00DB53EA">
        <w:rPr>
          <w:lang w:val="fr-CA"/>
        </w:rPr>
        <w:t xml:space="preserve"> </w:t>
      </w:r>
      <w:r w:rsidRPr="006A58F2">
        <w:rPr>
          <w:spacing w:val="-4"/>
          <w:lang w:val="fr-CA"/>
        </w:rPr>
        <w:t>de la diversité et de l’inclusion. Si les membres de groupes méritant l’équité</w:t>
      </w:r>
      <w:r w:rsidRPr="00DB53EA">
        <w:rPr>
          <w:lang w:val="fr-CA"/>
        </w:rPr>
        <w:t xml:space="preserve"> </w:t>
      </w:r>
      <w:r w:rsidRPr="006A58F2">
        <w:rPr>
          <w:spacing w:val="-4"/>
          <w:lang w:val="fr-CA"/>
        </w:rPr>
        <w:t>sont concentrés dans le bas d’un organigramme, la mesure de ces concepts</w:t>
      </w:r>
      <w:r w:rsidRPr="00DB53EA">
        <w:rPr>
          <w:lang w:val="fr-CA"/>
        </w:rPr>
        <w:t xml:space="preserve"> fournirait un contexte utile.</w:t>
      </w:r>
    </w:p>
    <w:p w14:paraId="52282AF8" w14:textId="77777777" w:rsidR="00102425" w:rsidRPr="00161348" w:rsidRDefault="00102425" w:rsidP="00102425">
      <w:pPr>
        <w:pStyle w:val="Heading3"/>
        <w:rPr>
          <w:szCs w:val="24"/>
          <w:lang w:val="fr-CA"/>
        </w:rPr>
      </w:pPr>
      <w:bookmarkStart w:id="1016" w:name="_Toc83203299"/>
      <w:bookmarkStart w:id="1017" w:name="_Toc210889084"/>
      <w:bookmarkStart w:id="1018" w:name="_Toc210889386"/>
      <w:bookmarkStart w:id="1019" w:name="_Toc210889623"/>
      <w:bookmarkStart w:id="1020" w:name="_Toc211501799"/>
      <w:r w:rsidRPr="00161348">
        <w:rPr>
          <w:lang w:val="fr-CA"/>
        </w:rPr>
        <w:lastRenderedPageBreak/>
        <w:t>Remarque concernant l’intersectionnalité</w:t>
      </w:r>
      <w:bookmarkEnd w:id="1016"/>
      <w:bookmarkEnd w:id="1017"/>
      <w:bookmarkEnd w:id="1018"/>
      <w:bookmarkEnd w:id="1019"/>
      <w:bookmarkEnd w:id="1020"/>
    </w:p>
    <w:p w14:paraId="6A0554D7" w14:textId="77777777" w:rsidR="00102425" w:rsidRPr="00DB53EA" w:rsidRDefault="00102425" w:rsidP="00102425">
      <w:pPr>
        <w:pStyle w:val="Paragraph"/>
        <w:rPr>
          <w:szCs w:val="24"/>
          <w:lang w:val="fr-CA"/>
        </w:rPr>
      </w:pPr>
      <w:r w:rsidRPr="006A58F2">
        <w:rPr>
          <w:spacing w:val="4"/>
          <w:lang w:val="fr-CA"/>
        </w:rPr>
        <w:t>L’intersectionnalité est le cadre théorique clé sur lequel repose ce projet. Cette</w:t>
      </w:r>
      <w:r w:rsidRPr="00DB53EA">
        <w:rPr>
          <w:lang w:val="fr-CA"/>
        </w:rPr>
        <w:t xml:space="preserve"> perspective tient compte du fait que certaines formes d</w:t>
      </w:r>
      <w:r>
        <w:rPr>
          <w:lang w:val="fr-CA"/>
        </w:rPr>
        <w:t>’</w:t>
      </w:r>
      <w:r w:rsidRPr="00DB53EA">
        <w:rPr>
          <w:lang w:val="fr-CA"/>
        </w:rPr>
        <w:t>oppression</w:t>
      </w:r>
      <w:r>
        <w:rPr>
          <w:lang w:val="fr-CA"/>
        </w:rPr>
        <w:t xml:space="preserve"> — </w:t>
      </w:r>
      <w:r w:rsidRPr="00DB53EA">
        <w:rPr>
          <w:lang w:val="fr-CA"/>
        </w:rPr>
        <w:t xml:space="preserve">pensons au </w:t>
      </w:r>
      <w:r w:rsidRPr="006A58F2">
        <w:rPr>
          <w:spacing w:val="-4"/>
          <w:lang w:val="fr-CA"/>
        </w:rPr>
        <w:t xml:space="preserve">racisme, au sexisme, au classisme, à la caste et au </w:t>
      </w:r>
      <w:proofErr w:type="spellStart"/>
      <w:r w:rsidRPr="006A58F2">
        <w:rPr>
          <w:spacing w:val="-4"/>
          <w:lang w:val="fr-CA"/>
        </w:rPr>
        <w:t>capacitisme</w:t>
      </w:r>
      <w:proofErr w:type="spellEnd"/>
      <w:r w:rsidRPr="006A58F2">
        <w:rPr>
          <w:spacing w:val="-4"/>
          <w:lang w:val="fr-CA"/>
        </w:rPr>
        <w:t xml:space="preserve"> — ne s’excluent pas</w:t>
      </w:r>
      <w:r w:rsidRPr="00DB53EA">
        <w:rPr>
          <w:lang w:val="fr-CA"/>
        </w:rPr>
        <w:t xml:space="preserve"> </w:t>
      </w:r>
      <w:r w:rsidRPr="006A58F2">
        <w:rPr>
          <w:spacing w:val="-4"/>
          <w:lang w:val="fr-CA"/>
        </w:rPr>
        <w:t>mutuellement, mais sont vécues comme étant imbriquées et complexes (</w:t>
      </w:r>
      <w:proofErr w:type="spellStart"/>
      <w:r w:rsidRPr="006A58F2">
        <w:rPr>
          <w:spacing w:val="-4"/>
          <w:lang w:val="fr-CA"/>
        </w:rPr>
        <w:t>Crenshaw</w:t>
      </w:r>
      <w:proofErr w:type="spellEnd"/>
      <w:r w:rsidRPr="006A58F2">
        <w:rPr>
          <w:spacing w:val="-4"/>
          <w:lang w:val="fr-CA"/>
        </w:rPr>
        <w:t>,</w:t>
      </w:r>
      <w:r w:rsidRPr="00DB53EA">
        <w:rPr>
          <w:lang w:val="fr-CA"/>
        </w:rPr>
        <w:t xml:space="preserve"> </w:t>
      </w:r>
      <w:r w:rsidRPr="006A58F2">
        <w:rPr>
          <w:spacing w:val="4"/>
          <w:lang w:val="fr-CA"/>
        </w:rPr>
        <w:t>1989). Il s’agit d’un point important, car tout membre du personnel d’une organisation subira une marginalisation aggravée et une même personne peut</w:t>
      </w:r>
      <w:r w:rsidRPr="00DB53EA">
        <w:rPr>
          <w:lang w:val="fr-CA"/>
        </w:rPr>
        <w:t xml:space="preserve"> tenir les rôles d</w:t>
      </w:r>
      <w:r>
        <w:rPr>
          <w:lang w:val="fr-CA"/>
        </w:rPr>
        <w:t>’</w:t>
      </w:r>
      <w:r w:rsidRPr="00DB53EA">
        <w:rPr>
          <w:lang w:val="fr-CA"/>
        </w:rPr>
        <w:t>opprimé et d</w:t>
      </w:r>
      <w:r>
        <w:rPr>
          <w:lang w:val="fr-CA"/>
        </w:rPr>
        <w:t>’</w:t>
      </w:r>
      <w:r w:rsidRPr="00DB53EA">
        <w:rPr>
          <w:lang w:val="fr-CA"/>
        </w:rPr>
        <w:t xml:space="preserve">oppresseur simultanément et dans des contextes </w:t>
      </w:r>
      <w:r w:rsidRPr="006A58F2">
        <w:rPr>
          <w:spacing w:val="-4"/>
          <w:lang w:val="fr-CA"/>
        </w:rPr>
        <w:t>différents (</w:t>
      </w:r>
      <w:proofErr w:type="spellStart"/>
      <w:r w:rsidRPr="006A58F2">
        <w:rPr>
          <w:spacing w:val="-4"/>
          <w:lang w:val="fr-CA"/>
        </w:rPr>
        <w:t>Prilleltensky</w:t>
      </w:r>
      <w:proofErr w:type="spellEnd"/>
      <w:r w:rsidRPr="006A58F2">
        <w:rPr>
          <w:spacing w:val="-4"/>
          <w:lang w:val="fr-CA"/>
        </w:rPr>
        <w:t xml:space="preserve">, 2008). D’abord développée en tant que théorie critique de la </w:t>
      </w:r>
      <w:r w:rsidRPr="006A58F2">
        <w:rPr>
          <w:spacing w:val="-2"/>
          <w:lang w:val="fr-CA"/>
        </w:rPr>
        <w:t>race et du féminisme, l’analyse intersectionnelle a été appliquée par des chercheurs</w:t>
      </w:r>
      <w:r w:rsidRPr="00DB53EA">
        <w:rPr>
          <w:lang w:val="fr-CA"/>
        </w:rPr>
        <w:t xml:space="preserve"> en race critique et LGBTQ (</w:t>
      </w:r>
      <w:proofErr w:type="spellStart"/>
      <w:r w:rsidRPr="00DB53EA">
        <w:rPr>
          <w:lang w:val="fr-CA"/>
        </w:rPr>
        <w:t>Furman</w:t>
      </w:r>
      <w:proofErr w:type="spellEnd"/>
      <w:r w:rsidRPr="00DB53EA">
        <w:rPr>
          <w:lang w:val="fr-CA"/>
        </w:rPr>
        <w:t xml:space="preserve"> et coll., 2018) ainsi que par des chercheurs en </w:t>
      </w:r>
      <w:r w:rsidRPr="006A58F2">
        <w:rPr>
          <w:spacing w:val="4"/>
          <w:lang w:val="fr-CA"/>
        </w:rPr>
        <w:t>matière de handicap (Angel et Kroll, 2012). Le but est de mieux comprendre la</w:t>
      </w:r>
      <w:r w:rsidRPr="00DB53EA">
        <w:rPr>
          <w:lang w:val="fr-CA"/>
        </w:rPr>
        <w:t xml:space="preserve"> relation entre les formes de désavantage lié au pouvoir. Les organisations peuvent réaliser des gains à favoriser l</w:t>
      </w:r>
      <w:r>
        <w:rPr>
          <w:lang w:val="fr-CA"/>
        </w:rPr>
        <w:t>’</w:t>
      </w:r>
      <w:r w:rsidRPr="00DB53EA">
        <w:rPr>
          <w:lang w:val="fr-CA"/>
        </w:rPr>
        <w:t xml:space="preserve">inclusion dans le lieu de travail de certains membres </w:t>
      </w:r>
      <w:r w:rsidRPr="006A58F2">
        <w:rPr>
          <w:spacing w:val="2"/>
          <w:lang w:val="fr-CA"/>
        </w:rPr>
        <w:t>du personnel et de certains groupes de personnes en situation de handicap. Cela</w:t>
      </w:r>
      <w:r w:rsidRPr="00DB53EA">
        <w:rPr>
          <w:lang w:val="fr-CA"/>
        </w:rPr>
        <w:t xml:space="preserve"> étant dit, nombreux membres du personnel ont d</w:t>
      </w:r>
      <w:r>
        <w:rPr>
          <w:lang w:val="fr-CA"/>
        </w:rPr>
        <w:t>’</w:t>
      </w:r>
      <w:r w:rsidRPr="00DB53EA">
        <w:rPr>
          <w:lang w:val="fr-CA"/>
        </w:rPr>
        <w:t>autres handicaps, sont racialisés, s</w:t>
      </w:r>
      <w:r>
        <w:rPr>
          <w:lang w:val="fr-CA"/>
        </w:rPr>
        <w:t>’</w:t>
      </w:r>
      <w:r w:rsidRPr="00DB53EA">
        <w:rPr>
          <w:lang w:val="fr-CA"/>
        </w:rPr>
        <w:t xml:space="preserve">identifient à la communauté LGBTQ, etc. Cette situation crée un paradoxe pour </w:t>
      </w:r>
      <w:r w:rsidRPr="006A58F2">
        <w:rPr>
          <w:spacing w:val="4"/>
          <w:lang w:val="fr-CA"/>
        </w:rPr>
        <w:t>les membres du personnel qui sont marginalisés à de multiples reprises et qui</w:t>
      </w:r>
      <w:r w:rsidRPr="00DB53EA">
        <w:rPr>
          <w:lang w:val="fr-CA"/>
        </w:rPr>
        <w:t xml:space="preserve"> travaillent dans une organisation à un titre donné alors que d</w:t>
      </w:r>
      <w:r>
        <w:rPr>
          <w:lang w:val="fr-CA"/>
        </w:rPr>
        <w:t>’</w:t>
      </w:r>
      <w:r w:rsidRPr="00DB53EA">
        <w:rPr>
          <w:lang w:val="fr-CA"/>
        </w:rPr>
        <w:t xml:space="preserve">autres aspects de </w:t>
      </w:r>
      <w:r w:rsidRPr="006A58F2">
        <w:rPr>
          <w:spacing w:val="4"/>
          <w:lang w:val="fr-CA"/>
        </w:rPr>
        <w:t>leur propre identité sont dévalorisés (Akhtar, 2014). Pour vraiment travailler en</w:t>
      </w:r>
      <w:r w:rsidRPr="00DB53EA">
        <w:rPr>
          <w:lang w:val="fr-CA"/>
        </w:rPr>
        <w:t xml:space="preserve"> faveur d</w:t>
      </w:r>
      <w:r>
        <w:rPr>
          <w:lang w:val="fr-CA"/>
        </w:rPr>
        <w:t>’</w:t>
      </w:r>
      <w:r w:rsidRPr="00DB53EA">
        <w:rPr>
          <w:lang w:val="fr-CA"/>
        </w:rPr>
        <w:t>une main-d</w:t>
      </w:r>
      <w:r>
        <w:rPr>
          <w:lang w:val="fr-CA"/>
        </w:rPr>
        <w:t>’</w:t>
      </w:r>
      <w:r w:rsidRPr="00DB53EA">
        <w:rPr>
          <w:lang w:val="fr-CA"/>
        </w:rPr>
        <w:t>œuvre équitable et inclusive, les organisations doivent trouver un moyen d</w:t>
      </w:r>
      <w:r>
        <w:rPr>
          <w:lang w:val="fr-CA"/>
        </w:rPr>
        <w:t>’</w:t>
      </w:r>
      <w:r w:rsidRPr="00DB53EA">
        <w:rPr>
          <w:lang w:val="fr-CA"/>
        </w:rPr>
        <w:t>intégrer les multiples réalités des membres du personnel pouvant être marginalisés dans l</w:t>
      </w:r>
      <w:r>
        <w:rPr>
          <w:lang w:val="fr-CA"/>
        </w:rPr>
        <w:t>’</w:t>
      </w:r>
      <w:r w:rsidRPr="00DB53EA">
        <w:rPr>
          <w:lang w:val="fr-CA"/>
        </w:rPr>
        <w:t>ensemble de l</w:t>
      </w:r>
      <w:r>
        <w:rPr>
          <w:lang w:val="fr-CA"/>
        </w:rPr>
        <w:t>’</w:t>
      </w:r>
      <w:r w:rsidRPr="00DB53EA">
        <w:rPr>
          <w:lang w:val="fr-CA"/>
        </w:rPr>
        <w:t>organigramme et de permettre à des voix qui se taisent de se faire entendre (</w:t>
      </w:r>
      <w:proofErr w:type="spellStart"/>
      <w:r w:rsidRPr="00DB53EA">
        <w:rPr>
          <w:lang w:val="fr-CA"/>
        </w:rPr>
        <w:t>Bowleg</w:t>
      </w:r>
      <w:proofErr w:type="spellEnd"/>
      <w:r w:rsidRPr="00DB53EA">
        <w:rPr>
          <w:lang w:val="fr-CA"/>
        </w:rPr>
        <w:t>, 2012).</w:t>
      </w:r>
    </w:p>
    <w:p w14:paraId="6994B9C2" w14:textId="77777777" w:rsidR="00102425" w:rsidRDefault="00102425" w:rsidP="00102425">
      <w:pPr>
        <w:pStyle w:val="ParagraphIndent"/>
        <w:rPr>
          <w:lang w:val="fr-CA"/>
        </w:rPr>
      </w:pPr>
      <w:r w:rsidRPr="006A58F2">
        <w:rPr>
          <w:spacing w:val="4"/>
          <w:lang w:val="fr-CA"/>
        </w:rPr>
        <w:t>Une stratégie de mesure intersectionnelle pour l’inclusion au travail soulève</w:t>
      </w:r>
      <w:r w:rsidRPr="00DB53EA">
        <w:rPr>
          <w:lang w:val="fr-CA"/>
        </w:rPr>
        <w:t xml:space="preserve"> plusieurs défis dont il faut absolument tenir compte. Dans le cas d</w:t>
      </w:r>
      <w:r>
        <w:rPr>
          <w:lang w:val="fr-CA"/>
        </w:rPr>
        <w:t>’</w:t>
      </w:r>
      <w:r w:rsidRPr="00DB53EA">
        <w:rPr>
          <w:lang w:val="fr-CA"/>
        </w:rPr>
        <w:t xml:space="preserve">une stratégie </w:t>
      </w:r>
      <w:r w:rsidRPr="006A58F2">
        <w:rPr>
          <w:spacing w:val="-6"/>
          <w:lang w:val="fr-CA"/>
        </w:rPr>
        <w:t>d’inclusion reposant sur une approche intersectionnelle, des indicateurs de mesure tels</w:t>
      </w:r>
      <w:r w:rsidRPr="006A58F2">
        <w:rPr>
          <w:spacing w:val="4"/>
          <w:lang w:val="fr-CA"/>
        </w:rPr>
        <w:t xml:space="preserve"> </w:t>
      </w:r>
      <w:r w:rsidRPr="006A58F2">
        <w:rPr>
          <w:spacing w:val="-4"/>
          <w:lang w:val="fr-CA"/>
        </w:rPr>
        <w:t>que le nombre de rapports de discrimination établis par les employés ne fourniront</w:t>
      </w:r>
      <w:r w:rsidRPr="00DB53EA">
        <w:rPr>
          <w:lang w:val="fr-CA"/>
        </w:rPr>
        <w:t xml:space="preserve"> </w:t>
      </w:r>
      <w:r w:rsidRPr="00DB53EA">
        <w:rPr>
          <w:lang w:val="fr-CA"/>
        </w:rPr>
        <w:lastRenderedPageBreak/>
        <w:t xml:space="preserve">pas un niveau de détail suffisamment important pour être utiles. Même si on tient </w:t>
      </w:r>
      <w:r w:rsidRPr="006A58F2">
        <w:rPr>
          <w:spacing w:val="-6"/>
          <w:lang w:val="fr-CA"/>
        </w:rPr>
        <w:t>largement compte des déclarations des employés sur les expériences de discrimination</w:t>
      </w:r>
      <w:r w:rsidRPr="00DB53EA">
        <w:rPr>
          <w:lang w:val="fr-CA"/>
        </w:rPr>
        <w:t xml:space="preserve"> </w:t>
      </w:r>
      <w:r w:rsidRPr="006A58F2">
        <w:rPr>
          <w:spacing w:val="-4"/>
          <w:lang w:val="fr-CA"/>
        </w:rPr>
        <w:t>recueillies dans le cadre d’une enquête ou des incidents auxquels les équipes locales</w:t>
      </w:r>
      <w:r w:rsidRPr="00DB53EA">
        <w:rPr>
          <w:lang w:val="fr-CA"/>
        </w:rPr>
        <w:t xml:space="preserve"> </w:t>
      </w:r>
      <w:r w:rsidRPr="006A58F2">
        <w:rPr>
          <w:spacing w:val="4"/>
          <w:lang w:val="fr-CA"/>
        </w:rPr>
        <w:t>IDEA ont apporté une aide informelle, le nombre d’incidents ne reflétera jamais</w:t>
      </w:r>
      <w:r w:rsidRPr="00DB53EA">
        <w:rPr>
          <w:lang w:val="fr-CA"/>
        </w:rPr>
        <w:t xml:space="preserve"> </w:t>
      </w:r>
      <w:r w:rsidRPr="006A58F2">
        <w:rPr>
          <w:spacing w:val="-4"/>
          <w:lang w:val="fr-CA"/>
        </w:rPr>
        <w:t>l’ampleur ou la profondeur de chaque incident individuel. Les personnes qui adoptent</w:t>
      </w:r>
      <w:r w:rsidRPr="00DB53EA">
        <w:rPr>
          <w:lang w:val="fr-CA"/>
        </w:rPr>
        <w:t xml:space="preserve"> une approche intersectionnelle notent que « diverses oppressions [...] produisent ensemble quelque chose qui est unique et distinct de toute forme de discrimination isolée » (Commission ontarienne des droits de la personne, 2019). Comparer le nombre d</w:t>
      </w:r>
      <w:r>
        <w:rPr>
          <w:lang w:val="fr-CA"/>
        </w:rPr>
        <w:t>’</w:t>
      </w:r>
      <w:r w:rsidRPr="00DB53EA">
        <w:rPr>
          <w:lang w:val="fr-CA"/>
        </w:rPr>
        <w:t>incidents n</w:t>
      </w:r>
      <w:r>
        <w:rPr>
          <w:lang w:val="fr-CA"/>
        </w:rPr>
        <w:t>’</w:t>
      </w:r>
      <w:r w:rsidRPr="00DB53EA">
        <w:rPr>
          <w:lang w:val="fr-CA"/>
        </w:rPr>
        <w:t>est donc pas utile puisque nous comparons en fait des unités uniques d</w:t>
      </w:r>
      <w:r>
        <w:rPr>
          <w:lang w:val="fr-CA"/>
        </w:rPr>
        <w:t>’</w:t>
      </w:r>
      <w:r w:rsidRPr="00DB53EA">
        <w:rPr>
          <w:lang w:val="fr-CA"/>
        </w:rPr>
        <w:t>expérience qui ne peuvent pas être quantifiées de manière concrète. D</w:t>
      </w:r>
      <w:r>
        <w:rPr>
          <w:lang w:val="fr-CA"/>
        </w:rPr>
        <w:t>’</w:t>
      </w:r>
      <w:r w:rsidRPr="00DB53EA">
        <w:rPr>
          <w:lang w:val="fr-CA"/>
        </w:rPr>
        <w:t>autres mesures de l</w:t>
      </w:r>
      <w:r>
        <w:rPr>
          <w:lang w:val="fr-CA"/>
        </w:rPr>
        <w:t>’</w:t>
      </w:r>
      <w:r w:rsidRPr="00DB53EA">
        <w:rPr>
          <w:lang w:val="fr-CA"/>
        </w:rPr>
        <w:t>incidence qualitative devraient être explorées, dont des examens intersectionnels des politiques, des procédures et des pratiques.</w:t>
      </w:r>
    </w:p>
    <w:p w14:paraId="09A738C6" w14:textId="77777777" w:rsidR="00102425" w:rsidRDefault="00102425" w:rsidP="00102425">
      <w:pPr>
        <w:pStyle w:val="ParagraphIndent"/>
        <w:rPr>
          <w:lang w:val="fr-CA"/>
        </w:rPr>
      </w:pPr>
      <w:r w:rsidRPr="006A58F2">
        <w:rPr>
          <w:spacing w:val="4"/>
          <w:lang w:val="fr-CA"/>
        </w:rPr>
        <w:t>De même, la consultation de parties prenantes issues de différents groupes</w:t>
      </w:r>
      <w:r w:rsidRPr="006A58F2">
        <w:rPr>
          <w:spacing w:val="-4"/>
          <w:lang w:val="fr-CA"/>
        </w:rPr>
        <w:t xml:space="preserve"> méritant l’équité n’est pas susceptible de produire un aperçu complet de l’expérience</w:t>
      </w:r>
      <w:r w:rsidRPr="00DB53EA">
        <w:rPr>
          <w:lang w:val="fr-CA"/>
        </w:rPr>
        <w:t xml:space="preserve"> </w:t>
      </w:r>
      <w:r w:rsidRPr="006A58F2">
        <w:rPr>
          <w:spacing w:val="4"/>
          <w:lang w:val="fr-CA"/>
        </w:rPr>
        <w:t>de chaque groupe. L’expérience d’un handicap donné dans le lieu de travail, par</w:t>
      </w:r>
      <w:r w:rsidRPr="00DB53EA">
        <w:rPr>
          <w:lang w:val="fr-CA"/>
        </w:rPr>
        <w:t xml:space="preserve"> exemple, diffère selon la race, la religion, le genre, l</w:t>
      </w:r>
      <w:r>
        <w:rPr>
          <w:lang w:val="fr-CA"/>
        </w:rPr>
        <w:t>’</w:t>
      </w:r>
      <w:r w:rsidRPr="00DB53EA">
        <w:rPr>
          <w:lang w:val="fr-CA"/>
        </w:rPr>
        <w:t xml:space="preserve">orientation sexuelle, la classe </w:t>
      </w:r>
      <w:r w:rsidRPr="006A58F2">
        <w:rPr>
          <w:spacing w:val="4"/>
          <w:lang w:val="fr-CA"/>
        </w:rPr>
        <w:t>sociale ou d’autres incapacités de l’employé. Cela peut avoir une incidence sur</w:t>
      </w:r>
      <w:r w:rsidRPr="00DB53EA">
        <w:rPr>
          <w:lang w:val="fr-CA"/>
        </w:rPr>
        <w:t xml:space="preserve"> </w:t>
      </w:r>
      <w:r w:rsidRPr="006A58F2">
        <w:rPr>
          <w:spacing w:val="4"/>
          <w:lang w:val="fr-CA"/>
        </w:rPr>
        <w:t>l’efficacité de stratégies telles que des groupes de ressources pour employés, si</w:t>
      </w:r>
      <w:r w:rsidRPr="00DB53EA">
        <w:rPr>
          <w:lang w:val="fr-CA"/>
        </w:rPr>
        <w:t xml:space="preserve"> </w:t>
      </w:r>
      <w:r w:rsidRPr="006A58F2">
        <w:rPr>
          <w:spacing w:val="4"/>
          <w:lang w:val="fr-CA"/>
        </w:rPr>
        <w:t>des groupes identitaires ne centralisent pas les voix du personnel confronté à de</w:t>
      </w:r>
      <w:r w:rsidRPr="00DB53EA">
        <w:rPr>
          <w:lang w:val="fr-CA"/>
        </w:rPr>
        <w:t xml:space="preserve"> </w:t>
      </w:r>
      <w:r w:rsidRPr="006A58F2">
        <w:rPr>
          <w:spacing w:val="4"/>
          <w:lang w:val="fr-CA"/>
        </w:rPr>
        <w:t>multiples formes de marginalisation. Dans un lieu de travail inclusif, nous ne</w:t>
      </w:r>
      <w:r w:rsidRPr="00DB53EA">
        <w:rPr>
          <w:lang w:val="fr-CA"/>
        </w:rPr>
        <w:t xml:space="preserve"> </w:t>
      </w:r>
      <w:r w:rsidRPr="006A58F2">
        <w:rPr>
          <w:spacing w:val="-2"/>
          <w:lang w:val="fr-CA"/>
        </w:rPr>
        <w:t>souhaitons pas cultiver un environnement où le personnel l’impression d’être passé</w:t>
      </w:r>
      <w:r w:rsidRPr="00DB53EA">
        <w:rPr>
          <w:lang w:val="fr-CA"/>
        </w:rPr>
        <w:t xml:space="preserve"> </w:t>
      </w:r>
      <w:r w:rsidRPr="006A58F2">
        <w:rPr>
          <w:spacing w:val="-2"/>
          <w:lang w:val="fr-CA"/>
        </w:rPr>
        <w:t>entre les mailles du filet et éprouve un sentiment d’appartenance dilué. Cette forme</w:t>
      </w:r>
      <w:r w:rsidRPr="00DB53EA">
        <w:rPr>
          <w:lang w:val="fr-CA"/>
        </w:rPr>
        <w:t xml:space="preserve"> </w:t>
      </w:r>
      <w:r w:rsidRPr="006A58F2">
        <w:rPr>
          <w:spacing w:val="-2"/>
          <w:lang w:val="fr-CA"/>
        </w:rPr>
        <w:t>de stratégie de consultation des parties prenantes peut aussi indirectement déplacer</w:t>
      </w:r>
      <w:r w:rsidRPr="00DB53EA">
        <w:rPr>
          <w:lang w:val="fr-CA"/>
        </w:rPr>
        <w:t xml:space="preserve"> </w:t>
      </w:r>
      <w:r w:rsidRPr="006A58F2">
        <w:rPr>
          <w:spacing w:val="-2"/>
          <w:lang w:val="fr-CA"/>
        </w:rPr>
        <w:t>l’accent sur le fait que des groupes méritant l’équité doivent éduquer et former leurs</w:t>
      </w:r>
      <w:r w:rsidRPr="00DB53EA">
        <w:rPr>
          <w:lang w:val="fr-CA"/>
        </w:rPr>
        <w:t xml:space="preserve"> collègues sur leurs problèmes et préoccupations, ce qui fait peser sur les épaules de personnes marginalisées une charge de travail qu</w:t>
      </w:r>
      <w:r>
        <w:rPr>
          <w:lang w:val="fr-CA"/>
        </w:rPr>
        <w:t>’</w:t>
      </w:r>
      <w:r w:rsidRPr="00DB53EA">
        <w:rPr>
          <w:lang w:val="fr-CA"/>
        </w:rPr>
        <w:t>elles ne souhaitent pas.</w:t>
      </w:r>
    </w:p>
    <w:p w14:paraId="6F39A99E" w14:textId="77777777" w:rsidR="00102425" w:rsidRPr="00DB53EA" w:rsidRDefault="00102425" w:rsidP="00102425">
      <w:pPr>
        <w:pStyle w:val="ParagraphIndent"/>
        <w:rPr>
          <w:szCs w:val="24"/>
          <w:lang w:val="fr-CA"/>
        </w:rPr>
      </w:pPr>
      <w:r w:rsidRPr="006A58F2">
        <w:rPr>
          <w:spacing w:val="4"/>
          <w:lang w:val="fr-CA"/>
        </w:rPr>
        <w:t>Enfin, une compréhension intersectionnelle signifie que nous commençons à</w:t>
      </w:r>
      <w:r w:rsidRPr="00DB53EA">
        <w:rPr>
          <w:lang w:val="fr-CA"/>
        </w:rPr>
        <w:t xml:space="preserve"> considérer l</w:t>
      </w:r>
      <w:r>
        <w:rPr>
          <w:lang w:val="fr-CA"/>
        </w:rPr>
        <w:t>’</w:t>
      </w:r>
      <w:r w:rsidRPr="00DB53EA">
        <w:rPr>
          <w:lang w:val="fr-CA"/>
        </w:rPr>
        <w:t>équité et la justice pour tous les groupes marginalisés ensemble plutôt que pour chaque groupe individuellement. Il pourrait s</w:t>
      </w:r>
      <w:r>
        <w:rPr>
          <w:lang w:val="fr-CA"/>
        </w:rPr>
        <w:t>’</w:t>
      </w:r>
      <w:r w:rsidRPr="00DB53EA">
        <w:rPr>
          <w:lang w:val="fr-CA"/>
        </w:rPr>
        <w:t>agir, par exemple, d</w:t>
      </w:r>
      <w:r>
        <w:rPr>
          <w:lang w:val="fr-CA"/>
        </w:rPr>
        <w:t>’</w:t>
      </w:r>
      <w:r w:rsidRPr="00DB53EA">
        <w:rPr>
          <w:lang w:val="fr-CA"/>
        </w:rPr>
        <w:t xml:space="preserve">établir </w:t>
      </w:r>
      <w:r w:rsidRPr="00DB53EA">
        <w:rPr>
          <w:lang w:val="fr-CA"/>
        </w:rPr>
        <w:lastRenderedPageBreak/>
        <w:t xml:space="preserve">des relations avec des groupes de personnes racialisées en situation de handicap au sein de la communauté afin de favoriser le dialogue sur les intersections entre </w:t>
      </w:r>
      <w:r w:rsidRPr="006A58F2">
        <w:rPr>
          <w:spacing w:val="-4"/>
          <w:lang w:val="fr-CA"/>
        </w:rPr>
        <w:t>l’antiracisme et l’</w:t>
      </w:r>
      <w:proofErr w:type="spellStart"/>
      <w:r w:rsidRPr="006A58F2">
        <w:rPr>
          <w:spacing w:val="-4"/>
          <w:lang w:val="fr-CA"/>
        </w:rPr>
        <w:t>anticapacitisme</w:t>
      </w:r>
      <w:proofErr w:type="spellEnd"/>
      <w:r w:rsidRPr="006A58F2">
        <w:rPr>
          <w:spacing w:val="-4"/>
          <w:lang w:val="fr-CA"/>
        </w:rPr>
        <w:t xml:space="preserve">. </w:t>
      </w:r>
      <w:r w:rsidRPr="006A58F2">
        <w:rPr>
          <w:spacing w:val="-4"/>
        </w:rPr>
        <w:t xml:space="preserve">Le </w:t>
      </w:r>
      <w:hyperlink r:id="rId225" w:anchor=":~:text=The%20British%20Columbia%20Aboriginal%20Network%20on%20Disability%20Society%2C%20or%20as,of%20Indigenous%20peoples%20across%20Canada." w:history="1">
        <w:r w:rsidRPr="006A58F2">
          <w:rPr>
            <w:rStyle w:val="Hyperlink"/>
            <w:spacing w:val="-4"/>
          </w:rPr>
          <w:t>British Columbia Aboriginal Network on Disability Society</w:t>
        </w:r>
      </w:hyperlink>
      <w:r w:rsidRPr="001D6376">
        <w:t xml:space="preserve"> et </w:t>
      </w:r>
      <w:proofErr w:type="spellStart"/>
      <w:r w:rsidRPr="001D6376">
        <w:t>l</w:t>
      </w:r>
      <w:r>
        <w:t>’</w:t>
      </w:r>
      <w:hyperlink r:id="rId226" w:anchor=":~:text=ASE%20Community%20Foundation%2C%20for%20Black,Black%20Canadians%20living%20with%20disabilities." w:history="1">
        <w:r w:rsidRPr="00B97B38">
          <w:rPr>
            <w:rStyle w:val="Hyperlink"/>
          </w:rPr>
          <w:t>ASE</w:t>
        </w:r>
        <w:proofErr w:type="spellEnd"/>
        <w:r w:rsidRPr="00B97B38">
          <w:rPr>
            <w:rStyle w:val="Hyperlink"/>
          </w:rPr>
          <w:t xml:space="preserve"> Community Foundation for Black Canadians with Disabilities</w:t>
        </w:r>
        <w:r w:rsidRPr="00B97B38">
          <w:t xml:space="preserve"> </w:t>
        </w:r>
        <w:proofErr w:type="spellStart"/>
        <w:r w:rsidRPr="00B97B38">
          <w:t>en</w:t>
        </w:r>
        <w:proofErr w:type="spellEnd"/>
      </w:hyperlink>
      <w:r w:rsidRPr="001D6376">
        <w:t xml:space="preserve"> </w:t>
      </w:r>
      <w:r>
        <w:br/>
      </w:r>
      <w:proofErr w:type="spellStart"/>
      <w:r w:rsidRPr="001D6376">
        <w:t>en</w:t>
      </w:r>
      <w:proofErr w:type="spellEnd"/>
      <w:r w:rsidRPr="001D6376">
        <w:t xml:space="preserve"> </w:t>
      </w:r>
      <w:proofErr w:type="spellStart"/>
      <w:r w:rsidRPr="001D6376">
        <w:t>sont</w:t>
      </w:r>
      <w:proofErr w:type="spellEnd"/>
      <w:r w:rsidRPr="001D6376">
        <w:t xml:space="preserve"> des possibles </w:t>
      </w:r>
      <w:proofErr w:type="spellStart"/>
      <w:r w:rsidRPr="001D6376">
        <w:t>exemples</w:t>
      </w:r>
      <w:proofErr w:type="spellEnd"/>
      <w:r w:rsidRPr="001D6376">
        <w:t xml:space="preserve">. </w:t>
      </w:r>
      <w:r w:rsidRPr="00DB53EA">
        <w:rPr>
          <w:lang w:val="fr-CA"/>
        </w:rPr>
        <w:t>Lorsqu</w:t>
      </w:r>
      <w:r>
        <w:rPr>
          <w:lang w:val="fr-CA"/>
        </w:rPr>
        <w:t>’</w:t>
      </w:r>
      <w:r w:rsidRPr="00DB53EA">
        <w:rPr>
          <w:lang w:val="fr-CA"/>
        </w:rPr>
        <w:t xml:space="preserve">il est entrepris dans un esprit de solidarité, </w:t>
      </w:r>
      <w:r w:rsidRPr="00B97B38">
        <w:rPr>
          <w:spacing w:val="4"/>
          <w:lang w:val="fr-CA"/>
        </w:rPr>
        <w:t>un tel dialogue peut déboucher sur des collaborations qui s’attaquent à diverses</w:t>
      </w:r>
      <w:r w:rsidRPr="00DB53EA">
        <w:rPr>
          <w:lang w:val="fr-CA"/>
        </w:rPr>
        <w:t xml:space="preserve"> formes d</w:t>
      </w:r>
      <w:r>
        <w:rPr>
          <w:lang w:val="fr-CA"/>
        </w:rPr>
        <w:t>’</w:t>
      </w:r>
      <w:r w:rsidRPr="00DB53EA">
        <w:rPr>
          <w:lang w:val="fr-CA"/>
        </w:rPr>
        <w:t>exclusion sociale et démontrent que l</w:t>
      </w:r>
      <w:r>
        <w:rPr>
          <w:lang w:val="fr-CA"/>
        </w:rPr>
        <w:t>’</w:t>
      </w:r>
      <w:r w:rsidRPr="00DB53EA">
        <w:rPr>
          <w:lang w:val="fr-CA"/>
        </w:rPr>
        <w:t>engagement d</w:t>
      </w:r>
      <w:r>
        <w:rPr>
          <w:lang w:val="fr-CA"/>
        </w:rPr>
        <w:t>’</w:t>
      </w:r>
      <w:r w:rsidRPr="00DB53EA">
        <w:rPr>
          <w:lang w:val="fr-CA"/>
        </w:rPr>
        <w:t>une organisation à l</w:t>
      </w:r>
      <w:r>
        <w:rPr>
          <w:lang w:val="fr-CA"/>
        </w:rPr>
        <w:t>’</w:t>
      </w:r>
      <w:r w:rsidRPr="00DB53EA">
        <w:rPr>
          <w:lang w:val="fr-CA"/>
        </w:rPr>
        <w:t>égard de la justice sociale va au-delà du symbole.</w:t>
      </w:r>
    </w:p>
    <w:p w14:paraId="122CFA41" w14:textId="77777777" w:rsidR="00102425" w:rsidRPr="00161348" w:rsidRDefault="00102425" w:rsidP="00102425">
      <w:pPr>
        <w:pStyle w:val="Heading3"/>
        <w:rPr>
          <w:lang w:val="fr-CA"/>
        </w:rPr>
      </w:pPr>
      <w:bookmarkStart w:id="1021" w:name="_Toc83203300"/>
      <w:bookmarkStart w:id="1022" w:name="_Toc210889085"/>
      <w:bookmarkStart w:id="1023" w:name="_Toc210889387"/>
      <w:bookmarkStart w:id="1024" w:name="_Toc210889624"/>
      <w:bookmarkStart w:id="1025" w:name="_Toc211501800"/>
      <w:r w:rsidRPr="00161348">
        <w:rPr>
          <w:lang w:val="fr-CA"/>
        </w:rPr>
        <w:t>Recommandation 1 : Mettre en place une stratégie de changement des systèmes pour assurer l’inclusion dans les lieux de travail</w:t>
      </w:r>
      <w:bookmarkEnd w:id="1021"/>
      <w:bookmarkEnd w:id="1022"/>
      <w:bookmarkEnd w:id="1023"/>
      <w:bookmarkEnd w:id="1024"/>
      <w:bookmarkEnd w:id="1025"/>
    </w:p>
    <w:p w14:paraId="628939CC" w14:textId="77777777" w:rsidR="00102425" w:rsidRPr="00161348" w:rsidRDefault="00102425" w:rsidP="00102425">
      <w:pPr>
        <w:pStyle w:val="Heading4"/>
        <w:spacing w:before="0"/>
        <w:rPr>
          <w:lang w:val="fr-CA"/>
        </w:rPr>
      </w:pPr>
      <w:bookmarkStart w:id="1026" w:name="_Toc83203301"/>
      <w:bookmarkStart w:id="1027" w:name="_Toc210889086"/>
      <w:bookmarkStart w:id="1028" w:name="_Toc210889388"/>
      <w:r w:rsidRPr="00161348">
        <w:rPr>
          <w:lang w:val="fr-CA"/>
        </w:rPr>
        <w:t>Qu’est-ce qu’un système et pourquoi le changeons-nous?</w:t>
      </w:r>
      <w:bookmarkEnd w:id="1026"/>
      <w:bookmarkEnd w:id="1027"/>
      <w:bookmarkEnd w:id="1028"/>
    </w:p>
    <w:p w14:paraId="457B2B10" w14:textId="77777777" w:rsidR="00102425" w:rsidRDefault="00102425" w:rsidP="00102425">
      <w:pPr>
        <w:pStyle w:val="Paragraph"/>
        <w:rPr>
          <w:lang w:val="fr-CA"/>
        </w:rPr>
      </w:pPr>
      <w:r w:rsidRPr="00B97B38">
        <w:rPr>
          <w:spacing w:val="-2"/>
          <w:lang w:val="fr-CA"/>
        </w:rPr>
        <w:t>Les différents groupes d’acteurs à l’intérieur de l’organisation (tels que les membres</w:t>
      </w:r>
      <w:r w:rsidRPr="00DB53EA">
        <w:rPr>
          <w:lang w:val="fr-CA"/>
        </w:rPr>
        <w:t xml:space="preserve"> </w:t>
      </w:r>
      <w:r w:rsidRPr="00B97B38">
        <w:rPr>
          <w:spacing w:val="-2"/>
          <w:lang w:val="fr-CA"/>
        </w:rPr>
        <w:t>du personnel de première ligne, les gestionnaires, les dirigeants ou les membres de</w:t>
      </w:r>
      <w:r w:rsidRPr="00DB53EA">
        <w:rPr>
          <w:lang w:val="fr-CA"/>
        </w:rPr>
        <w:t xml:space="preserve"> groupes en quête d</w:t>
      </w:r>
      <w:r>
        <w:rPr>
          <w:lang w:val="fr-CA"/>
        </w:rPr>
        <w:t>’</w:t>
      </w:r>
      <w:r w:rsidRPr="00DB53EA">
        <w:rPr>
          <w:lang w:val="fr-CA"/>
        </w:rPr>
        <w:t>équité à tous les niveaux) définissent l</w:t>
      </w:r>
      <w:r>
        <w:rPr>
          <w:lang w:val="fr-CA"/>
        </w:rPr>
        <w:t>’</w:t>
      </w:r>
      <w:r w:rsidRPr="00DB53EA">
        <w:rPr>
          <w:lang w:val="fr-CA"/>
        </w:rPr>
        <w:t xml:space="preserve">inclusion différemment en fonction de leur expérience et du pouvoir ainsi que des ressources auxquels ils </w:t>
      </w:r>
      <w:r w:rsidRPr="00B97B38">
        <w:rPr>
          <w:spacing w:val="-4"/>
          <w:lang w:val="fr-CA"/>
        </w:rPr>
        <w:t>ont accès. Les membres du personnel d’une organisation ont donc différents objectifs</w:t>
      </w:r>
      <w:r w:rsidRPr="00DB53EA">
        <w:rPr>
          <w:lang w:val="fr-CA"/>
        </w:rPr>
        <w:t xml:space="preserve"> </w:t>
      </w:r>
      <w:r w:rsidRPr="00B97B38">
        <w:rPr>
          <w:spacing w:val="4"/>
          <w:lang w:val="fr-CA"/>
        </w:rPr>
        <w:t>et points de référence en tête lorsqu’ils sont questionnés sur les changements</w:t>
      </w:r>
      <w:r w:rsidRPr="00DB53EA">
        <w:rPr>
          <w:lang w:val="fr-CA"/>
        </w:rPr>
        <w:t xml:space="preserve"> </w:t>
      </w:r>
      <w:r w:rsidRPr="00B97B38">
        <w:rPr>
          <w:spacing w:val="4"/>
          <w:lang w:val="fr-CA"/>
        </w:rPr>
        <w:t>organisationnels qui seraient nécessaires pour cultiver un lieu de travail inclusif.</w:t>
      </w:r>
      <w:r w:rsidRPr="00DB53EA">
        <w:rPr>
          <w:lang w:val="fr-CA"/>
        </w:rPr>
        <w:t xml:space="preserve"> </w:t>
      </w:r>
      <w:r w:rsidRPr="00B97B38">
        <w:rPr>
          <w:spacing w:val="-4"/>
          <w:lang w:val="fr-CA"/>
        </w:rPr>
        <w:t>Certaines parties prenantes s’attachent à résoudre des symptômes indicateurs d’un</w:t>
      </w:r>
      <w:r w:rsidRPr="00DB53EA">
        <w:rPr>
          <w:lang w:val="fr-CA"/>
        </w:rPr>
        <w:t xml:space="preserve"> </w:t>
      </w:r>
      <w:r w:rsidRPr="00B97B38">
        <w:rPr>
          <w:spacing w:val="2"/>
          <w:lang w:val="fr-CA"/>
        </w:rPr>
        <w:t>manque d’inclusion, tandis que d’autres veulent s’attaquer aux causes profondes</w:t>
      </w:r>
      <w:r w:rsidRPr="00DB53EA">
        <w:rPr>
          <w:lang w:val="fr-CA"/>
        </w:rPr>
        <w:t xml:space="preserve"> de l</w:t>
      </w:r>
      <w:r>
        <w:rPr>
          <w:lang w:val="fr-CA"/>
        </w:rPr>
        <w:t>’</w:t>
      </w:r>
      <w:r w:rsidRPr="00DB53EA">
        <w:rPr>
          <w:lang w:val="fr-CA"/>
        </w:rPr>
        <w:t xml:space="preserve">exclusion dans leur lieu de travail. Pour faire face à cette situation, il convient </w:t>
      </w:r>
      <w:r w:rsidRPr="00B97B38">
        <w:rPr>
          <w:spacing w:val="-4"/>
          <w:lang w:val="fr-CA"/>
        </w:rPr>
        <w:t>d’introduire la théorie des systèmes en tant que grille d’analyse permettant d’explorer</w:t>
      </w:r>
      <w:r w:rsidRPr="00DB53EA">
        <w:rPr>
          <w:lang w:val="fr-CA"/>
        </w:rPr>
        <w:t xml:space="preserve"> cette question et d</w:t>
      </w:r>
      <w:r>
        <w:rPr>
          <w:lang w:val="fr-CA"/>
        </w:rPr>
        <w:t>’</w:t>
      </w:r>
      <w:r w:rsidRPr="00DB53EA">
        <w:rPr>
          <w:lang w:val="fr-CA"/>
        </w:rPr>
        <w:t>établir de potentielles solutions ou les résultats souhaités ainsi que des indicateurs potentiels permettant de mesurer ces résultats.</w:t>
      </w:r>
    </w:p>
    <w:p w14:paraId="212FEA7E" w14:textId="77777777" w:rsidR="00102425" w:rsidRPr="00DB53EA" w:rsidRDefault="00102425" w:rsidP="00102425">
      <w:pPr>
        <w:pStyle w:val="ParagraphIndent"/>
        <w:rPr>
          <w:rFonts w:cs="Arial"/>
          <w:szCs w:val="24"/>
          <w:lang w:val="fr-CA"/>
        </w:rPr>
      </w:pPr>
      <w:r w:rsidRPr="00B97B38">
        <w:rPr>
          <w:spacing w:val="4"/>
          <w:lang w:val="fr-CA"/>
        </w:rPr>
        <w:t>Les systèmes sociaux sont marqués par des processus dynamiques d’auto-</w:t>
      </w:r>
      <w:r w:rsidRPr="00B97B38">
        <w:rPr>
          <w:spacing w:val="-6"/>
          <w:lang w:val="fr-CA"/>
        </w:rPr>
        <w:t>organisation, de croissance et d’adaptation qui évoluent constamment (Foster-</w:t>
      </w:r>
      <w:proofErr w:type="spellStart"/>
      <w:r w:rsidRPr="00B97B38">
        <w:rPr>
          <w:spacing w:val="-6"/>
          <w:lang w:val="fr-CA"/>
        </w:rPr>
        <w:t>Fishman</w:t>
      </w:r>
      <w:proofErr w:type="spellEnd"/>
      <w:r w:rsidRPr="00DB53EA">
        <w:rPr>
          <w:lang w:val="fr-CA"/>
        </w:rPr>
        <w:t xml:space="preserve"> </w:t>
      </w:r>
      <w:r w:rsidRPr="00DB53EA">
        <w:rPr>
          <w:lang w:val="fr-CA"/>
        </w:rPr>
        <w:lastRenderedPageBreak/>
        <w:t>et coll., 2007). Une organisation forme un ensemble d</w:t>
      </w:r>
      <w:r>
        <w:rPr>
          <w:lang w:val="fr-CA"/>
        </w:rPr>
        <w:t>’</w:t>
      </w:r>
      <w:r w:rsidRPr="00DB53EA">
        <w:rPr>
          <w:lang w:val="fr-CA"/>
        </w:rPr>
        <w:t xml:space="preserve">éléments interconnectés qui </w:t>
      </w:r>
      <w:r w:rsidRPr="00B97B38">
        <w:rPr>
          <w:spacing w:val="-6"/>
          <w:lang w:val="fr-CA"/>
        </w:rPr>
        <w:t>interagissent et fonctionnent ensemble et elle est donc son propre système complexe.</w:t>
      </w:r>
      <w:r w:rsidRPr="00DB53EA">
        <w:rPr>
          <w:lang w:val="fr-CA"/>
        </w:rPr>
        <w:t xml:space="preserve"> Certains de ses éléments interconnectés sont apparents, d</w:t>
      </w:r>
      <w:r>
        <w:rPr>
          <w:lang w:val="fr-CA"/>
        </w:rPr>
        <w:t>’</w:t>
      </w:r>
      <w:r w:rsidRPr="00DB53EA">
        <w:rPr>
          <w:lang w:val="fr-CA"/>
        </w:rPr>
        <w:t xml:space="preserve">autres le sont moins. </w:t>
      </w:r>
      <w:r w:rsidRPr="00B97B38">
        <w:rPr>
          <w:spacing w:val="-4"/>
          <w:lang w:val="fr-CA"/>
        </w:rPr>
        <w:t>Les éléments moins apparents « comprennent les éléments normatifs d’un système</w:t>
      </w:r>
      <w:r w:rsidRPr="00DB53EA">
        <w:rPr>
          <w:lang w:val="fr-CA"/>
        </w:rPr>
        <w:t xml:space="preserve"> </w:t>
      </w:r>
      <w:r w:rsidRPr="00B97B38">
        <w:rPr>
          <w:spacing w:val="-4"/>
          <w:lang w:val="fr-CA"/>
        </w:rPr>
        <w:t>tels que les attitudes, les valeurs, les croyances, les attentes et les hypothèses tacites</w:t>
      </w:r>
      <w:r w:rsidRPr="00DB53EA">
        <w:rPr>
          <w:lang w:val="fr-CA"/>
        </w:rPr>
        <w:t xml:space="preserve"> </w:t>
      </w:r>
      <w:r w:rsidRPr="00B97B38">
        <w:rPr>
          <w:spacing w:val="4"/>
          <w:lang w:val="fr-CA"/>
        </w:rPr>
        <w:t>qui déterminent le comportement de ses membres ». Par ailleurs, les éléments</w:t>
      </w:r>
      <w:r w:rsidRPr="00DB53EA">
        <w:rPr>
          <w:lang w:val="fr-CA"/>
        </w:rPr>
        <w:t xml:space="preserve"> apparents du système « comprennent les éléments visibles du système et peuvent </w:t>
      </w:r>
      <w:r w:rsidRPr="00B97B38">
        <w:rPr>
          <w:spacing w:val="-4"/>
          <w:lang w:val="fr-CA"/>
        </w:rPr>
        <w:t>inclure tout ce qui peut être observé par d’autres et qui pourrait expliquer comment</w:t>
      </w:r>
      <w:r w:rsidRPr="00DB53EA">
        <w:rPr>
          <w:lang w:val="fr-CA"/>
        </w:rPr>
        <w:t xml:space="preserve"> </w:t>
      </w:r>
      <w:r w:rsidRPr="00B97B38">
        <w:rPr>
          <w:spacing w:val="-6"/>
          <w:lang w:val="fr-CA"/>
        </w:rPr>
        <w:t>et pourquoi un système fonctionne comme il fonctionne ». Le changement de système</w:t>
      </w:r>
      <w:r w:rsidRPr="00DB53EA">
        <w:rPr>
          <w:lang w:val="fr-CA"/>
        </w:rPr>
        <w:t xml:space="preserve"> peut contribuer à résoudre des problèmes sociaux de plus en plus complexes. Pour créer un lieu de travail inclusif, aucune organisation ne peut se contenter d</w:t>
      </w:r>
      <w:r>
        <w:rPr>
          <w:lang w:val="fr-CA"/>
        </w:rPr>
        <w:t>’</w:t>
      </w:r>
      <w:r w:rsidRPr="00DB53EA">
        <w:rPr>
          <w:lang w:val="fr-CA"/>
        </w:rPr>
        <w:t>espérer résoudre des incidents donnés dans lesquels il a été déterminé que l</w:t>
      </w:r>
      <w:r>
        <w:rPr>
          <w:lang w:val="fr-CA"/>
        </w:rPr>
        <w:t>’</w:t>
      </w:r>
      <w:r w:rsidRPr="00DB53EA">
        <w:rPr>
          <w:lang w:val="fr-CA"/>
        </w:rPr>
        <w:t>exclusion a été un facteur. Au contraire, il faut reconnaître que l</w:t>
      </w:r>
      <w:r>
        <w:rPr>
          <w:lang w:val="fr-CA"/>
        </w:rPr>
        <w:t>’</w:t>
      </w:r>
      <w:r w:rsidRPr="00DB53EA">
        <w:rPr>
          <w:lang w:val="fr-CA"/>
        </w:rPr>
        <w:t>inclusion est un phénomène complexe et donc modifier de manière proactive l</w:t>
      </w:r>
      <w:r>
        <w:rPr>
          <w:lang w:val="fr-CA"/>
        </w:rPr>
        <w:t>’</w:t>
      </w:r>
      <w:r w:rsidRPr="00DB53EA">
        <w:rPr>
          <w:lang w:val="fr-CA"/>
        </w:rPr>
        <w:t>ensemble de l</w:t>
      </w:r>
      <w:r>
        <w:rPr>
          <w:lang w:val="fr-CA"/>
        </w:rPr>
        <w:t>’</w:t>
      </w:r>
      <w:r w:rsidRPr="00DB53EA">
        <w:rPr>
          <w:lang w:val="fr-CA"/>
        </w:rPr>
        <w:t xml:space="preserve">organisation afin </w:t>
      </w:r>
      <w:r w:rsidRPr="00B97B38">
        <w:rPr>
          <w:spacing w:val="-4"/>
          <w:lang w:val="fr-CA"/>
        </w:rPr>
        <w:t>de promouvoir l’inclusion et de prévenir l’exclusion avant même qu’elle ne devienne</w:t>
      </w:r>
      <w:r w:rsidRPr="00DB53EA">
        <w:rPr>
          <w:lang w:val="fr-CA"/>
        </w:rPr>
        <w:t xml:space="preserve"> </w:t>
      </w:r>
      <w:r w:rsidRPr="00B97B38">
        <w:rPr>
          <w:spacing w:val="-4"/>
          <w:lang w:val="fr-CA"/>
        </w:rPr>
        <w:t>un facteur. Le changement de système est une théorie utile, car cette théorie laisse</w:t>
      </w:r>
      <w:r w:rsidRPr="00DB53EA">
        <w:rPr>
          <w:lang w:val="fr-CA"/>
        </w:rPr>
        <w:t xml:space="preserve"> </w:t>
      </w:r>
      <w:r w:rsidRPr="00B97B38">
        <w:rPr>
          <w:spacing w:val="-6"/>
          <w:lang w:val="fr-CA"/>
        </w:rPr>
        <w:t xml:space="preserve">entrevoir des modifications intentionnelles du </w:t>
      </w:r>
      <w:r w:rsidRPr="00B97B38">
        <w:rPr>
          <w:i/>
          <w:iCs/>
          <w:spacing w:val="-6"/>
          <w:lang w:val="fr-CA"/>
        </w:rPr>
        <w:t>statu quo,</w:t>
      </w:r>
      <w:r w:rsidRPr="00B97B38">
        <w:rPr>
          <w:spacing w:val="-6"/>
          <w:lang w:val="fr-CA"/>
        </w:rPr>
        <w:t xml:space="preserve"> ce qui représente exactement</w:t>
      </w:r>
      <w:r w:rsidRPr="00DB53EA">
        <w:rPr>
          <w:lang w:val="fr-CA"/>
        </w:rPr>
        <w:t xml:space="preserve"> le type de changement nécessaire pour créer un lieu de travail inclusif.</w:t>
      </w:r>
    </w:p>
    <w:p w14:paraId="4643A9E8" w14:textId="77777777" w:rsidR="00102425" w:rsidRPr="00DB53EA" w:rsidRDefault="00102425" w:rsidP="00102425">
      <w:pPr>
        <w:pStyle w:val="ParagraphIndent"/>
        <w:rPr>
          <w:rFonts w:cs="Arial"/>
          <w:szCs w:val="24"/>
          <w:lang w:val="fr-CA"/>
        </w:rPr>
      </w:pPr>
      <w:r w:rsidRPr="00B97B38">
        <w:rPr>
          <w:spacing w:val="4"/>
          <w:lang w:val="fr-CA"/>
        </w:rPr>
        <w:t>Pour illustrer notre propos, nous pouvons considérer un système comme un</w:t>
      </w:r>
      <w:r w:rsidRPr="00DB53EA">
        <w:rPr>
          <w:lang w:val="fr-CA"/>
        </w:rPr>
        <w:t xml:space="preserve"> jardin cultivé dans le but de faire pousser des plantes florissantes et en santé. Les éléments apparents concernent tout ce qui peut être vu en surface. S</w:t>
      </w:r>
      <w:r>
        <w:rPr>
          <w:lang w:val="fr-CA"/>
        </w:rPr>
        <w:t>’</w:t>
      </w:r>
      <w:r w:rsidRPr="00DB53EA">
        <w:rPr>
          <w:lang w:val="fr-CA"/>
        </w:rPr>
        <w:t>attaquer aux éléments apparents du système revient à désherber le jardin ou à vérifier que les feuilles ne sont pas infestées d</w:t>
      </w:r>
      <w:r>
        <w:rPr>
          <w:lang w:val="fr-CA"/>
        </w:rPr>
        <w:t>’</w:t>
      </w:r>
      <w:r w:rsidRPr="00DB53EA">
        <w:rPr>
          <w:lang w:val="fr-CA"/>
        </w:rPr>
        <w:t>insectes. Les éléments plus en profondeur, quant à eux, sont moins évidents, mais ils demeurent néanmoins d</w:t>
      </w:r>
      <w:r>
        <w:rPr>
          <w:lang w:val="fr-CA"/>
        </w:rPr>
        <w:t>’</w:t>
      </w:r>
      <w:r w:rsidRPr="00DB53EA">
        <w:rPr>
          <w:lang w:val="fr-CA"/>
        </w:rPr>
        <w:t xml:space="preserve">une importance vitale. </w:t>
      </w:r>
      <w:r w:rsidRPr="00B97B38">
        <w:rPr>
          <w:spacing w:val="-4"/>
          <w:lang w:val="fr-CA"/>
        </w:rPr>
        <w:t>La santé du sol, l’état des racines des plantes et la mesure dans laquelle les éléments</w:t>
      </w:r>
      <w:r w:rsidRPr="00DB53EA">
        <w:rPr>
          <w:lang w:val="fr-CA"/>
        </w:rPr>
        <w:t xml:space="preserve"> nutritifs tels que la lumière et l</w:t>
      </w:r>
      <w:r>
        <w:rPr>
          <w:lang w:val="fr-CA"/>
        </w:rPr>
        <w:t>’</w:t>
      </w:r>
      <w:r w:rsidRPr="00DB53EA">
        <w:rPr>
          <w:lang w:val="fr-CA"/>
        </w:rPr>
        <w:t>eau sont présents sont les éléments profonds de cette illustration. Tout comme les deux ensembles d</w:t>
      </w:r>
      <w:r>
        <w:rPr>
          <w:lang w:val="fr-CA"/>
        </w:rPr>
        <w:t>’</w:t>
      </w:r>
      <w:r w:rsidRPr="00DB53EA">
        <w:rPr>
          <w:lang w:val="fr-CA"/>
        </w:rPr>
        <w:t xml:space="preserve">éléments sont essentiels à un </w:t>
      </w:r>
      <w:r w:rsidRPr="00B97B38">
        <w:rPr>
          <w:spacing w:val="-4"/>
          <w:lang w:val="fr-CA"/>
        </w:rPr>
        <w:t>jardin en santé, ils sont également essentiels à la santé d’un système social tel qu’un</w:t>
      </w:r>
      <w:r w:rsidRPr="00DB53EA">
        <w:rPr>
          <w:lang w:val="fr-CA"/>
        </w:rPr>
        <w:t xml:space="preserve"> lieu de travail inclusif.</w:t>
      </w:r>
    </w:p>
    <w:p w14:paraId="2CDA03B9" w14:textId="77777777" w:rsidR="00102425" w:rsidRPr="00DB53EA" w:rsidRDefault="00102425" w:rsidP="00102425">
      <w:pPr>
        <w:pStyle w:val="ParagraphIndent"/>
        <w:rPr>
          <w:rFonts w:cs="Arial"/>
          <w:szCs w:val="24"/>
          <w:lang w:val="fr-CA"/>
        </w:rPr>
      </w:pPr>
      <w:r w:rsidRPr="00DB53EA">
        <w:rPr>
          <w:lang w:val="fr-CA"/>
        </w:rPr>
        <w:lastRenderedPageBreak/>
        <w:t>Les interventions en faveur de l</w:t>
      </w:r>
      <w:r>
        <w:rPr>
          <w:lang w:val="fr-CA"/>
        </w:rPr>
        <w:t>’</w:t>
      </w:r>
      <w:r w:rsidRPr="00DB53EA">
        <w:rPr>
          <w:lang w:val="fr-CA"/>
        </w:rPr>
        <w:t xml:space="preserve">inclusion au travail ont tendance à être axées sur des éléments apparents du système, tels que des modifications progressives des politiques ou des processus, plutôt que sur des éléments profonds du système, tels que des modifications aux structures de pouvoir, aux visions du monde, aux valeurs et aux hypothèses, qui sont draconiennes ou qui changent de paradigme </w:t>
      </w:r>
      <w:r w:rsidRPr="00B97B38">
        <w:rPr>
          <w:spacing w:val="4"/>
          <w:lang w:val="fr-CA"/>
        </w:rPr>
        <w:t>(Foster-</w:t>
      </w:r>
      <w:proofErr w:type="spellStart"/>
      <w:r w:rsidRPr="00B97B38">
        <w:rPr>
          <w:spacing w:val="4"/>
          <w:lang w:val="fr-CA"/>
        </w:rPr>
        <w:t>Fishman</w:t>
      </w:r>
      <w:proofErr w:type="spellEnd"/>
      <w:r w:rsidRPr="00B97B38">
        <w:rPr>
          <w:spacing w:val="4"/>
          <w:lang w:val="fr-CA"/>
        </w:rPr>
        <w:t xml:space="preserve"> et coll., 2007). Par exemple, une équipe IDEA interne peut</w:t>
      </w:r>
      <w:r w:rsidRPr="00DB53EA">
        <w:rPr>
          <w:lang w:val="fr-CA"/>
        </w:rPr>
        <w:t xml:space="preserve"> consacrer beaucoup de temps et d</w:t>
      </w:r>
      <w:r>
        <w:rPr>
          <w:lang w:val="fr-CA"/>
        </w:rPr>
        <w:t>’</w:t>
      </w:r>
      <w:r w:rsidRPr="00DB53EA">
        <w:rPr>
          <w:lang w:val="fr-CA"/>
        </w:rPr>
        <w:t xml:space="preserve">énergie à traiter de situations individuelles dans </w:t>
      </w:r>
      <w:r w:rsidRPr="00B97B38">
        <w:rPr>
          <w:spacing w:val="-4"/>
          <w:lang w:val="fr-CA"/>
        </w:rPr>
        <w:t>lesquelles les besoins qu’a un membre du personnel en matière d’accès ou d’inclusion</w:t>
      </w:r>
      <w:r w:rsidRPr="00DB53EA">
        <w:rPr>
          <w:lang w:val="fr-CA"/>
        </w:rPr>
        <w:t xml:space="preserve"> n</w:t>
      </w:r>
      <w:r>
        <w:rPr>
          <w:lang w:val="fr-CA"/>
        </w:rPr>
        <w:t>’</w:t>
      </w:r>
      <w:r w:rsidRPr="00DB53EA">
        <w:rPr>
          <w:lang w:val="fr-CA"/>
        </w:rPr>
        <w:t>ont pas été satisfaits. Si l</w:t>
      </w:r>
      <w:r>
        <w:rPr>
          <w:lang w:val="fr-CA"/>
        </w:rPr>
        <w:t>’</w:t>
      </w:r>
      <w:r w:rsidRPr="00DB53EA">
        <w:rPr>
          <w:lang w:val="fr-CA"/>
        </w:rPr>
        <w:t>équipe IDEA apporte son soutien et ses ressources au membre du personnel vivant l</w:t>
      </w:r>
      <w:r>
        <w:rPr>
          <w:lang w:val="fr-CA"/>
        </w:rPr>
        <w:t>’</w:t>
      </w:r>
      <w:r w:rsidRPr="00DB53EA">
        <w:rPr>
          <w:lang w:val="fr-CA"/>
        </w:rPr>
        <w:t>exclusion, l</w:t>
      </w:r>
      <w:r>
        <w:rPr>
          <w:lang w:val="fr-CA"/>
        </w:rPr>
        <w:t>’</w:t>
      </w:r>
      <w:r w:rsidRPr="00DB53EA">
        <w:rPr>
          <w:lang w:val="fr-CA"/>
        </w:rPr>
        <w:t xml:space="preserve">équipe elle-même a besoin de pouvoirs </w:t>
      </w:r>
      <w:r w:rsidRPr="00B97B38">
        <w:rPr>
          <w:spacing w:val="-4"/>
          <w:lang w:val="fr-CA"/>
        </w:rPr>
        <w:t>et de ressources pour s’attaquer aux problèmes moins évidents liés aux valeurs, aux</w:t>
      </w:r>
      <w:r w:rsidRPr="00DB53EA">
        <w:rPr>
          <w:lang w:val="fr-CA"/>
        </w:rPr>
        <w:t xml:space="preserve"> hypothèses et aux attitudes</w:t>
      </w:r>
      <w:r>
        <w:rPr>
          <w:lang w:val="fr-CA"/>
        </w:rPr>
        <w:t xml:space="preserve"> — </w:t>
      </w:r>
      <w:r w:rsidRPr="00DB53EA">
        <w:rPr>
          <w:lang w:val="fr-CA"/>
        </w:rPr>
        <w:t>des problèmes qui sont à l</w:t>
      </w:r>
      <w:r>
        <w:rPr>
          <w:lang w:val="fr-CA"/>
        </w:rPr>
        <w:t>’</w:t>
      </w:r>
      <w:r w:rsidRPr="00DB53EA">
        <w:rPr>
          <w:lang w:val="fr-CA"/>
        </w:rPr>
        <w:t>origine de l</w:t>
      </w:r>
      <w:r>
        <w:rPr>
          <w:lang w:val="fr-CA"/>
        </w:rPr>
        <w:t>’</w:t>
      </w:r>
      <w:r w:rsidRPr="00DB53EA">
        <w:rPr>
          <w:lang w:val="fr-CA"/>
        </w:rPr>
        <w:t>expérience de l</w:t>
      </w:r>
      <w:r>
        <w:rPr>
          <w:lang w:val="fr-CA"/>
        </w:rPr>
        <w:t>’</w:t>
      </w:r>
      <w:r w:rsidRPr="00DB53EA">
        <w:rPr>
          <w:lang w:val="fr-CA"/>
        </w:rPr>
        <w:t>exclusion. Pour revenir à l</w:t>
      </w:r>
      <w:r>
        <w:rPr>
          <w:lang w:val="fr-CA"/>
        </w:rPr>
        <w:t>’</w:t>
      </w:r>
      <w:r w:rsidRPr="00DB53EA">
        <w:rPr>
          <w:lang w:val="fr-CA"/>
        </w:rPr>
        <w:t xml:space="preserve">analogie du jardin, une équipe IDEA est en mesure </w:t>
      </w:r>
      <w:r w:rsidRPr="00B97B38">
        <w:rPr>
          <w:spacing w:val="-4"/>
          <w:lang w:val="fr-CA"/>
        </w:rPr>
        <w:t>d’arracher les mauvaises herbes et de repérer les plantes individuelles en mauvaise</w:t>
      </w:r>
      <w:r w:rsidRPr="00DB53EA">
        <w:rPr>
          <w:lang w:val="fr-CA"/>
        </w:rPr>
        <w:t xml:space="preserve"> </w:t>
      </w:r>
      <w:r w:rsidRPr="00B97B38">
        <w:rPr>
          <w:spacing w:val="4"/>
          <w:lang w:val="fr-CA"/>
        </w:rPr>
        <w:t xml:space="preserve">santé, mais n’a souvent pas la capacité d’établir si le sol est en santé. Si nous </w:t>
      </w:r>
      <w:r w:rsidRPr="00B97B38">
        <w:rPr>
          <w:spacing w:val="2"/>
          <w:lang w:val="fr-CA"/>
        </w:rPr>
        <w:t>parvenons à mettre en place une approche systémique des stratégies d’inclusion</w:t>
      </w:r>
      <w:r w:rsidRPr="00B97B38">
        <w:rPr>
          <w:spacing w:val="-4"/>
          <w:lang w:val="fr-CA"/>
        </w:rPr>
        <w:t xml:space="preserve"> dans le lieu de travail, qui tient compte des éléments à la fois profonds et apparents,</w:t>
      </w:r>
      <w:r w:rsidRPr="00DB53EA">
        <w:rPr>
          <w:lang w:val="fr-CA"/>
        </w:rPr>
        <w:t xml:space="preserve"> il est alors possible d</w:t>
      </w:r>
      <w:r>
        <w:rPr>
          <w:lang w:val="fr-CA"/>
        </w:rPr>
        <w:t>’</w:t>
      </w:r>
      <w:r w:rsidRPr="00DB53EA">
        <w:rPr>
          <w:lang w:val="fr-CA"/>
        </w:rPr>
        <w:t>opérer une transformation en profondeur.</w:t>
      </w:r>
    </w:p>
    <w:p w14:paraId="42CD8CE6" w14:textId="77777777" w:rsidR="00102425" w:rsidRPr="00161348" w:rsidRDefault="00102425" w:rsidP="00102425">
      <w:pPr>
        <w:pStyle w:val="Heading4"/>
        <w:rPr>
          <w:lang w:val="fr-CA"/>
        </w:rPr>
      </w:pPr>
      <w:bookmarkStart w:id="1029" w:name="_Toc83203302"/>
      <w:bookmarkStart w:id="1030" w:name="_Toc210889087"/>
      <w:bookmarkStart w:id="1031" w:name="_Toc210889389"/>
      <w:r w:rsidRPr="00161348">
        <w:rPr>
          <w:lang w:val="fr-CA"/>
        </w:rPr>
        <w:t>Définir le problème et cartographier le système</w:t>
      </w:r>
      <w:bookmarkEnd w:id="1029"/>
      <w:bookmarkEnd w:id="1030"/>
      <w:bookmarkEnd w:id="1031"/>
    </w:p>
    <w:p w14:paraId="62A33256" w14:textId="77777777" w:rsidR="00102425" w:rsidRPr="00DB53EA" w:rsidRDefault="00102425" w:rsidP="00102425">
      <w:pPr>
        <w:pStyle w:val="Paragraph"/>
        <w:rPr>
          <w:rFonts w:cs="Arial"/>
          <w:szCs w:val="24"/>
          <w:lang w:val="fr-CA"/>
        </w:rPr>
      </w:pPr>
      <w:r w:rsidRPr="00DB53EA">
        <w:rPr>
          <w:lang w:val="fr-CA"/>
        </w:rPr>
        <w:t>Les exercices de cartographie de système et les efforts de groupe visant à définir les problèmes comptent parmi les stratégies les plus efficaces pour établir quels éléments du lieu de travail doivent être modifiés afin de favoriser l</w:t>
      </w:r>
      <w:r>
        <w:rPr>
          <w:lang w:val="fr-CA"/>
        </w:rPr>
        <w:t>’</w:t>
      </w:r>
      <w:r w:rsidRPr="00DB53EA">
        <w:rPr>
          <w:lang w:val="fr-CA"/>
        </w:rPr>
        <w:t>inclusion. En abordant les stratégies d</w:t>
      </w:r>
      <w:r>
        <w:rPr>
          <w:lang w:val="fr-CA"/>
        </w:rPr>
        <w:t>’</w:t>
      </w:r>
      <w:r w:rsidRPr="00DB53EA">
        <w:rPr>
          <w:lang w:val="fr-CA"/>
        </w:rPr>
        <w:t>inclusion au travail comme des changements apportés à un système complexe, nous pouvons commencer à déterminer les points d</w:t>
      </w:r>
      <w:r>
        <w:rPr>
          <w:lang w:val="fr-CA"/>
        </w:rPr>
        <w:t>’</w:t>
      </w:r>
      <w:r w:rsidRPr="00DB53EA">
        <w:rPr>
          <w:lang w:val="fr-CA"/>
        </w:rPr>
        <w:t xml:space="preserve">appui </w:t>
      </w:r>
      <w:r w:rsidRPr="00B97B38">
        <w:rPr>
          <w:spacing w:val="-4"/>
          <w:lang w:val="fr-CA"/>
        </w:rPr>
        <w:t>où des parties prenantes pourront favoriser le plus grand nombre de changements,</w:t>
      </w:r>
      <w:r w:rsidRPr="00DB53EA">
        <w:rPr>
          <w:lang w:val="fr-CA"/>
        </w:rPr>
        <w:t xml:space="preserve"> </w:t>
      </w:r>
      <w:r w:rsidRPr="00B97B38">
        <w:rPr>
          <w:spacing w:val="4"/>
          <w:lang w:val="fr-CA"/>
        </w:rPr>
        <w:t>effectuer des analyses des causes profondes et déterminer quels éléments du</w:t>
      </w:r>
      <w:r w:rsidRPr="00DB53EA">
        <w:rPr>
          <w:lang w:val="fr-CA"/>
        </w:rPr>
        <w:t xml:space="preserve"> système sont liés aux indicateurs d</w:t>
      </w:r>
      <w:r>
        <w:rPr>
          <w:lang w:val="fr-CA"/>
        </w:rPr>
        <w:t>’</w:t>
      </w:r>
      <w:r w:rsidRPr="00DB53EA">
        <w:rPr>
          <w:lang w:val="fr-CA"/>
        </w:rPr>
        <w:t>une inclusion insuffisante.</w:t>
      </w:r>
    </w:p>
    <w:p w14:paraId="29CF04D4" w14:textId="77777777" w:rsidR="00102425" w:rsidRPr="00DB53EA" w:rsidRDefault="00102425" w:rsidP="00102425">
      <w:pPr>
        <w:pStyle w:val="ParagraphIndent"/>
        <w:rPr>
          <w:rFonts w:cs="Arial"/>
          <w:szCs w:val="24"/>
          <w:lang w:val="fr-CA"/>
        </w:rPr>
      </w:pPr>
      <w:r w:rsidRPr="00DB53EA">
        <w:rPr>
          <w:lang w:val="fr-CA"/>
        </w:rPr>
        <w:lastRenderedPageBreak/>
        <w:t xml:space="preserve">Initialement, les parties prenantes se réunissent pour formuler leurs définitions </w:t>
      </w:r>
      <w:r w:rsidRPr="00B97B38">
        <w:rPr>
          <w:spacing w:val="4"/>
          <w:lang w:val="fr-CA"/>
        </w:rPr>
        <w:t>du problème. Les similitudes et les différences entre ces définitions du problème sont ensuite négociées en vue de formuler un plan qui fonctionnera au sein de</w:t>
      </w:r>
      <w:r w:rsidRPr="00DB53EA">
        <w:rPr>
          <w:lang w:val="fr-CA"/>
        </w:rPr>
        <w:t xml:space="preserve"> l</w:t>
      </w:r>
      <w:r>
        <w:rPr>
          <w:lang w:val="fr-CA"/>
        </w:rPr>
        <w:t>’</w:t>
      </w:r>
      <w:r w:rsidRPr="00DB53EA">
        <w:rPr>
          <w:lang w:val="fr-CA"/>
        </w:rPr>
        <w:t>organisation. La définition du problème peut nécessiter des discussions avec un réseau de champions de l</w:t>
      </w:r>
      <w:r>
        <w:rPr>
          <w:lang w:val="fr-CA"/>
        </w:rPr>
        <w:t>’</w:t>
      </w:r>
      <w:r w:rsidRPr="00DB53EA">
        <w:rPr>
          <w:lang w:val="fr-CA"/>
        </w:rPr>
        <w:t>accessibilité et de l</w:t>
      </w:r>
      <w:r>
        <w:rPr>
          <w:lang w:val="fr-CA"/>
        </w:rPr>
        <w:t>’</w:t>
      </w:r>
      <w:r w:rsidRPr="00DB53EA">
        <w:rPr>
          <w:lang w:val="fr-CA"/>
        </w:rPr>
        <w:t>inclusion (RCAI) ou d</w:t>
      </w:r>
      <w:r>
        <w:rPr>
          <w:lang w:val="fr-CA"/>
        </w:rPr>
        <w:t>’</w:t>
      </w:r>
      <w:r w:rsidRPr="00DB53EA">
        <w:rPr>
          <w:lang w:val="fr-CA"/>
        </w:rPr>
        <w:t>autres groupes ou entités de ressources données pour les employés. Pour stimuler la discussion, des questions de réflexion comme les suivantes peuvent être posées :</w:t>
      </w:r>
    </w:p>
    <w:p w14:paraId="05F90EF6" w14:textId="77777777" w:rsidR="00102425" w:rsidRDefault="00102425" w:rsidP="00102425">
      <w:pPr>
        <w:pStyle w:val="ListParagraph"/>
        <w:rPr>
          <w:lang w:val="fr-CA"/>
        </w:rPr>
      </w:pPr>
      <w:r>
        <w:rPr>
          <w:lang w:val="fr-CA"/>
        </w:rPr>
        <w:t>•</w:t>
      </w:r>
      <w:r>
        <w:rPr>
          <w:lang w:val="fr-CA"/>
        </w:rPr>
        <w:tab/>
      </w:r>
      <w:r w:rsidRPr="009B6CB9">
        <w:rPr>
          <w:lang w:val="fr-CA"/>
        </w:rPr>
        <w:t>Qu’est</w:t>
      </w:r>
      <w:r w:rsidRPr="00DB53EA">
        <w:rPr>
          <w:lang w:val="fr-CA"/>
        </w:rPr>
        <w:t>-ce qui vous indique que notre lieu de travail n</w:t>
      </w:r>
      <w:r>
        <w:rPr>
          <w:lang w:val="fr-CA"/>
        </w:rPr>
        <w:t>’</w:t>
      </w:r>
      <w:r w:rsidRPr="00DB53EA">
        <w:rPr>
          <w:lang w:val="fr-CA"/>
        </w:rPr>
        <w:t>est pas pleinement inclusif/équitable à l</w:t>
      </w:r>
      <w:r>
        <w:rPr>
          <w:lang w:val="fr-CA"/>
        </w:rPr>
        <w:t>’</w:t>
      </w:r>
      <w:r w:rsidRPr="00DB53EA">
        <w:rPr>
          <w:lang w:val="fr-CA"/>
        </w:rPr>
        <w:t>heure actuelle?</w:t>
      </w:r>
    </w:p>
    <w:p w14:paraId="3EBFB3F5" w14:textId="77777777" w:rsidR="00102425" w:rsidRPr="00DB53EA" w:rsidRDefault="00102425" w:rsidP="00102425">
      <w:pPr>
        <w:pStyle w:val="ListParagraph"/>
        <w:rPr>
          <w:rFonts w:eastAsia="Times New Roman"/>
          <w:szCs w:val="24"/>
          <w:lang w:val="fr-CA"/>
        </w:rPr>
      </w:pPr>
      <w:r>
        <w:rPr>
          <w:lang w:val="fr-CA"/>
        </w:rPr>
        <w:t>•</w:t>
      </w:r>
      <w:r>
        <w:rPr>
          <w:lang w:val="fr-CA"/>
        </w:rPr>
        <w:tab/>
      </w:r>
      <w:r w:rsidRPr="00DB53EA">
        <w:rPr>
          <w:lang w:val="fr-CA"/>
        </w:rPr>
        <w:t>Que cherchons-nous à changer en voulant créer un lieu de travail inclusif/</w:t>
      </w:r>
      <w:r>
        <w:rPr>
          <w:lang w:val="fr-CA"/>
        </w:rPr>
        <w:br/>
      </w:r>
      <w:r w:rsidRPr="00DB53EA">
        <w:rPr>
          <w:lang w:val="fr-CA"/>
        </w:rPr>
        <w:t>équitable?</w:t>
      </w:r>
    </w:p>
    <w:p w14:paraId="5B678782" w14:textId="77777777" w:rsidR="00102425" w:rsidRPr="00B97B38" w:rsidRDefault="00102425" w:rsidP="00102425">
      <w:pPr>
        <w:pStyle w:val="ListParagraph"/>
        <w:rPr>
          <w:rFonts w:eastAsia="Times New Roman"/>
          <w:spacing w:val="-4"/>
          <w:szCs w:val="24"/>
          <w:lang w:val="fr-CA"/>
        </w:rPr>
      </w:pPr>
      <w:r>
        <w:rPr>
          <w:lang w:val="fr-CA"/>
        </w:rPr>
        <w:t>•</w:t>
      </w:r>
      <w:r>
        <w:rPr>
          <w:lang w:val="fr-CA"/>
        </w:rPr>
        <w:tab/>
      </w:r>
      <w:r w:rsidRPr="00B97B38">
        <w:rPr>
          <w:spacing w:val="-4"/>
          <w:lang w:val="fr-CA"/>
        </w:rPr>
        <w:t>Solutions potentielles : Quels changements pourraient résoudre ce problème?</w:t>
      </w:r>
    </w:p>
    <w:p w14:paraId="2DC66756" w14:textId="77777777" w:rsidR="00102425" w:rsidRDefault="00102425" w:rsidP="00102425">
      <w:pPr>
        <w:pStyle w:val="ParagraphIndent"/>
        <w:rPr>
          <w:lang w:val="fr-CA"/>
        </w:rPr>
      </w:pPr>
      <w:r w:rsidRPr="00DB53EA">
        <w:rPr>
          <w:lang w:val="fr-CA"/>
        </w:rPr>
        <w:t xml:space="preserve">Des discussions similaires doivent être menées avec les cadres de niveau C et </w:t>
      </w:r>
      <w:r w:rsidRPr="00B97B38">
        <w:rPr>
          <w:spacing w:val="4"/>
          <w:lang w:val="fr-CA"/>
        </w:rPr>
        <w:t xml:space="preserve">les membres de la haute direction, tels que le dirigeant principal de l’inclusion </w:t>
      </w:r>
      <w:r w:rsidRPr="00B97B38">
        <w:rPr>
          <w:spacing w:val="4"/>
          <w:lang w:val="fr-CA"/>
        </w:rPr>
        <w:br/>
      </w:r>
      <w:r w:rsidRPr="00DB53EA">
        <w:rPr>
          <w:lang w:val="fr-CA"/>
        </w:rPr>
        <w:t>et de l</w:t>
      </w:r>
      <w:r>
        <w:rPr>
          <w:lang w:val="fr-CA"/>
        </w:rPr>
        <w:t>’</w:t>
      </w:r>
      <w:r w:rsidRPr="00DB53EA">
        <w:rPr>
          <w:lang w:val="fr-CA"/>
        </w:rPr>
        <w:t>accessibilité (DPIA), les ressources humaines ou les dirigeants principaux de la diversité, de l</w:t>
      </w:r>
      <w:r>
        <w:rPr>
          <w:lang w:val="fr-CA"/>
        </w:rPr>
        <w:t>’</w:t>
      </w:r>
      <w:r w:rsidRPr="00DB53EA">
        <w:rPr>
          <w:lang w:val="fr-CA"/>
        </w:rPr>
        <w:t>équité et de l</w:t>
      </w:r>
      <w:r>
        <w:rPr>
          <w:lang w:val="fr-CA"/>
        </w:rPr>
        <w:t>’</w:t>
      </w:r>
      <w:r w:rsidRPr="00DB53EA">
        <w:rPr>
          <w:lang w:val="fr-CA"/>
        </w:rPr>
        <w:t>inclusion. Certaines parties prenantes ont tendance à se concentrer sur les éléments apparents, tandis que d</w:t>
      </w:r>
      <w:r>
        <w:rPr>
          <w:lang w:val="fr-CA"/>
        </w:rPr>
        <w:t>’</w:t>
      </w:r>
      <w:r w:rsidRPr="00DB53EA">
        <w:rPr>
          <w:lang w:val="fr-CA"/>
        </w:rPr>
        <w:t xml:space="preserve">autres se concentrent sur les éléments plus en profondeur du système (Shah </w:t>
      </w:r>
      <w:proofErr w:type="spellStart"/>
      <w:r w:rsidRPr="00DB53EA">
        <w:rPr>
          <w:lang w:val="fr-CA"/>
        </w:rPr>
        <w:t>Posthumus</w:t>
      </w:r>
      <w:proofErr w:type="spellEnd"/>
      <w:r w:rsidRPr="00DB53EA">
        <w:rPr>
          <w:lang w:val="fr-CA"/>
        </w:rPr>
        <w:t xml:space="preserve"> et Kessler, 2020). Les éléments profonds jouent un rôle important dans tout problème décelé au sein </w:t>
      </w:r>
      <w:r w:rsidRPr="00B97B38">
        <w:rPr>
          <w:spacing w:val="-4"/>
          <w:lang w:val="fr-CA"/>
        </w:rPr>
        <w:t>d’une organisation et ces éléments doivent être suivis de la perspective de l’inclusion</w:t>
      </w:r>
      <w:r w:rsidRPr="00DB53EA">
        <w:rPr>
          <w:lang w:val="fr-CA"/>
        </w:rPr>
        <w:t xml:space="preserve"> au travail.</w:t>
      </w:r>
    </w:p>
    <w:p w14:paraId="2F77114E" w14:textId="77777777" w:rsidR="00102425" w:rsidRPr="00161348" w:rsidRDefault="00102425" w:rsidP="00102425">
      <w:pPr>
        <w:pStyle w:val="Heading4"/>
        <w:rPr>
          <w:lang w:val="fr-CA"/>
        </w:rPr>
      </w:pPr>
      <w:bookmarkStart w:id="1032" w:name="_Toc83203303"/>
      <w:bookmarkStart w:id="1033" w:name="_Toc210889088"/>
      <w:bookmarkStart w:id="1034" w:name="_Toc210889390"/>
      <w:r w:rsidRPr="00161348">
        <w:rPr>
          <w:lang w:val="fr-CA"/>
        </w:rPr>
        <w:t>Éléments profonds du système</w:t>
      </w:r>
      <w:bookmarkEnd w:id="1032"/>
      <w:bookmarkEnd w:id="1033"/>
      <w:bookmarkEnd w:id="1034"/>
    </w:p>
    <w:p w14:paraId="05DFA69F" w14:textId="77777777" w:rsidR="00102425" w:rsidRDefault="00102425" w:rsidP="00102425">
      <w:pPr>
        <w:pStyle w:val="Paragraph"/>
        <w:rPr>
          <w:lang w:val="fr-CA"/>
        </w:rPr>
      </w:pPr>
      <w:r w:rsidRPr="00B97B38">
        <w:rPr>
          <w:spacing w:val="-4"/>
          <w:lang w:val="fr-CA"/>
        </w:rPr>
        <w:t>Il y aura lieu de discuter du besoin d’une nouvelle culture au sein de l’organisation —</w:t>
      </w:r>
      <w:r>
        <w:rPr>
          <w:lang w:val="fr-CA"/>
        </w:rPr>
        <w:t xml:space="preserve"> </w:t>
      </w:r>
      <w:r w:rsidRPr="00DB53EA">
        <w:rPr>
          <w:lang w:val="fr-CA"/>
        </w:rPr>
        <w:t>d</w:t>
      </w:r>
      <w:r>
        <w:rPr>
          <w:lang w:val="fr-CA"/>
        </w:rPr>
        <w:t>’</w:t>
      </w:r>
      <w:r w:rsidRPr="00DB53EA">
        <w:rPr>
          <w:lang w:val="fr-CA"/>
        </w:rPr>
        <w:t>une culture qui valorise l</w:t>
      </w:r>
      <w:r>
        <w:rPr>
          <w:lang w:val="fr-CA"/>
        </w:rPr>
        <w:t>’</w:t>
      </w:r>
      <w:r w:rsidRPr="00DB53EA">
        <w:rPr>
          <w:lang w:val="fr-CA"/>
        </w:rPr>
        <w:t xml:space="preserve">humilité et la collaboration plutôt que la concurrence, </w:t>
      </w:r>
      <w:r w:rsidRPr="00B97B38">
        <w:rPr>
          <w:spacing w:val="4"/>
          <w:lang w:val="fr-CA"/>
        </w:rPr>
        <w:t>par exemple. Bien que toutes les organisations et unités opérationnelles aient</w:t>
      </w:r>
      <w:r w:rsidRPr="00DB53EA">
        <w:rPr>
          <w:lang w:val="fr-CA"/>
        </w:rPr>
        <w:t xml:space="preserve"> leurs propres méthodes de travail, elles se caractérisent par des environnements </w:t>
      </w:r>
      <w:r w:rsidRPr="00B97B38">
        <w:rPr>
          <w:spacing w:val="4"/>
          <w:lang w:val="fr-CA"/>
        </w:rPr>
        <w:lastRenderedPageBreak/>
        <w:t>concurrentiels et très hiérarchisés qui nuisent souvent à l’inclusion lorsque les</w:t>
      </w:r>
      <w:r w:rsidRPr="00DB53EA">
        <w:rPr>
          <w:lang w:val="fr-CA"/>
        </w:rPr>
        <w:t xml:space="preserve"> </w:t>
      </w:r>
      <w:r w:rsidRPr="00B97B38">
        <w:rPr>
          <w:spacing w:val="4"/>
          <w:lang w:val="fr-CA"/>
        </w:rPr>
        <w:t>coéquipiers recherchent l’approbation, la reconnaissance, le statut et l’accès aux</w:t>
      </w:r>
      <w:r w:rsidRPr="00DB53EA">
        <w:rPr>
          <w:lang w:val="fr-CA"/>
        </w:rPr>
        <w:t xml:space="preserve"> </w:t>
      </w:r>
      <w:r w:rsidRPr="00B97B38">
        <w:rPr>
          <w:spacing w:val="-4"/>
          <w:lang w:val="fr-CA"/>
        </w:rPr>
        <w:t>ressources au détriment de leur équipe et d’autres collègues (Weick et Quinn, 1999;</w:t>
      </w:r>
      <w:r w:rsidRPr="00DB53EA">
        <w:rPr>
          <w:lang w:val="fr-CA"/>
        </w:rPr>
        <w:t xml:space="preserve"> </w:t>
      </w:r>
      <w:proofErr w:type="spellStart"/>
      <w:r w:rsidRPr="00DB53EA">
        <w:rPr>
          <w:lang w:val="fr-CA"/>
        </w:rPr>
        <w:t>Gehman</w:t>
      </w:r>
      <w:proofErr w:type="spellEnd"/>
      <w:r w:rsidRPr="00DB53EA">
        <w:rPr>
          <w:lang w:val="fr-CA"/>
        </w:rPr>
        <w:t xml:space="preserve"> et coll., 2013; Shore et coll., 2018).</w:t>
      </w:r>
    </w:p>
    <w:p w14:paraId="7007C799" w14:textId="77777777" w:rsidR="00102425" w:rsidRPr="00DB53EA" w:rsidRDefault="00102425" w:rsidP="00102425">
      <w:pPr>
        <w:pStyle w:val="ParagraphIndent"/>
        <w:rPr>
          <w:rFonts w:cs="Arial"/>
          <w:szCs w:val="24"/>
          <w:lang w:val="fr-CA"/>
        </w:rPr>
      </w:pPr>
      <w:r w:rsidRPr="00B97B38">
        <w:rPr>
          <w:spacing w:val="4"/>
          <w:lang w:val="fr-CA"/>
        </w:rPr>
        <w:t>Le personnel d’une organisation peut exprimer des incongruités entre les valeurs affichées publiquement par celle-ci et les valeurs défendues par certains</w:t>
      </w:r>
      <w:r w:rsidRPr="00DB53EA">
        <w:rPr>
          <w:lang w:val="fr-CA"/>
        </w:rPr>
        <w:t xml:space="preserve"> gestionnaires et dirigeants de l</w:t>
      </w:r>
      <w:r>
        <w:rPr>
          <w:lang w:val="fr-CA"/>
        </w:rPr>
        <w:t>’</w:t>
      </w:r>
      <w:r w:rsidRPr="00DB53EA">
        <w:rPr>
          <w:lang w:val="fr-CA"/>
        </w:rPr>
        <w:t>organisation. Alors que l</w:t>
      </w:r>
      <w:r>
        <w:rPr>
          <w:lang w:val="fr-CA"/>
        </w:rPr>
        <w:t>’</w:t>
      </w:r>
      <w:r w:rsidRPr="00DB53EA">
        <w:rPr>
          <w:lang w:val="fr-CA"/>
        </w:rPr>
        <w:t>inclusivité est souvent une valeur publiquement défendue, le personnel peut remarquer que cette valeur n</w:t>
      </w:r>
      <w:r>
        <w:rPr>
          <w:lang w:val="fr-CA"/>
        </w:rPr>
        <w:t>’</w:t>
      </w:r>
      <w:r w:rsidRPr="00DB53EA">
        <w:rPr>
          <w:lang w:val="fr-CA"/>
        </w:rPr>
        <w:t>est pas mise en évidence lorsque les actions internes de l</w:t>
      </w:r>
      <w:r>
        <w:rPr>
          <w:lang w:val="fr-CA"/>
        </w:rPr>
        <w:t>’</w:t>
      </w:r>
      <w:r w:rsidRPr="00DB53EA">
        <w:rPr>
          <w:lang w:val="fr-CA"/>
        </w:rPr>
        <w:t>organisation démontrent le contraire, comme la distribution de documents de réunion inaccessibles, le non-respect des principes d</w:t>
      </w:r>
      <w:r>
        <w:rPr>
          <w:lang w:val="fr-CA"/>
        </w:rPr>
        <w:t>’</w:t>
      </w:r>
      <w:r w:rsidRPr="00DB53EA">
        <w:rPr>
          <w:lang w:val="fr-CA"/>
        </w:rPr>
        <w:t>une réunion inclusive et le non-respect de l</w:t>
      </w:r>
      <w:r>
        <w:rPr>
          <w:lang w:val="fr-CA"/>
        </w:rPr>
        <w:t>’</w:t>
      </w:r>
      <w:r w:rsidRPr="00DB53EA">
        <w:rPr>
          <w:lang w:val="fr-CA"/>
        </w:rPr>
        <w:t xml:space="preserve">importance des </w:t>
      </w:r>
      <w:r w:rsidRPr="00B97B38">
        <w:rPr>
          <w:spacing w:val="4"/>
          <w:lang w:val="fr-CA"/>
        </w:rPr>
        <w:t>pronoms personnels. Cela est essentiel si la perception de la confiance et de l’inclusion est à la fois une valeur adoptée par l’organisation et une composante</w:t>
      </w:r>
      <w:r w:rsidRPr="00DB53EA">
        <w:rPr>
          <w:lang w:val="fr-CA"/>
        </w:rPr>
        <w:t xml:space="preserve"> </w:t>
      </w:r>
      <w:r w:rsidRPr="00B97B38">
        <w:rPr>
          <w:spacing w:val="4"/>
          <w:lang w:val="fr-CA"/>
        </w:rPr>
        <w:t>essentielle d’un lieu de travail inclusif. Une discussion plus approfondie sur les</w:t>
      </w:r>
      <w:r w:rsidRPr="00DB53EA">
        <w:rPr>
          <w:lang w:val="fr-CA"/>
        </w:rPr>
        <w:t xml:space="preserve"> valeurs, les théories et les hypothèses se trouve à l</w:t>
      </w:r>
      <w:r>
        <w:rPr>
          <w:lang w:val="fr-CA"/>
        </w:rPr>
        <w:t>’</w:t>
      </w:r>
      <w:hyperlink w:anchor="_Annexe_D_:" w:history="1">
        <w:r w:rsidRPr="001B2242">
          <w:rPr>
            <w:rStyle w:val="Hyperlink"/>
            <w:lang w:val="fr-CA"/>
          </w:rPr>
          <w:t>annexe D</w:t>
        </w:r>
      </w:hyperlink>
      <w:r w:rsidRPr="00DB53EA">
        <w:rPr>
          <w:lang w:val="fr-CA"/>
        </w:rPr>
        <w:t>.</w:t>
      </w:r>
    </w:p>
    <w:p w14:paraId="75812E5E" w14:textId="77777777" w:rsidR="00102425" w:rsidRPr="00161348" w:rsidRDefault="00102425" w:rsidP="00102425">
      <w:pPr>
        <w:pStyle w:val="Heading4"/>
        <w:rPr>
          <w:lang w:val="fr-CA"/>
        </w:rPr>
      </w:pPr>
      <w:bookmarkStart w:id="1035" w:name="_Toc83203304"/>
      <w:bookmarkStart w:id="1036" w:name="_Toc210889089"/>
      <w:bookmarkStart w:id="1037" w:name="_Toc210889391"/>
      <w:r w:rsidRPr="00161348">
        <w:rPr>
          <w:lang w:val="fr-CA"/>
        </w:rPr>
        <w:t>Éléments apparents du système</w:t>
      </w:r>
      <w:bookmarkEnd w:id="1035"/>
      <w:bookmarkEnd w:id="1036"/>
      <w:bookmarkEnd w:id="1037"/>
    </w:p>
    <w:p w14:paraId="77DCBAAA" w14:textId="77777777" w:rsidR="00102425" w:rsidRDefault="00102425" w:rsidP="00102425">
      <w:pPr>
        <w:pStyle w:val="Paragraph"/>
        <w:rPr>
          <w:lang w:val="fr-CA"/>
        </w:rPr>
      </w:pPr>
      <w:r w:rsidRPr="00DB53EA">
        <w:rPr>
          <w:lang w:val="fr-CA"/>
        </w:rPr>
        <w:t>Les politiques, procédures, rôles et ressources qui constituent le niveau apparent d</w:t>
      </w:r>
      <w:r>
        <w:rPr>
          <w:lang w:val="fr-CA"/>
        </w:rPr>
        <w:t>’</w:t>
      </w:r>
      <w:r w:rsidRPr="00DB53EA">
        <w:rPr>
          <w:lang w:val="fr-CA"/>
        </w:rPr>
        <w:t>un système sont souvent les premiers éléments d</w:t>
      </w:r>
      <w:r>
        <w:rPr>
          <w:lang w:val="fr-CA"/>
        </w:rPr>
        <w:t>’</w:t>
      </w:r>
      <w:r w:rsidRPr="00DB53EA">
        <w:rPr>
          <w:lang w:val="fr-CA"/>
        </w:rPr>
        <w:t>un dialogue destiné à favoriser l</w:t>
      </w:r>
      <w:r>
        <w:rPr>
          <w:lang w:val="fr-CA"/>
        </w:rPr>
        <w:t>’</w:t>
      </w:r>
      <w:r w:rsidRPr="00DB53EA">
        <w:rPr>
          <w:lang w:val="fr-CA"/>
        </w:rPr>
        <w:t>inclusion dans le lieu de travail. Les éléments apparents peuvent être saisis dans l</w:t>
      </w:r>
      <w:r>
        <w:rPr>
          <w:lang w:val="fr-CA"/>
        </w:rPr>
        <w:t>’</w:t>
      </w:r>
      <w:r w:rsidRPr="00DB53EA">
        <w:rPr>
          <w:lang w:val="fr-CA"/>
        </w:rPr>
        <w:t>exercice de cartographie du système présenté à l</w:t>
      </w:r>
      <w:r>
        <w:rPr>
          <w:lang w:val="fr-CA"/>
        </w:rPr>
        <w:t>’</w:t>
      </w:r>
      <w:hyperlink w:anchor="_Annexe_D_:" w:history="1">
        <w:r w:rsidRPr="001B2242">
          <w:rPr>
            <w:rStyle w:val="Hyperlink"/>
            <w:lang w:val="fr-CA"/>
          </w:rPr>
          <w:t>annexe D</w:t>
        </w:r>
      </w:hyperlink>
      <w:r w:rsidRPr="00DB53EA">
        <w:rPr>
          <w:lang w:val="fr-CA"/>
        </w:rPr>
        <w:t>. D</w:t>
      </w:r>
      <w:r>
        <w:rPr>
          <w:lang w:val="fr-CA"/>
        </w:rPr>
        <w:t>’</w:t>
      </w:r>
      <w:r w:rsidRPr="00DB53EA">
        <w:rPr>
          <w:lang w:val="fr-CA"/>
        </w:rPr>
        <w:t>autres exemples d</w:t>
      </w:r>
      <w:r>
        <w:rPr>
          <w:lang w:val="fr-CA"/>
        </w:rPr>
        <w:t>’</w:t>
      </w:r>
      <w:r w:rsidRPr="00DB53EA">
        <w:rPr>
          <w:lang w:val="fr-CA"/>
        </w:rPr>
        <w:t>éléments apparents peuvent inclure l</w:t>
      </w:r>
      <w:r>
        <w:rPr>
          <w:lang w:val="fr-CA"/>
        </w:rPr>
        <w:t>’</w:t>
      </w:r>
      <w:r w:rsidRPr="00DB53EA">
        <w:rPr>
          <w:lang w:val="fr-CA"/>
        </w:rPr>
        <w:t xml:space="preserve">autorité du DPIA et la relation entre cette </w:t>
      </w:r>
      <w:r w:rsidRPr="00B97B38">
        <w:rPr>
          <w:spacing w:val="4"/>
          <w:lang w:val="fr-CA"/>
        </w:rPr>
        <w:t>fonction et d’autres structures de pouvoir internes, la mesure dans laquelle les</w:t>
      </w:r>
      <w:r w:rsidRPr="00DB53EA">
        <w:rPr>
          <w:lang w:val="fr-CA"/>
        </w:rPr>
        <w:t xml:space="preserve"> </w:t>
      </w:r>
      <w:r w:rsidRPr="00B97B38">
        <w:rPr>
          <w:spacing w:val="4"/>
          <w:lang w:val="fr-CA"/>
        </w:rPr>
        <w:t>politiques des ressources humaines sont inclusives ou équitables ainsi que et la mesure dans laquelle les réunions et événements internes sont accessibles et</w:t>
      </w:r>
      <w:r w:rsidRPr="00DB53EA">
        <w:rPr>
          <w:lang w:val="fr-CA"/>
        </w:rPr>
        <w:t xml:space="preserve"> </w:t>
      </w:r>
      <w:r w:rsidRPr="00B97B38">
        <w:rPr>
          <w:spacing w:val="-4"/>
          <w:lang w:val="fr-CA"/>
        </w:rPr>
        <w:t>inclusifs pour l’ensemble du personnel, en particulier pour les personnes en situation</w:t>
      </w:r>
      <w:r w:rsidRPr="00DB53EA">
        <w:rPr>
          <w:lang w:val="fr-CA"/>
        </w:rPr>
        <w:t xml:space="preserve"> </w:t>
      </w:r>
      <w:r w:rsidRPr="00B97B38">
        <w:rPr>
          <w:spacing w:val="4"/>
          <w:lang w:val="fr-CA"/>
        </w:rPr>
        <w:t>de handicap. Les éléments profonds sont tout aussi essentiels que les éléments</w:t>
      </w:r>
      <w:r w:rsidRPr="00DB53EA">
        <w:rPr>
          <w:lang w:val="fr-CA"/>
        </w:rPr>
        <w:t xml:space="preserve"> apparents, car leur relation est interdépendante et « l</w:t>
      </w:r>
      <w:r>
        <w:rPr>
          <w:lang w:val="fr-CA"/>
        </w:rPr>
        <w:t>’</w:t>
      </w:r>
      <w:r w:rsidRPr="00DB53EA">
        <w:rPr>
          <w:lang w:val="fr-CA"/>
        </w:rPr>
        <w:t xml:space="preserve">attention portée à ces deux </w:t>
      </w:r>
      <w:r w:rsidRPr="00DB53EA">
        <w:rPr>
          <w:lang w:val="fr-CA"/>
        </w:rPr>
        <w:lastRenderedPageBreak/>
        <w:t>éléments signifie qu</w:t>
      </w:r>
      <w:r>
        <w:rPr>
          <w:lang w:val="fr-CA"/>
        </w:rPr>
        <w:t>’</w:t>
      </w:r>
      <w:r w:rsidRPr="00DB53EA">
        <w:rPr>
          <w:lang w:val="fr-CA"/>
        </w:rPr>
        <w:t>il est plus probable que les efforts de changement du système aboutissent, car ces efforts créeront un système dont les parties sont alignées sur le nouveau but ou le nouvel objectif » (Foster-</w:t>
      </w:r>
      <w:proofErr w:type="spellStart"/>
      <w:r w:rsidRPr="00DB53EA">
        <w:rPr>
          <w:lang w:val="fr-CA"/>
        </w:rPr>
        <w:t>Fishman</w:t>
      </w:r>
      <w:proofErr w:type="spellEnd"/>
      <w:r w:rsidRPr="00DB53EA">
        <w:rPr>
          <w:lang w:val="fr-CA"/>
        </w:rPr>
        <w:t xml:space="preserve"> et coll., 2007).</w:t>
      </w:r>
    </w:p>
    <w:p w14:paraId="69F208F6" w14:textId="77777777" w:rsidR="00102425" w:rsidRPr="00DB53EA" w:rsidRDefault="00102425" w:rsidP="00102425">
      <w:pPr>
        <w:pStyle w:val="ParagraphIndent"/>
        <w:rPr>
          <w:rFonts w:cs="Arial"/>
          <w:szCs w:val="24"/>
          <w:lang w:val="fr-CA"/>
        </w:rPr>
      </w:pPr>
      <w:r w:rsidRPr="00B97B38">
        <w:rPr>
          <w:spacing w:val="-6"/>
          <w:lang w:val="fr-CA"/>
        </w:rPr>
        <w:t>Par exemple, un thème troublant suggérant des valeurs cachées de discrimination</w:t>
      </w:r>
      <w:r w:rsidRPr="00DB53EA">
        <w:rPr>
          <w:lang w:val="fr-CA"/>
        </w:rPr>
        <w:t xml:space="preserve"> fondée sur le </w:t>
      </w:r>
      <w:proofErr w:type="spellStart"/>
      <w:r w:rsidRPr="00DB53EA">
        <w:rPr>
          <w:lang w:val="fr-CA"/>
        </w:rPr>
        <w:t>capacitisme</w:t>
      </w:r>
      <w:proofErr w:type="spellEnd"/>
      <w:r w:rsidRPr="00DB53EA">
        <w:rPr>
          <w:lang w:val="fr-CA"/>
        </w:rPr>
        <w:t xml:space="preserve"> est particulièrement pernicieux. Le </w:t>
      </w:r>
      <w:proofErr w:type="spellStart"/>
      <w:r w:rsidRPr="00DB53EA">
        <w:rPr>
          <w:lang w:val="fr-CA"/>
        </w:rPr>
        <w:t>capacitisme</w:t>
      </w:r>
      <w:proofErr w:type="spellEnd"/>
      <w:r w:rsidRPr="00DB53EA">
        <w:rPr>
          <w:lang w:val="fr-CA"/>
        </w:rPr>
        <w:t xml:space="preserve"> caché est l</w:t>
      </w:r>
      <w:r>
        <w:rPr>
          <w:lang w:val="fr-CA"/>
        </w:rPr>
        <w:t>’</w:t>
      </w:r>
      <w:r w:rsidRPr="00DB53EA">
        <w:rPr>
          <w:lang w:val="fr-CA"/>
        </w:rPr>
        <w:t>orientation d</w:t>
      </w:r>
      <w:r>
        <w:rPr>
          <w:lang w:val="fr-CA"/>
        </w:rPr>
        <w:t>’</w:t>
      </w:r>
      <w:r w:rsidRPr="00DB53EA">
        <w:rPr>
          <w:lang w:val="fr-CA"/>
        </w:rPr>
        <w:t>une organisation à l</w:t>
      </w:r>
      <w:r>
        <w:rPr>
          <w:lang w:val="fr-CA"/>
        </w:rPr>
        <w:t>’</w:t>
      </w:r>
      <w:r w:rsidRPr="00DB53EA">
        <w:rPr>
          <w:lang w:val="fr-CA"/>
        </w:rPr>
        <w:t xml:space="preserve">égard du personnel en situation de handicap. De </w:t>
      </w:r>
      <w:r w:rsidRPr="00B97B38">
        <w:rPr>
          <w:spacing w:val="4"/>
          <w:lang w:val="fr-CA"/>
        </w:rPr>
        <w:t>manière explicite, les gestionnaires et les dirigeants affirment que l’expérience vécue et les personnes en situation de handicap sont des atouts essentiels pour</w:t>
      </w:r>
      <w:r w:rsidRPr="00DB53EA">
        <w:rPr>
          <w:lang w:val="fr-CA"/>
        </w:rPr>
        <w:t xml:space="preserve"> </w:t>
      </w:r>
      <w:r w:rsidRPr="00B97B38">
        <w:rPr>
          <w:spacing w:val="4"/>
          <w:lang w:val="fr-CA"/>
        </w:rPr>
        <w:t>l’organisation et le personnel de première ligne. Toutefois, l’inaccessibilité des</w:t>
      </w:r>
      <w:r w:rsidRPr="00DB53EA">
        <w:rPr>
          <w:lang w:val="fr-CA"/>
        </w:rPr>
        <w:t xml:space="preserve"> politiques et des procédures relatives aux déplacements professionnels, l</w:t>
      </w:r>
      <w:r>
        <w:rPr>
          <w:lang w:val="fr-CA"/>
        </w:rPr>
        <w:t>’</w:t>
      </w:r>
      <w:r w:rsidRPr="00DB53EA">
        <w:rPr>
          <w:lang w:val="fr-CA"/>
        </w:rPr>
        <w:t xml:space="preserve">absence </w:t>
      </w:r>
      <w:r w:rsidRPr="00B97B38">
        <w:rPr>
          <w:spacing w:val="-4"/>
          <w:lang w:val="fr-CA"/>
        </w:rPr>
        <w:t>de formation à l’accessibilité au moment de l’intégration, la circulation permanente de</w:t>
      </w:r>
      <w:r w:rsidRPr="00DB53EA">
        <w:rPr>
          <w:lang w:val="fr-CA"/>
        </w:rPr>
        <w:t xml:space="preserve"> </w:t>
      </w:r>
      <w:r w:rsidRPr="00B97B38">
        <w:rPr>
          <w:spacing w:val="-4"/>
          <w:lang w:val="fr-CA"/>
        </w:rPr>
        <w:t>documents et de matériel inaccessibles et les problèmes persistants entravant l’accès</w:t>
      </w:r>
      <w:r w:rsidRPr="00DB53EA">
        <w:rPr>
          <w:lang w:val="fr-CA"/>
        </w:rPr>
        <w:t xml:space="preserve"> </w:t>
      </w:r>
      <w:r w:rsidRPr="00B97B38">
        <w:rPr>
          <w:spacing w:val="-4"/>
          <w:lang w:val="fr-CA"/>
        </w:rPr>
        <w:t>aux logiciels internes présentent une contradiction entre les paroles et les actes. Le</w:t>
      </w:r>
      <w:r w:rsidRPr="00DB53EA">
        <w:rPr>
          <w:lang w:val="fr-CA"/>
        </w:rPr>
        <w:t xml:space="preserve"> </w:t>
      </w:r>
      <w:proofErr w:type="spellStart"/>
      <w:r w:rsidRPr="00DB53EA">
        <w:rPr>
          <w:lang w:val="fr-CA"/>
        </w:rPr>
        <w:t>capacitisme</w:t>
      </w:r>
      <w:proofErr w:type="spellEnd"/>
      <w:r w:rsidRPr="00DB53EA">
        <w:rPr>
          <w:lang w:val="fr-CA"/>
        </w:rPr>
        <w:t xml:space="preserve"> caché représente une combinaison d</w:t>
      </w:r>
      <w:r>
        <w:rPr>
          <w:lang w:val="fr-CA"/>
        </w:rPr>
        <w:t>’</w:t>
      </w:r>
      <w:r w:rsidRPr="00DB53EA">
        <w:rPr>
          <w:lang w:val="fr-CA"/>
        </w:rPr>
        <w:t>éléments profonds et apparents du système, depuis des incongruités d</w:t>
      </w:r>
      <w:r>
        <w:rPr>
          <w:lang w:val="fr-CA"/>
        </w:rPr>
        <w:t>’</w:t>
      </w:r>
      <w:r w:rsidRPr="00DB53EA">
        <w:rPr>
          <w:lang w:val="fr-CA"/>
        </w:rPr>
        <w:t>attitudes et de valeurs (éléments profonds) jusqu</w:t>
      </w:r>
      <w:r>
        <w:rPr>
          <w:lang w:val="fr-CA"/>
        </w:rPr>
        <w:t>’</w:t>
      </w:r>
      <w:r w:rsidRPr="00DB53EA">
        <w:rPr>
          <w:lang w:val="fr-CA"/>
        </w:rPr>
        <w:t>aux politiques et pratiques problématiques (éléments apparents).</w:t>
      </w:r>
    </w:p>
    <w:p w14:paraId="054EB34A" w14:textId="77777777" w:rsidR="00102425" w:rsidRPr="00DB53EA" w:rsidRDefault="00102425" w:rsidP="00102425">
      <w:pPr>
        <w:pStyle w:val="ParagraphIndent"/>
        <w:rPr>
          <w:rFonts w:cs="Arial"/>
          <w:szCs w:val="24"/>
          <w:lang w:val="fr-CA"/>
        </w:rPr>
      </w:pPr>
      <w:r w:rsidRPr="00B97B38">
        <w:rPr>
          <w:spacing w:val="-4"/>
          <w:lang w:val="fr-CA"/>
        </w:rPr>
        <w:t xml:space="preserve">Le </w:t>
      </w:r>
      <w:proofErr w:type="spellStart"/>
      <w:r w:rsidRPr="00B97B38">
        <w:rPr>
          <w:spacing w:val="-4"/>
          <w:lang w:val="fr-CA"/>
        </w:rPr>
        <w:t>capacitisme</w:t>
      </w:r>
      <w:proofErr w:type="spellEnd"/>
      <w:r w:rsidRPr="00B97B38">
        <w:rPr>
          <w:spacing w:val="-4"/>
          <w:lang w:val="fr-CA"/>
        </w:rPr>
        <w:t xml:space="preserve"> caché ne se manifeste pas seulement dans les rapports qualitatifs</w:t>
      </w:r>
      <w:r w:rsidRPr="00DB53EA">
        <w:rPr>
          <w:lang w:val="fr-CA"/>
        </w:rPr>
        <w:t xml:space="preserve"> </w:t>
      </w:r>
      <w:r w:rsidRPr="00B97B38">
        <w:rPr>
          <w:spacing w:val="-4"/>
          <w:lang w:val="fr-CA"/>
        </w:rPr>
        <w:t>directs entre les membres du personnel d’une organisation; il peut aussi être validé</w:t>
      </w:r>
      <w:r w:rsidRPr="00DB53EA">
        <w:rPr>
          <w:lang w:val="fr-CA"/>
        </w:rPr>
        <w:t xml:space="preserve"> par des données quantitatives telles que le mécanisme de rapport interne mis en </w:t>
      </w:r>
      <w:r w:rsidRPr="00B97B38">
        <w:rPr>
          <w:spacing w:val="4"/>
          <w:lang w:val="fr-CA"/>
        </w:rPr>
        <w:t>place avec les ressources humaines et les services d’assistance (bureau d’aide,</w:t>
      </w:r>
      <w:r w:rsidRPr="00DB53EA">
        <w:rPr>
          <w:lang w:val="fr-CA"/>
        </w:rPr>
        <w:t xml:space="preserve"> </w:t>
      </w:r>
      <w:r w:rsidRPr="00B97B38">
        <w:rPr>
          <w:spacing w:val="4"/>
          <w:lang w:val="fr-CA"/>
        </w:rPr>
        <w:t xml:space="preserve">etc.). Par exemple, il peut être possible de déterminer quels employés relèvent </w:t>
      </w:r>
      <w:r w:rsidRPr="00B97B38">
        <w:rPr>
          <w:spacing w:val="4"/>
          <w:lang w:val="fr-CA"/>
        </w:rPr>
        <w:br/>
      </w:r>
      <w:r w:rsidRPr="00B97B38">
        <w:rPr>
          <w:spacing w:val="-2"/>
          <w:lang w:val="fr-CA"/>
        </w:rPr>
        <w:t>de gestionnaires et combien de personnes en situation de handicap relèvent d’un</w:t>
      </w:r>
      <w:r w:rsidRPr="00B97B38">
        <w:rPr>
          <w:spacing w:val="4"/>
          <w:lang w:val="fr-CA"/>
        </w:rPr>
        <w:t xml:space="preserve"> </w:t>
      </w:r>
      <w:r w:rsidRPr="00B97B38">
        <w:rPr>
          <w:spacing w:val="-4"/>
          <w:lang w:val="fr-CA"/>
        </w:rPr>
        <w:t>gestionnaire sans handicap. Si une telle analyse montre que la plupart des personnes</w:t>
      </w:r>
      <w:r w:rsidRPr="00DB53EA">
        <w:rPr>
          <w:lang w:val="fr-CA"/>
        </w:rPr>
        <w:t xml:space="preserve"> en situation de handicap relèvent de gestionnaires sans handicap, c</w:t>
      </w:r>
      <w:r>
        <w:rPr>
          <w:lang w:val="fr-CA"/>
        </w:rPr>
        <w:t>’</w:t>
      </w:r>
      <w:r w:rsidRPr="00DB53EA">
        <w:rPr>
          <w:lang w:val="fr-CA"/>
        </w:rPr>
        <w:t xml:space="preserve">est alors signe </w:t>
      </w:r>
      <w:r w:rsidRPr="00B97B38">
        <w:rPr>
          <w:spacing w:val="-4"/>
          <w:lang w:val="fr-CA"/>
        </w:rPr>
        <w:t>que la direction n’est pas suffisamment sensibilisée à la situation de ces personnes.</w:t>
      </w:r>
      <w:r w:rsidRPr="00DB53EA">
        <w:rPr>
          <w:lang w:val="fr-CA"/>
        </w:rPr>
        <w:t xml:space="preserve"> </w:t>
      </w:r>
      <w:r w:rsidRPr="00B97B38">
        <w:rPr>
          <w:spacing w:val="-4"/>
          <w:lang w:val="fr-CA"/>
        </w:rPr>
        <w:t>Si le nombre de personnes en situation de handicap occupant des postes de gestion</w:t>
      </w:r>
      <w:r w:rsidRPr="00DB53EA">
        <w:rPr>
          <w:lang w:val="fr-CA"/>
        </w:rPr>
        <w:t xml:space="preserve"> </w:t>
      </w:r>
      <w:r w:rsidRPr="00B97B38">
        <w:rPr>
          <w:spacing w:val="-4"/>
          <w:lang w:val="fr-CA"/>
        </w:rPr>
        <w:t>ou de direction a diminué au cours des deux dernières décennies, cette combinaison</w:t>
      </w:r>
      <w:r w:rsidRPr="00DB53EA">
        <w:rPr>
          <w:lang w:val="fr-CA"/>
        </w:rPr>
        <w:t xml:space="preserve"> </w:t>
      </w:r>
      <w:r w:rsidRPr="00B97B38">
        <w:rPr>
          <w:spacing w:val="-6"/>
          <w:lang w:val="fr-CA"/>
        </w:rPr>
        <w:t>de résultats indiquerait une rupture manifeste de l’inclusion au sein d’une organisation.</w:t>
      </w:r>
      <w:r w:rsidRPr="00DB53EA">
        <w:rPr>
          <w:lang w:val="fr-CA"/>
        </w:rPr>
        <w:t xml:space="preserve"> Si le personnel, à quelque niveau que ce soit dans la hiérarchie, mais en particulier </w:t>
      </w:r>
      <w:r w:rsidRPr="00B97B38">
        <w:rPr>
          <w:spacing w:val="-4"/>
          <w:lang w:val="fr-CA"/>
        </w:rPr>
        <w:lastRenderedPageBreak/>
        <w:t>celui qui occupe des fonctions de gestion ou de direction, déclare que l’organisation</w:t>
      </w:r>
      <w:r w:rsidRPr="00DB53EA">
        <w:rPr>
          <w:lang w:val="fr-CA"/>
        </w:rPr>
        <w:t xml:space="preserve"> </w:t>
      </w:r>
      <w:r w:rsidRPr="00B97B38">
        <w:rPr>
          <w:spacing w:val="-4"/>
          <w:lang w:val="fr-CA"/>
        </w:rPr>
        <w:t>est déjà très accessible et inclusive, cette combinaison de résultats génère un autre</w:t>
      </w:r>
      <w:r w:rsidRPr="00DB53EA">
        <w:rPr>
          <w:lang w:val="fr-CA"/>
        </w:rPr>
        <w:t xml:space="preserve"> </w:t>
      </w:r>
      <w:r w:rsidRPr="00B97B38">
        <w:rPr>
          <w:spacing w:val="-4"/>
          <w:lang w:val="fr-CA"/>
        </w:rPr>
        <w:t>narratif, davantage fondé sur des données probantes. Cet exemple illustre également</w:t>
      </w:r>
      <w:r w:rsidRPr="00DB53EA">
        <w:rPr>
          <w:lang w:val="fr-CA"/>
        </w:rPr>
        <w:t xml:space="preserve"> </w:t>
      </w:r>
      <w:r w:rsidRPr="00B97B38">
        <w:rPr>
          <w:spacing w:val="-6"/>
          <w:lang w:val="fr-CA"/>
        </w:rPr>
        <w:t>la raison pour laquelle certaines organisations conservent les données démographiques</w:t>
      </w:r>
      <w:r w:rsidRPr="00DB53EA">
        <w:rPr>
          <w:lang w:val="fr-CA"/>
        </w:rPr>
        <w:t xml:space="preserve"> des employés avec leurs profils de ressources humaines, bien que cette stratégie </w:t>
      </w:r>
      <w:r w:rsidRPr="00B97B38">
        <w:rPr>
          <w:spacing w:val="-4"/>
          <w:lang w:val="fr-CA"/>
        </w:rPr>
        <w:t>ait des répercussions critiques d’ordre éthique et puisse échouer si un certain niveau</w:t>
      </w:r>
      <w:r w:rsidRPr="00DB53EA">
        <w:rPr>
          <w:lang w:val="fr-CA"/>
        </w:rPr>
        <w:t xml:space="preserve"> de confiance n</w:t>
      </w:r>
      <w:r>
        <w:rPr>
          <w:lang w:val="fr-CA"/>
        </w:rPr>
        <w:t>’</w:t>
      </w:r>
      <w:r w:rsidRPr="00DB53EA">
        <w:rPr>
          <w:lang w:val="fr-CA"/>
        </w:rPr>
        <w:t>est pas présent au sein de l</w:t>
      </w:r>
      <w:r>
        <w:rPr>
          <w:lang w:val="fr-CA"/>
        </w:rPr>
        <w:t>’</w:t>
      </w:r>
      <w:r w:rsidRPr="00DB53EA">
        <w:rPr>
          <w:lang w:val="fr-CA"/>
        </w:rPr>
        <w:t>organisation.</w:t>
      </w:r>
    </w:p>
    <w:p w14:paraId="3740E344" w14:textId="77777777" w:rsidR="00102425" w:rsidRPr="00DB53EA" w:rsidRDefault="00102425" w:rsidP="00102425">
      <w:pPr>
        <w:pStyle w:val="ParagraphIndent"/>
        <w:rPr>
          <w:szCs w:val="24"/>
          <w:lang w:val="fr-CA"/>
        </w:rPr>
      </w:pPr>
      <w:r w:rsidRPr="00B97B38">
        <w:rPr>
          <w:spacing w:val="-4"/>
          <w:lang w:val="fr-CA"/>
        </w:rPr>
        <w:t>En considérant les lieux de travail comme des systèmes sociaux complexes, nous</w:t>
      </w:r>
      <w:r w:rsidRPr="00DB53EA">
        <w:rPr>
          <w:lang w:val="fr-CA"/>
        </w:rPr>
        <w:t xml:space="preserve"> pouvons déterminer quels éléments interagissent pour générer des problèmes liés à un manque d</w:t>
      </w:r>
      <w:r>
        <w:rPr>
          <w:lang w:val="fr-CA"/>
        </w:rPr>
        <w:t>’</w:t>
      </w:r>
      <w:r w:rsidRPr="00DB53EA">
        <w:rPr>
          <w:lang w:val="fr-CA"/>
        </w:rPr>
        <w:t xml:space="preserve">inclusion. Lorsque des changements sont apportés à des politiques, </w:t>
      </w:r>
      <w:r w:rsidRPr="00B97B38">
        <w:rPr>
          <w:spacing w:val="-4"/>
          <w:lang w:val="fr-CA"/>
        </w:rPr>
        <w:t>pratiques, procédures, valeurs, hypothèses et répartitions de ressources identifiées,</w:t>
      </w:r>
      <w:r w:rsidRPr="00DB53EA">
        <w:rPr>
          <w:lang w:val="fr-CA"/>
        </w:rPr>
        <w:t xml:space="preserve"> </w:t>
      </w:r>
      <w:r w:rsidRPr="00B97B38">
        <w:rPr>
          <w:spacing w:val="-6"/>
          <w:lang w:val="fr-CA"/>
        </w:rPr>
        <w:t>ce sont des mesures quantitatives qui permettent d’évaluer la profondeur et l’ampleur</w:t>
      </w:r>
      <w:r w:rsidRPr="00DB53EA">
        <w:rPr>
          <w:lang w:val="fr-CA"/>
        </w:rPr>
        <w:t xml:space="preserve"> </w:t>
      </w:r>
      <w:r w:rsidRPr="00B97B38">
        <w:rPr>
          <w:spacing w:val="4"/>
          <w:lang w:val="fr-CA"/>
        </w:rPr>
        <w:t>des changements, tandis que ce sont des mesures qualitatives qui permettent d’évaluer la qualité de ces changements (</w:t>
      </w:r>
      <w:proofErr w:type="spellStart"/>
      <w:r w:rsidRPr="00B97B38">
        <w:rPr>
          <w:spacing w:val="4"/>
          <w:lang w:val="fr-CA"/>
        </w:rPr>
        <w:t>Miehlbradt</w:t>
      </w:r>
      <w:proofErr w:type="spellEnd"/>
      <w:r w:rsidRPr="00B97B38">
        <w:rPr>
          <w:spacing w:val="4"/>
          <w:lang w:val="fr-CA"/>
        </w:rPr>
        <w:t xml:space="preserve"> et coll., s.d.). Les éléments</w:t>
      </w:r>
      <w:r w:rsidRPr="00DB53EA">
        <w:rPr>
          <w:lang w:val="fr-CA"/>
        </w:rPr>
        <w:t xml:space="preserve"> identifiés à l</w:t>
      </w:r>
      <w:r>
        <w:rPr>
          <w:lang w:val="fr-CA"/>
        </w:rPr>
        <w:t>’</w:t>
      </w:r>
      <w:hyperlink w:anchor="_Annexe_D_:" w:history="1">
        <w:r w:rsidRPr="001B2242">
          <w:rPr>
            <w:rStyle w:val="Hyperlink"/>
            <w:lang w:val="fr-CA"/>
          </w:rPr>
          <w:t>annexe D</w:t>
        </w:r>
      </w:hyperlink>
      <w:r w:rsidRPr="00DB53EA">
        <w:rPr>
          <w:lang w:val="fr-CA"/>
        </w:rPr>
        <w:t xml:space="preserve"> peuvent être pris en compte parallèlement aux mesures énumérées à l</w:t>
      </w:r>
      <w:r>
        <w:rPr>
          <w:lang w:val="fr-CA"/>
        </w:rPr>
        <w:t>’</w:t>
      </w:r>
      <w:hyperlink w:anchor="_Annexe_F_:" w:history="1">
        <w:r w:rsidRPr="001B2242">
          <w:rPr>
            <w:rStyle w:val="Hyperlink"/>
            <w:lang w:val="fr-CA"/>
          </w:rPr>
          <w:t>annexe F</w:t>
        </w:r>
      </w:hyperlink>
      <w:r w:rsidRPr="00DB53EA">
        <w:rPr>
          <w:lang w:val="fr-CA"/>
        </w:rPr>
        <w:t xml:space="preserve"> afin d</w:t>
      </w:r>
      <w:r>
        <w:rPr>
          <w:lang w:val="fr-CA"/>
        </w:rPr>
        <w:t>’</w:t>
      </w:r>
      <w:r w:rsidRPr="00DB53EA">
        <w:rPr>
          <w:lang w:val="fr-CA"/>
        </w:rPr>
        <w:t>évaluer les changements au fur et à mesure qu</w:t>
      </w:r>
      <w:r>
        <w:rPr>
          <w:lang w:val="fr-CA"/>
        </w:rPr>
        <w:t>’</w:t>
      </w:r>
      <w:r w:rsidRPr="00DB53EA">
        <w:rPr>
          <w:lang w:val="fr-CA"/>
        </w:rPr>
        <w:t>ils sont apportés. Le reste de ce rapport traite des mesures sélectionnées et de leur pertinence pour l</w:t>
      </w:r>
      <w:r>
        <w:rPr>
          <w:lang w:val="fr-CA"/>
        </w:rPr>
        <w:t>’</w:t>
      </w:r>
      <w:r w:rsidRPr="00DB53EA">
        <w:rPr>
          <w:lang w:val="fr-CA"/>
        </w:rPr>
        <w:t>inclusion au travail.</w:t>
      </w:r>
    </w:p>
    <w:p w14:paraId="4F5B892F" w14:textId="77777777" w:rsidR="00102425" w:rsidRPr="00161348" w:rsidRDefault="00102425" w:rsidP="00102425">
      <w:pPr>
        <w:pStyle w:val="Heading3"/>
        <w:rPr>
          <w:lang w:val="fr-CA"/>
        </w:rPr>
      </w:pPr>
      <w:bookmarkStart w:id="1038" w:name="_Toc83203305"/>
      <w:bookmarkStart w:id="1039" w:name="_Toc210889090"/>
      <w:bookmarkStart w:id="1040" w:name="_Toc210889392"/>
      <w:bookmarkStart w:id="1041" w:name="_Toc210889625"/>
      <w:bookmarkStart w:id="1042" w:name="_Toc211501801"/>
      <w:r w:rsidRPr="00161348">
        <w:rPr>
          <w:lang w:val="fr-CA"/>
        </w:rPr>
        <w:t>Recommandation 2 : Recenser les effectifs</w:t>
      </w:r>
      <w:bookmarkEnd w:id="1038"/>
      <w:bookmarkEnd w:id="1039"/>
      <w:bookmarkEnd w:id="1040"/>
      <w:bookmarkEnd w:id="1041"/>
      <w:bookmarkEnd w:id="1042"/>
    </w:p>
    <w:p w14:paraId="05AAB5FB" w14:textId="77777777" w:rsidR="00102425" w:rsidRDefault="00102425" w:rsidP="00102425">
      <w:pPr>
        <w:pStyle w:val="Paragraph"/>
        <w:rPr>
          <w:lang w:val="fr-CA"/>
        </w:rPr>
      </w:pPr>
      <w:r w:rsidRPr="00DB53EA">
        <w:rPr>
          <w:lang w:val="fr-CA"/>
        </w:rPr>
        <w:t xml:space="preserve">Dans un premier temps, le recensement des effectifs donne une image détaillée du </w:t>
      </w:r>
      <w:r w:rsidRPr="007A26A3">
        <w:rPr>
          <w:spacing w:val="4"/>
          <w:lang w:val="fr-CA"/>
        </w:rPr>
        <w:t>personnel dans le lieu de travail. Cet outil peut aider à établir les forces et les</w:t>
      </w:r>
      <w:r w:rsidRPr="00DB53EA">
        <w:rPr>
          <w:lang w:val="fr-CA"/>
        </w:rPr>
        <w:t xml:space="preserve"> </w:t>
      </w:r>
      <w:r w:rsidRPr="007A26A3">
        <w:rPr>
          <w:spacing w:val="-6"/>
          <w:lang w:val="fr-CA"/>
        </w:rPr>
        <w:t>obstacles à l’équité et à l’inclusion, tels que des obstacles à l’emploi et à l’avancement</w:t>
      </w:r>
      <w:r w:rsidRPr="00DB53EA">
        <w:rPr>
          <w:lang w:val="fr-CA"/>
        </w:rPr>
        <w:t xml:space="preserve"> des membres de groupes méritant l</w:t>
      </w:r>
      <w:r>
        <w:rPr>
          <w:lang w:val="fr-CA"/>
        </w:rPr>
        <w:t>’</w:t>
      </w:r>
      <w:r w:rsidRPr="00DB53EA">
        <w:rPr>
          <w:lang w:val="fr-CA"/>
        </w:rPr>
        <w:t xml:space="preserve">équité. Comparativement aux statistiques du recensement général, un recensement des effectifs permet de mieux comprendre </w:t>
      </w:r>
      <w:r w:rsidRPr="007A26A3">
        <w:rPr>
          <w:spacing w:val="4"/>
          <w:lang w:val="fr-CA"/>
        </w:rPr>
        <w:t xml:space="preserve">si la main-d’œuvre d’une organisation représente raisonnablement le Canada </w:t>
      </w:r>
      <w:r w:rsidRPr="007A26A3">
        <w:rPr>
          <w:spacing w:val="4"/>
          <w:lang w:val="fr-CA"/>
        </w:rPr>
        <w:br/>
        <w:t>et si le personnel régional représente les personnes qui vivent dans leur région</w:t>
      </w:r>
      <w:r w:rsidRPr="00DB53EA">
        <w:rPr>
          <w:lang w:val="fr-CA"/>
        </w:rPr>
        <w:t xml:space="preserve"> (</w:t>
      </w:r>
      <w:r w:rsidRPr="00DB53EA">
        <w:rPr>
          <w:i/>
          <w:iCs/>
          <w:lang w:val="fr-CA"/>
        </w:rPr>
        <w:t>Comptez-moi! Collecte de données relatives aux droits de la personne,</w:t>
      </w:r>
      <w:r w:rsidRPr="00DB53EA">
        <w:rPr>
          <w:lang w:val="fr-CA"/>
        </w:rPr>
        <w:t xml:space="preserve"> 2009). Un recensement des effectifs doit être un processus volontaire et confidentiel. Étant </w:t>
      </w:r>
      <w:r w:rsidRPr="00DB53EA">
        <w:rPr>
          <w:lang w:val="fr-CA"/>
        </w:rPr>
        <w:lastRenderedPageBreak/>
        <w:t xml:space="preserve">donné que le recensement recueille des données sensibles, le soutien des parties </w:t>
      </w:r>
      <w:r w:rsidRPr="007A26A3">
        <w:rPr>
          <w:spacing w:val="-4"/>
          <w:lang w:val="fr-CA"/>
        </w:rPr>
        <w:t>prenantes de l’ensemble de l’organisation est essentiel à sa réussite. Des campagnes</w:t>
      </w:r>
      <w:r w:rsidRPr="00DB53EA">
        <w:rPr>
          <w:lang w:val="fr-CA"/>
        </w:rPr>
        <w:t xml:space="preserve"> de communication claires concernant l</w:t>
      </w:r>
      <w:r>
        <w:rPr>
          <w:lang w:val="fr-CA"/>
        </w:rPr>
        <w:t>’</w:t>
      </w:r>
      <w:r w:rsidRPr="00DB53EA">
        <w:rPr>
          <w:lang w:val="fr-CA"/>
        </w:rPr>
        <w:t>enquête, ainsi qu</w:t>
      </w:r>
      <w:r>
        <w:rPr>
          <w:lang w:val="fr-CA"/>
        </w:rPr>
        <w:t>’</w:t>
      </w:r>
      <w:r w:rsidRPr="00DB53EA">
        <w:rPr>
          <w:lang w:val="fr-CA"/>
        </w:rPr>
        <w:t xml:space="preserve">un plan de mise en œuvre </w:t>
      </w:r>
      <w:r w:rsidRPr="007A26A3">
        <w:rPr>
          <w:spacing w:val="-6"/>
          <w:lang w:val="fr-CA"/>
        </w:rPr>
        <w:t>visant à répondre aux questions et aux préoccupations et à les atténuer, constitueront</w:t>
      </w:r>
      <w:r w:rsidRPr="00DB53EA">
        <w:rPr>
          <w:lang w:val="fr-CA"/>
        </w:rPr>
        <w:t xml:space="preserve"> une partie importante de ce processus. Les employés doivent connaître les raisons </w:t>
      </w:r>
      <w:r w:rsidRPr="007A26A3">
        <w:rPr>
          <w:spacing w:val="-4"/>
          <w:lang w:val="fr-CA"/>
        </w:rPr>
        <w:t>de la collecte de leurs données, savoir qui aura accès à ces données et comprendre à</w:t>
      </w:r>
      <w:r w:rsidRPr="00DB53EA">
        <w:rPr>
          <w:lang w:val="fr-CA"/>
        </w:rPr>
        <w:t xml:space="preserve"> quelles fins elles seront utilisées. Ils doivent également avoir accès aux résultats </w:t>
      </w:r>
      <w:r w:rsidRPr="007A26A3">
        <w:rPr>
          <w:spacing w:val="-4"/>
          <w:lang w:val="fr-CA"/>
        </w:rPr>
        <w:t>du recensement des effectifs et la possibilité de poser des questions et de participer</w:t>
      </w:r>
      <w:r w:rsidRPr="00DB53EA">
        <w:rPr>
          <w:lang w:val="fr-CA"/>
        </w:rPr>
        <w:t xml:space="preserve"> </w:t>
      </w:r>
      <w:r w:rsidRPr="007A26A3">
        <w:rPr>
          <w:spacing w:val="-4"/>
          <w:lang w:val="fr-CA"/>
        </w:rPr>
        <w:t>aux réponses de l’organisation à ces résultats. Un projet de recensement des effectifs</w:t>
      </w:r>
      <w:r w:rsidRPr="00DB53EA">
        <w:rPr>
          <w:lang w:val="fr-CA"/>
        </w:rPr>
        <w:t xml:space="preserve"> </w:t>
      </w:r>
      <w:r w:rsidRPr="007A26A3">
        <w:rPr>
          <w:spacing w:val="-4"/>
          <w:lang w:val="fr-CA"/>
        </w:rPr>
        <w:t>est fourni à l’</w:t>
      </w:r>
      <w:hyperlink w:anchor="_Annexe_F_:" w:history="1">
        <w:r w:rsidRPr="007A26A3">
          <w:rPr>
            <w:rStyle w:val="Hyperlink"/>
            <w:spacing w:val="-4"/>
            <w:lang w:val="fr-CA"/>
          </w:rPr>
          <w:t>annexe F</w:t>
        </w:r>
      </w:hyperlink>
      <w:r w:rsidRPr="007A26A3">
        <w:rPr>
          <w:spacing w:val="-4"/>
          <w:lang w:val="fr-CA"/>
        </w:rPr>
        <w:t xml:space="preserve"> et suggère qu’un tiers s’occupe de recueillir et de conserver les données en raison des préoccupations des parties prenantes concernant l’anonymat</w:t>
      </w:r>
      <w:r w:rsidRPr="00DB53EA">
        <w:rPr>
          <w:lang w:val="fr-CA"/>
        </w:rPr>
        <w:t xml:space="preserve"> des données, en particulier dans les petites et moyennes organisations où il peut être plus facile d</w:t>
      </w:r>
      <w:r>
        <w:rPr>
          <w:lang w:val="fr-CA"/>
        </w:rPr>
        <w:t>’</w:t>
      </w:r>
      <w:r w:rsidRPr="00DB53EA">
        <w:rPr>
          <w:lang w:val="fr-CA"/>
        </w:rPr>
        <w:t>identifier des répondants individuels.</w:t>
      </w:r>
    </w:p>
    <w:p w14:paraId="011412DD" w14:textId="77777777" w:rsidR="00102425" w:rsidRPr="00161348" w:rsidRDefault="00102425" w:rsidP="00102425">
      <w:pPr>
        <w:pStyle w:val="Heading3"/>
        <w:rPr>
          <w:lang w:val="fr-CA"/>
        </w:rPr>
      </w:pPr>
      <w:bookmarkStart w:id="1043" w:name="_Toc83203306"/>
      <w:bookmarkStart w:id="1044" w:name="_Toc210889091"/>
      <w:bookmarkStart w:id="1045" w:name="_Toc210889393"/>
      <w:bookmarkStart w:id="1046" w:name="_Toc210889626"/>
      <w:bookmarkStart w:id="1047" w:name="_Toc211501802"/>
      <w:r w:rsidRPr="00161348">
        <w:rPr>
          <w:lang w:val="fr-CA"/>
        </w:rPr>
        <w:t>Recommandation 3 : Exercer leadership, équipes et capital social dans le lieu de travail</w:t>
      </w:r>
      <w:bookmarkEnd w:id="1043"/>
      <w:bookmarkEnd w:id="1044"/>
      <w:bookmarkEnd w:id="1045"/>
      <w:bookmarkEnd w:id="1046"/>
      <w:bookmarkEnd w:id="1047"/>
    </w:p>
    <w:p w14:paraId="7A244FFE" w14:textId="77777777" w:rsidR="00102425" w:rsidRPr="00DB53EA" w:rsidRDefault="00102425" w:rsidP="00102425">
      <w:pPr>
        <w:pStyle w:val="Paragraph"/>
        <w:rPr>
          <w:szCs w:val="24"/>
          <w:lang w:val="fr-CA"/>
        </w:rPr>
      </w:pPr>
      <w:r w:rsidRPr="007A26A3">
        <w:rPr>
          <w:spacing w:val="-4"/>
          <w:lang w:val="fr-CA"/>
        </w:rPr>
        <w:t>Le capital social est une forme de pouvoir dérivé des relations sociales. Dans un lieu</w:t>
      </w:r>
      <w:r w:rsidRPr="00DB53EA">
        <w:rPr>
          <w:lang w:val="fr-CA"/>
        </w:rPr>
        <w:t xml:space="preserve"> </w:t>
      </w:r>
      <w:r w:rsidRPr="007A26A3">
        <w:rPr>
          <w:spacing w:val="-4"/>
          <w:lang w:val="fr-CA"/>
        </w:rPr>
        <w:t>de travail, le capital social représente le nombre et la force des relations entretenues</w:t>
      </w:r>
      <w:r w:rsidRPr="00DB53EA">
        <w:rPr>
          <w:lang w:val="fr-CA"/>
        </w:rPr>
        <w:t xml:space="preserve"> par chaque membre du personnel, ainsi qu</w:t>
      </w:r>
      <w:r>
        <w:rPr>
          <w:lang w:val="fr-CA"/>
        </w:rPr>
        <w:t>’</w:t>
      </w:r>
      <w:r w:rsidRPr="00DB53EA">
        <w:rPr>
          <w:lang w:val="fr-CA"/>
        </w:rPr>
        <w:t>au sein d</w:t>
      </w:r>
      <w:r>
        <w:rPr>
          <w:lang w:val="fr-CA"/>
        </w:rPr>
        <w:t>’</w:t>
      </w:r>
      <w:r w:rsidRPr="00DB53EA">
        <w:rPr>
          <w:lang w:val="fr-CA"/>
        </w:rPr>
        <w:t xml:space="preserve">équipes ou de groupes de </w:t>
      </w:r>
      <w:r w:rsidRPr="007A26A3">
        <w:rPr>
          <w:spacing w:val="-4"/>
          <w:lang w:val="fr-CA"/>
        </w:rPr>
        <w:t>travail et entre eux. Le réseau d’une personne au sein de l’organisation peut générer</w:t>
      </w:r>
      <w:r w:rsidRPr="00DB53EA">
        <w:rPr>
          <w:lang w:val="fr-CA"/>
        </w:rPr>
        <w:t xml:space="preserve"> certaines normes de réciprocité et de confiance (Putnam, 2000), ce qui se traduit </w:t>
      </w:r>
      <w:r w:rsidRPr="007A26A3">
        <w:rPr>
          <w:spacing w:val="-4"/>
          <w:lang w:val="fr-CA"/>
        </w:rPr>
        <w:t>souvent par une augmentation des ressources sociales, économiques et matérielles</w:t>
      </w:r>
      <w:r w:rsidRPr="00DB53EA">
        <w:rPr>
          <w:lang w:val="fr-CA"/>
        </w:rPr>
        <w:t xml:space="preserve"> </w:t>
      </w:r>
      <w:r w:rsidRPr="007A26A3">
        <w:rPr>
          <w:spacing w:val="-4"/>
          <w:lang w:val="fr-CA"/>
        </w:rPr>
        <w:t>au travail. Par exemple, le capital social a tendance à générer encore plus de capital</w:t>
      </w:r>
      <w:r w:rsidRPr="00DB53EA">
        <w:rPr>
          <w:lang w:val="fr-CA"/>
        </w:rPr>
        <w:t xml:space="preserve"> social, et plus de capital social mène à plus de pouvoir : « plus de possibilités </w:t>
      </w:r>
      <w:r w:rsidRPr="007A26A3">
        <w:rPr>
          <w:spacing w:val="-4"/>
          <w:lang w:val="fr-CA"/>
        </w:rPr>
        <w:t>(pouvoir vers), moins de contraintes (pouvoir de), plus de connexions et d’alliances</w:t>
      </w:r>
      <w:r w:rsidRPr="00DB53EA">
        <w:rPr>
          <w:lang w:val="fr-CA"/>
        </w:rPr>
        <w:t xml:space="preserve"> (pouvoir avec) et plus d</w:t>
      </w:r>
      <w:r>
        <w:rPr>
          <w:lang w:val="fr-CA"/>
        </w:rPr>
        <w:t>’</w:t>
      </w:r>
      <w:r w:rsidRPr="00DB53EA">
        <w:rPr>
          <w:lang w:val="fr-CA"/>
        </w:rPr>
        <w:t>autonomie (pouvoir de) » (</w:t>
      </w:r>
      <w:proofErr w:type="spellStart"/>
      <w:r w:rsidRPr="00DB53EA">
        <w:rPr>
          <w:lang w:val="fr-CA"/>
        </w:rPr>
        <w:t>Riemer</w:t>
      </w:r>
      <w:proofErr w:type="spellEnd"/>
      <w:r w:rsidRPr="00DB53EA">
        <w:rPr>
          <w:lang w:val="fr-CA"/>
        </w:rPr>
        <w:t>, 2020, p. 78).</w:t>
      </w:r>
    </w:p>
    <w:p w14:paraId="5E1DCDD1" w14:textId="77777777" w:rsidR="00102425" w:rsidRPr="00DB53EA" w:rsidRDefault="00102425" w:rsidP="00102425">
      <w:pPr>
        <w:pStyle w:val="ParagraphIndent"/>
        <w:rPr>
          <w:rFonts w:eastAsia="Times New Roman"/>
          <w:szCs w:val="24"/>
          <w:lang w:val="fr-CA"/>
        </w:rPr>
      </w:pPr>
      <w:r w:rsidRPr="00DB53EA">
        <w:rPr>
          <w:lang w:val="fr-CA"/>
        </w:rPr>
        <w:t xml:space="preserve">Malheureusement, le sexe, le genre, le niveau socioéconomique, les liens avec </w:t>
      </w:r>
      <w:r w:rsidRPr="007A26A3">
        <w:rPr>
          <w:spacing w:val="-4"/>
          <w:lang w:val="fr-CA"/>
        </w:rPr>
        <w:t>le pouvoir et la diversité d’une organisation peuvent avoir une incidence considérable</w:t>
      </w:r>
      <w:r w:rsidRPr="00DB53EA">
        <w:rPr>
          <w:lang w:val="fr-CA"/>
        </w:rPr>
        <w:t xml:space="preserve"> </w:t>
      </w:r>
      <w:r w:rsidRPr="007A26A3">
        <w:rPr>
          <w:spacing w:val="-4"/>
          <w:lang w:val="fr-CA"/>
        </w:rPr>
        <w:lastRenderedPageBreak/>
        <w:t>sur le capital social relatif d’employés qui sont membres de groupes méritant l’équité.</w:t>
      </w:r>
      <w:r w:rsidRPr="00DB53EA">
        <w:rPr>
          <w:lang w:val="fr-CA"/>
        </w:rPr>
        <w:t xml:space="preserve"> </w:t>
      </w:r>
      <w:r w:rsidRPr="007A26A3">
        <w:rPr>
          <w:spacing w:val="4"/>
          <w:lang w:val="fr-CA"/>
        </w:rPr>
        <w:t>Examiner la diversité à tous les niveaux d’un organigramme, tout en utilisant</w:t>
      </w:r>
      <w:r w:rsidRPr="00DB53EA">
        <w:rPr>
          <w:lang w:val="fr-CA"/>
        </w:rPr>
        <w:t xml:space="preserve"> l</w:t>
      </w:r>
      <w:r>
        <w:rPr>
          <w:lang w:val="fr-CA"/>
        </w:rPr>
        <w:t>’</w:t>
      </w:r>
      <w:r w:rsidRPr="00DB53EA">
        <w:rPr>
          <w:lang w:val="fr-CA"/>
        </w:rPr>
        <w:t xml:space="preserve">analyse des réseaux organisationnels et les mesures du capital du lieu de travail </w:t>
      </w:r>
      <w:r w:rsidRPr="007A26A3">
        <w:rPr>
          <w:spacing w:val="4"/>
          <w:lang w:val="fr-CA"/>
        </w:rPr>
        <w:t>(</w:t>
      </w:r>
      <w:proofErr w:type="spellStart"/>
      <w:r w:rsidRPr="007A26A3">
        <w:rPr>
          <w:spacing w:val="4"/>
          <w:lang w:val="fr-CA"/>
        </w:rPr>
        <w:t>Berthelsen</w:t>
      </w:r>
      <w:proofErr w:type="spellEnd"/>
      <w:r w:rsidRPr="007A26A3">
        <w:rPr>
          <w:spacing w:val="4"/>
          <w:lang w:val="fr-CA"/>
        </w:rPr>
        <w:t xml:space="preserve"> et coll., 2019), peut démontrer si le capital social du lieu de travail</w:t>
      </w:r>
      <w:r w:rsidRPr="00DB53EA">
        <w:rPr>
          <w:lang w:val="fr-CA"/>
        </w:rPr>
        <w:t xml:space="preserve"> génère par inadvertance des formes structurelles d</w:t>
      </w:r>
      <w:r>
        <w:rPr>
          <w:lang w:val="fr-CA"/>
        </w:rPr>
        <w:t>’</w:t>
      </w:r>
      <w:r w:rsidRPr="00DB53EA">
        <w:rPr>
          <w:lang w:val="fr-CA"/>
        </w:rPr>
        <w:t>exclusion et de discrimination au sein de l</w:t>
      </w:r>
      <w:r>
        <w:rPr>
          <w:lang w:val="fr-CA"/>
        </w:rPr>
        <w:t>’</w:t>
      </w:r>
      <w:r w:rsidRPr="00DB53EA">
        <w:rPr>
          <w:lang w:val="fr-CA"/>
        </w:rPr>
        <w:t>organisation. L</w:t>
      </w:r>
      <w:r>
        <w:rPr>
          <w:lang w:val="fr-CA"/>
        </w:rPr>
        <w:t>’</w:t>
      </w:r>
      <w:r w:rsidRPr="00DB53EA">
        <w:rPr>
          <w:lang w:val="fr-CA"/>
        </w:rPr>
        <w:t xml:space="preserve">analyse des réseaux organisationnels nécessite souvent </w:t>
      </w:r>
      <w:r w:rsidRPr="007A26A3">
        <w:rPr>
          <w:spacing w:val="4"/>
          <w:lang w:val="fr-CA"/>
        </w:rPr>
        <w:t>l’obtention de plateformes tierces et repose en grande partie sur des données</w:t>
      </w:r>
      <w:r w:rsidRPr="00DB53EA">
        <w:rPr>
          <w:lang w:val="fr-CA"/>
        </w:rPr>
        <w:t xml:space="preserve"> obtenues à partir de réseaux de communication internes tels que le courriel, les </w:t>
      </w:r>
      <w:r w:rsidRPr="007A26A3">
        <w:rPr>
          <w:spacing w:val="-4"/>
          <w:lang w:val="fr-CA"/>
        </w:rPr>
        <w:t>calendriers et les systèmes de clavardage. En tant que telle, cette recommandation</w:t>
      </w:r>
      <w:r w:rsidRPr="00DB53EA">
        <w:rPr>
          <w:lang w:val="fr-CA"/>
        </w:rPr>
        <w:t xml:space="preserve"> </w:t>
      </w:r>
      <w:r w:rsidRPr="007A26A3">
        <w:rPr>
          <w:spacing w:val="-4"/>
          <w:lang w:val="fr-CA"/>
        </w:rPr>
        <w:t>est associée à de sérieuses répercussions d’ordre éthique sur lesquelles qu’il convient</w:t>
      </w:r>
      <w:r w:rsidRPr="00DB53EA">
        <w:rPr>
          <w:lang w:val="fr-CA"/>
        </w:rPr>
        <w:t xml:space="preserve"> de se pencher. Discuter de manière transparente de l</w:t>
      </w:r>
      <w:r>
        <w:rPr>
          <w:lang w:val="fr-CA"/>
        </w:rPr>
        <w:t>’</w:t>
      </w:r>
      <w:r w:rsidRPr="00DB53EA">
        <w:rPr>
          <w:lang w:val="fr-CA"/>
        </w:rPr>
        <w:t xml:space="preserve">utilisation et des limites de </w:t>
      </w:r>
      <w:r w:rsidRPr="007A26A3">
        <w:rPr>
          <w:spacing w:val="4"/>
          <w:lang w:val="fr-CA"/>
        </w:rPr>
        <w:t>ces outils au sein de l’organisation et permettre aux employés d’accéder à leurs</w:t>
      </w:r>
      <w:r w:rsidRPr="00DB53EA">
        <w:rPr>
          <w:lang w:val="fr-CA"/>
        </w:rPr>
        <w:t xml:space="preserve"> propres résultats est un des moyens de répondre à ces répercussions.</w:t>
      </w:r>
    </w:p>
    <w:p w14:paraId="386DAAC3" w14:textId="77777777" w:rsidR="00102425" w:rsidRPr="00DB53EA" w:rsidRDefault="00102425" w:rsidP="00102425">
      <w:pPr>
        <w:pStyle w:val="ParagraphIndent"/>
        <w:rPr>
          <w:rFonts w:eastAsia="Times New Roman"/>
          <w:szCs w:val="24"/>
          <w:lang w:val="fr-CA"/>
        </w:rPr>
      </w:pPr>
      <w:r w:rsidRPr="007A26A3">
        <w:rPr>
          <w:spacing w:val="4"/>
          <w:lang w:val="fr-CA"/>
        </w:rPr>
        <w:t>D’autres mesures évaluant le caractère inclusif des équipes, ainsi que les compétences en matière d’inclusion des gestionnaires et des dirigeants d’une</w:t>
      </w:r>
      <w:r w:rsidRPr="00DB53EA">
        <w:rPr>
          <w:lang w:val="fr-CA"/>
        </w:rPr>
        <w:t xml:space="preserve"> </w:t>
      </w:r>
      <w:r w:rsidRPr="007A26A3">
        <w:rPr>
          <w:spacing w:val="4"/>
          <w:lang w:val="fr-CA"/>
        </w:rPr>
        <w:t>organisation, se trouvent à l’</w:t>
      </w:r>
      <w:hyperlink w:anchor="_Annexe_E_:" w:history="1">
        <w:r w:rsidRPr="007A26A3">
          <w:rPr>
            <w:rStyle w:val="Hyperlink"/>
            <w:spacing w:val="4"/>
            <w:lang w:val="fr-CA"/>
          </w:rPr>
          <w:t>annexe E</w:t>
        </w:r>
      </w:hyperlink>
      <w:r w:rsidRPr="007A26A3">
        <w:rPr>
          <w:spacing w:val="4"/>
          <w:lang w:val="fr-CA"/>
        </w:rPr>
        <w:t>. Mesurer l’inclusion au sein du groupe de travail (l’équipe) peut aider l’organisation à cibler certains gestionnaires en leur</w:t>
      </w:r>
      <w:r w:rsidRPr="00DB53EA">
        <w:rPr>
          <w:lang w:val="fr-CA"/>
        </w:rPr>
        <w:t xml:space="preserve"> fournissant les ressources dont ils ont besoin pour générer des améliorations, tout </w:t>
      </w:r>
      <w:r w:rsidRPr="007A26A3">
        <w:rPr>
          <w:spacing w:val="-4"/>
          <w:lang w:val="fr-CA"/>
        </w:rPr>
        <w:t>en mettant en lumière des problèmes qui pourraient autrement ne pas être reconnus.</w:t>
      </w:r>
      <w:r w:rsidRPr="00DB53EA">
        <w:rPr>
          <w:lang w:val="fr-CA"/>
        </w:rPr>
        <w:t xml:space="preserve"> </w:t>
      </w:r>
      <w:r w:rsidRPr="007A26A3">
        <w:rPr>
          <w:spacing w:val="-4"/>
          <w:lang w:val="fr-CA"/>
        </w:rPr>
        <w:t>Par exemple, si une équipe très inclusive manque de diversité, ou si une équipe très</w:t>
      </w:r>
      <w:r w:rsidRPr="00DB53EA">
        <w:rPr>
          <w:lang w:val="fr-CA"/>
        </w:rPr>
        <w:t xml:space="preserve"> diversifiée manque d</w:t>
      </w:r>
      <w:r>
        <w:rPr>
          <w:lang w:val="fr-CA"/>
        </w:rPr>
        <w:t>’</w:t>
      </w:r>
      <w:r w:rsidRPr="00DB53EA">
        <w:rPr>
          <w:lang w:val="fr-CA"/>
        </w:rPr>
        <w:t xml:space="preserve">inclusion, des approches différentes devront être adoptées. </w:t>
      </w:r>
      <w:r w:rsidRPr="007A26A3">
        <w:rPr>
          <w:spacing w:val="-4"/>
          <w:lang w:val="fr-CA"/>
        </w:rPr>
        <w:t>En outre, l’établissement d’un ensemble de compétences en matière d’inclusion pour</w:t>
      </w:r>
      <w:r w:rsidRPr="00DB53EA">
        <w:rPr>
          <w:lang w:val="fr-CA"/>
        </w:rPr>
        <w:t xml:space="preserve"> </w:t>
      </w:r>
      <w:r w:rsidRPr="007A26A3">
        <w:rPr>
          <w:spacing w:val="-6"/>
          <w:lang w:val="fr-CA"/>
        </w:rPr>
        <w:t>les dirigeants peut aider ces derniers à évaluer et à améliorer leur rendement, tout en</w:t>
      </w:r>
      <w:r w:rsidRPr="00DB53EA">
        <w:rPr>
          <w:lang w:val="fr-CA"/>
        </w:rPr>
        <w:t xml:space="preserve"> </w:t>
      </w:r>
      <w:r w:rsidRPr="007A26A3">
        <w:rPr>
          <w:spacing w:val="-4"/>
          <w:lang w:val="fr-CA"/>
        </w:rPr>
        <w:t>aidant l’organisation à recruter et à promouvoir les personnes ayant les compétences</w:t>
      </w:r>
      <w:r w:rsidRPr="00DB53EA">
        <w:rPr>
          <w:lang w:val="fr-CA"/>
        </w:rPr>
        <w:t xml:space="preserve"> nécessaires pour bâtir une culture inclusive.</w:t>
      </w:r>
    </w:p>
    <w:p w14:paraId="623CBA87" w14:textId="77777777" w:rsidR="00102425" w:rsidRPr="00161348" w:rsidRDefault="00102425" w:rsidP="00102425">
      <w:pPr>
        <w:pStyle w:val="Heading3"/>
        <w:rPr>
          <w:lang w:val="fr-CA"/>
        </w:rPr>
      </w:pPr>
      <w:bookmarkStart w:id="1048" w:name="_Toc83203307"/>
      <w:bookmarkStart w:id="1049" w:name="_Toc210889092"/>
      <w:bookmarkStart w:id="1050" w:name="_Toc210889394"/>
      <w:bookmarkStart w:id="1051" w:name="_Toc210889627"/>
      <w:bookmarkStart w:id="1052" w:name="_Toc211501803"/>
      <w:r w:rsidRPr="00161348">
        <w:rPr>
          <w:lang w:val="fr-CA"/>
        </w:rPr>
        <w:t>Limites</w:t>
      </w:r>
      <w:bookmarkEnd w:id="1048"/>
      <w:bookmarkEnd w:id="1049"/>
      <w:bookmarkEnd w:id="1050"/>
      <w:bookmarkEnd w:id="1051"/>
      <w:bookmarkEnd w:id="1052"/>
    </w:p>
    <w:p w14:paraId="4ECCB604" w14:textId="77777777" w:rsidR="00102425" w:rsidRPr="00DB53EA" w:rsidRDefault="00102425" w:rsidP="00102425">
      <w:pPr>
        <w:pStyle w:val="Paragraph"/>
        <w:rPr>
          <w:szCs w:val="24"/>
          <w:lang w:val="fr-CA"/>
        </w:rPr>
      </w:pPr>
      <w:r w:rsidRPr="007A26A3">
        <w:rPr>
          <w:spacing w:val="-4"/>
          <w:lang w:val="fr-CA"/>
        </w:rPr>
        <w:t>La revue de la documentation et l’analyse de l’environnement menées montrent que</w:t>
      </w:r>
      <w:r w:rsidRPr="00DB53EA">
        <w:rPr>
          <w:lang w:val="fr-CA"/>
        </w:rPr>
        <w:t xml:space="preserve"> les évaluations de la lutte contre le racisme au travail constituent actuellement </w:t>
      </w:r>
      <w:r w:rsidRPr="00DB53EA">
        <w:rPr>
          <w:lang w:val="fr-CA"/>
        </w:rPr>
        <w:lastRenderedPageBreak/>
        <w:t>une lacune sur les plans de la recherche et de la pratique. Divers outils de mesure permettent d</w:t>
      </w:r>
      <w:r>
        <w:rPr>
          <w:lang w:val="fr-CA"/>
        </w:rPr>
        <w:t>’</w:t>
      </w:r>
      <w:r w:rsidRPr="00DB53EA">
        <w:rPr>
          <w:lang w:val="fr-CA"/>
        </w:rPr>
        <w:t>évaluer les attitudes à l</w:t>
      </w:r>
      <w:r>
        <w:rPr>
          <w:lang w:val="fr-CA"/>
        </w:rPr>
        <w:t>’</w:t>
      </w:r>
      <w:r w:rsidRPr="00DB53EA">
        <w:rPr>
          <w:lang w:val="fr-CA"/>
        </w:rPr>
        <w:t>égard de la diversité (</w:t>
      </w:r>
      <w:proofErr w:type="spellStart"/>
      <w:r w:rsidRPr="00DB53EA">
        <w:rPr>
          <w:lang w:val="fr-CA"/>
        </w:rPr>
        <w:t>Hostager</w:t>
      </w:r>
      <w:proofErr w:type="spellEnd"/>
      <w:r w:rsidRPr="00DB53EA">
        <w:rPr>
          <w:lang w:val="fr-CA"/>
        </w:rPr>
        <w:t xml:space="preserve"> et De Meuse, </w:t>
      </w:r>
      <w:r w:rsidRPr="007A26A3">
        <w:rPr>
          <w:spacing w:val="-6"/>
          <w:lang w:val="fr-CA"/>
        </w:rPr>
        <w:t>2002) et l’expérience de microagressions raciales (Nadal, 2011), mais nous demeurons</w:t>
      </w:r>
      <w:r w:rsidRPr="00DB53EA">
        <w:rPr>
          <w:lang w:val="fr-CA"/>
        </w:rPr>
        <w:t xml:space="preserve"> </w:t>
      </w:r>
      <w:r w:rsidRPr="007A26A3">
        <w:rPr>
          <w:spacing w:val="-4"/>
          <w:lang w:val="fr-CA"/>
        </w:rPr>
        <w:t>à la recherche d’approches pour évaluer l’antiracisme. Un biais de désirabilité sociale</w:t>
      </w:r>
      <w:r w:rsidRPr="00DB53EA">
        <w:rPr>
          <w:lang w:val="fr-CA"/>
        </w:rPr>
        <w:t xml:space="preserve"> </w:t>
      </w:r>
      <w:r w:rsidRPr="007A26A3">
        <w:rPr>
          <w:spacing w:val="-4"/>
          <w:lang w:val="fr-CA"/>
        </w:rPr>
        <w:t>est associé à de nombreuses mesures de l’attitude, et il n’existe actuellement aucune</w:t>
      </w:r>
      <w:r w:rsidRPr="00DB53EA">
        <w:rPr>
          <w:lang w:val="fr-CA"/>
        </w:rPr>
        <w:t xml:space="preserve"> évaluation des attitudes implicites qui soit pleinement accessible aux personnes en situation de handicap. Les travaux en cours concernant la formation à la prise de conscience des divergences peuvent s</w:t>
      </w:r>
      <w:r>
        <w:rPr>
          <w:lang w:val="fr-CA"/>
        </w:rPr>
        <w:t>’</w:t>
      </w:r>
      <w:r w:rsidRPr="00DB53EA">
        <w:rPr>
          <w:lang w:val="fr-CA"/>
        </w:rPr>
        <w:t xml:space="preserve">avérer utiles pour combler cette lacune (voir le chapitre de </w:t>
      </w:r>
      <w:proofErr w:type="spellStart"/>
      <w:r w:rsidRPr="00DB53EA">
        <w:rPr>
          <w:lang w:val="fr-CA"/>
        </w:rPr>
        <w:t>McColl</w:t>
      </w:r>
      <w:proofErr w:type="spellEnd"/>
      <w:r w:rsidRPr="00DB53EA">
        <w:rPr>
          <w:lang w:val="fr-CA"/>
        </w:rPr>
        <w:t xml:space="preserve"> et coll.).</w:t>
      </w:r>
    </w:p>
    <w:p w14:paraId="1E6FA3A7" w14:textId="77777777" w:rsidR="00102425" w:rsidRPr="00DB53EA" w:rsidRDefault="00102425" w:rsidP="00102425">
      <w:pPr>
        <w:pStyle w:val="ParagraphIndent"/>
        <w:rPr>
          <w:szCs w:val="24"/>
          <w:lang w:val="fr-CA"/>
        </w:rPr>
      </w:pPr>
      <w:r w:rsidRPr="00DB53EA">
        <w:rPr>
          <w:lang w:val="fr-CA"/>
        </w:rPr>
        <w:t>De même, de nombreuses mesures d</w:t>
      </w:r>
      <w:r>
        <w:rPr>
          <w:lang w:val="fr-CA"/>
        </w:rPr>
        <w:t>’</w:t>
      </w:r>
      <w:r w:rsidRPr="00DB53EA">
        <w:rPr>
          <w:lang w:val="fr-CA"/>
        </w:rPr>
        <w:t>accessibilité découvertes dans la revue de la documentation sont axées sur l</w:t>
      </w:r>
      <w:r>
        <w:rPr>
          <w:lang w:val="fr-CA"/>
        </w:rPr>
        <w:t>’</w:t>
      </w:r>
      <w:r w:rsidRPr="00DB53EA">
        <w:rPr>
          <w:lang w:val="fr-CA"/>
        </w:rPr>
        <w:t>évaluation des attitudes des employeurs et des collègues à l</w:t>
      </w:r>
      <w:r>
        <w:rPr>
          <w:lang w:val="fr-CA"/>
        </w:rPr>
        <w:t>’</w:t>
      </w:r>
      <w:r w:rsidRPr="00DB53EA">
        <w:rPr>
          <w:lang w:val="fr-CA"/>
        </w:rPr>
        <w:t>égard des personnes en situation de handicap (</w:t>
      </w:r>
      <w:proofErr w:type="spellStart"/>
      <w:r w:rsidRPr="00DB53EA">
        <w:rPr>
          <w:lang w:val="fr-CA"/>
        </w:rPr>
        <w:t>Iwanaga</w:t>
      </w:r>
      <w:proofErr w:type="spellEnd"/>
      <w:r w:rsidRPr="00DB53EA">
        <w:rPr>
          <w:lang w:val="fr-CA"/>
        </w:rPr>
        <w:t xml:space="preserve"> et coll., </w:t>
      </w:r>
      <w:r w:rsidRPr="007A26A3">
        <w:rPr>
          <w:spacing w:val="-4"/>
          <w:lang w:val="fr-CA"/>
        </w:rPr>
        <w:t xml:space="preserve">2018; </w:t>
      </w:r>
      <w:proofErr w:type="spellStart"/>
      <w:r w:rsidRPr="007A26A3">
        <w:rPr>
          <w:spacing w:val="-4"/>
          <w:lang w:val="fr-CA"/>
        </w:rPr>
        <w:t>McDonnall</w:t>
      </w:r>
      <w:proofErr w:type="spellEnd"/>
      <w:r w:rsidRPr="007A26A3">
        <w:rPr>
          <w:spacing w:val="-4"/>
          <w:lang w:val="fr-CA"/>
        </w:rPr>
        <w:t xml:space="preserve"> et Antonelli, 2019; </w:t>
      </w:r>
      <w:proofErr w:type="spellStart"/>
      <w:r w:rsidRPr="007A26A3">
        <w:rPr>
          <w:spacing w:val="-4"/>
          <w:lang w:val="fr-CA"/>
        </w:rPr>
        <w:t>Papakonstantinou</w:t>
      </w:r>
      <w:proofErr w:type="spellEnd"/>
      <w:r w:rsidRPr="007A26A3">
        <w:rPr>
          <w:spacing w:val="-4"/>
          <w:lang w:val="fr-CA"/>
        </w:rPr>
        <w:t xml:space="preserve"> et Papadopoulos, 2020). Ces</w:t>
      </w:r>
      <w:r w:rsidRPr="00DB53EA">
        <w:rPr>
          <w:lang w:val="fr-CA"/>
        </w:rPr>
        <w:t xml:space="preserve"> </w:t>
      </w:r>
      <w:r w:rsidRPr="007A26A3">
        <w:rPr>
          <w:spacing w:val="2"/>
          <w:lang w:val="fr-CA"/>
        </w:rPr>
        <w:t>mêmes mesures font aussi l’objet de biais de désirabilité sociale — en particulier</w:t>
      </w:r>
      <w:r w:rsidRPr="00DB53EA">
        <w:rPr>
          <w:lang w:val="fr-CA"/>
        </w:rPr>
        <w:t xml:space="preserve"> </w:t>
      </w:r>
      <w:r w:rsidRPr="007A26A3">
        <w:rPr>
          <w:spacing w:val="-4"/>
          <w:lang w:val="fr-CA"/>
        </w:rPr>
        <w:t>dans les organisations de services pour personnes en situation de handicap. En outre,</w:t>
      </w:r>
      <w:r w:rsidRPr="00DB53EA">
        <w:rPr>
          <w:lang w:val="fr-CA"/>
        </w:rPr>
        <w:t xml:space="preserve"> </w:t>
      </w:r>
      <w:r w:rsidRPr="007A26A3">
        <w:rPr>
          <w:spacing w:val="-4"/>
          <w:lang w:val="fr-CA"/>
        </w:rPr>
        <w:t>de nombreuses stratégies et mesures EDI ne couvrent pas de manière substantielle</w:t>
      </w:r>
      <w:r w:rsidRPr="00DB53EA">
        <w:rPr>
          <w:lang w:val="fr-CA"/>
        </w:rPr>
        <w:t xml:space="preserve"> </w:t>
      </w:r>
      <w:r w:rsidRPr="007A26A3">
        <w:rPr>
          <w:spacing w:val="4"/>
          <w:lang w:val="fr-CA"/>
        </w:rPr>
        <w:t>ou exhaustive les considérations relatives à l’accessibilité du lieu de travail. Si les stratégies et les évaluations en matière d’inclusion, de diversité, d’équité et</w:t>
      </w:r>
      <w:r w:rsidRPr="00DB53EA">
        <w:rPr>
          <w:lang w:val="fr-CA"/>
        </w:rPr>
        <w:t xml:space="preserve"> </w:t>
      </w:r>
      <w:r w:rsidRPr="007A26A3">
        <w:rPr>
          <w:spacing w:val="-4"/>
          <w:lang w:val="fr-CA"/>
        </w:rPr>
        <w:t>d’accessibilité au travail ne sont pas unifiées, il en résultera une approche ne tenant</w:t>
      </w:r>
      <w:r w:rsidRPr="00DB53EA">
        <w:rPr>
          <w:lang w:val="fr-CA"/>
        </w:rPr>
        <w:t xml:space="preserve"> </w:t>
      </w:r>
      <w:r w:rsidRPr="007A26A3">
        <w:rPr>
          <w:spacing w:val="4"/>
          <w:lang w:val="fr-CA"/>
        </w:rPr>
        <w:t>pas compte de l’intersectionnalité des expériences des employés. Évaluer des</w:t>
      </w:r>
      <w:r w:rsidRPr="00DB53EA">
        <w:rPr>
          <w:lang w:val="fr-CA"/>
        </w:rPr>
        <w:t xml:space="preserve"> </w:t>
      </w:r>
      <w:r w:rsidRPr="007A26A3">
        <w:rPr>
          <w:spacing w:val="-4"/>
          <w:lang w:val="fr-CA"/>
        </w:rPr>
        <w:t>comportements à l’aide d’indicateurs déjà identifiés par une équipe IDEA représente</w:t>
      </w:r>
      <w:r w:rsidRPr="00DB53EA">
        <w:rPr>
          <w:lang w:val="fr-CA"/>
        </w:rPr>
        <w:t xml:space="preserve"> probablement la meilleure façon de procéder au sein d</w:t>
      </w:r>
      <w:r>
        <w:rPr>
          <w:lang w:val="fr-CA"/>
        </w:rPr>
        <w:t>’</w:t>
      </w:r>
      <w:r w:rsidRPr="00DB53EA">
        <w:rPr>
          <w:lang w:val="fr-CA"/>
        </w:rPr>
        <w:t>une organisation.</w:t>
      </w:r>
    </w:p>
    <w:p w14:paraId="3BE5FC3C" w14:textId="77777777" w:rsidR="00102425" w:rsidRPr="00DB53EA" w:rsidRDefault="00102425" w:rsidP="00102425">
      <w:pPr>
        <w:pStyle w:val="ParagraphIndent"/>
        <w:rPr>
          <w:rFonts w:cs="Arial"/>
          <w:szCs w:val="24"/>
          <w:lang w:val="fr-CA"/>
        </w:rPr>
      </w:pPr>
      <w:r w:rsidRPr="007A26A3">
        <w:rPr>
          <w:spacing w:val="4"/>
          <w:lang w:val="fr-CA"/>
        </w:rPr>
        <w:t>Enfin, il sera nécessaire de préciser les stratégies et les mesures IDEA</w:t>
      </w:r>
      <w:r w:rsidRPr="00DB53EA">
        <w:rPr>
          <w:lang w:val="fr-CA"/>
        </w:rPr>
        <w:t xml:space="preserve"> séparément pour une organisation. Les environnements organisationnels devront </w:t>
      </w:r>
      <w:r w:rsidRPr="007A26A3">
        <w:rPr>
          <w:spacing w:val="-4"/>
          <w:lang w:val="fr-CA"/>
        </w:rPr>
        <w:t>être abordés séparément dans le cadre de tout examen d’un projet de lieu de travail</w:t>
      </w:r>
      <w:r w:rsidRPr="00DB53EA">
        <w:rPr>
          <w:lang w:val="fr-CA"/>
        </w:rPr>
        <w:t xml:space="preserve"> </w:t>
      </w:r>
      <w:r w:rsidRPr="007A26A3">
        <w:rPr>
          <w:spacing w:val="4"/>
          <w:lang w:val="fr-CA"/>
        </w:rPr>
        <w:t>inclusif. Néanmoins, le fait de déployer les recommandations formulées dans ce</w:t>
      </w:r>
      <w:r w:rsidRPr="007A26A3">
        <w:rPr>
          <w:spacing w:val="-4"/>
          <w:lang w:val="fr-CA"/>
        </w:rPr>
        <w:t xml:space="preserve"> rapport dans un cadre organisationnel peut permettre de tirer au clair des différences</w:t>
      </w:r>
      <w:r w:rsidRPr="00DB53EA">
        <w:rPr>
          <w:lang w:val="fr-CA"/>
        </w:rPr>
        <w:t xml:space="preserve"> majeures dans les approches qui seront nécessaires pour différents secteurs ou différentes industries.</w:t>
      </w:r>
    </w:p>
    <w:p w14:paraId="010A56FA" w14:textId="77777777" w:rsidR="00102425" w:rsidRPr="00161348" w:rsidRDefault="00102425" w:rsidP="00102425">
      <w:pPr>
        <w:pStyle w:val="Heading3"/>
        <w:rPr>
          <w:lang w:val="fr-CA"/>
        </w:rPr>
      </w:pPr>
      <w:bookmarkStart w:id="1053" w:name="_Toc83203308"/>
      <w:bookmarkStart w:id="1054" w:name="_Toc210889093"/>
      <w:bookmarkStart w:id="1055" w:name="_Toc210889395"/>
      <w:bookmarkStart w:id="1056" w:name="_Toc210889628"/>
      <w:bookmarkStart w:id="1057" w:name="_Toc211501804"/>
      <w:r w:rsidRPr="00161348">
        <w:rPr>
          <w:lang w:val="fr-CA"/>
        </w:rPr>
        <w:lastRenderedPageBreak/>
        <w:t>Conclusion : Défis posés aux approches en matière de diversité et d’inclusion</w:t>
      </w:r>
      <w:bookmarkEnd w:id="1053"/>
      <w:bookmarkEnd w:id="1054"/>
      <w:bookmarkEnd w:id="1055"/>
      <w:bookmarkEnd w:id="1056"/>
      <w:bookmarkEnd w:id="1057"/>
    </w:p>
    <w:p w14:paraId="04B76BBF" w14:textId="77777777" w:rsidR="00102425" w:rsidRPr="00DB53EA" w:rsidRDefault="00102425" w:rsidP="00102425">
      <w:pPr>
        <w:pStyle w:val="Paragraph"/>
        <w:rPr>
          <w:rFonts w:cs="Arial"/>
          <w:szCs w:val="24"/>
          <w:lang w:val="fr-CA"/>
        </w:rPr>
      </w:pPr>
      <w:r w:rsidRPr="007A26A3">
        <w:rPr>
          <w:spacing w:val="-4"/>
          <w:lang w:val="fr-CA"/>
        </w:rPr>
        <w:t>Récemment, des universitaires et des praticiens ont commencé à formuler des mises</w:t>
      </w:r>
      <w:r w:rsidRPr="00DB53EA">
        <w:rPr>
          <w:lang w:val="fr-CA"/>
        </w:rPr>
        <w:t xml:space="preserve"> en garde contre la mauvaise application d</w:t>
      </w:r>
      <w:r>
        <w:rPr>
          <w:lang w:val="fr-CA"/>
        </w:rPr>
        <w:t>’</w:t>
      </w:r>
      <w:r w:rsidRPr="00DB53EA">
        <w:rPr>
          <w:lang w:val="fr-CA"/>
        </w:rPr>
        <w:t>interventions en matière de diversité et d</w:t>
      </w:r>
      <w:r>
        <w:rPr>
          <w:lang w:val="fr-CA"/>
        </w:rPr>
        <w:t>’</w:t>
      </w:r>
      <w:r w:rsidRPr="00DB53EA">
        <w:rPr>
          <w:lang w:val="fr-CA"/>
        </w:rPr>
        <w:t>inclusion qui s</w:t>
      </w:r>
      <w:r>
        <w:rPr>
          <w:lang w:val="fr-CA"/>
        </w:rPr>
        <w:t>’</w:t>
      </w:r>
      <w:r w:rsidRPr="00DB53EA">
        <w:rPr>
          <w:lang w:val="fr-CA"/>
        </w:rPr>
        <w:t xml:space="preserve">attaquent aux symptômes sans tenir compte des éléments plus </w:t>
      </w:r>
      <w:r w:rsidRPr="007A26A3">
        <w:rPr>
          <w:spacing w:val="-4"/>
          <w:lang w:val="fr-CA"/>
        </w:rPr>
        <w:t>profonds du système (</w:t>
      </w:r>
      <w:proofErr w:type="spellStart"/>
      <w:r w:rsidRPr="007A26A3">
        <w:rPr>
          <w:spacing w:val="-4"/>
          <w:lang w:val="fr-CA"/>
        </w:rPr>
        <w:t>Kalev</w:t>
      </w:r>
      <w:proofErr w:type="spellEnd"/>
      <w:r w:rsidRPr="007A26A3">
        <w:rPr>
          <w:spacing w:val="-4"/>
          <w:lang w:val="fr-CA"/>
        </w:rPr>
        <w:t xml:space="preserve"> et coll., 2006; Block et </w:t>
      </w:r>
      <w:proofErr w:type="spellStart"/>
      <w:r w:rsidRPr="007A26A3">
        <w:rPr>
          <w:spacing w:val="-4"/>
          <w:lang w:val="fr-CA"/>
        </w:rPr>
        <w:t>Noumair</w:t>
      </w:r>
      <w:proofErr w:type="spellEnd"/>
      <w:r w:rsidRPr="007A26A3">
        <w:rPr>
          <w:spacing w:val="-4"/>
          <w:lang w:val="fr-CA"/>
        </w:rPr>
        <w:t>, 2017). Des chercheurs</w:t>
      </w:r>
      <w:r w:rsidRPr="00DB53EA">
        <w:rPr>
          <w:lang w:val="fr-CA"/>
        </w:rPr>
        <w:t xml:space="preserve"> notent que de nombreuses formations à la lutte contre les préjugés, par exemple, sont souvent incomplètes, inefficaces ou sources de résistance (</w:t>
      </w:r>
      <w:proofErr w:type="spellStart"/>
      <w:r w:rsidRPr="00DB53EA">
        <w:rPr>
          <w:lang w:val="fr-CA"/>
        </w:rPr>
        <w:t>Bezrukova</w:t>
      </w:r>
      <w:proofErr w:type="spellEnd"/>
      <w:r w:rsidRPr="00DB53EA">
        <w:rPr>
          <w:lang w:val="fr-CA"/>
        </w:rPr>
        <w:t xml:space="preserve"> et coll., </w:t>
      </w:r>
      <w:r w:rsidRPr="007A26A3">
        <w:rPr>
          <w:spacing w:val="-4"/>
          <w:lang w:val="fr-CA"/>
        </w:rPr>
        <w:t>2012, p. 211). Si les bureaux de la diversité et de l’inclusion traitent les expériences</w:t>
      </w:r>
      <w:r w:rsidRPr="00DB53EA">
        <w:rPr>
          <w:lang w:val="fr-CA"/>
        </w:rPr>
        <w:t xml:space="preserve"> </w:t>
      </w:r>
      <w:r w:rsidRPr="007A26A3">
        <w:rPr>
          <w:spacing w:val="-4"/>
          <w:lang w:val="fr-CA"/>
        </w:rPr>
        <w:t>d’exclusion de membres de groupes méritant l’équité, ils n’ont souvent pas le pouvoir</w:t>
      </w:r>
      <w:r w:rsidRPr="00DB53EA">
        <w:rPr>
          <w:lang w:val="fr-CA"/>
        </w:rPr>
        <w:t xml:space="preserve"> de mettre en œuvre « un changement de culture à l</w:t>
      </w:r>
      <w:r>
        <w:rPr>
          <w:lang w:val="fr-CA"/>
        </w:rPr>
        <w:t>’</w:t>
      </w:r>
      <w:r w:rsidRPr="00DB53EA">
        <w:rPr>
          <w:lang w:val="fr-CA"/>
        </w:rPr>
        <w:t xml:space="preserve">échelle du système au nom de </w:t>
      </w:r>
      <w:r w:rsidRPr="007A26A3">
        <w:rPr>
          <w:spacing w:val="-4"/>
          <w:lang w:val="fr-CA"/>
        </w:rPr>
        <w:t>leurs mandants » (</w:t>
      </w:r>
      <w:proofErr w:type="spellStart"/>
      <w:r w:rsidRPr="007A26A3">
        <w:rPr>
          <w:spacing w:val="-4"/>
          <w:lang w:val="fr-CA"/>
        </w:rPr>
        <w:t>Golom</w:t>
      </w:r>
      <w:proofErr w:type="spellEnd"/>
      <w:r w:rsidRPr="007A26A3">
        <w:rPr>
          <w:spacing w:val="-4"/>
          <w:lang w:val="fr-CA"/>
        </w:rPr>
        <w:t>, 2018). Cela démontre que les membres de l’organisation</w:t>
      </w:r>
      <w:r w:rsidRPr="00DB53EA">
        <w:rPr>
          <w:lang w:val="fr-CA"/>
        </w:rPr>
        <w:t xml:space="preserve"> </w:t>
      </w:r>
      <w:r w:rsidRPr="007A26A3">
        <w:rPr>
          <w:spacing w:val="4"/>
          <w:lang w:val="fr-CA"/>
        </w:rPr>
        <w:t>peuvent signaler des problèmes et demander de l’aide à des équipes internes</w:t>
      </w:r>
      <w:r w:rsidRPr="00DB53EA">
        <w:rPr>
          <w:lang w:val="fr-CA"/>
        </w:rPr>
        <w:t xml:space="preserve"> telles que l</w:t>
      </w:r>
      <w:r>
        <w:rPr>
          <w:lang w:val="fr-CA"/>
        </w:rPr>
        <w:t>’</w:t>
      </w:r>
      <w:r w:rsidRPr="00DB53EA">
        <w:rPr>
          <w:lang w:val="fr-CA"/>
        </w:rPr>
        <w:t>équipe IDEA, plutôt que de signaler ces problèmes à leurs supérieurs ou de recourir à un mécanisme officiel de dénonciation. L</w:t>
      </w:r>
      <w:r>
        <w:rPr>
          <w:lang w:val="fr-CA"/>
        </w:rPr>
        <w:t>’</w:t>
      </w:r>
      <w:r w:rsidRPr="00DB53EA">
        <w:rPr>
          <w:lang w:val="fr-CA"/>
        </w:rPr>
        <w:t>équipe IDEA peut alors contribuer à la résolution de plusieurs cas individuels, se plaçant ainsi dans une situation où elle ne peut que traiter les symptômes de l</w:t>
      </w:r>
      <w:r>
        <w:rPr>
          <w:lang w:val="fr-CA"/>
        </w:rPr>
        <w:t>’</w:t>
      </w:r>
      <w:r w:rsidRPr="00DB53EA">
        <w:rPr>
          <w:lang w:val="fr-CA"/>
        </w:rPr>
        <w:t>exclusion sans s</w:t>
      </w:r>
      <w:r>
        <w:rPr>
          <w:lang w:val="fr-CA"/>
        </w:rPr>
        <w:t>’</w:t>
      </w:r>
      <w:r w:rsidRPr="00DB53EA">
        <w:rPr>
          <w:lang w:val="fr-CA"/>
        </w:rPr>
        <w:t>attaquer à ses causes profondes.</w:t>
      </w:r>
    </w:p>
    <w:p w14:paraId="0BAD3756" w14:textId="77777777" w:rsidR="00102425" w:rsidRPr="00DB53EA" w:rsidRDefault="00102425" w:rsidP="00102425">
      <w:pPr>
        <w:pStyle w:val="ParagraphIndent"/>
        <w:rPr>
          <w:rFonts w:cs="Arial"/>
          <w:szCs w:val="24"/>
          <w:lang w:val="fr-CA"/>
        </w:rPr>
      </w:pPr>
      <w:r w:rsidRPr="00DB53EA">
        <w:rPr>
          <w:lang w:val="fr-CA"/>
        </w:rPr>
        <w:t>Les interventions en matière de formation et d</w:t>
      </w:r>
      <w:r>
        <w:rPr>
          <w:lang w:val="fr-CA"/>
        </w:rPr>
        <w:t>’</w:t>
      </w:r>
      <w:r w:rsidRPr="00DB53EA">
        <w:rPr>
          <w:lang w:val="fr-CA"/>
        </w:rPr>
        <w:t>éducation ne semblent avoir une incidence sur ce qu</w:t>
      </w:r>
      <w:r>
        <w:rPr>
          <w:lang w:val="fr-CA"/>
        </w:rPr>
        <w:t>’</w:t>
      </w:r>
      <w:r w:rsidRPr="00DB53EA">
        <w:rPr>
          <w:lang w:val="fr-CA"/>
        </w:rPr>
        <w:t>on recherche qu</w:t>
      </w:r>
      <w:r>
        <w:rPr>
          <w:lang w:val="fr-CA"/>
        </w:rPr>
        <w:t>’</w:t>
      </w:r>
      <w:r w:rsidRPr="00DB53EA">
        <w:rPr>
          <w:lang w:val="fr-CA"/>
        </w:rPr>
        <w:t xml:space="preserve">en combinaison avec un changement plus </w:t>
      </w:r>
      <w:r w:rsidRPr="007663DD">
        <w:rPr>
          <w:spacing w:val="4"/>
          <w:lang w:val="fr-CA"/>
        </w:rPr>
        <w:t>profond du système, mais bon nombre des ressources initiales en matière de</w:t>
      </w:r>
      <w:r w:rsidRPr="00DB53EA">
        <w:rPr>
          <w:lang w:val="fr-CA"/>
        </w:rPr>
        <w:t xml:space="preserve"> diversité et d</w:t>
      </w:r>
      <w:r>
        <w:rPr>
          <w:lang w:val="fr-CA"/>
        </w:rPr>
        <w:t>’</w:t>
      </w:r>
      <w:r w:rsidRPr="00DB53EA">
        <w:rPr>
          <w:lang w:val="fr-CA"/>
        </w:rPr>
        <w:t>inclusion mentionnées dans l</w:t>
      </w:r>
      <w:r>
        <w:rPr>
          <w:lang w:val="fr-CA"/>
        </w:rPr>
        <w:t>’</w:t>
      </w:r>
      <w:r w:rsidRPr="00DB53EA">
        <w:rPr>
          <w:lang w:val="fr-CA"/>
        </w:rPr>
        <w:t xml:space="preserve">étude continuent de défendre le même </w:t>
      </w:r>
      <w:r w:rsidRPr="007663DD">
        <w:rPr>
          <w:spacing w:val="-4"/>
          <w:lang w:val="fr-CA"/>
        </w:rPr>
        <w:t>ensemble d’interventions et de mesures relatives à des préjugés individuels (</w:t>
      </w:r>
      <w:proofErr w:type="spellStart"/>
      <w:r w:rsidRPr="007663DD">
        <w:rPr>
          <w:spacing w:val="-4"/>
          <w:lang w:val="fr-CA"/>
        </w:rPr>
        <w:t>Dobbin</w:t>
      </w:r>
      <w:proofErr w:type="spellEnd"/>
      <w:r w:rsidRPr="00DB53EA">
        <w:rPr>
          <w:lang w:val="fr-CA"/>
        </w:rPr>
        <w:t xml:space="preserve"> </w:t>
      </w:r>
      <w:r w:rsidRPr="007663DD">
        <w:rPr>
          <w:spacing w:val="-4"/>
          <w:lang w:val="fr-CA"/>
        </w:rPr>
        <w:t xml:space="preserve">et </w:t>
      </w:r>
      <w:proofErr w:type="spellStart"/>
      <w:r w:rsidRPr="007663DD">
        <w:rPr>
          <w:spacing w:val="-4"/>
          <w:lang w:val="fr-CA"/>
        </w:rPr>
        <w:t>Kalev</w:t>
      </w:r>
      <w:proofErr w:type="spellEnd"/>
      <w:r w:rsidRPr="007663DD">
        <w:rPr>
          <w:spacing w:val="-4"/>
          <w:lang w:val="fr-CA"/>
        </w:rPr>
        <w:t>, 2016). La préoccupation ici est qu’on peut considérer que les interventions</w:t>
      </w:r>
      <w:r w:rsidRPr="00DB53EA">
        <w:rPr>
          <w:lang w:val="fr-CA"/>
        </w:rPr>
        <w:t xml:space="preserve"> </w:t>
      </w:r>
      <w:r w:rsidRPr="007663DD">
        <w:rPr>
          <w:spacing w:val="-4"/>
          <w:lang w:val="fr-CA"/>
        </w:rPr>
        <w:t>elles-mêmes constituent un changement associé à l’inclusion du lieu de travail, sans</w:t>
      </w:r>
      <w:r w:rsidRPr="00DB53EA">
        <w:rPr>
          <w:lang w:val="fr-CA"/>
        </w:rPr>
        <w:t xml:space="preserve"> évaluer les changements dans l</w:t>
      </w:r>
      <w:r>
        <w:rPr>
          <w:lang w:val="fr-CA"/>
        </w:rPr>
        <w:t>’</w:t>
      </w:r>
      <w:r w:rsidRPr="00DB53EA">
        <w:rPr>
          <w:lang w:val="fr-CA"/>
        </w:rPr>
        <w:t>inclusion pour des personnes, des équipes, des politiques, etc. Par exemple, il peut y avoir l</w:t>
      </w:r>
      <w:r>
        <w:rPr>
          <w:lang w:val="fr-CA"/>
        </w:rPr>
        <w:t>’</w:t>
      </w:r>
      <w:r w:rsidRPr="00DB53EA">
        <w:rPr>
          <w:lang w:val="fr-CA"/>
        </w:rPr>
        <w:t>idée qu</w:t>
      </w:r>
      <w:r>
        <w:rPr>
          <w:lang w:val="fr-CA"/>
        </w:rPr>
        <w:t>’</w:t>
      </w:r>
      <w:r w:rsidRPr="00DB53EA">
        <w:rPr>
          <w:lang w:val="fr-CA"/>
        </w:rPr>
        <w:t>une organisation en a fait plus sur le front de la lutte contre le racisme que d</w:t>
      </w:r>
      <w:r>
        <w:rPr>
          <w:lang w:val="fr-CA"/>
        </w:rPr>
        <w:t>’</w:t>
      </w:r>
      <w:r w:rsidRPr="00DB53EA">
        <w:rPr>
          <w:lang w:val="fr-CA"/>
        </w:rPr>
        <w:t xml:space="preserve">autres organisations disposant de </w:t>
      </w:r>
      <w:r w:rsidRPr="00DB53EA">
        <w:rPr>
          <w:lang w:val="fr-CA"/>
        </w:rPr>
        <w:lastRenderedPageBreak/>
        <w:t>plus de ressources. Cette perspective suppose qu</w:t>
      </w:r>
      <w:r>
        <w:rPr>
          <w:lang w:val="fr-CA"/>
        </w:rPr>
        <w:t>’</w:t>
      </w:r>
      <w:r w:rsidRPr="00DB53EA">
        <w:rPr>
          <w:lang w:val="fr-CA"/>
        </w:rPr>
        <w:t>on mesure l</w:t>
      </w:r>
      <w:r>
        <w:rPr>
          <w:lang w:val="fr-CA"/>
        </w:rPr>
        <w:t>’</w:t>
      </w:r>
      <w:r w:rsidRPr="00DB53EA">
        <w:rPr>
          <w:lang w:val="fr-CA"/>
        </w:rPr>
        <w:t>inclusion dans le lieu de travail par la quantité ou l</w:t>
      </w:r>
      <w:r>
        <w:rPr>
          <w:lang w:val="fr-CA"/>
        </w:rPr>
        <w:t>’</w:t>
      </w:r>
      <w:r w:rsidRPr="00DB53EA">
        <w:rPr>
          <w:lang w:val="fr-CA"/>
        </w:rPr>
        <w:t>étendue des activités plutôt que par l</w:t>
      </w:r>
      <w:r>
        <w:rPr>
          <w:lang w:val="fr-CA"/>
        </w:rPr>
        <w:t>’</w:t>
      </w:r>
      <w:r w:rsidRPr="00DB53EA">
        <w:rPr>
          <w:lang w:val="fr-CA"/>
        </w:rPr>
        <w:t>évaluation de l</w:t>
      </w:r>
      <w:r>
        <w:rPr>
          <w:lang w:val="fr-CA"/>
        </w:rPr>
        <w:t>’</w:t>
      </w:r>
      <w:r w:rsidRPr="00DB53EA">
        <w:rPr>
          <w:lang w:val="fr-CA"/>
        </w:rPr>
        <w:t>efficacité de ces activités, ou par la définition d</w:t>
      </w:r>
      <w:r>
        <w:rPr>
          <w:lang w:val="fr-CA"/>
        </w:rPr>
        <w:t>’</w:t>
      </w:r>
      <w:r w:rsidRPr="00DB53EA">
        <w:rPr>
          <w:lang w:val="fr-CA"/>
        </w:rPr>
        <w:t>objectifs donnés à l</w:t>
      </w:r>
      <w:r>
        <w:rPr>
          <w:lang w:val="fr-CA"/>
        </w:rPr>
        <w:t>’</w:t>
      </w:r>
      <w:r w:rsidRPr="00DB53EA">
        <w:rPr>
          <w:lang w:val="fr-CA"/>
        </w:rPr>
        <w:t xml:space="preserve">organisation </w:t>
      </w:r>
      <w:r w:rsidRPr="007663DD">
        <w:rPr>
          <w:spacing w:val="4"/>
          <w:lang w:val="fr-CA"/>
        </w:rPr>
        <w:t>et la mesure des progrès internes réalisés vers l’atteinte de ces objectifs. Il est</w:t>
      </w:r>
      <w:r w:rsidRPr="00DB53EA">
        <w:rPr>
          <w:lang w:val="fr-CA"/>
        </w:rPr>
        <w:t xml:space="preserve"> donc recommandé d</w:t>
      </w:r>
      <w:r>
        <w:rPr>
          <w:lang w:val="fr-CA"/>
        </w:rPr>
        <w:t>’</w:t>
      </w:r>
      <w:r w:rsidRPr="00DB53EA">
        <w:rPr>
          <w:lang w:val="fr-CA"/>
        </w:rPr>
        <w:t>élaborer une stratégie d</w:t>
      </w:r>
      <w:r>
        <w:rPr>
          <w:lang w:val="fr-CA"/>
        </w:rPr>
        <w:t>’</w:t>
      </w:r>
      <w:r w:rsidRPr="00DB53EA">
        <w:rPr>
          <w:lang w:val="fr-CA"/>
        </w:rPr>
        <w:t>évaluation pour les formations et les ressources IDEA et de l</w:t>
      </w:r>
      <w:r>
        <w:rPr>
          <w:lang w:val="fr-CA"/>
        </w:rPr>
        <w:t>’</w:t>
      </w:r>
      <w:r w:rsidRPr="00DB53EA">
        <w:rPr>
          <w:lang w:val="fr-CA"/>
        </w:rPr>
        <w:t>utiliser de concert avec d</w:t>
      </w:r>
      <w:r>
        <w:rPr>
          <w:lang w:val="fr-CA"/>
        </w:rPr>
        <w:t>’</w:t>
      </w:r>
      <w:r w:rsidRPr="00DB53EA">
        <w:rPr>
          <w:lang w:val="fr-CA"/>
        </w:rPr>
        <w:t>autres interventions et stratégies de mesure recommandées pour mesurer l</w:t>
      </w:r>
      <w:r>
        <w:rPr>
          <w:lang w:val="fr-CA"/>
        </w:rPr>
        <w:t>’</w:t>
      </w:r>
      <w:r w:rsidRPr="00DB53EA">
        <w:rPr>
          <w:lang w:val="fr-CA"/>
        </w:rPr>
        <w:t xml:space="preserve">efficacité des interventions de formation </w:t>
      </w:r>
      <w:r w:rsidRPr="007663DD">
        <w:rPr>
          <w:spacing w:val="-4"/>
          <w:lang w:val="fr-CA"/>
        </w:rPr>
        <w:t>et d’éducation. Il est recommandé de développer un rôle consacré à cette évaluation,</w:t>
      </w:r>
      <w:r w:rsidRPr="00DB53EA">
        <w:rPr>
          <w:lang w:val="fr-CA"/>
        </w:rPr>
        <w:t xml:space="preserve"> en mettant l</w:t>
      </w:r>
      <w:r>
        <w:rPr>
          <w:lang w:val="fr-CA"/>
        </w:rPr>
        <w:t>’</w:t>
      </w:r>
      <w:r w:rsidRPr="00DB53EA">
        <w:rPr>
          <w:lang w:val="fr-CA"/>
        </w:rPr>
        <w:t>accent sur les compétences relatives à l</w:t>
      </w:r>
      <w:r>
        <w:rPr>
          <w:lang w:val="fr-CA"/>
        </w:rPr>
        <w:t>’</w:t>
      </w:r>
      <w:r w:rsidRPr="00DB53EA">
        <w:rPr>
          <w:lang w:val="fr-CA"/>
        </w:rPr>
        <w:t>évaluation du processus ou du développement dans une organisation. Il ne suffit pas de savoir combien de supports de formation ont été déployés et combien d</w:t>
      </w:r>
      <w:r>
        <w:rPr>
          <w:lang w:val="fr-CA"/>
        </w:rPr>
        <w:t>’</w:t>
      </w:r>
      <w:r w:rsidRPr="00DB53EA">
        <w:rPr>
          <w:lang w:val="fr-CA"/>
        </w:rPr>
        <w:t>employés s</w:t>
      </w:r>
      <w:r>
        <w:rPr>
          <w:lang w:val="fr-CA"/>
        </w:rPr>
        <w:t>’</w:t>
      </w:r>
      <w:r w:rsidRPr="00DB53EA">
        <w:rPr>
          <w:lang w:val="fr-CA"/>
        </w:rPr>
        <w:t>y sont engagés. Repérer des obstacles à l</w:t>
      </w:r>
      <w:r>
        <w:rPr>
          <w:lang w:val="fr-CA"/>
        </w:rPr>
        <w:t>’</w:t>
      </w:r>
      <w:r w:rsidRPr="00DB53EA">
        <w:rPr>
          <w:lang w:val="fr-CA"/>
        </w:rPr>
        <w:t>inclusion au travail et l</w:t>
      </w:r>
      <w:r>
        <w:rPr>
          <w:lang w:val="fr-CA"/>
        </w:rPr>
        <w:t>’</w:t>
      </w:r>
      <w:r w:rsidRPr="00DB53EA">
        <w:rPr>
          <w:lang w:val="fr-CA"/>
        </w:rPr>
        <w:t xml:space="preserve">évaluation de la mesure dans </w:t>
      </w:r>
      <w:r w:rsidRPr="007663DD">
        <w:rPr>
          <w:spacing w:val="-4"/>
          <w:lang w:val="fr-CA"/>
        </w:rPr>
        <w:t>laquelle ces obstacles ont été éliminés constitueraient une autre approche productive,</w:t>
      </w:r>
      <w:r w:rsidRPr="00DB53EA">
        <w:rPr>
          <w:lang w:val="fr-CA"/>
        </w:rPr>
        <w:t xml:space="preserve"> étayée par les indicateurs inclus dans le présent rapport.</w:t>
      </w:r>
    </w:p>
    <w:p w14:paraId="0F309F04" w14:textId="77777777" w:rsidR="00102425" w:rsidRPr="00DB53EA" w:rsidRDefault="00102425" w:rsidP="00102425">
      <w:pPr>
        <w:pStyle w:val="ParagraphIndent"/>
        <w:rPr>
          <w:szCs w:val="24"/>
          <w:lang w:val="fr-CA"/>
        </w:rPr>
      </w:pPr>
      <w:r w:rsidRPr="007663DD">
        <w:rPr>
          <w:spacing w:val="4"/>
          <w:lang w:val="fr-CA"/>
        </w:rPr>
        <w:t>Il est à la fois pragmatique et sage de garder conscience que les forces de</w:t>
      </w:r>
      <w:r w:rsidRPr="00DB53EA">
        <w:rPr>
          <w:lang w:val="fr-CA"/>
        </w:rPr>
        <w:t xml:space="preserve"> résistance sont souvent plus soutenues dans un contexte organisationnel que les forces de changement (Weick et Quinn, 1999). Les stratégies doivent donc tenir </w:t>
      </w:r>
      <w:r w:rsidRPr="007663DD">
        <w:rPr>
          <w:spacing w:val="4"/>
          <w:lang w:val="fr-CA"/>
        </w:rPr>
        <w:t>compte des effets à long terme sur le système dans son ensemble et éviter tout</w:t>
      </w:r>
      <w:r w:rsidRPr="00DB53EA">
        <w:rPr>
          <w:lang w:val="fr-CA"/>
        </w:rPr>
        <w:t xml:space="preserve"> changement symbolique ou cosmétique qui affaiblit la capacité de la culture à faire </w:t>
      </w:r>
      <w:r w:rsidRPr="007663DD">
        <w:rPr>
          <w:spacing w:val="-4"/>
          <w:lang w:val="fr-CA"/>
        </w:rPr>
        <w:t>son autocritique (Sullivan, 1984). Si la direction de l’organisation associe l’inclusion</w:t>
      </w:r>
      <w:r w:rsidRPr="00DB53EA">
        <w:rPr>
          <w:lang w:val="fr-CA"/>
        </w:rPr>
        <w:t xml:space="preserve"> au travail uniquement ou principalement à des séminaires de formation ou à des déclarations de dirigeants, par exemple, l</w:t>
      </w:r>
      <w:r>
        <w:rPr>
          <w:lang w:val="fr-CA"/>
        </w:rPr>
        <w:t>’</w:t>
      </w:r>
      <w:r w:rsidRPr="00DB53EA">
        <w:rPr>
          <w:lang w:val="fr-CA"/>
        </w:rPr>
        <w:t xml:space="preserve">organisation peut par inadvertance être inoculée contre un changement plus profond, entraînant un sentiment de cynisme </w:t>
      </w:r>
      <w:r w:rsidRPr="007663DD">
        <w:rPr>
          <w:spacing w:val="4"/>
          <w:lang w:val="fr-CA"/>
        </w:rPr>
        <w:t>chez les personnes victimes d’exclusion (Wilton et coll., 2020). Pour faciliter</w:t>
      </w:r>
      <w:r w:rsidRPr="00DB53EA">
        <w:rPr>
          <w:lang w:val="fr-CA"/>
        </w:rPr>
        <w:t xml:space="preserve"> </w:t>
      </w:r>
      <w:r w:rsidRPr="007663DD">
        <w:rPr>
          <w:spacing w:val="-4"/>
          <w:lang w:val="fr-CA"/>
        </w:rPr>
        <w:t>l’établissement d’un chemin critique vers l’inclusion au travail, les sections ci-dessous</w:t>
      </w:r>
      <w:r w:rsidRPr="00DB53EA">
        <w:rPr>
          <w:lang w:val="fr-CA"/>
        </w:rPr>
        <w:t xml:space="preserve"> présentent un modèle d</w:t>
      </w:r>
      <w:r>
        <w:rPr>
          <w:lang w:val="fr-CA"/>
        </w:rPr>
        <w:t>’</w:t>
      </w:r>
      <w:r w:rsidRPr="00DB53EA">
        <w:rPr>
          <w:lang w:val="fr-CA"/>
        </w:rPr>
        <w:t>analyse préliminaire des systèmes (</w:t>
      </w:r>
      <w:hyperlink w:anchor="_Annexe_D_:" w:history="1">
        <w:r w:rsidRPr="001B2242">
          <w:rPr>
            <w:rStyle w:val="Hyperlink"/>
            <w:lang w:val="fr-CA"/>
          </w:rPr>
          <w:t>annexe D</w:t>
        </w:r>
      </w:hyperlink>
      <w:r w:rsidRPr="00DB53EA">
        <w:rPr>
          <w:lang w:val="fr-CA"/>
        </w:rPr>
        <w:t>) ainsi qu</w:t>
      </w:r>
      <w:r>
        <w:rPr>
          <w:lang w:val="fr-CA"/>
        </w:rPr>
        <w:t>’</w:t>
      </w:r>
      <w:r w:rsidRPr="00DB53EA">
        <w:rPr>
          <w:lang w:val="fr-CA"/>
        </w:rPr>
        <w:t>un résumé des mesures communes d</w:t>
      </w:r>
      <w:r>
        <w:rPr>
          <w:lang w:val="fr-CA"/>
        </w:rPr>
        <w:t>’</w:t>
      </w:r>
      <w:r w:rsidRPr="00DB53EA">
        <w:rPr>
          <w:lang w:val="fr-CA"/>
        </w:rPr>
        <w:t>inclusion au travail et des considérations qui y sont associées (</w:t>
      </w:r>
      <w:hyperlink w:anchor="_Annexe_E_:" w:history="1">
        <w:r w:rsidRPr="001B2242">
          <w:rPr>
            <w:rStyle w:val="Hyperlink"/>
            <w:lang w:val="fr-CA"/>
          </w:rPr>
          <w:t>annexe E</w:t>
        </w:r>
      </w:hyperlink>
      <w:r w:rsidRPr="00DB53EA">
        <w:rPr>
          <w:lang w:val="fr-CA"/>
        </w:rPr>
        <w:t>).</w:t>
      </w:r>
    </w:p>
    <w:p w14:paraId="57511C92" w14:textId="77777777" w:rsidR="00102425" w:rsidRPr="00303BFF" w:rsidRDefault="00102425" w:rsidP="00102425">
      <w:pPr>
        <w:pStyle w:val="Heading3"/>
      </w:pPr>
      <w:bookmarkStart w:id="1058" w:name="_Toc83203347"/>
      <w:bookmarkStart w:id="1059" w:name="_Toc210889094"/>
      <w:bookmarkStart w:id="1060" w:name="_Toc210889396"/>
      <w:bookmarkStart w:id="1061" w:name="_Toc210889629"/>
      <w:bookmarkStart w:id="1062" w:name="_Toc211501805"/>
      <w:proofErr w:type="spellStart"/>
      <w:r w:rsidRPr="00303BFF">
        <w:lastRenderedPageBreak/>
        <w:t>Références</w:t>
      </w:r>
      <w:bookmarkEnd w:id="1058"/>
      <w:bookmarkEnd w:id="1059"/>
      <w:bookmarkEnd w:id="1060"/>
      <w:bookmarkEnd w:id="1061"/>
      <w:bookmarkEnd w:id="1062"/>
      <w:proofErr w:type="spellEnd"/>
    </w:p>
    <w:p w14:paraId="5DC2014F" w14:textId="77777777" w:rsidR="00102425" w:rsidRPr="00303BFF" w:rsidRDefault="00102425" w:rsidP="00102425">
      <w:pPr>
        <w:pStyle w:val="ParagraphHang"/>
        <w:rPr>
          <w:rFonts w:eastAsia="Times New Roman"/>
          <w:szCs w:val="20"/>
          <w:lang w:val="en-CA"/>
        </w:rPr>
      </w:pPr>
      <w:r w:rsidRPr="00F04B91">
        <w:rPr>
          <w:spacing w:val="4"/>
          <w:lang w:val="en-CA"/>
        </w:rPr>
        <w:t xml:space="preserve">Akhtar, S. (2014). « The mental pain of minorities » dans </w:t>
      </w:r>
      <w:r w:rsidRPr="00F04B91">
        <w:rPr>
          <w:i/>
          <w:spacing w:val="4"/>
          <w:lang w:val="en-CA"/>
        </w:rPr>
        <w:t>British Journal of</w:t>
      </w:r>
      <w:r w:rsidRPr="00315F3E">
        <w:rPr>
          <w:i/>
          <w:lang w:val="en-CA"/>
        </w:rPr>
        <w:t xml:space="preserve"> Psychotherapy, 3</w:t>
      </w:r>
      <w:r w:rsidRPr="00303BFF">
        <w:rPr>
          <w:i/>
          <w:lang w:val="en-CA"/>
        </w:rPr>
        <w:t>0</w:t>
      </w:r>
      <w:r w:rsidRPr="00303BFF">
        <w:rPr>
          <w:lang w:val="en-CA"/>
        </w:rPr>
        <w:t>(2), p. 136-153.</w:t>
      </w:r>
    </w:p>
    <w:p w14:paraId="76B911CE" w14:textId="77777777" w:rsidR="00102425" w:rsidRPr="008027D7" w:rsidRDefault="00102425" w:rsidP="00102425">
      <w:pPr>
        <w:pStyle w:val="ParagraphHang"/>
        <w:rPr>
          <w:lang w:val="en-CA"/>
        </w:rPr>
      </w:pPr>
      <w:r w:rsidRPr="00DB53EA">
        <w:rPr>
          <w:lang w:val="fr-CA"/>
        </w:rPr>
        <w:t xml:space="preserve">Angel, S. et T. Kroll. </w:t>
      </w:r>
      <w:r w:rsidRPr="008027D7">
        <w:rPr>
          <w:lang w:val="en-CA"/>
        </w:rPr>
        <w:t xml:space="preserve">(2012). </w:t>
      </w:r>
      <w:r w:rsidRPr="00315F3E">
        <w:rPr>
          <w:lang w:val="en-CA"/>
        </w:rPr>
        <w:t xml:space="preserve">« Placing rehabilitation and recovery after spinal cord injury into a biographical context: A U.S. versus Danish case comparison » dans </w:t>
      </w:r>
      <w:r w:rsidRPr="00315F3E">
        <w:rPr>
          <w:i/>
          <w:lang w:val="en-CA"/>
        </w:rPr>
        <w:t>The Journal of Neuroscience Nursing</w:t>
      </w:r>
      <w:r w:rsidRPr="008027D7">
        <w:rPr>
          <w:lang w:val="en-CA"/>
        </w:rPr>
        <w:t xml:space="preserve">, </w:t>
      </w:r>
      <w:r w:rsidRPr="008027D7">
        <w:rPr>
          <w:i/>
          <w:lang w:val="en-CA"/>
        </w:rPr>
        <w:t>44(6),</w:t>
      </w:r>
      <w:r w:rsidRPr="008027D7">
        <w:rPr>
          <w:lang w:val="en-CA"/>
        </w:rPr>
        <w:t xml:space="preserve"> p. 298-306. </w:t>
      </w:r>
      <w:hyperlink r:id="rId227" w:history="1">
        <w:r w:rsidRPr="008027D7">
          <w:rPr>
            <w:rStyle w:val="Hyperlink"/>
            <w:lang w:val="en-CA"/>
          </w:rPr>
          <w:t>https://doi.org/</w:t>
        </w:r>
        <w:r>
          <w:rPr>
            <w:rStyle w:val="Hyperlink"/>
            <w:lang w:val="en-CA"/>
          </w:rPr>
          <w:br/>
        </w:r>
        <w:r w:rsidRPr="008027D7">
          <w:rPr>
            <w:rStyle w:val="Hyperlink"/>
            <w:lang w:val="en-CA"/>
          </w:rPr>
          <w:t>10.1097/JNN.0b013e31826830a6</w:t>
        </w:r>
      </w:hyperlink>
      <w:r>
        <w:t>.</w:t>
      </w:r>
    </w:p>
    <w:p w14:paraId="34ED116F" w14:textId="77777777" w:rsidR="00102425" w:rsidRPr="00F04B91" w:rsidRDefault="00102425" w:rsidP="00102425">
      <w:pPr>
        <w:pStyle w:val="ParagraphHang"/>
        <w:rPr>
          <w:rFonts w:eastAsia="Times New Roman" w:cs="Times New Roman"/>
          <w:spacing w:val="-4"/>
          <w:szCs w:val="24"/>
          <w:lang w:val="fr-CA"/>
        </w:rPr>
      </w:pPr>
      <w:r w:rsidRPr="00124175">
        <w:rPr>
          <w:lang w:val="en-CA" w:eastAsia="en-CA"/>
        </w:rPr>
        <w:t xml:space="preserve">Berthelsen, H., </w:t>
      </w:r>
      <w:r>
        <w:rPr>
          <w:lang w:val="en-CA" w:eastAsia="en-CA"/>
        </w:rPr>
        <w:t>H.</w:t>
      </w:r>
      <w:r w:rsidRPr="00124175">
        <w:rPr>
          <w:lang w:val="en-CA" w:eastAsia="en-CA"/>
        </w:rPr>
        <w:t xml:space="preserve"> Westerlund</w:t>
      </w:r>
      <w:r>
        <w:rPr>
          <w:lang w:val="en-CA" w:eastAsia="en-CA"/>
        </w:rPr>
        <w:t>, J.H.</w:t>
      </w:r>
      <w:r w:rsidRPr="00124175">
        <w:rPr>
          <w:lang w:val="en-CA" w:eastAsia="en-CA"/>
        </w:rPr>
        <w:t xml:space="preserve"> Pejtersen</w:t>
      </w:r>
      <w:r>
        <w:rPr>
          <w:lang w:val="en-CA" w:eastAsia="en-CA"/>
        </w:rPr>
        <w:t xml:space="preserve"> et E.</w:t>
      </w:r>
      <w:r w:rsidRPr="00124175">
        <w:rPr>
          <w:lang w:val="en-CA" w:eastAsia="en-CA"/>
        </w:rPr>
        <w:t xml:space="preserve"> </w:t>
      </w:r>
      <w:proofErr w:type="spellStart"/>
      <w:r w:rsidRPr="00124175">
        <w:rPr>
          <w:lang w:val="en-CA" w:eastAsia="en-CA"/>
        </w:rPr>
        <w:t>Hadzibajramovic</w:t>
      </w:r>
      <w:proofErr w:type="spellEnd"/>
      <w:r w:rsidRPr="00124175">
        <w:rPr>
          <w:lang w:val="en-CA" w:eastAsia="en-CA"/>
        </w:rPr>
        <w:t xml:space="preserve">. (2019). </w:t>
      </w:r>
      <w:r>
        <w:rPr>
          <w:lang w:val="en-CA" w:eastAsia="en-CA"/>
        </w:rPr>
        <w:t>« </w:t>
      </w:r>
      <w:r w:rsidRPr="00124175">
        <w:rPr>
          <w:lang w:val="en-CA" w:eastAsia="en-CA"/>
        </w:rPr>
        <w:t xml:space="preserve">Construct validity of a global scale for Workplace Social Capital based on </w:t>
      </w:r>
      <w:r w:rsidRPr="00F04B91">
        <w:rPr>
          <w:spacing w:val="-4"/>
          <w:lang w:val="en-CA" w:eastAsia="en-CA"/>
        </w:rPr>
        <w:t xml:space="preserve">COPSOQ III » dans </w:t>
      </w:r>
      <w:proofErr w:type="spellStart"/>
      <w:r w:rsidRPr="00F04B91">
        <w:rPr>
          <w:i/>
          <w:spacing w:val="-4"/>
          <w:lang w:val="en-CA" w:eastAsia="en-CA"/>
        </w:rPr>
        <w:t>PLoS</w:t>
      </w:r>
      <w:proofErr w:type="spellEnd"/>
      <w:r w:rsidRPr="00F04B91">
        <w:rPr>
          <w:i/>
          <w:spacing w:val="-4"/>
          <w:lang w:val="en-CA" w:eastAsia="en-CA"/>
        </w:rPr>
        <w:t xml:space="preserve"> ONE</w:t>
      </w:r>
      <w:r w:rsidRPr="00F04B91">
        <w:rPr>
          <w:spacing w:val="-4"/>
          <w:lang w:val="en-CA" w:eastAsia="en-CA"/>
        </w:rPr>
        <w:t xml:space="preserve">, </w:t>
      </w:r>
      <w:r w:rsidRPr="00F04B91">
        <w:rPr>
          <w:i/>
          <w:spacing w:val="-4"/>
          <w:lang w:val="en-CA" w:eastAsia="en-CA"/>
        </w:rPr>
        <w:t>14(8).</w:t>
      </w:r>
      <w:r w:rsidRPr="00F04B91">
        <w:rPr>
          <w:spacing w:val="-4"/>
          <w:lang w:val="en-CA" w:eastAsia="en-CA"/>
        </w:rPr>
        <w:t xml:space="preserve"> </w:t>
      </w:r>
      <w:hyperlink r:id="rId228" w:history="1">
        <w:r w:rsidRPr="00F04B91">
          <w:rPr>
            <w:rStyle w:val="Hyperlink"/>
            <w:spacing w:val="-4"/>
            <w:lang w:val="fr-CA"/>
          </w:rPr>
          <w:t>http://dx.doi.org.libproxy.wlu.ca/10.1371/</w:t>
        </w:r>
        <w:r>
          <w:rPr>
            <w:rStyle w:val="Hyperlink"/>
            <w:spacing w:val="-4"/>
            <w:lang w:val="fr-CA"/>
          </w:rPr>
          <w:br/>
        </w:r>
        <w:r w:rsidRPr="00F04B91">
          <w:rPr>
            <w:rStyle w:val="Hyperlink"/>
            <w:spacing w:val="-4"/>
            <w:lang w:val="fr-CA"/>
          </w:rPr>
          <w:t>journal.pone.0221893</w:t>
        </w:r>
      </w:hyperlink>
      <w:r w:rsidRPr="00F04B91">
        <w:rPr>
          <w:spacing w:val="-4"/>
          <w:lang w:val="fr-CA"/>
        </w:rPr>
        <w:t>.</w:t>
      </w:r>
    </w:p>
    <w:p w14:paraId="05C2A412" w14:textId="77777777" w:rsidR="00102425" w:rsidRPr="00732CD3" w:rsidRDefault="00102425" w:rsidP="00102425">
      <w:pPr>
        <w:pStyle w:val="ParagraphHang"/>
        <w:rPr>
          <w:rStyle w:val="Hyperlink"/>
          <w:spacing w:val="4"/>
          <w:lang w:val="fr-CA"/>
        </w:rPr>
      </w:pPr>
      <w:r w:rsidRPr="00F04B91">
        <w:rPr>
          <w:spacing w:val="-4"/>
          <w:lang w:val="de-DE" w:eastAsia="en-CA"/>
        </w:rPr>
        <w:t xml:space="preserve">Bezrukova, K., K.A. Jehn et C.S. Spell. (2012). </w:t>
      </w:r>
      <w:r w:rsidRPr="00F04B91">
        <w:rPr>
          <w:spacing w:val="-4"/>
          <w:lang w:val="en-CA" w:eastAsia="en-CA"/>
        </w:rPr>
        <w:t>« Reviewing Diversity Training: Where</w:t>
      </w:r>
      <w:r w:rsidRPr="00315F3E">
        <w:rPr>
          <w:lang w:val="en-CA" w:eastAsia="en-CA"/>
        </w:rPr>
        <w:t xml:space="preserve"> We Have Been and Where We Should Go » dans </w:t>
      </w:r>
      <w:r w:rsidRPr="00315F3E">
        <w:rPr>
          <w:i/>
          <w:lang w:val="en-CA" w:eastAsia="en-CA"/>
        </w:rPr>
        <w:t xml:space="preserve">Academy of Management </w:t>
      </w:r>
      <w:r w:rsidRPr="00F04B91">
        <w:rPr>
          <w:i/>
          <w:spacing w:val="4"/>
          <w:lang w:val="en-CA" w:eastAsia="en-CA"/>
        </w:rPr>
        <w:t>Learning &amp; Education</w:t>
      </w:r>
      <w:r w:rsidRPr="00F04B91">
        <w:rPr>
          <w:spacing w:val="4"/>
          <w:lang w:val="en-CA" w:eastAsia="en-CA"/>
        </w:rPr>
        <w:t xml:space="preserve">, </w:t>
      </w:r>
      <w:r w:rsidRPr="00F04B91">
        <w:rPr>
          <w:i/>
          <w:spacing w:val="4"/>
          <w:lang w:val="en-CA" w:eastAsia="en-CA"/>
        </w:rPr>
        <w:t>11</w:t>
      </w:r>
      <w:r w:rsidRPr="00F04B91">
        <w:rPr>
          <w:spacing w:val="4"/>
          <w:lang w:val="de-DE" w:eastAsia="en-CA"/>
        </w:rPr>
        <w:t xml:space="preserve">(2), p. 207-227. </w:t>
      </w:r>
      <w:r>
        <w:fldChar w:fldCharType="begin"/>
      </w:r>
      <w:r>
        <w:instrText>HYPERLINK "https://doi.org/10.5465/amle.2008.0090"</w:instrText>
      </w:r>
      <w:r>
        <w:fldChar w:fldCharType="separate"/>
      </w:r>
      <w:r w:rsidRPr="00732CD3">
        <w:rPr>
          <w:rStyle w:val="Hyperlink"/>
          <w:spacing w:val="4"/>
          <w:lang w:val="fr-CA"/>
        </w:rPr>
        <w:t>https://doi.org/10.5465/</w:t>
      </w:r>
      <w:r w:rsidRPr="00732CD3">
        <w:rPr>
          <w:rStyle w:val="Hyperlink"/>
          <w:spacing w:val="4"/>
          <w:lang w:val="fr-CA"/>
        </w:rPr>
        <w:br/>
        <w:t>amle.2008.0090</w:t>
      </w:r>
      <w:r>
        <w:fldChar w:fldCharType="end"/>
      </w:r>
      <w:r w:rsidRPr="00732CD3">
        <w:rPr>
          <w:spacing w:val="4"/>
          <w:lang w:val="fr-CA"/>
        </w:rPr>
        <w:t>.</w:t>
      </w:r>
    </w:p>
    <w:p w14:paraId="171D0ABA" w14:textId="77777777" w:rsidR="00102425" w:rsidRPr="009B6CB9" w:rsidRDefault="00102425" w:rsidP="00102425">
      <w:pPr>
        <w:pStyle w:val="ParagraphHang"/>
        <w:rPr>
          <w:rStyle w:val="Hyperlink"/>
        </w:rPr>
      </w:pPr>
      <w:r w:rsidRPr="00F04B91">
        <w:rPr>
          <w:spacing w:val="-4"/>
          <w:lang w:val="fr-CA" w:eastAsia="en-CA"/>
        </w:rPr>
        <w:t xml:space="preserve">Block, C.J. et D.A. </w:t>
      </w:r>
      <w:proofErr w:type="spellStart"/>
      <w:r w:rsidRPr="00F04B91">
        <w:rPr>
          <w:spacing w:val="-4"/>
          <w:lang w:val="fr-CA" w:eastAsia="en-CA"/>
        </w:rPr>
        <w:t>Noumair</w:t>
      </w:r>
      <w:proofErr w:type="spellEnd"/>
      <w:r w:rsidRPr="00F04B91">
        <w:rPr>
          <w:spacing w:val="-4"/>
          <w:lang w:val="fr-CA" w:eastAsia="en-CA"/>
        </w:rPr>
        <w:t xml:space="preserve">. </w:t>
      </w:r>
      <w:r w:rsidRPr="00F04B91">
        <w:rPr>
          <w:spacing w:val="-4"/>
          <w:lang w:val="en-CA" w:eastAsia="en-CA"/>
        </w:rPr>
        <w:t xml:space="preserve">(2017). « Understanding Diversity Dynamics in Systems: Social Equality as an Organization Change Issue » dans </w:t>
      </w:r>
      <w:r w:rsidRPr="00F04B91">
        <w:rPr>
          <w:i/>
          <w:spacing w:val="-4"/>
          <w:lang w:val="en-CA" w:eastAsia="en-CA"/>
        </w:rPr>
        <w:t>The Journal of</w:t>
      </w:r>
      <w:r w:rsidRPr="00315F3E">
        <w:rPr>
          <w:i/>
          <w:lang w:val="en-CA" w:eastAsia="en-CA"/>
        </w:rPr>
        <w:t xml:space="preserve"> Applied </w:t>
      </w:r>
      <w:r w:rsidRPr="00F04B91">
        <w:rPr>
          <w:i/>
          <w:spacing w:val="4"/>
          <w:lang w:val="en-CA" w:eastAsia="en-CA"/>
        </w:rPr>
        <w:t>Behavioral Science</w:t>
      </w:r>
      <w:r w:rsidRPr="00F04B91">
        <w:rPr>
          <w:spacing w:val="4"/>
          <w:lang w:val="en-CA" w:eastAsia="en-CA"/>
        </w:rPr>
        <w:t xml:space="preserve">, </w:t>
      </w:r>
      <w:r w:rsidRPr="00F04B91">
        <w:rPr>
          <w:i/>
          <w:spacing w:val="4"/>
          <w:lang w:val="en-CA" w:eastAsia="en-CA"/>
        </w:rPr>
        <w:t>53(2),</w:t>
      </w:r>
      <w:r w:rsidRPr="00F04B91">
        <w:rPr>
          <w:spacing w:val="4"/>
          <w:lang w:val="en-CA" w:eastAsia="en-CA"/>
        </w:rPr>
        <w:t xml:space="preserve"> p. 150-155. </w:t>
      </w:r>
      <w:hyperlink r:id="rId229" w:history="1">
        <w:r w:rsidRPr="00F04B91">
          <w:rPr>
            <w:rStyle w:val="Hyperlink"/>
            <w:spacing w:val="4"/>
          </w:rPr>
          <w:t>https://doi.org/10.1177/</w:t>
        </w:r>
        <w:r w:rsidRPr="00F04B91">
          <w:rPr>
            <w:rStyle w:val="Hyperlink"/>
            <w:spacing w:val="4"/>
          </w:rPr>
          <w:br/>
          <w:t>0021886317703250</w:t>
        </w:r>
      </w:hyperlink>
      <w:r w:rsidRPr="009B6CB9">
        <w:t>.</w:t>
      </w:r>
    </w:p>
    <w:p w14:paraId="50314049" w14:textId="77777777" w:rsidR="00102425" w:rsidRPr="008027D7" w:rsidRDefault="00102425" w:rsidP="00102425">
      <w:pPr>
        <w:pStyle w:val="ParagraphHang"/>
        <w:rPr>
          <w:rFonts w:eastAsia="Times New Roman"/>
          <w:szCs w:val="20"/>
          <w:lang w:val="en-CA"/>
        </w:rPr>
      </w:pPr>
      <w:r w:rsidRPr="00F04B91">
        <w:rPr>
          <w:spacing w:val="4"/>
          <w:lang w:val="en-CA"/>
        </w:rPr>
        <w:t>Bowleg, L. (2012). « The problem with the phrase women and minorities:</w:t>
      </w:r>
      <w:r w:rsidRPr="00315F3E">
        <w:rPr>
          <w:lang w:val="en-CA"/>
        </w:rPr>
        <w:t xml:space="preserve"> Intersectionality</w:t>
      </w:r>
      <w:r>
        <w:rPr>
          <w:lang w:val="en-CA"/>
        </w:rPr>
        <w:t xml:space="preserve"> — </w:t>
      </w:r>
      <w:r w:rsidRPr="00315F3E">
        <w:rPr>
          <w:lang w:val="en-CA"/>
        </w:rPr>
        <w:t xml:space="preserve">An important theoretical framework for public health » dans </w:t>
      </w:r>
      <w:r w:rsidRPr="00315F3E">
        <w:rPr>
          <w:i/>
          <w:lang w:val="en-CA"/>
        </w:rPr>
        <w:t>American Journal of Public Health, 10</w:t>
      </w:r>
      <w:r w:rsidRPr="008027D7">
        <w:rPr>
          <w:i/>
          <w:lang w:val="en-CA"/>
        </w:rPr>
        <w:t>2</w:t>
      </w:r>
      <w:r w:rsidRPr="008027D7">
        <w:rPr>
          <w:i/>
          <w:iCs/>
          <w:lang w:val="en-CA"/>
        </w:rPr>
        <w:t>(7),</w:t>
      </w:r>
      <w:r w:rsidRPr="008027D7">
        <w:rPr>
          <w:lang w:val="en-CA"/>
        </w:rPr>
        <w:t xml:space="preserve"> p. 1267-1273.</w:t>
      </w:r>
    </w:p>
    <w:p w14:paraId="0C7C0BA3" w14:textId="77777777" w:rsidR="00102425" w:rsidRPr="001B5B01" w:rsidRDefault="00102425" w:rsidP="00102425">
      <w:pPr>
        <w:pStyle w:val="ParagraphHang"/>
        <w:rPr>
          <w:rStyle w:val="Hyperlink"/>
          <w:lang w:val="fr-CA"/>
        </w:rPr>
      </w:pPr>
      <w:r w:rsidRPr="008027D7">
        <w:rPr>
          <w:lang w:val="en-CA" w:eastAsia="en-CA"/>
        </w:rPr>
        <w:t xml:space="preserve">Chung, B.G., K.H. Ehrhart, L.M. Shore, A.E. Randel, M.A. Dean, et U. </w:t>
      </w:r>
      <w:proofErr w:type="spellStart"/>
      <w:r w:rsidRPr="008027D7">
        <w:rPr>
          <w:lang w:val="en-CA" w:eastAsia="en-CA"/>
        </w:rPr>
        <w:t>Kedharnath</w:t>
      </w:r>
      <w:proofErr w:type="spellEnd"/>
      <w:r w:rsidRPr="008027D7">
        <w:rPr>
          <w:lang w:val="en-CA" w:eastAsia="en-CA"/>
        </w:rPr>
        <w:t xml:space="preserve">. </w:t>
      </w:r>
      <w:r w:rsidRPr="00F04B91">
        <w:rPr>
          <w:spacing w:val="4"/>
          <w:lang w:val="en-CA" w:eastAsia="en-CA"/>
        </w:rPr>
        <w:t xml:space="preserve">(2020). « Work Group Inclusion: Test of a Scale and Model » dans </w:t>
      </w:r>
      <w:r w:rsidRPr="00F04B91">
        <w:rPr>
          <w:i/>
          <w:spacing w:val="4"/>
          <w:lang w:val="en-CA" w:eastAsia="en-CA"/>
        </w:rPr>
        <w:t>Group &amp; Organization Management</w:t>
      </w:r>
      <w:r w:rsidRPr="00F04B91">
        <w:rPr>
          <w:spacing w:val="4"/>
          <w:lang w:val="en-CA" w:eastAsia="en-CA"/>
        </w:rPr>
        <w:t xml:space="preserve">, </w:t>
      </w:r>
      <w:r w:rsidRPr="00F04B91">
        <w:rPr>
          <w:iCs/>
          <w:spacing w:val="4"/>
          <w:lang w:val="en-CA" w:eastAsia="en-CA"/>
        </w:rPr>
        <w:t>45(1),</w:t>
      </w:r>
      <w:r w:rsidRPr="00F04B91">
        <w:rPr>
          <w:spacing w:val="4"/>
          <w:lang w:val="en-CA" w:eastAsia="en-CA"/>
        </w:rPr>
        <w:t xml:space="preserve"> p. 75-102. </w:t>
      </w:r>
      <w:hyperlink r:id="rId230" w:history="1">
        <w:r w:rsidRPr="00F04B91">
          <w:rPr>
            <w:rStyle w:val="Hyperlink"/>
            <w:spacing w:val="4"/>
            <w:lang w:val="fr-CA"/>
          </w:rPr>
          <w:t>https://doi.org/10.1177/</w:t>
        </w:r>
        <w:r w:rsidRPr="00F04B91">
          <w:rPr>
            <w:rStyle w:val="Hyperlink"/>
            <w:spacing w:val="4"/>
            <w:lang w:val="fr-CA"/>
          </w:rPr>
          <w:br/>
          <w:t>1059601119839858</w:t>
        </w:r>
      </w:hyperlink>
      <w:r w:rsidRPr="00F04B91">
        <w:rPr>
          <w:spacing w:val="4"/>
          <w:lang w:val="fr-CA"/>
        </w:rPr>
        <w:t>.</w:t>
      </w:r>
    </w:p>
    <w:p w14:paraId="0DD71AE6" w14:textId="77777777" w:rsidR="00102425" w:rsidRPr="00F04B91" w:rsidRDefault="00102425" w:rsidP="00102425">
      <w:pPr>
        <w:pStyle w:val="ParagraphHang"/>
        <w:rPr>
          <w:iCs/>
          <w:spacing w:val="-2"/>
          <w:lang w:val="fr-CA"/>
        </w:rPr>
      </w:pPr>
      <w:r w:rsidRPr="00DB53EA">
        <w:rPr>
          <w:lang w:val="fr-CA"/>
        </w:rPr>
        <w:lastRenderedPageBreak/>
        <w:t xml:space="preserve">Commission ontarienne des droits de la personne. (2009). </w:t>
      </w:r>
      <w:r w:rsidRPr="00DB53EA">
        <w:rPr>
          <w:i/>
          <w:iCs/>
          <w:lang w:val="fr-CA"/>
        </w:rPr>
        <w:t>Comptez-moi! Collecte de données relatives aux droits de la personne</w:t>
      </w:r>
      <w:r w:rsidRPr="00DB53EA">
        <w:rPr>
          <w:lang w:val="fr-CA"/>
        </w:rPr>
        <w:t xml:space="preserve">. Consulté le 8 décembre 2020 </w:t>
      </w:r>
      <w:r w:rsidRPr="00F04B91">
        <w:rPr>
          <w:spacing w:val="-2"/>
          <w:lang w:val="fr-CA"/>
        </w:rPr>
        <w:t xml:space="preserve">sur </w:t>
      </w:r>
      <w:hyperlink r:id="rId231" w:history="1">
        <w:r w:rsidRPr="00F04B91">
          <w:rPr>
            <w:rStyle w:val="Hyperlink"/>
            <w:spacing w:val="-2"/>
            <w:lang w:val="fr-CA"/>
          </w:rPr>
          <w:t>http://www3.ohrc.on.ca/fr/comptez-moi-collecte-de-données-relatives-aux-droits-de-la-personne</w:t>
        </w:r>
      </w:hyperlink>
      <w:r w:rsidRPr="00F04B91">
        <w:rPr>
          <w:spacing w:val="-2"/>
          <w:lang w:val="fr-CA"/>
        </w:rPr>
        <w:t>.</w:t>
      </w:r>
    </w:p>
    <w:p w14:paraId="102FA341" w14:textId="77777777" w:rsidR="00102425" w:rsidRPr="001B5B01" w:rsidRDefault="00102425" w:rsidP="00102425">
      <w:pPr>
        <w:pStyle w:val="ParagraphHang"/>
        <w:rPr>
          <w:rStyle w:val="Hyperlink"/>
          <w:lang w:val="fr-CA"/>
        </w:rPr>
      </w:pPr>
      <w:r w:rsidRPr="00F04B91">
        <w:rPr>
          <w:spacing w:val="-4"/>
          <w:lang w:val="fr-CA"/>
        </w:rPr>
        <w:t>Commission ontarienne des droits de la personne. (2019). Présentation de l’approche</w:t>
      </w:r>
      <w:r w:rsidRPr="00DB53EA">
        <w:rPr>
          <w:lang w:val="fr-CA"/>
        </w:rPr>
        <w:t xml:space="preserve"> intersectionnelle. </w:t>
      </w:r>
      <w:hyperlink r:id="rId232" w:history="1">
        <w:r w:rsidRPr="001B5B01">
          <w:rPr>
            <w:rStyle w:val="Hyperlink"/>
            <w:lang w:val="fr-CA"/>
          </w:rPr>
          <w:t>https://www.ohrc.on.ca/fr/approche-intersectionnelle-de-la-discrimination-pour-traiter-les-plaintes-relatives-aux-droits-de-la/présentation-de-l’approche-intersectionnelle</w:t>
        </w:r>
      </w:hyperlink>
      <w:r w:rsidRPr="001B5B01">
        <w:rPr>
          <w:lang w:val="fr-CA"/>
        </w:rPr>
        <w:t>.</w:t>
      </w:r>
    </w:p>
    <w:p w14:paraId="0E96A2D9" w14:textId="77777777" w:rsidR="00102425" w:rsidRPr="008027D7" w:rsidRDefault="00102425" w:rsidP="00102425">
      <w:pPr>
        <w:pStyle w:val="ParagraphHang"/>
        <w:rPr>
          <w:rFonts w:eastAsia="Times New Roman" w:cs="Times New Roman"/>
          <w:szCs w:val="24"/>
          <w:lang w:val="en-CA"/>
        </w:rPr>
      </w:pPr>
      <w:r w:rsidRPr="008027D7">
        <w:rPr>
          <w:lang w:val="en-CA" w:eastAsia="en-CA"/>
        </w:rPr>
        <w:t xml:space="preserve">Crenshaw, K. (1989). </w:t>
      </w:r>
      <w:r w:rsidRPr="00315F3E">
        <w:rPr>
          <w:lang w:val="en-CA" w:eastAsia="en-CA"/>
        </w:rPr>
        <w:t xml:space="preserve">« Demarginalizing the Intersection of Race and Sex: A Black Feminist Critique of Antidiscrimination Doctrine, Feminist Theory and Antiracist Politics » dans </w:t>
      </w:r>
      <w:r w:rsidRPr="00315F3E">
        <w:rPr>
          <w:i/>
          <w:lang w:val="en-CA" w:eastAsia="en-CA"/>
        </w:rPr>
        <w:t>University of Chicago Legal Forum</w:t>
      </w:r>
      <w:r w:rsidRPr="00315F3E">
        <w:rPr>
          <w:lang w:val="en-CA" w:eastAsia="en-CA"/>
        </w:rPr>
        <w:t>,</w:t>
      </w:r>
      <w:r w:rsidRPr="008027D7">
        <w:rPr>
          <w:lang w:val="en-CA" w:eastAsia="en-CA"/>
        </w:rPr>
        <w:t xml:space="preserve"> p. 139-167.</w:t>
      </w:r>
    </w:p>
    <w:p w14:paraId="43F21515" w14:textId="77777777" w:rsidR="00102425" w:rsidRPr="00DB53EA" w:rsidRDefault="00102425" w:rsidP="00102425">
      <w:pPr>
        <w:pStyle w:val="ParagraphHang"/>
        <w:rPr>
          <w:lang w:val="fr-CA" w:eastAsia="en-CA"/>
        </w:rPr>
      </w:pPr>
      <w:proofErr w:type="spellStart"/>
      <w:r w:rsidRPr="00F04B91">
        <w:rPr>
          <w:spacing w:val="4"/>
          <w:lang w:val="fr-CA" w:eastAsia="en-CA"/>
        </w:rPr>
        <w:t>Dobbin</w:t>
      </w:r>
      <w:proofErr w:type="spellEnd"/>
      <w:r w:rsidRPr="00F04B91">
        <w:rPr>
          <w:spacing w:val="4"/>
          <w:lang w:val="fr-CA" w:eastAsia="en-CA"/>
        </w:rPr>
        <w:t xml:space="preserve">, F. et A. </w:t>
      </w:r>
      <w:proofErr w:type="spellStart"/>
      <w:r w:rsidRPr="00F04B91">
        <w:rPr>
          <w:spacing w:val="4"/>
          <w:lang w:val="fr-CA" w:eastAsia="en-CA"/>
        </w:rPr>
        <w:t>Kalev</w:t>
      </w:r>
      <w:proofErr w:type="spellEnd"/>
      <w:r w:rsidRPr="00F04B91">
        <w:rPr>
          <w:spacing w:val="4"/>
          <w:lang w:val="fr-CA" w:eastAsia="en-CA"/>
        </w:rPr>
        <w:t xml:space="preserve">. </w:t>
      </w:r>
      <w:r w:rsidRPr="00F04B91">
        <w:rPr>
          <w:spacing w:val="4"/>
          <w:lang w:val="en-CA" w:eastAsia="en-CA"/>
        </w:rPr>
        <w:t>(1</w:t>
      </w:r>
      <w:r w:rsidRPr="00F04B91">
        <w:rPr>
          <w:spacing w:val="4"/>
          <w:vertAlign w:val="superscript"/>
          <w:lang w:val="en-CA" w:eastAsia="en-CA"/>
        </w:rPr>
        <w:t>er</w:t>
      </w:r>
      <w:r w:rsidRPr="00F04B91">
        <w:rPr>
          <w:spacing w:val="4"/>
          <w:lang w:val="en-CA" w:eastAsia="en-CA"/>
        </w:rPr>
        <w:t> </w:t>
      </w:r>
      <w:proofErr w:type="spellStart"/>
      <w:r w:rsidRPr="00F04B91">
        <w:rPr>
          <w:spacing w:val="4"/>
          <w:lang w:val="en-CA" w:eastAsia="en-CA"/>
        </w:rPr>
        <w:t>juillet</w:t>
      </w:r>
      <w:proofErr w:type="spellEnd"/>
      <w:r w:rsidRPr="00F04B91">
        <w:rPr>
          <w:spacing w:val="4"/>
          <w:lang w:val="en-CA" w:eastAsia="en-CA"/>
        </w:rPr>
        <w:t> 2016). « Why Diversity Programs Fail » dans</w:t>
      </w:r>
      <w:r w:rsidRPr="00315F3E">
        <w:rPr>
          <w:lang w:val="en-CA" w:eastAsia="en-CA"/>
        </w:rPr>
        <w:t xml:space="preserve"> </w:t>
      </w:r>
      <w:r w:rsidRPr="00F04B91">
        <w:rPr>
          <w:i/>
          <w:spacing w:val="-2"/>
          <w:lang w:val="en-CA" w:eastAsia="en-CA"/>
        </w:rPr>
        <w:t>Harvard Business Review</w:t>
      </w:r>
      <w:r w:rsidRPr="00F04B91">
        <w:rPr>
          <w:spacing w:val="-2"/>
          <w:lang w:val="en-CA" w:eastAsia="en-CA"/>
        </w:rPr>
        <w:t xml:space="preserve">. </w:t>
      </w:r>
      <w:hyperlink r:id="rId233" w:history="1">
        <w:r w:rsidRPr="00F04B91">
          <w:rPr>
            <w:rStyle w:val="Hyperlink"/>
            <w:spacing w:val="-2"/>
            <w:lang w:val="fr-CA"/>
          </w:rPr>
          <w:t>https://hbr.org/2016/07/why-diversity-programs-fail</w:t>
        </w:r>
      </w:hyperlink>
      <w:r w:rsidRPr="00F04B91">
        <w:rPr>
          <w:spacing w:val="-2"/>
          <w:lang w:val="fr-CA"/>
        </w:rPr>
        <w:t>.</w:t>
      </w:r>
    </w:p>
    <w:p w14:paraId="391F8D96" w14:textId="77777777" w:rsidR="00102425" w:rsidRPr="00315F3E" w:rsidRDefault="00102425" w:rsidP="00102425">
      <w:pPr>
        <w:pStyle w:val="ParagraphHang"/>
        <w:rPr>
          <w:rFonts w:eastAsia="Times New Roman" w:cs="Times New Roman"/>
          <w:lang w:val="en-CA"/>
        </w:rPr>
      </w:pPr>
      <w:r w:rsidRPr="00F04B91">
        <w:rPr>
          <w:spacing w:val="-4"/>
          <w:lang w:val="fr-CA" w:eastAsia="en-CA"/>
        </w:rPr>
        <w:t xml:space="preserve">Elias et coll. </w:t>
      </w:r>
      <w:r w:rsidRPr="00F04B91">
        <w:rPr>
          <w:spacing w:val="-4"/>
          <w:lang w:val="en-CA" w:eastAsia="en-CA"/>
        </w:rPr>
        <w:t>(2015). Guiding principles and competencies for community psychology</w:t>
      </w:r>
      <w:r w:rsidRPr="00315F3E">
        <w:rPr>
          <w:lang w:val="en-CA" w:eastAsia="en-CA"/>
        </w:rPr>
        <w:t xml:space="preserve"> </w:t>
      </w:r>
      <w:r w:rsidRPr="00D24F17">
        <w:rPr>
          <w:spacing w:val="4"/>
          <w:lang w:val="en-CA" w:eastAsia="en-CA"/>
        </w:rPr>
        <w:t xml:space="preserve">practice » dans V.C. Scott et S.M. Wolfe (Eds.). </w:t>
      </w:r>
      <w:r w:rsidRPr="00D24F17">
        <w:rPr>
          <w:i/>
          <w:iCs/>
          <w:spacing w:val="4"/>
          <w:lang w:val="en-CA" w:eastAsia="en-CA"/>
        </w:rPr>
        <w:t>Community psychology:</w:t>
      </w:r>
      <w:r w:rsidRPr="00315F3E">
        <w:rPr>
          <w:i/>
          <w:iCs/>
          <w:lang w:val="en-CA" w:eastAsia="en-CA"/>
        </w:rPr>
        <w:t xml:space="preserve"> Foundations for practice</w:t>
      </w:r>
      <w:r w:rsidRPr="00315F3E">
        <w:rPr>
          <w:lang w:val="en-CA" w:eastAsia="en-CA"/>
        </w:rPr>
        <w:t xml:space="preserve"> (p. 35-62). Thousand Oaks, CA: Sage.</w:t>
      </w:r>
    </w:p>
    <w:p w14:paraId="0A878DDC" w14:textId="77777777" w:rsidR="00102425" w:rsidRPr="008027D7" w:rsidRDefault="00102425" w:rsidP="00102425">
      <w:pPr>
        <w:pStyle w:val="ParagraphHang"/>
        <w:rPr>
          <w:rFonts w:eastAsia="Times New Roman" w:cs="Times New Roman"/>
          <w:lang w:val="en-CA"/>
        </w:rPr>
      </w:pPr>
      <w:r w:rsidRPr="00D24F17">
        <w:rPr>
          <w:spacing w:val="4"/>
          <w:lang w:val="en-CA" w:eastAsia="en-CA"/>
        </w:rPr>
        <w:t xml:space="preserve">Ferdman, B. (2017). « Paradoxes of inclusion: Understanding and managing the tensions of diversity and multiculturalism » dans </w:t>
      </w:r>
      <w:r w:rsidRPr="00D24F17">
        <w:rPr>
          <w:i/>
          <w:iCs/>
          <w:spacing w:val="4"/>
          <w:lang w:val="en-CA" w:eastAsia="en-CA"/>
        </w:rPr>
        <w:t>The Journal of Applied</w:t>
      </w:r>
      <w:r w:rsidRPr="00315F3E">
        <w:rPr>
          <w:i/>
          <w:iCs/>
          <w:lang w:val="en-CA" w:eastAsia="en-CA"/>
        </w:rPr>
        <w:t xml:space="preserve"> Behavioral Science, 53</w:t>
      </w:r>
      <w:r w:rsidRPr="008027D7">
        <w:rPr>
          <w:i/>
          <w:iCs/>
          <w:lang w:val="en-CA" w:eastAsia="en-CA"/>
        </w:rPr>
        <w:t>(2),</w:t>
      </w:r>
      <w:r w:rsidRPr="008027D7">
        <w:rPr>
          <w:lang w:val="en-CA" w:eastAsia="en-CA"/>
        </w:rPr>
        <w:t xml:space="preserve"> p. 235-263.</w:t>
      </w:r>
    </w:p>
    <w:p w14:paraId="0D59E6A6" w14:textId="77777777" w:rsidR="00102425" w:rsidRPr="001D6376" w:rsidRDefault="00102425" w:rsidP="00102425">
      <w:pPr>
        <w:pStyle w:val="ParagraphHang"/>
        <w:rPr>
          <w:rFonts w:eastAsia="Times New Roman" w:cs="Times New Roman"/>
          <w:lang w:val="en-CA"/>
        </w:rPr>
      </w:pPr>
      <w:r w:rsidRPr="008027D7">
        <w:rPr>
          <w:lang w:val="en-CA" w:eastAsia="en-CA"/>
        </w:rPr>
        <w:t xml:space="preserve">Foster-Fishman, P., B. Nowell et H. Yang. (2007). </w:t>
      </w:r>
      <w:r w:rsidRPr="00315F3E">
        <w:rPr>
          <w:lang w:val="en-CA" w:eastAsia="en-CA"/>
        </w:rPr>
        <w:t xml:space="preserve">« Putting the system back into systems change: A framework for understanding and changing organizational </w:t>
      </w:r>
      <w:r w:rsidRPr="00D24F17">
        <w:rPr>
          <w:spacing w:val="-4"/>
          <w:lang w:val="en-CA" w:eastAsia="en-CA"/>
        </w:rPr>
        <w:t xml:space="preserve">and community systems » dans </w:t>
      </w:r>
      <w:r w:rsidRPr="00D24F17">
        <w:rPr>
          <w:i/>
          <w:spacing w:val="-4"/>
          <w:lang w:val="en-CA" w:eastAsia="en-CA"/>
        </w:rPr>
        <w:t>American Journal of Community Psychology</w:t>
      </w:r>
      <w:r w:rsidRPr="00D24F17">
        <w:rPr>
          <w:spacing w:val="-4"/>
          <w:lang w:val="en-CA" w:eastAsia="en-CA"/>
        </w:rPr>
        <w:t xml:space="preserve">, </w:t>
      </w:r>
      <w:r w:rsidRPr="00D24F17">
        <w:rPr>
          <w:i/>
          <w:spacing w:val="-4"/>
          <w:lang w:val="en-CA" w:eastAsia="en-CA"/>
        </w:rPr>
        <w:t>39</w:t>
      </w:r>
      <w:r w:rsidRPr="00D24F17">
        <w:rPr>
          <w:spacing w:val="-4"/>
          <w:lang w:val="en-CA" w:eastAsia="en-CA"/>
        </w:rPr>
        <w:t>,</w:t>
      </w:r>
      <w:r w:rsidRPr="00315F3E">
        <w:rPr>
          <w:lang w:val="en-CA" w:eastAsia="en-CA"/>
        </w:rPr>
        <w:t xml:space="preserve"> p. 197-215.</w:t>
      </w:r>
      <w:r w:rsidRPr="008027D7">
        <w:rPr>
          <w:lang w:val="en-CA" w:eastAsia="en-CA"/>
        </w:rPr>
        <w:t xml:space="preserve"> </w:t>
      </w:r>
      <w:hyperlink r:id="rId234" w:history="1">
        <w:r w:rsidRPr="009B6CB9">
          <w:rPr>
            <w:rStyle w:val="Hyperlink"/>
          </w:rPr>
          <w:t>https://doi.org/10.1007/s10464-007-9109-0</w:t>
        </w:r>
      </w:hyperlink>
      <w:r w:rsidRPr="009B6CB9">
        <w:t>.</w:t>
      </w:r>
    </w:p>
    <w:p w14:paraId="4CF22AD9" w14:textId="77777777" w:rsidR="00102425" w:rsidRPr="00D24F17" w:rsidRDefault="00102425" w:rsidP="00102425">
      <w:pPr>
        <w:pStyle w:val="ParagraphHang"/>
        <w:rPr>
          <w:spacing w:val="4"/>
          <w:lang w:val="en-CA"/>
        </w:rPr>
      </w:pPr>
      <w:r w:rsidRPr="00D24F17">
        <w:rPr>
          <w:spacing w:val="-4"/>
          <w:lang w:val="en-CA"/>
        </w:rPr>
        <w:t>Furman, E., A.K. Singh, N.A. Darko et C.L. Wilson. (2018). Activism, intersectionality,</w:t>
      </w:r>
      <w:r w:rsidRPr="00315F3E">
        <w:rPr>
          <w:lang w:val="en-CA"/>
        </w:rPr>
        <w:t xml:space="preserve"> and community psychology: The way in which Black Lives Matter Toronto helps us to examine white supremacy in Canada</w:t>
      </w:r>
      <w:r>
        <w:rPr>
          <w:lang w:val="en-CA"/>
        </w:rPr>
        <w:t>’</w:t>
      </w:r>
      <w:r w:rsidRPr="00315F3E">
        <w:rPr>
          <w:lang w:val="en-CA"/>
        </w:rPr>
        <w:t xml:space="preserve">s LGBTQ community. Community </w:t>
      </w:r>
      <w:r w:rsidRPr="00D24F17">
        <w:rPr>
          <w:spacing w:val="4"/>
          <w:lang w:val="en-CA"/>
        </w:rPr>
        <w:lastRenderedPageBreak/>
        <w:t xml:space="preserve">Psychology in Global Perspective; Università del Salento. </w:t>
      </w:r>
      <w:hyperlink r:id="rId235" w:history="1">
        <w:r w:rsidRPr="00D24F17">
          <w:rPr>
            <w:rStyle w:val="Hyperlink"/>
            <w:spacing w:val="4"/>
            <w:lang w:val="it-IT"/>
          </w:rPr>
          <w:t>https://doi.org/</w:t>
        </w:r>
        <w:r>
          <w:rPr>
            <w:rStyle w:val="Hyperlink"/>
            <w:spacing w:val="4"/>
            <w:lang w:val="it-IT"/>
          </w:rPr>
          <w:br/>
        </w:r>
        <w:r w:rsidRPr="00D24F17">
          <w:rPr>
            <w:rStyle w:val="Hyperlink"/>
            <w:spacing w:val="4"/>
            <w:lang w:val="it-IT"/>
          </w:rPr>
          <w:t>10.1285/i24212113v4i2p34</w:t>
        </w:r>
      </w:hyperlink>
      <w:r w:rsidRPr="00D24F17">
        <w:rPr>
          <w:spacing w:val="4"/>
        </w:rPr>
        <w:t>.</w:t>
      </w:r>
    </w:p>
    <w:p w14:paraId="016297AF" w14:textId="77777777" w:rsidR="00102425" w:rsidRPr="008027D7" w:rsidRDefault="00102425" w:rsidP="00102425">
      <w:pPr>
        <w:pStyle w:val="ParagraphHang"/>
        <w:rPr>
          <w:rFonts w:eastAsia="Times New Roman" w:cs="Times New Roman"/>
          <w:szCs w:val="24"/>
          <w:lang w:val="en-CA"/>
        </w:rPr>
      </w:pPr>
      <w:r w:rsidRPr="00124175">
        <w:rPr>
          <w:lang w:val="en-CA" w:eastAsia="en-CA"/>
        </w:rPr>
        <w:t xml:space="preserve">Gehman, J., </w:t>
      </w:r>
      <w:r>
        <w:rPr>
          <w:lang w:val="en-CA" w:eastAsia="en-CA"/>
        </w:rPr>
        <w:t xml:space="preserve">L.K. </w:t>
      </w:r>
      <w:r w:rsidRPr="00124175">
        <w:rPr>
          <w:lang w:val="en-CA" w:eastAsia="en-CA"/>
        </w:rPr>
        <w:t>Treviño</w:t>
      </w:r>
      <w:r>
        <w:rPr>
          <w:lang w:val="en-CA" w:eastAsia="en-CA"/>
        </w:rPr>
        <w:t xml:space="preserve"> et R.</w:t>
      </w:r>
      <w:r w:rsidRPr="00124175">
        <w:rPr>
          <w:lang w:val="en-CA" w:eastAsia="en-CA"/>
        </w:rPr>
        <w:t xml:space="preserve"> Garud. (2013). </w:t>
      </w:r>
      <w:r>
        <w:rPr>
          <w:lang w:val="en-CA" w:eastAsia="en-CA"/>
        </w:rPr>
        <w:t>« </w:t>
      </w:r>
      <w:r w:rsidRPr="00124175">
        <w:rPr>
          <w:lang w:val="en-CA" w:eastAsia="en-CA"/>
        </w:rPr>
        <w:t xml:space="preserve">Values work: A process study of </w:t>
      </w:r>
      <w:r w:rsidRPr="00D24F17">
        <w:rPr>
          <w:spacing w:val="4"/>
          <w:lang w:val="en-CA" w:eastAsia="en-CA"/>
        </w:rPr>
        <w:t>the emergence and performance of organizational values practices » dans</w:t>
      </w:r>
      <w:r w:rsidRPr="00124175">
        <w:rPr>
          <w:lang w:val="en-CA" w:eastAsia="en-CA"/>
        </w:rPr>
        <w:t xml:space="preserve"> </w:t>
      </w:r>
      <w:r w:rsidRPr="00124175">
        <w:rPr>
          <w:i/>
          <w:lang w:val="en-CA" w:eastAsia="en-CA"/>
        </w:rPr>
        <w:t>Academy of Management Journal</w:t>
      </w:r>
      <w:r w:rsidRPr="00124175">
        <w:rPr>
          <w:lang w:val="en-CA" w:eastAsia="en-CA"/>
        </w:rPr>
        <w:t xml:space="preserve">, </w:t>
      </w:r>
      <w:r w:rsidRPr="00315F3E">
        <w:rPr>
          <w:i/>
          <w:lang w:val="en-CA" w:eastAsia="en-CA"/>
        </w:rPr>
        <w:t>56(1),</w:t>
      </w:r>
      <w:r w:rsidRPr="00124175">
        <w:rPr>
          <w:lang w:val="en-CA" w:eastAsia="en-CA"/>
        </w:rPr>
        <w:t xml:space="preserve"> </w:t>
      </w:r>
      <w:r>
        <w:rPr>
          <w:lang w:val="en-CA" w:eastAsia="en-CA"/>
        </w:rPr>
        <w:t>p. </w:t>
      </w:r>
      <w:r w:rsidRPr="00124175">
        <w:rPr>
          <w:lang w:val="en-CA" w:eastAsia="en-CA"/>
        </w:rPr>
        <w:t>84</w:t>
      </w:r>
      <w:r>
        <w:rPr>
          <w:lang w:val="en-CA" w:eastAsia="en-CA"/>
        </w:rPr>
        <w:t>-</w:t>
      </w:r>
      <w:r w:rsidRPr="00124175">
        <w:rPr>
          <w:lang w:val="en-CA" w:eastAsia="en-CA"/>
        </w:rPr>
        <w:t>112.</w:t>
      </w:r>
    </w:p>
    <w:p w14:paraId="3E61C7AD" w14:textId="77777777" w:rsidR="00102425" w:rsidRPr="00DB53EA" w:rsidRDefault="00102425" w:rsidP="00102425">
      <w:pPr>
        <w:pStyle w:val="ParagraphHang"/>
        <w:rPr>
          <w:rFonts w:eastAsia="Times New Roman" w:cs="Times New Roman"/>
          <w:lang w:val="fr-CA"/>
        </w:rPr>
      </w:pPr>
      <w:r w:rsidRPr="00D24F17">
        <w:rPr>
          <w:spacing w:val="4"/>
          <w:lang w:val="en-CA" w:eastAsia="en-CA"/>
        </w:rPr>
        <w:t xml:space="preserve">Golom, F. (2018). « Reframing the Dominant Diversity Discourse: Alternate Conversations for Creating Whole System Change » dans </w:t>
      </w:r>
      <w:r w:rsidRPr="00D24F17">
        <w:rPr>
          <w:i/>
          <w:spacing w:val="4"/>
          <w:lang w:val="en-CA" w:eastAsia="en-CA"/>
        </w:rPr>
        <w:t>Metropolitan</w:t>
      </w:r>
      <w:r w:rsidRPr="00722C10">
        <w:rPr>
          <w:i/>
          <w:lang w:val="en-CA" w:eastAsia="en-CA"/>
        </w:rPr>
        <w:t xml:space="preserve"> Universities</w:t>
      </w:r>
      <w:r w:rsidRPr="00722C10">
        <w:rPr>
          <w:lang w:val="en-CA" w:eastAsia="en-CA"/>
        </w:rPr>
        <w:t xml:space="preserve">, </w:t>
      </w:r>
      <w:r w:rsidRPr="00722C10">
        <w:rPr>
          <w:i/>
          <w:lang w:val="en-CA" w:eastAsia="en-CA"/>
        </w:rPr>
        <w:t>29</w:t>
      </w:r>
      <w:r w:rsidRPr="00722C10">
        <w:rPr>
          <w:lang w:val="en-CA" w:eastAsia="en-CA"/>
        </w:rPr>
        <w:t xml:space="preserve">. </w:t>
      </w:r>
      <w:hyperlink r:id="rId236" w:history="1">
        <w:r w:rsidRPr="001B5B01">
          <w:rPr>
            <w:rStyle w:val="Hyperlink"/>
            <w:lang w:val="fr-CA"/>
          </w:rPr>
          <w:t>https://doi.org/10.18060/22172</w:t>
        </w:r>
      </w:hyperlink>
      <w:r w:rsidRPr="001B5B01">
        <w:rPr>
          <w:lang w:val="fr-CA"/>
        </w:rPr>
        <w:t>.</w:t>
      </w:r>
    </w:p>
    <w:p w14:paraId="48360D0B" w14:textId="77777777" w:rsidR="00102425" w:rsidRPr="00D24F17" w:rsidRDefault="00102425" w:rsidP="00102425">
      <w:pPr>
        <w:pStyle w:val="ParagraphHang"/>
        <w:rPr>
          <w:spacing w:val="4"/>
        </w:rPr>
      </w:pPr>
      <w:proofErr w:type="spellStart"/>
      <w:r w:rsidRPr="00DB53EA">
        <w:rPr>
          <w:lang w:val="fr-CA"/>
        </w:rPr>
        <w:t>Hostager</w:t>
      </w:r>
      <w:proofErr w:type="spellEnd"/>
      <w:r w:rsidRPr="00DB53EA">
        <w:rPr>
          <w:lang w:val="fr-CA"/>
        </w:rPr>
        <w:t xml:space="preserve">, T.J. et K.P. De Meuse. </w:t>
      </w:r>
      <w:r w:rsidRPr="008027D7">
        <w:rPr>
          <w:lang w:val="en-CA"/>
        </w:rPr>
        <w:t xml:space="preserve">(2002). </w:t>
      </w:r>
      <w:r w:rsidRPr="00722C10">
        <w:rPr>
          <w:lang w:val="en-CA"/>
        </w:rPr>
        <w:t xml:space="preserve">« Assessing the complexity of diversity perceptions: Breadth, depth, and balance » dans </w:t>
      </w:r>
      <w:r w:rsidRPr="00722C10">
        <w:rPr>
          <w:i/>
          <w:lang w:val="en-CA"/>
        </w:rPr>
        <w:t xml:space="preserve">Journal of Business and </w:t>
      </w:r>
      <w:r w:rsidRPr="00D24F17">
        <w:rPr>
          <w:i/>
          <w:spacing w:val="4"/>
          <w:lang w:val="en-CA"/>
        </w:rPr>
        <w:t>Psychology</w:t>
      </w:r>
      <w:r w:rsidRPr="00D24F17">
        <w:rPr>
          <w:i/>
          <w:iCs/>
          <w:spacing w:val="4"/>
          <w:lang w:val="en-CA"/>
        </w:rPr>
        <w:t>, 17(2),</w:t>
      </w:r>
      <w:r w:rsidRPr="00D24F17">
        <w:rPr>
          <w:spacing w:val="4"/>
          <w:lang w:val="en-CA"/>
        </w:rPr>
        <w:t xml:space="preserve"> p. 189-206. </w:t>
      </w:r>
      <w:hyperlink r:id="rId237" w:history="1">
        <w:r w:rsidRPr="00D24F17">
          <w:rPr>
            <w:rStyle w:val="Hyperlink"/>
            <w:spacing w:val="4"/>
          </w:rPr>
          <w:t>http://dx.doi.org.libproxy.wlu.ca/10.1023/</w:t>
        </w:r>
        <w:r w:rsidRPr="00D24F17">
          <w:rPr>
            <w:rStyle w:val="Hyperlink"/>
            <w:spacing w:val="4"/>
          </w:rPr>
          <w:br/>
          <w:t>A:1019681314837</w:t>
        </w:r>
      </w:hyperlink>
      <w:r w:rsidRPr="00D24F17">
        <w:rPr>
          <w:spacing w:val="4"/>
        </w:rPr>
        <w:t>.</w:t>
      </w:r>
    </w:p>
    <w:p w14:paraId="5C9F3217" w14:textId="77777777" w:rsidR="00102425" w:rsidRPr="00124175" w:rsidRDefault="00102425" w:rsidP="00102425">
      <w:pPr>
        <w:pStyle w:val="ParagraphHang"/>
        <w:rPr>
          <w:rFonts w:eastAsia="Times New Roman" w:cs="Times New Roman"/>
          <w:szCs w:val="24"/>
        </w:rPr>
      </w:pPr>
      <w:r w:rsidRPr="00124175">
        <w:rPr>
          <w:lang w:eastAsia="en-CA"/>
        </w:rPr>
        <w:t xml:space="preserve">Iwanaga, K., </w:t>
      </w:r>
      <w:r>
        <w:rPr>
          <w:lang w:eastAsia="en-CA"/>
        </w:rPr>
        <w:t xml:space="preserve">X. </w:t>
      </w:r>
      <w:r w:rsidRPr="00124175">
        <w:rPr>
          <w:lang w:eastAsia="en-CA"/>
        </w:rPr>
        <w:t xml:space="preserve">Chen, </w:t>
      </w:r>
      <w:r>
        <w:rPr>
          <w:lang w:eastAsia="en-CA"/>
        </w:rPr>
        <w:t>J.R.</w:t>
      </w:r>
      <w:r w:rsidRPr="00124175">
        <w:rPr>
          <w:lang w:eastAsia="en-CA"/>
        </w:rPr>
        <w:t xml:space="preserve"> Wu, </w:t>
      </w:r>
      <w:r>
        <w:rPr>
          <w:lang w:eastAsia="en-CA"/>
        </w:rPr>
        <w:t>B.</w:t>
      </w:r>
      <w:r w:rsidRPr="00124175">
        <w:rPr>
          <w:lang w:eastAsia="en-CA"/>
        </w:rPr>
        <w:t xml:space="preserve"> Lee, </w:t>
      </w:r>
      <w:r>
        <w:rPr>
          <w:lang w:eastAsia="en-CA"/>
        </w:rPr>
        <w:t>F.</w:t>
      </w:r>
      <w:r w:rsidRPr="00124175">
        <w:rPr>
          <w:lang w:eastAsia="en-CA"/>
        </w:rPr>
        <w:t xml:space="preserve"> Chan, </w:t>
      </w:r>
      <w:r>
        <w:rPr>
          <w:lang w:eastAsia="en-CA"/>
        </w:rPr>
        <w:t>J.</w:t>
      </w:r>
      <w:r w:rsidRPr="00124175">
        <w:rPr>
          <w:lang w:eastAsia="en-CA"/>
        </w:rPr>
        <w:t xml:space="preserve"> Bezyak, </w:t>
      </w:r>
      <w:r>
        <w:rPr>
          <w:lang w:eastAsia="en-CA"/>
        </w:rPr>
        <w:t>T.A.</w:t>
      </w:r>
      <w:r w:rsidRPr="00124175">
        <w:rPr>
          <w:lang w:eastAsia="en-CA"/>
        </w:rPr>
        <w:t xml:space="preserve"> Grenawalt, </w:t>
      </w:r>
      <w:r>
        <w:rPr>
          <w:lang w:eastAsia="en-CA"/>
        </w:rPr>
        <w:t>et T.N.</w:t>
      </w:r>
      <w:r w:rsidRPr="00124175">
        <w:rPr>
          <w:lang w:eastAsia="en-CA"/>
        </w:rPr>
        <w:t xml:space="preserve"> </w:t>
      </w:r>
      <w:r w:rsidRPr="00D24F17">
        <w:rPr>
          <w:spacing w:val="4"/>
          <w:lang w:eastAsia="en-CA"/>
        </w:rPr>
        <w:t xml:space="preserve">Tansey. </w:t>
      </w:r>
      <w:r w:rsidRPr="00D24F17">
        <w:rPr>
          <w:spacing w:val="4"/>
          <w:lang w:val="en-CA" w:eastAsia="en-CA"/>
        </w:rPr>
        <w:t xml:space="preserve">(2018). « Assessing disability inclusion climate in the workplace: </w:t>
      </w:r>
      <w:r w:rsidRPr="00D24F17">
        <w:rPr>
          <w:spacing w:val="4"/>
          <w:lang w:val="en-CA" w:eastAsia="en-CA"/>
        </w:rPr>
        <w:br/>
      </w:r>
      <w:r w:rsidRPr="00722C10">
        <w:rPr>
          <w:lang w:val="en-CA" w:eastAsia="en-CA"/>
        </w:rPr>
        <w:t xml:space="preserve">A brief report » dans </w:t>
      </w:r>
      <w:r w:rsidRPr="00722C10">
        <w:rPr>
          <w:i/>
          <w:lang w:val="en-CA" w:eastAsia="en-CA"/>
        </w:rPr>
        <w:t>Journal of Vocational Rehabilitation</w:t>
      </w:r>
      <w:r w:rsidRPr="00722C10">
        <w:rPr>
          <w:lang w:val="en-CA" w:eastAsia="en-CA"/>
        </w:rPr>
        <w:t xml:space="preserve">, </w:t>
      </w:r>
      <w:r w:rsidRPr="00722C10">
        <w:rPr>
          <w:i/>
          <w:lang w:val="en-CA" w:eastAsia="en-CA"/>
        </w:rPr>
        <w:t>49(2),</w:t>
      </w:r>
      <w:r w:rsidRPr="00722C10">
        <w:rPr>
          <w:lang w:val="en-CA" w:eastAsia="en-CA"/>
        </w:rPr>
        <w:t xml:space="preserve"> p. 265-271. </w:t>
      </w:r>
      <w:hyperlink r:id="rId238" w:history="1">
        <w:r w:rsidRPr="009B6CB9">
          <w:rPr>
            <w:rStyle w:val="Hyperlink"/>
          </w:rPr>
          <w:t>http://dx.doi.org.libproxy.wlu.ca/10.3233/JVR-180972</w:t>
        </w:r>
      </w:hyperlink>
      <w:r w:rsidRPr="009B6CB9">
        <w:t>.</w:t>
      </w:r>
    </w:p>
    <w:p w14:paraId="6251870D" w14:textId="77777777" w:rsidR="00102425" w:rsidRPr="008027D7" w:rsidRDefault="00102425" w:rsidP="00102425">
      <w:pPr>
        <w:pStyle w:val="ParagraphHang"/>
        <w:rPr>
          <w:rFonts w:eastAsia="Times New Roman" w:cs="Times New Roman"/>
          <w:lang w:val="en-CA"/>
        </w:rPr>
      </w:pPr>
      <w:r w:rsidRPr="00D24F17">
        <w:rPr>
          <w:spacing w:val="-4"/>
          <w:lang w:eastAsia="en-CA"/>
        </w:rPr>
        <w:t xml:space="preserve">Kalev, A., F. Dobbin, E. Kelly, K. </w:t>
      </w:r>
      <w:proofErr w:type="spellStart"/>
      <w:r w:rsidRPr="00D24F17">
        <w:rPr>
          <w:spacing w:val="-4"/>
          <w:lang w:eastAsia="en-CA"/>
        </w:rPr>
        <w:t>Rwj</w:t>
      </w:r>
      <w:proofErr w:type="spellEnd"/>
      <w:r w:rsidRPr="00D24F17">
        <w:rPr>
          <w:spacing w:val="-4"/>
          <w:lang w:eastAsia="en-CA"/>
        </w:rPr>
        <w:t>, Dobbin, J. Donohue, L. Edelman, J. Guetzkow,</w:t>
      </w:r>
      <w:r w:rsidRPr="00124175">
        <w:rPr>
          <w:lang w:eastAsia="en-CA"/>
        </w:rPr>
        <w:t xml:space="preserve"> </w:t>
      </w:r>
      <w:r>
        <w:rPr>
          <w:lang w:eastAsia="en-CA"/>
        </w:rPr>
        <w:t xml:space="preserve">H. </w:t>
      </w:r>
      <w:r w:rsidRPr="00124175">
        <w:rPr>
          <w:lang w:eastAsia="en-CA"/>
        </w:rPr>
        <w:t xml:space="preserve">Haveman, </w:t>
      </w:r>
      <w:r>
        <w:rPr>
          <w:lang w:eastAsia="en-CA"/>
        </w:rPr>
        <w:t>J.</w:t>
      </w:r>
      <w:r w:rsidRPr="00124175">
        <w:rPr>
          <w:lang w:eastAsia="en-CA"/>
        </w:rPr>
        <w:t xml:space="preserve"> Jacobs, </w:t>
      </w:r>
      <w:r>
        <w:rPr>
          <w:lang w:eastAsia="en-CA"/>
        </w:rPr>
        <w:t>S.</w:t>
      </w:r>
      <w:r w:rsidRPr="00124175">
        <w:rPr>
          <w:lang w:eastAsia="en-CA"/>
        </w:rPr>
        <w:t xml:space="preserve"> Jayachandran, </w:t>
      </w:r>
      <w:r>
        <w:rPr>
          <w:lang w:eastAsia="en-CA"/>
        </w:rPr>
        <w:t>L.</w:t>
      </w:r>
      <w:r w:rsidRPr="00124175">
        <w:rPr>
          <w:lang w:eastAsia="en-CA"/>
        </w:rPr>
        <w:t xml:space="preserve"> Katz, </w:t>
      </w:r>
      <w:r>
        <w:rPr>
          <w:lang w:eastAsia="en-CA"/>
        </w:rPr>
        <w:t>J.</w:t>
      </w:r>
      <w:r w:rsidRPr="00124175">
        <w:rPr>
          <w:lang w:eastAsia="en-CA"/>
        </w:rPr>
        <w:t xml:space="preserve"> Matsudaira, J. Meyer, </w:t>
      </w:r>
      <w:r>
        <w:rPr>
          <w:lang w:eastAsia="en-CA"/>
        </w:rPr>
        <w:t>T.</w:t>
      </w:r>
      <w:r w:rsidRPr="00124175">
        <w:rPr>
          <w:lang w:eastAsia="en-CA"/>
        </w:rPr>
        <w:t xml:space="preserve"> </w:t>
      </w:r>
      <w:r w:rsidRPr="00D24F17">
        <w:rPr>
          <w:spacing w:val="-4"/>
          <w:lang w:eastAsia="en-CA"/>
        </w:rPr>
        <w:t>Peterson, D. Schrage, P. Segal, R. Stryker, D. Tomaskovic-Devey et C. Winship.</w:t>
      </w:r>
      <w:r w:rsidRPr="00124175">
        <w:rPr>
          <w:lang w:eastAsia="en-CA"/>
        </w:rPr>
        <w:t xml:space="preserve"> </w:t>
      </w:r>
      <w:r w:rsidRPr="008027D7">
        <w:rPr>
          <w:lang w:val="en-CA" w:eastAsia="en-CA"/>
        </w:rPr>
        <w:t xml:space="preserve">(2006). </w:t>
      </w:r>
      <w:r w:rsidRPr="00722C10">
        <w:rPr>
          <w:lang w:val="en-CA" w:eastAsia="en-CA"/>
        </w:rPr>
        <w:t xml:space="preserve">« Best practices or best guesses? Assessing the efficacy of corporate </w:t>
      </w:r>
      <w:r w:rsidRPr="00D24F17">
        <w:rPr>
          <w:spacing w:val="-4"/>
          <w:lang w:val="en-CA" w:eastAsia="en-CA"/>
        </w:rPr>
        <w:t xml:space="preserve">affirmative action and diversity policies » dans </w:t>
      </w:r>
      <w:r w:rsidRPr="00D24F17">
        <w:rPr>
          <w:i/>
          <w:spacing w:val="-4"/>
          <w:lang w:val="en-CA" w:eastAsia="en-CA"/>
        </w:rPr>
        <w:t>American Sociological Review</w:t>
      </w:r>
      <w:r w:rsidRPr="00D24F17">
        <w:rPr>
          <w:spacing w:val="-4"/>
          <w:lang w:val="en-CA" w:eastAsia="en-CA"/>
        </w:rPr>
        <w:t xml:space="preserve">, </w:t>
      </w:r>
      <w:r w:rsidRPr="00D24F17">
        <w:rPr>
          <w:i/>
          <w:spacing w:val="-4"/>
          <w:lang w:val="en-CA" w:eastAsia="en-CA"/>
        </w:rPr>
        <w:t>2</w:t>
      </w:r>
      <w:r w:rsidRPr="00D24F17">
        <w:rPr>
          <w:spacing w:val="-4"/>
          <w:lang w:val="en-CA" w:eastAsia="en-CA"/>
        </w:rPr>
        <w:t>,</w:t>
      </w:r>
      <w:r w:rsidRPr="008027D7">
        <w:rPr>
          <w:lang w:val="en-CA" w:eastAsia="en-CA"/>
        </w:rPr>
        <w:t xml:space="preserve"> p. 71589-71617.</w:t>
      </w:r>
    </w:p>
    <w:p w14:paraId="6CB6F0BC" w14:textId="77777777" w:rsidR="00102425" w:rsidRPr="00DB53EA" w:rsidRDefault="00102425" w:rsidP="00102425">
      <w:pPr>
        <w:pStyle w:val="ParagraphHang"/>
        <w:rPr>
          <w:rFonts w:eastAsia="Times New Roman" w:cs="Times New Roman"/>
          <w:szCs w:val="24"/>
          <w:lang w:val="fr-CA"/>
        </w:rPr>
      </w:pPr>
      <w:r w:rsidRPr="00D24F17">
        <w:rPr>
          <w:spacing w:val="4"/>
          <w:lang w:val="fr-CA" w:eastAsia="en-CA"/>
        </w:rPr>
        <w:t xml:space="preserve">Li, Y., S. </w:t>
      </w:r>
      <w:proofErr w:type="spellStart"/>
      <w:r w:rsidRPr="00D24F17">
        <w:rPr>
          <w:spacing w:val="4"/>
          <w:lang w:val="fr-CA" w:eastAsia="en-CA"/>
        </w:rPr>
        <w:t>Perera</w:t>
      </w:r>
      <w:proofErr w:type="spellEnd"/>
      <w:r w:rsidRPr="00D24F17">
        <w:rPr>
          <w:spacing w:val="4"/>
          <w:lang w:val="fr-CA" w:eastAsia="en-CA"/>
        </w:rPr>
        <w:t xml:space="preserve">, C.T. Kulik et I. Metz. </w:t>
      </w:r>
      <w:r w:rsidRPr="00D24F17">
        <w:rPr>
          <w:spacing w:val="4"/>
          <w:lang w:val="en-CA" w:eastAsia="en-CA"/>
        </w:rPr>
        <w:t>(2019). « Inclusion climate: A multilevel</w:t>
      </w:r>
      <w:r w:rsidRPr="00E00F1A">
        <w:rPr>
          <w:lang w:val="en-CA" w:eastAsia="en-CA"/>
        </w:rPr>
        <w:t xml:space="preserve"> </w:t>
      </w:r>
      <w:r w:rsidRPr="00D24F17">
        <w:rPr>
          <w:spacing w:val="4"/>
          <w:lang w:val="en-CA" w:eastAsia="en-CA"/>
        </w:rPr>
        <w:t xml:space="preserve">investigation of its antecedents and consequences » dans </w:t>
      </w:r>
      <w:r w:rsidRPr="00D24F17">
        <w:rPr>
          <w:i/>
          <w:spacing w:val="4"/>
          <w:lang w:val="en-CA" w:eastAsia="en-CA"/>
        </w:rPr>
        <w:t>Human Resource Management</w:t>
      </w:r>
      <w:r w:rsidRPr="00D24F17">
        <w:rPr>
          <w:spacing w:val="4"/>
          <w:lang w:val="en-CA" w:eastAsia="en-CA"/>
        </w:rPr>
        <w:t xml:space="preserve">, </w:t>
      </w:r>
      <w:r w:rsidRPr="00D24F17">
        <w:rPr>
          <w:iCs/>
          <w:spacing w:val="4"/>
          <w:lang w:val="en-CA" w:eastAsia="en-CA"/>
        </w:rPr>
        <w:t>58(4),</w:t>
      </w:r>
      <w:r w:rsidRPr="00D24F17">
        <w:rPr>
          <w:spacing w:val="4"/>
          <w:lang w:val="en-CA" w:eastAsia="en-CA"/>
        </w:rPr>
        <w:t xml:space="preserve"> p. 353-369. </w:t>
      </w:r>
      <w:hyperlink r:id="rId239" w:history="1">
        <w:r w:rsidRPr="00D24F17">
          <w:rPr>
            <w:rStyle w:val="Hyperlink"/>
            <w:spacing w:val="4"/>
            <w:lang w:val="fr-CA"/>
          </w:rPr>
          <w:t>http://dx.doi.org.libproxy.wlu.ca/10.1002/</w:t>
        </w:r>
        <w:r w:rsidRPr="00D24F17">
          <w:rPr>
            <w:rStyle w:val="Hyperlink"/>
            <w:spacing w:val="4"/>
            <w:lang w:val="fr-CA"/>
          </w:rPr>
          <w:br/>
          <w:t>hrm.21956</w:t>
        </w:r>
      </w:hyperlink>
      <w:r w:rsidRPr="00D24F17">
        <w:rPr>
          <w:spacing w:val="4"/>
          <w:lang w:val="fr-CA"/>
        </w:rPr>
        <w:t>.</w:t>
      </w:r>
    </w:p>
    <w:p w14:paraId="413E5588" w14:textId="77777777" w:rsidR="00102425" w:rsidRPr="008027D7" w:rsidRDefault="00102425" w:rsidP="00102425">
      <w:pPr>
        <w:pStyle w:val="ParagraphHang"/>
        <w:rPr>
          <w:rFonts w:eastAsia="Times New Roman" w:cs="Times New Roman"/>
          <w:i/>
          <w:szCs w:val="24"/>
          <w:lang w:val="en-CA"/>
        </w:rPr>
      </w:pPr>
      <w:proofErr w:type="spellStart"/>
      <w:r w:rsidRPr="00D24F17">
        <w:rPr>
          <w:spacing w:val="-4"/>
          <w:lang w:val="fr-CA" w:eastAsia="en-CA"/>
        </w:rPr>
        <w:lastRenderedPageBreak/>
        <w:t>Miehlbradt</w:t>
      </w:r>
      <w:proofErr w:type="spellEnd"/>
      <w:r w:rsidRPr="00D24F17">
        <w:rPr>
          <w:spacing w:val="-4"/>
          <w:lang w:val="fr-CA" w:eastAsia="en-CA"/>
        </w:rPr>
        <w:t xml:space="preserve">, A., R. Shah, H. </w:t>
      </w:r>
      <w:proofErr w:type="spellStart"/>
      <w:r w:rsidRPr="00D24F17">
        <w:rPr>
          <w:spacing w:val="-4"/>
          <w:lang w:val="fr-CA" w:eastAsia="en-CA"/>
        </w:rPr>
        <w:t>Posthumus</w:t>
      </w:r>
      <w:proofErr w:type="spellEnd"/>
      <w:r w:rsidRPr="00D24F17">
        <w:rPr>
          <w:spacing w:val="-4"/>
          <w:lang w:val="fr-CA" w:eastAsia="en-CA"/>
        </w:rPr>
        <w:t xml:space="preserve"> et A. Kessler. </w:t>
      </w:r>
      <w:r w:rsidRPr="00D24F17">
        <w:rPr>
          <w:spacing w:val="-4"/>
          <w:lang w:val="en-CA" w:eastAsia="en-CA"/>
        </w:rPr>
        <w:t>(</w:t>
      </w:r>
      <w:proofErr w:type="spellStart"/>
      <w:r w:rsidRPr="00D24F17">
        <w:rPr>
          <w:spacing w:val="-4"/>
          <w:lang w:val="en-CA" w:eastAsia="en-CA"/>
        </w:rPr>
        <w:t>s.d.</w:t>
      </w:r>
      <w:proofErr w:type="spellEnd"/>
      <w:r w:rsidRPr="00D24F17">
        <w:rPr>
          <w:spacing w:val="-4"/>
          <w:lang w:val="en-CA" w:eastAsia="en-CA"/>
        </w:rPr>
        <w:t xml:space="preserve">). </w:t>
      </w:r>
      <w:r w:rsidRPr="00D24F17">
        <w:rPr>
          <w:i/>
          <w:spacing w:val="-4"/>
          <w:lang w:val="en-CA" w:eastAsia="en-CA"/>
        </w:rPr>
        <w:t>A Pragmatic Approach to</w:t>
      </w:r>
      <w:r w:rsidRPr="00124175">
        <w:rPr>
          <w:i/>
          <w:lang w:val="en-CA" w:eastAsia="en-CA"/>
        </w:rPr>
        <w:t xml:space="preserve"> Assessing System </w:t>
      </w:r>
      <w:r w:rsidRPr="00E00F1A">
        <w:rPr>
          <w:i/>
          <w:lang w:val="en-CA" w:eastAsia="en-CA"/>
        </w:rPr>
        <w:t>Change</w:t>
      </w:r>
      <w:r>
        <w:rPr>
          <w:i/>
          <w:lang w:val="en-CA" w:eastAsia="en-CA"/>
        </w:rPr>
        <w:t xml:space="preserve">, </w:t>
      </w:r>
      <w:r>
        <w:rPr>
          <w:iCs/>
          <w:lang w:val="en-CA" w:eastAsia="en-CA"/>
        </w:rPr>
        <w:t>p. 91</w:t>
      </w:r>
      <w:r w:rsidRPr="00E00F1A">
        <w:rPr>
          <w:i/>
          <w:lang w:val="en-CA" w:eastAsia="en-CA"/>
        </w:rPr>
        <w:t>.</w:t>
      </w:r>
    </w:p>
    <w:p w14:paraId="0F64185A" w14:textId="77777777" w:rsidR="00102425" w:rsidRPr="00E00F1A" w:rsidRDefault="00102425" w:rsidP="00102425">
      <w:pPr>
        <w:pStyle w:val="ParagraphHang"/>
        <w:rPr>
          <w:rFonts w:eastAsia="Times New Roman" w:cs="Times New Roman"/>
          <w:szCs w:val="24"/>
          <w:lang w:val="en-CA"/>
        </w:rPr>
      </w:pPr>
      <w:r w:rsidRPr="008027D7">
        <w:rPr>
          <w:lang w:val="en-CA" w:eastAsia="en-CA"/>
        </w:rPr>
        <w:t xml:space="preserve">Mor Barak, M.E. (2014). </w:t>
      </w:r>
      <w:r w:rsidRPr="00E00F1A">
        <w:rPr>
          <w:i/>
          <w:iCs/>
          <w:lang w:val="en-CA" w:eastAsia="en-CA"/>
        </w:rPr>
        <w:t>Managing diversity: Toward a globally inclusive workplace</w:t>
      </w:r>
      <w:r w:rsidRPr="00E00F1A">
        <w:rPr>
          <w:lang w:val="en-CA" w:eastAsia="en-CA"/>
        </w:rPr>
        <w:t xml:space="preserve"> (3rd ed.). Thousand Oaks, CA: Sage.</w:t>
      </w:r>
    </w:p>
    <w:p w14:paraId="0E06F549" w14:textId="77777777" w:rsidR="00102425" w:rsidRPr="008027D7" w:rsidRDefault="00102425" w:rsidP="00102425">
      <w:pPr>
        <w:pStyle w:val="ParagraphHang"/>
        <w:rPr>
          <w:rFonts w:eastAsia="Times New Roman" w:cs="Times New Roman"/>
          <w:szCs w:val="24"/>
          <w:lang w:val="en-CA"/>
        </w:rPr>
      </w:pPr>
      <w:r w:rsidRPr="00D24F17">
        <w:rPr>
          <w:spacing w:val="4"/>
          <w:lang w:val="en-CA" w:eastAsia="en-CA"/>
        </w:rPr>
        <w:t>Nembhard, I.M. et A.C. Edmondson. (2006). « Making It Safe: The Effects of Leader Inclusiveness and Professional Status on Psychological Safety and</w:t>
      </w:r>
      <w:r w:rsidRPr="00E00F1A">
        <w:rPr>
          <w:lang w:val="en-CA" w:eastAsia="en-CA"/>
        </w:rPr>
        <w:t xml:space="preserve"> Improvement Efforts in Health Care Teams » dans </w:t>
      </w:r>
      <w:r w:rsidRPr="00E00F1A">
        <w:rPr>
          <w:i/>
          <w:lang w:val="en-CA" w:eastAsia="en-CA"/>
        </w:rPr>
        <w:t>Journal of Organizational Behavior, 27(7),</w:t>
      </w:r>
      <w:r w:rsidRPr="00E00F1A">
        <w:rPr>
          <w:lang w:val="en-CA" w:eastAsia="en-CA"/>
        </w:rPr>
        <w:t xml:space="preserve"> p. 941-966</w:t>
      </w:r>
      <w:r w:rsidRPr="008027D7">
        <w:rPr>
          <w:lang w:val="en-CA" w:eastAsia="en-CA"/>
        </w:rPr>
        <w:t>.</w:t>
      </w:r>
    </w:p>
    <w:p w14:paraId="3BFCBB06" w14:textId="77777777" w:rsidR="00102425" w:rsidRPr="008027D7" w:rsidRDefault="00102425" w:rsidP="00102425">
      <w:pPr>
        <w:pStyle w:val="ParagraphHang"/>
        <w:rPr>
          <w:rFonts w:eastAsia="Times New Roman" w:cs="Times New Roman"/>
          <w:lang w:val="en-CA"/>
        </w:rPr>
      </w:pPr>
      <w:r w:rsidRPr="00D24F17">
        <w:rPr>
          <w:spacing w:val="-4"/>
          <w:lang w:val="en-CA" w:eastAsia="en-CA"/>
        </w:rPr>
        <w:t>Nishii, L.H. (2013). « The benefits of climate for inclusion for gender-diverse groups »</w:t>
      </w:r>
      <w:r w:rsidRPr="00E00F1A">
        <w:rPr>
          <w:lang w:val="en-CA" w:eastAsia="en-CA"/>
        </w:rPr>
        <w:t xml:space="preserve"> dans </w:t>
      </w:r>
      <w:r w:rsidRPr="00E00F1A">
        <w:rPr>
          <w:i/>
          <w:iCs/>
          <w:lang w:val="en-CA" w:eastAsia="en-CA"/>
        </w:rPr>
        <w:t>Academy of Management Journal, 56</w:t>
      </w:r>
      <w:r w:rsidRPr="008027D7">
        <w:rPr>
          <w:i/>
          <w:iCs/>
          <w:lang w:val="en-CA" w:eastAsia="en-CA"/>
        </w:rPr>
        <w:t>(6),</w:t>
      </w:r>
      <w:r w:rsidRPr="008027D7">
        <w:rPr>
          <w:lang w:val="en-CA" w:eastAsia="en-CA"/>
        </w:rPr>
        <w:t xml:space="preserve"> p. 1754-1774.</w:t>
      </w:r>
    </w:p>
    <w:p w14:paraId="699FB649" w14:textId="77777777" w:rsidR="00102425" w:rsidRPr="008027D7" w:rsidRDefault="00102425" w:rsidP="00102425">
      <w:pPr>
        <w:pStyle w:val="ParagraphHang"/>
        <w:rPr>
          <w:rFonts w:eastAsia="Times New Roman"/>
          <w:szCs w:val="20"/>
          <w:lang w:val="en-CA"/>
        </w:rPr>
      </w:pPr>
      <w:proofErr w:type="spellStart"/>
      <w:r w:rsidRPr="008027D7">
        <w:rPr>
          <w:lang w:val="en-CA"/>
        </w:rPr>
        <w:t>Prilleltensky</w:t>
      </w:r>
      <w:proofErr w:type="spellEnd"/>
      <w:r w:rsidRPr="008027D7">
        <w:rPr>
          <w:lang w:val="en-CA"/>
        </w:rPr>
        <w:t xml:space="preserve">, I. (2008). </w:t>
      </w:r>
      <w:r w:rsidRPr="00E00F1A">
        <w:rPr>
          <w:lang w:val="en-CA"/>
        </w:rPr>
        <w:t xml:space="preserve">« The role of power in wellness, oppression, and liberation: </w:t>
      </w:r>
      <w:r w:rsidRPr="00D24F17">
        <w:rPr>
          <w:spacing w:val="-4"/>
          <w:lang w:val="en-CA"/>
        </w:rPr>
        <w:t xml:space="preserve">The promise of </w:t>
      </w:r>
      <w:proofErr w:type="spellStart"/>
      <w:r w:rsidRPr="00D24F17">
        <w:rPr>
          <w:spacing w:val="-4"/>
          <w:lang w:val="en-CA"/>
        </w:rPr>
        <w:t>psychopolitical</w:t>
      </w:r>
      <w:proofErr w:type="spellEnd"/>
      <w:r w:rsidRPr="00D24F17">
        <w:rPr>
          <w:spacing w:val="-4"/>
          <w:lang w:val="en-CA"/>
        </w:rPr>
        <w:t xml:space="preserve"> validity » dans </w:t>
      </w:r>
      <w:r w:rsidRPr="00D24F17">
        <w:rPr>
          <w:i/>
          <w:spacing w:val="-4"/>
          <w:lang w:val="en-CA"/>
        </w:rPr>
        <w:t>Journal of Community Psychology,</w:t>
      </w:r>
      <w:r w:rsidRPr="008027D7">
        <w:rPr>
          <w:i/>
          <w:lang w:val="en-CA"/>
        </w:rPr>
        <w:t xml:space="preserve"> 36(2),</w:t>
      </w:r>
      <w:r w:rsidRPr="008027D7">
        <w:rPr>
          <w:lang w:val="en-CA"/>
        </w:rPr>
        <w:t xml:space="preserve"> p. 116-136</w:t>
      </w:r>
      <w:r>
        <w:rPr>
          <w:lang w:val="en-CA"/>
        </w:rPr>
        <w:t>.</w:t>
      </w:r>
    </w:p>
    <w:p w14:paraId="2F20F7F2" w14:textId="77777777" w:rsidR="00102425" w:rsidRPr="008027D7" w:rsidRDefault="00102425" w:rsidP="00102425">
      <w:pPr>
        <w:pStyle w:val="ParagraphHang"/>
        <w:rPr>
          <w:rFonts w:eastAsia="Times New Roman"/>
          <w:szCs w:val="24"/>
          <w:lang w:val="en-CA"/>
        </w:rPr>
      </w:pPr>
      <w:r w:rsidRPr="00D24F17">
        <w:rPr>
          <w:spacing w:val="-6"/>
          <w:lang w:val="en-CA"/>
        </w:rPr>
        <w:t>Putnam, R.D. (2000). Bowling alone: The collapse and revival of American community.</w:t>
      </w:r>
      <w:r w:rsidRPr="00E00F1A">
        <w:rPr>
          <w:lang w:val="en-CA"/>
        </w:rPr>
        <w:t xml:space="preserve"> New York: Simon &amp; Schuster.</w:t>
      </w:r>
    </w:p>
    <w:p w14:paraId="1ED4C832" w14:textId="77777777" w:rsidR="00102425" w:rsidRPr="008027D7" w:rsidRDefault="00102425" w:rsidP="00102425">
      <w:pPr>
        <w:pStyle w:val="ParagraphHang"/>
        <w:rPr>
          <w:rFonts w:eastAsia="Times New Roman" w:cs="Times New Roman"/>
          <w:szCs w:val="24"/>
          <w:lang w:val="en-CA"/>
        </w:rPr>
      </w:pPr>
      <w:r w:rsidRPr="00124175">
        <w:rPr>
          <w:lang w:val="en-CA" w:eastAsia="en-CA"/>
        </w:rPr>
        <w:t>Riemer, M. (2020). Community psychology: In pursuit of liberation and well-being. (Third edition.). Palgrave -Macmillan.</w:t>
      </w:r>
    </w:p>
    <w:p w14:paraId="6410F25D" w14:textId="77777777" w:rsidR="00102425" w:rsidRPr="00124175" w:rsidRDefault="00102425" w:rsidP="00102425">
      <w:pPr>
        <w:pStyle w:val="ParagraphHang"/>
      </w:pPr>
      <w:r w:rsidRPr="00D24F17">
        <w:rPr>
          <w:spacing w:val="-4"/>
        </w:rPr>
        <w:t xml:space="preserve">Shah, R., A. Posthumus et A. Kessler. </w:t>
      </w:r>
      <w:r w:rsidRPr="00D24F17">
        <w:rPr>
          <w:spacing w:val="-4"/>
          <w:lang w:val="en-CA"/>
        </w:rPr>
        <w:t>(</w:t>
      </w:r>
      <w:proofErr w:type="spellStart"/>
      <w:r w:rsidRPr="00D24F17">
        <w:rPr>
          <w:spacing w:val="-4"/>
          <w:lang w:val="en-CA"/>
        </w:rPr>
        <w:t>Août</w:t>
      </w:r>
      <w:proofErr w:type="spellEnd"/>
      <w:r w:rsidRPr="00D24F17">
        <w:rPr>
          <w:spacing w:val="-4"/>
          <w:lang w:val="en-CA"/>
        </w:rPr>
        <w:t xml:space="preserve"> 2020). </w:t>
      </w:r>
      <w:r w:rsidRPr="00D24F17">
        <w:rPr>
          <w:i/>
          <w:spacing w:val="-4"/>
          <w:lang w:val="en-CA"/>
        </w:rPr>
        <w:t>What We Know So Far: Systems</w:t>
      </w:r>
      <w:r w:rsidRPr="00E00F1A">
        <w:rPr>
          <w:i/>
          <w:lang w:val="en-CA"/>
        </w:rPr>
        <w:t xml:space="preserve"> Change Evaluation</w:t>
      </w:r>
      <w:r w:rsidRPr="00E00F1A">
        <w:rPr>
          <w:lang w:val="en-CA"/>
        </w:rPr>
        <w:t>.</w:t>
      </w:r>
      <w:r w:rsidRPr="008027D7">
        <w:rPr>
          <w:lang w:val="en-CA"/>
        </w:rPr>
        <w:t xml:space="preserve"> </w:t>
      </w:r>
      <w:hyperlink r:id="rId240" w:history="1">
        <w:r w:rsidRPr="00F606CF">
          <w:rPr>
            <w:rStyle w:val="Hyperlink"/>
          </w:rPr>
          <w:t>https://cdn2.hubspot.net/hubfs/316071/Events/Multi-Day%20Events/Evaluation%20+%20Design/Resources/WhatWeKnowSoFar-Systems-Change-Evaluation_update.pdf</w:t>
        </w:r>
      </w:hyperlink>
      <w:r>
        <w:t>.</w:t>
      </w:r>
    </w:p>
    <w:p w14:paraId="792ECF92" w14:textId="77777777" w:rsidR="00102425" w:rsidRPr="00732CD3" w:rsidRDefault="00102425" w:rsidP="00102425">
      <w:pPr>
        <w:pStyle w:val="ParagraphHang"/>
        <w:rPr>
          <w:rFonts w:eastAsia="Times New Roman" w:cs="Times New Roman"/>
          <w:szCs w:val="24"/>
          <w:lang w:val="en-CA"/>
        </w:rPr>
      </w:pPr>
      <w:r w:rsidRPr="00D24F17">
        <w:rPr>
          <w:spacing w:val="-4"/>
          <w:lang w:val="fr-CA" w:eastAsia="en-CA"/>
        </w:rPr>
        <w:t xml:space="preserve">Shore, L.M., J.N. Cleveland et D. Sanchez. </w:t>
      </w:r>
      <w:r w:rsidRPr="00D24F17">
        <w:rPr>
          <w:spacing w:val="-4"/>
          <w:lang w:val="en-CA" w:eastAsia="en-CA"/>
        </w:rPr>
        <w:t>(2018). « Inclusive workplaces: A review</w:t>
      </w:r>
      <w:r w:rsidRPr="00E00F1A">
        <w:rPr>
          <w:lang w:val="en-CA" w:eastAsia="en-CA"/>
        </w:rPr>
        <w:t xml:space="preserve"> and model » dans </w:t>
      </w:r>
      <w:r w:rsidRPr="00E00F1A">
        <w:rPr>
          <w:i/>
          <w:lang w:val="en-CA" w:eastAsia="en-CA"/>
        </w:rPr>
        <w:t>Human Resource Management Review</w:t>
      </w:r>
      <w:r w:rsidRPr="00E00F1A">
        <w:rPr>
          <w:lang w:val="en-CA" w:eastAsia="en-CA"/>
        </w:rPr>
        <w:t xml:space="preserve">, </w:t>
      </w:r>
      <w:r w:rsidRPr="00E00F1A">
        <w:rPr>
          <w:iCs/>
          <w:lang w:val="en-CA" w:eastAsia="en-CA"/>
        </w:rPr>
        <w:t xml:space="preserve">28(2), </w:t>
      </w:r>
      <w:r w:rsidRPr="00E00F1A">
        <w:rPr>
          <w:lang w:val="en-CA" w:eastAsia="en-CA"/>
        </w:rPr>
        <w:t xml:space="preserve">p. 176-189. </w:t>
      </w:r>
      <w:hyperlink r:id="rId241" w:history="1">
        <w:r w:rsidRPr="009B6CB9">
          <w:rPr>
            <w:rStyle w:val="Hyperlink"/>
          </w:rPr>
          <w:t>https://doi.org/10.1016/j.hrmr.2017.07.003</w:t>
        </w:r>
      </w:hyperlink>
      <w:r>
        <w:t>.</w:t>
      </w:r>
    </w:p>
    <w:p w14:paraId="13DE0290" w14:textId="77777777" w:rsidR="00102425" w:rsidRPr="00E00F1A" w:rsidRDefault="00102425" w:rsidP="00102425">
      <w:pPr>
        <w:pStyle w:val="ParagraphHang"/>
        <w:rPr>
          <w:rFonts w:eastAsia="Times New Roman" w:cs="Times New Roman"/>
          <w:lang w:val="en-CA"/>
        </w:rPr>
      </w:pPr>
      <w:r w:rsidRPr="008027D7">
        <w:rPr>
          <w:lang w:val="en-CA" w:eastAsia="en-CA"/>
        </w:rPr>
        <w:t xml:space="preserve">Sullivan, E.A. (1984). </w:t>
      </w:r>
      <w:r w:rsidRPr="00E00F1A">
        <w:rPr>
          <w:lang w:val="en-CA" w:eastAsia="en-CA"/>
        </w:rPr>
        <w:t>Critical Psychology: Interpretation of the Personal World. Springer US.</w:t>
      </w:r>
    </w:p>
    <w:p w14:paraId="4714FECA" w14:textId="77777777" w:rsidR="00102425" w:rsidRPr="00732CD3" w:rsidRDefault="00102425" w:rsidP="00102425">
      <w:pPr>
        <w:pStyle w:val="ParagraphHang"/>
        <w:rPr>
          <w:rStyle w:val="Hyperlink"/>
          <w:spacing w:val="-4"/>
          <w:lang w:val="fr-CA"/>
        </w:rPr>
      </w:pPr>
      <w:r w:rsidRPr="00D769DE">
        <w:rPr>
          <w:lang w:eastAsia="en-CA"/>
        </w:rPr>
        <w:lastRenderedPageBreak/>
        <w:t xml:space="preserve">Wilton, L.S., A.N. Bell, M. </w:t>
      </w:r>
      <w:proofErr w:type="spellStart"/>
      <w:r w:rsidRPr="00D769DE">
        <w:rPr>
          <w:lang w:eastAsia="en-CA"/>
        </w:rPr>
        <w:t>Vahradyan</w:t>
      </w:r>
      <w:proofErr w:type="spellEnd"/>
      <w:r w:rsidRPr="00D769DE">
        <w:rPr>
          <w:lang w:eastAsia="en-CA"/>
        </w:rPr>
        <w:t xml:space="preserve"> et C.R. Kaiser. </w:t>
      </w:r>
      <w:r w:rsidRPr="008027D7">
        <w:rPr>
          <w:lang w:val="en-CA" w:eastAsia="en-CA"/>
        </w:rPr>
        <w:t xml:space="preserve">(2020). </w:t>
      </w:r>
      <w:r w:rsidRPr="00E00F1A">
        <w:rPr>
          <w:lang w:val="en-CA" w:eastAsia="en-CA"/>
        </w:rPr>
        <w:t>« Show don</w:t>
      </w:r>
      <w:r>
        <w:rPr>
          <w:lang w:val="en-CA" w:eastAsia="en-CA"/>
        </w:rPr>
        <w:t>’</w:t>
      </w:r>
      <w:r w:rsidRPr="00E00F1A">
        <w:rPr>
          <w:lang w:val="en-CA" w:eastAsia="en-CA"/>
        </w:rPr>
        <w:t xml:space="preserve">t tell: Diversity dishonesty harms racial/ethnic minorities at work » dans </w:t>
      </w:r>
      <w:r w:rsidRPr="00E00F1A">
        <w:rPr>
          <w:i/>
          <w:lang w:val="en-CA" w:eastAsia="en-CA"/>
        </w:rPr>
        <w:t xml:space="preserve">Personality </w:t>
      </w:r>
      <w:r w:rsidRPr="00D24F17">
        <w:rPr>
          <w:i/>
          <w:spacing w:val="-4"/>
          <w:lang w:val="en-CA" w:eastAsia="en-CA"/>
        </w:rPr>
        <w:t>and Social Psychology Bulletin</w:t>
      </w:r>
      <w:r w:rsidRPr="00D24F17">
        <w:rPr>
          <w:spacing w:val="-4"/>
          <w:lang w:val="en-CA" w:eastAsia="en-CA"/>
        </w:rPr>
        <w:t xml:space="preserve">, </w:t>
      </w:r>
      <w:r w:rsidRPr="00D24F17">
        <w:rPr>
          <w:i/>
          <w:spacing w:val="-4"/>
          <w:lang w:val="en-CA" w:eastAsia="en-CA"/>
        </w:rPr>
        <w:t>46(8),</w:t>
      </w:r>
      <w:r w:rsidRPr="00D24F17">
        <w:rPr>
          <w:spacing w:val="-4"/>
          <w:lang w:val="en-CA" w:eastAsia="en-CA"/>
        </w:rPr>
        <w:t xml:space="preserve"> p. 1171-1185. </w:t>
      </w:r>
      <w:hyperlink r:id="rId242" w:history="1">
        <w:r w:rsidRPr="00D24F17">
          <w:rPr>
            <w:rStyle w:val="Hyperlink"/>
            <w:spacing w:val="-4"/>
            <w:lang w:val="fr-CA"/>
          </w:rPr>
          <w:t>http://dx.doi.org.libproxy.</w:t>
        </w:r>
        <w:r>
          <w:rPr>
            <w:rStyle w:val="Hyperlink"/>
            <w:spacing w:val="-4"/>
            <w:lang w:val="fr-CA"/>
          </w:rPr>
          <w:br/>
        </w:r>
        <w:r w:rsidRPr="00D24F17">
          <w:rPr>
            <w:rStyle w:val="Hyperlink"/>
            <w:spacing w:val="-4"/>
            <w:lang w:val="fr-CA"/>
          </w:rPr>
          <w:t>wlu.ca/10.1177/0146167219897149</w:t>
        </w:r>
      </w:hyperlink>
      <w:r w:rsidRPr="00732CD3">
        <w:rPr>
          <w:rStyle w:val="Hyperlink"/>
          <w:spacing w:val="-4"/>
          <w:lang w:val="fr-CA"/>
        </w:rPr>
        <w:t>.</w:t>
      </w:r>
    </w:p>
    <w:p w14:paraId="0B7F793B" w14:textId="77777777" w:rsidR="00102425" w:rsidRPr="00303BFF" w:rsidRDefault="00102425" w:rsidP="00102425">
      <w:pPr>
        <w:pStyle w:val="Heading2"/>
        <w:rPr>
          <w:lang w:val="fr-CA"/>
        </w:rPr>
      </w:pPr>
      <w:bookmarkStart w:id="1063" w:name="_Toc144449576"/>
      <w:bookmarkStart w:id="1064" w:name="_Toc160114715"/>
      <w:bookmarkStart w:id="1065" w:name="_Toc210889095"/>
      <w:bookmarkStart w:id="1066" w:name="_Toc210889397"/>
      <w:bookmarkStart w:id="1067" w:name="_Toc210889630"/>
      <w:bookmarkStart w:id="1068" w:name="_Toc211501806"/>
      <w:bookmarkStart w:id="1069" w:name="_Toc211501919"/>
      <w:r w:rsidRPr="00303BFF">
        <w:rPr>
          <w:lang w:val="fr-CA"/>
        </w:rPr>
        <w:t>Intégration menée par des personnes en situation de handicap</w:t>
      </w:r>
      <w:bookmarkEnd w:id="1063"/>
      <w:bookmarkEnd w:id="1064"/>
      <w:bookmarkEnd w:id="1065"/>
      <w:bookmarkEnd w:id="1066"/>
      <w:bookmarkEnd w:id="1067"/>
      <w:bookmarkEnd w:id="1068"/>
      <w:bookmarkEnd w:id="1069"/>
    </w:p>
    <w:p w14:paraId="345A8ADA" w14:textId="77777777" w:rsidR="00102425" w:rsidRPr="00161348" w:rsidRDefault="00102425" w:rsidP="00102425">
      <w:pPr>
        <w:pStyle w:val="Heading3"/>
        <w:rPr>
          <w:lang w:val="fr-CA"/>
        </w:rPr>
      </w:pPr>
      <w:bookmarkStart w:id="1070" w:name="_Toc210889096"/>
      <w:bookmarkStart w:id="1071" w:name="_Toc210889398"/>
      <w:bookmarkStart w:id="1072" w:name="_Toc210889631"/>
      <w:bookmarkStart w:id="1073" w:name="_Toc211501807"/>
      <w:r w:rsidRPr="00161348">
        <w:rPr>
          <w:lang w:val="fr-CA"/>
        </w:rPr>
        <w:t>Auteurs et affiliations</w:t>
      </w:r>
      <w:bookmarkEnd w:id="1070"/>
      <w:bookmarkEnd w:id="1071"/>
      <w:bookmarkEnd w:id="1072"/>
      <w:bookmarkEnd w:id="1073"/>
    </w:p>
    <w:p w14:paraId="108D8C70" w14:textId="77777777" w:rsidR="00102425" w:rsidRPr="00DB53EA" w:rsidRDefault="00102425" w:rsidP="00102425">
      <w:pPr>
        <w:pStyle w:val="Paragraph"/>
        <w:rPr>
          <w:lang w:val="fr-CA"/>
        </w:rPr>
      </w:pPr>
      <w:r w:rsidRPr="00DB53EA">
        <w:rPr>
          <w:lang w:val="fr-CA"/>
        </w:rPr>
        <w:t xml:space="preserve">Kathy </w:t>
      </w:r>
      <w:proofErr w:type="spellStart"/>
      <w:r w:rsidRPr="00DB53EA">
        <w:rPr>
          <w:lang w:val="fr-CA"/>
        </w:rPr>
        <w:t>Beitz</w:t>
      </w:r>
      <w:proofErr w:type="spellEnd"/>
      <w:r w:rsidRPr="00DB53EA">
        <w:rPr>
          <w:lang w:val="fr-CA"/>
        </w:rPr>
        <w:t>, Recherche INCA</w:t>
      </w:r>
    </w:p>
    <w:p w14:paraId="215163DB" w14:textId="77777777" w:rsidR="00102425" w:rsidRPr="00DB53EA" w:rsidRDefault="00102425" w:rsidP="00102425">
      <w:pPr>
        <w:pStyle w:val="Paragraph"/>
        <w:rPr>
          <w:lang w:val="fr-CA"/>
        </w:rPr>
      </w:pPr>
      <w:r w:rsidRPr="00DB53EA">
        <w:rPr>
          <w:lang w:val="fr-CA"/>
        </w:rPr>
        <w:t xml:space="preserve">Michael </w:t>
      </w:r>
      <w:proofErr w:type="spellStart"/>
      <w:r w:rsidRPr="00DB53EA">
        <w:rPr>
          <w:lang w:val="fr-CA"/>
        </w:rPr>
        <w:t>Trolio</w:t>
      </w:r>
      <w:proofErr w:type="spellEnd"/>
      <w:r w:rsidRPr="00DB53EA">
        <w:rPr>
          <w:lang w:val="fr-CA"/>
        </w:rPr>
        <w:t>, Recherche INCA</w:t>
      </w:r>
    </w:p>
    <w:p w14:paraId="4A7080C1" w14:textId="77777777" w:rsidR="00102425" w:rsidRPr="00DB53EA" w:rsidRDefault="00102425" w:rsidP="00102425">
      <w:pPr>
        <w:pStyle w:val="Paragraph"/>
        <w:rPr>
          <w:lang w:val="fr-CA"/>
        </w:rPr>
      </w:pPr>
      <w:r w:rsidRPr="00DB53EA">
        <w:rPr>
          <w:lang w:val="fr-CA"/>
        </w:rPr>
        <w:t xml:space="preserve">Michaela </w:t>
      </w:r>
      <w:proofErr w:type="spellStart"/>
      <w:r w:rsidRPr="00DB53EA">
        <w:rPr>
          <w:lang w:val="fr-CA"/>
        </w:rPr>
        <w:t>Knot</w:t>
      </w:r>
      <w:proofErr w:type="spellEnd"/>
      <w:r w:rsidRPr="00DB53EA">
        <w:rPr>
          <w:lang w:val="fr-CA"/>
        </w:rPr>
        <w:t>, Recherche INCA</w:t>
      </w:r>
    </w:p>
    <w:p w14:paraId="59084ECB" w14:textId="77777777" w:rsidR="00102425" w:rsidRPr="00DB53EA" w:rsidRDefault="00102425" w:rsidP="00102425">
      <w:pPr>
        <w:pStyle w:val="Paragraph"/>
        <w:rPr>
          <w:lang w:val="fr-CA"/>
        </w:rPr>
      </w:pPr>
      <w:r w:rsidRPr="00DB53EA">
        <w:rPr>
          <w:lang w:val="fr-CA"/>
        </w:rPr>
        <w:t>D</w:t>
      </w:r>
      <w:r w:rsidRPr="00DB53EA">
        <w:rPr>
          <w:vertAlign w:val="superscript"/>
          <w:lang w:val="fr-CA"/>
        </w:rPr>
        <w:t>r</w:t>
      </w:r>
      <w:r w:rsidRPr="00DB53EA">
        <w:rPr>
          <w:lang w:val="fr-CA"/>
        </w:rPr>
        <w:t xml:space="preserve"> Mahadeo </w:t>
      </w:r>
      <w:proofErr w:type="spellStart"/>
      <w:r w:rsidRPr="00DB53EA">
        <w:rPr>
          <w:lang w:val="fr-CA"/>
        </w:rPr>
        <w:t>Sukhai</w:t>
      </w:r>
      <w:proofErr w:type="spellEnd"/>
      <w:r w:rsidRPr="00DB53EA">
        <w:rPr>
          <w:lang w:val="fr-CA"/>
        </w:rPr>
        <w:t>, Recherche INCA</w:t>
      </w:r>
    </w:p>
    <w:p w14:paraId="2EC3A40E" w14:textId="77777777" w:rsidR="00102425" w:rsidRPr="00161348" w:rsidRDefault="00102425" w:rsidP="00102425">
      <w:pPr>
        <w:pStyle w:val="Heading3"/>
        <w:rPr>
          <w:lang w:val="fr-CA"/>
        </w:rPr>
      </w:pPr>
      <w:bookmarkStart w:id="1074" w:name="_Toc210889097"/>
      <w:bookmarkStart w:id="1075" w:name="_Toc210889399"/>
      <w:bookmarkStart w:id="1076" w:name="_Toc210889632"/>
      <w:bookmarkStart w:id="1077" w:name="_Toc211501808"/>
      <w:r w:rsidRPr="00161348">
        <w:rPr>
          <w:lang w:val="fr-CA"/>
        </w:rPr>
        <w:t>Survol</w:t>
      </w:r>
      <w:bookmarkEnd w:id="1074"/>
      <w:bookmarkEnd w:id="1075"/>
      <w:bookmarkEnd w:id="1076"/>
      <w:bookmarkEnd w:id="1077"/>
    </w:p>
    <w:p w14:paraId="22796C8D" w14:textId="77777777" w:rsidR="00102425" w:rsidRDefault="00102425" w:rsidP="00102425">
      <w:pPr>
        <w:pStyle w:val="Paragraph"/>
        <w:rPr>
          <w:lang w:val="fr-CA"/>
        </w:rPr>
      </w:pPr>
      <w:r w:rsidRPr="007663DD">
        <w:rPr>
          <w:spacing w:val="4"/>
          <w:lang w:val="fr-CA"/>
        </w:rPr>
        <w:t xml:space="preserve">L’intégration de nouveaux employés est essentielle dans la plupart des lieux </w:t>
      </w:r>
      <w:r>
        <w:rPr>
          <w:spacing w:val="4"/>
          <w:lang w:val="fr-CA"/>
        </w:rPr>
        <w:br/>
      </w:r>
      <w:r w:rsidRPr="007663DD">
        <w:rPr>
          <w:spacing w:val="4"/>
          <w:lang w:val="fr-CA"/>
        </w:rPr>
        <w:t>et environnements de travail. L’équipe de recherche d’INCA est principalement</w:t>
      </w:r>
      <w:r w:rsidRPr="00DB53EA">
        <w:rPr>
          <w:lang w:val="fr-CA"/>
        </w:rPr>
        <w:t xml:space="preserve"> composée de chercheurs ayant une expérience vécue d</w:t>
      </w:r>
      <w:r>
        <w:rPr>
          <w:lang w:val="fr-CA"/>
        </w:rPr>
        <w:t>’</w:t>
      </w:r>
      <w:r w:rsidRPr="00DB53EA">
        <w:rPr>
          <w:lang w:val="fr-CA"/>
        </w:rPr>
        <w:t>incapacités et accueille en moyenne de 6 à 12 stagiaires de recherche par trimestre. Au cours de l</w:t>
      </w:r>
      <w:r>
        <w:rPr>
          <w:lang w:val="fr-CA"/>
        </w:rPr>
        <w:t>’</w:t>
      </w:r>
      <w:r w:rsidRPr="00DB53EA">
        <w:rPr>
          <w:lang w:val="fr-CA"/>
        </w:rPr>
        <w:t xml:space="preserve">été 2021, </w:t>
      </w:r>
      <w:r w:rsidRPr="007663DD">
        <w:rPr>
          <w:spacing w:val="-4"/>
          <w:lang w:val="fr-CA"/>
        </w:rPr>
        <w:t>l’équipe de recherche a constaté que les étudiants stagiaires avaient besoin de plus</w:t>
      </w:r>
      <w:r w:rsidRPr="00DB53EA">
        <w:rPr>
          <w:lang w:val="fr-CA"/>
        </w:rPr>
        <w:t xml:space="preserve"> de compétences et devaient être mieux sensibilisés aux besoins d</w:t>
      </w:r>
      <w:r>
        <w:rPr>
          <w:lang w:val="fr-CA"/>
        </w:rPr>
        <w:t>’</w:t>
      </w:r>
      <w:r w:rsidRPr="00DB53EA">
        <w:rPr>
          <w:lang w:val="fr-CA"/>
        </w:rPr>
        <w:t xml:space="preserve">accessibilité. Le </w:t>
      </w:r>
      <w:r w:rsidRPr="007663DD">
        <w:rPr>
          <w:spacing w:val="4"/>
          <w:lang w:val="fr-CA"/>
        </w:rPr>
        <w:t>programme d’intégration a été conçu par l’équipe ayant une expérience vécue,</w:t>
      </w:r>
      <w:r w:rsidRPr="00DB53EA">
        <w:rPr>
          <w:lang w:val="fr-CA"/>
        </w:rPr>
        <w:t xml:space="preserve"> créant une série d</w:t>
      </w:r>
      <w:r>
        <w:rPr>
          <w:lang w:val="fr-CA"/>
        </w:rPr>
        <w:t>’</w:t>
      </w:r>
      <w:r w:rsidRPr="00DB53EA">
        <w:rPr>
          <w:lang w:val="fr-CA"/>
        </w:rPr>
        <w:t>ateliers et d</w:t>
      </w:r>
      <w:r>
        <w:rPr>
          <w:lang w:val="fr-CA"/>
        </w:rPr>
        <w:t>’</w:t>
      </w:r>
      <w:r w:rsidRPr="00DB53EA">
        <w:rPr>
          <w:lang w:val="fr-CA"/>
        </w:rPr>
        <w:t xml:space="preserve">activités pour les étudiants qui étaient directement </w:t>
      </w:r>
      <w:r w:rsidRPr="007663DD">
        <w:rPr>
          <w:spacing w:val="-4"/>
          <w:lang w:val="fr-CA"/>
        </w:rPr>
        <w:t>liés aux rôles dont les étudiants allaient s’acquitter dans le cadre de leur placement</w:t>
      </w:r>
      <w:r w:rsidRPr="00DB53EA">
        <w:rPr>
          <w:lang w:val="fr-CA"/>
        </w:rPr>
        <w:t xml:space="preserve"> </w:t>
      </w:r>
      <w:r w:rsidRPr="007663DD">
        <w:rPr>
          <w:spacing w:val="-4"/>
          <w:lang w:val="fr-CA"/>
        </w:rPr>
        <w:t>ou de leur stage. L’initiative de formation d’intégration, qui reposait sur une approche</w:t>
      </w:r>
      <w:r w:rsidRPr="00DB53EA">
        <w:rPr>
          <w:lang w:val="fr-CA"/>
        </w:rPr>
        <w:t xml:space="preserve"> </w:t>
      </w:r>
      <w:r w:rsidRPr="007663DD">
        <w:rPr>
          <w:spacing w:val="2"/>
          <w:lang w:val="fr-CA"/>
        </w:rPr>
        <w:t>axée sur les compétences, a évolué vers un cadre de conception universelle pour</w:t>
      </w:r>
      <w:r w:rsidRPr="00DB53EA">
        <w:rPr>
          <w:lang w:val="fr-CA"/>
        </w:rPr>
        <w:t xml:space="preserve"> </w:t>
      </w:r>
      <w:r w:rsidRPr="007663DD">
        <w:rPr>
          <w:spacing w:val="-4"/>
          <w:lang w:val="fr-CA"/>
        </w:rPr>
        <w:t>l’apprentissage, permettant une réflexion et des conversations ouvertes et honnêtes.</w:t>
      </w:r>
    </w:p>
    <w:p w14:paraId="2746314B" w14:textId="77777777" w:rsidR="00102425" w:rsidRDefault="00102425" w:rsidP="00102425">
      <w:pPr>
        <w:pStyle w:val="ParagraphIndent"/>
        <w:rPr>
          <w:lang w:val="fr-CA"/>
        </w:rPr>
      </w:pPr>
      <w:r w:rsidRPr="00DB53EA">
        <w:rPr>
          <w:lang w:val="fr-CA"/>
        </w:rPr>
        <w:lastRenderedPageBreak/>
        <w:t>Ces ateliers ont porté sur les compétences en matière d</w:t>
      </w:r>
      <w:r>
        <w:rPr>
          <w:lang w:val="fr-CA"/>
        </w:rPr>
        <w:t>’</w:t>
      </w:r>
      <w:r w:rsidRPr="00DB53EA">
        <w:rPr>
          <w:lang w:val="fr-CA"/>
        </w:rPr>
        <w:t xml:space="preserve">accessibilité liées au repérage et à la création de documents accessibles, au langage personnalisé et à </w:t>
      </w:r>
      <w:r w:rsidRPr="007663DD">
        <w:rPr>
          <w:spacing w:val="-4"/>
          <w:lang w:val="fr-CA"/>
        </w:rPr>
        <w:t>l’accent mis sur les capacités, à l’organisation de réunions accessibles et à la création</w:t>
      </w:r>
      <w:r w:rsidRPr="00DB53EA">
        <w:rPr>
          <w:lang w:val="fr-CA"/>
        </w:rPr>
        <w:t xml:space="preserve"> de présentations PowerPoint accessibles. Le projet pilote a connu deux itérations, </w:t>
      </w:r>
      <w:r w:rsidRPr="007663DD">
        <w:rPr>
          <w:spacing w:val="2"/>
          <w:lang w:val="fr-CA"/>
        </w:rPr>
        <w:t>c’est-à-dire qu’il a été mis en œuvre en fonction des trimestres universitaires. La série d’ateliers est renforcée par le travail des stagiaires avec leur superviseur</w:t>
      </w:r>
      <w:r w:rsidRPr="00DB53EA">
        <w:rPr>
          <w:lang w:val="fr-CA"/>
        </w:rPr>
        <w:t xml:space="preserve"> </w:t>
      </w:r>
      <w:r w:rsidRPr="007663DD">
        <w:rPr>
          <w:spacing w:val="-4"/>
          <w:lang w:val="fr-CA"/>
        </w:rPr>
        <w:t>immédiat, qui peut ou non avoir des besoins en matière d’accessibilité. L’évaluation</w:t>
      </w:r>
      <w:r w:rsidRPr="00DB53EA">
        <w:rPr>
          <w:lang w:val="fr-CA"/>
        </w:rPr>
        <w:t xml:space="preserve"> </w:t>
      </w:r>
      <w:r w:rsidRPr="007663DD">
        <w:rPr>
          <w:spacing w:val="-4"/>
          <w:lang w:val="fr-CA"/>
        </w:rPr>
        <w:t>porte sur la capacité de l’étudiant à mettre en œuvre, à suivre et même à défendre</w:t>
      </w:r>
      <w:r w:rsidRPr="00DB53EA">
        <w:rPr>
          <w:lang w:val="fr-CA"/>
        </w:rPr>
        <w:t xml:space="preserve"> l</w:t>
      </w:r>
      <w:r>
        <w:rPr>
          <w:lang w:val="fr-CA"/>
        </w:rPr>
        <w:t>’</w:t>
      </w:r>
      <w:r w:rsidRPr="00DB53EA">
        <w:rPr>
          <w:lang w:val="fr-CA"/>
        </w:rPr>
        <w:t>accessibilité. Des mesures de réussite peuvent être établies, par exemple lorsque les étudiants partagent une version accessible d</w:t>
      </w:r>
      <w:r>
        <w:rPr>
          <w:lang w:val="fr-CA"/>
        </w:rPr>
        <w:t>’</w:t>
      </w:r>
      <w:r w:rsidRPr="00DB53EA">
        <w:rPr>
          <w:lang w:val="fr-CA"/>
        </w:rPr>
        <w:t>un document au lieu d</w:t>
      </w:r>
      <w:r>
        <w:rPr>
          <w:lang w:val="fr-CA"/>
        </w:rPr>
        <w:t>’</w:t>
      </w:r>
      <w:r w:rsidRPr="00DB53EA">
        <w:rPr>
          <w:lang w:val="fr-CA"/>
        </w:rPr>
        <w:t>une copie originale, des formulaires ou des documents. Comme les étudiants sont souvent des intermédiaires entre leur établissement d</w:t>
      </w:r>
      <w:r>
        <w:rPr>
          <w:lang w:val="fr-CA"/>
        </w:rPr>
        <w:t>’</w:t>
      </w:r>
      <w:r w:rsidRPr="00DB53EA">
        <w:rPr>
          <w:lang w:val="fr-CA"/>
        </w:rPr>
        <w:t>où ils proviennent et l</w:t>
      </w:r>
      <w:r>
        <w:rPr>
          <w:lang w:val="fr-CA"/>
        </w:rPr>
        <w:t>’</w:t>
      </w:r>
      <w:r w:rsidRPr="00DB53EA">
        <w:rPr>
          <w:lang w:val="fr-CA"/>
        </w:rPr>
        <w:t>organisation, ils sont souvent formés à l</w:t>
      </w:r>
      <w:r>
        <w:rPr>
          <w:lang w:val="fr-CA"/>
        </w:rPr>
        <w:t>’</w:t>
      </w:r>
      <w:r w:rsidRPr="00DB53EA">
        <w:rPr>
          <w:lang w:val="fr-CA"/>
        </w:rPr>
        <w:t>accessibilité des formulaires qui doivent être signés par les superviseurs dans le cadre de leur stage. La rétroaction sur la formation a été de nature qualitative et le programme d</w:t>
      </w:r>
      <w:r>
        <w:rPr>
          <w:lang w:val="fr-CA"/>
        </w:rPr>
        <w:t>’</w:t>
      </w:r>
      <w:r w:rsidRPr="00DB53EA">
        <w:rPr>
          <w:lang w:val="fr-CA"/>
        </w:rPr>
        <w:t>intégration dure de 10 à 15 heures.</w:t>
      </w:r>
    </w:p>
    <w:p w14:paraId="4ADDDC71" w14:textId="77777777" w:rsidR="00102425" w:rsidRPr="00161348" w:rsidRDefault="00102425" w:rsidP="00102425">
      <w:pPr>
        <w:pStyle w:val="Heading3"/>
        <w:rPr>
          <w:lang w:val="fr-CA"/>
        </w:rPr>
      </w:pPr>
      <w:bookmarkStart w:id="1078" w:name="_Toc210889098"/>
      <w:bookmarkStart w:id="1079" w:name="_Toc210889400"/>
      <w:bookmarkStart w:id="1080" w:name="_Toc210889633"/>
      <w:bookmarkStart w:id="1081" w:name="_Toc211501809"/>
      <w:r w:rsidRPr="00161348">
        <w:rPr>
          <w:lang w:val="fr-CA"/>
        </w:rPr>
        <w:t xml:space="preserve">Recommandation 1 : Adapter l’intégration et la formation </w:t>
      </w:r>
      <w:r>
        <w:rPr>
          <w:lang w:val="fr-CA"/>
        </w:rPr>
        <w:br/>
      </w:r>
      <w:r w:rsidRPr="00161348">
        <w:rPr>
          <w:lang w:val="fr-CA"/>
        </w:rPr>
        <w:t>aux fonctions</w:t>
      </w:r>
      <w:bookmarkEnd w:id="1078"/>
      <w:bookmarkEnd w:id="1079"/>
      <w:bookmarkEnd w:id="1080"/>
      <w:bookmarkEnd w:id="1081"/>
    </w:p>
    <w:p w14:paraId="3C5EBEDB" w14:textId="77777777" w:rsidR="00102425" w:rsidRDefault="00102425" w:rsidP="00102425">
      <w:pPr>
        <w:pStyle w:val="Paragraph"/>
        <w:rPr>
          <w:lang w:val="fr-CA"/>
        </w:rPr>
      </w:pPr>
      <w:r w:rsidRPr="00DB53EA">
        <w:rPr>
          <w:lang w:val="fr-CA"/>
        </w:rPr>
        <w:t>La formation à l</w:t>
      </w:r>
      <w:r>
        <w:rPr>
          <w:lang w:val="fr-CA"/>
        </w:rPr>
        <w:t>’</w:t>
      </w:r>
      <w:r w:rsidRPr="00DB53EA">
        <w:rPr>
          <w:lang w:val="fr-CA"/>
        </w:rPr>
        <w:t xml:space="preserve">intégration de personnes en situation de handicap est directement </w:t>
      </w:r>
      <w:r w:rsidRPr="003F68C3">
        <w:rPr>
          <w:lang w:val="fr-CA"/>
        </w:rPr>
        <w:t xml:space="preserve">liée aux fonctions et responsabilités professionnelles. L’approche « bac à sable », </w:t>
      </w:r>
      <w:r w:rsidRPr="003F68C3">
        <w:rPr>
          <w:spacing w:val="4"/>
          <w:lang w:val="fr-CA"/>
        </w:rPr>
        <w:t>qui permet aux gens de commettre des erreurs et d’explorer des préjugés</w:t>
      </w:r>
      <w:r w:rsidRPr="003F68C3">
        <w:rPr>
          <w:lang w:val="fr-CA"/>
        </w:rPr>
        <w:t xml:space="preserve"> inconscients dans un espace sécuritaire, contribue à l’adhésion et à l’engagement d’entrée de jeu. La formation dépasse le stade de la réception passive; elle devient </w:t>
      </w:r>
      <w:r w:rsidRPr="003F68C3">
        <w:rPr>
          <w:spacing w:val="4"/>
          <w:lang w:val="fr-CA"/>
        </w:rPr>
        <w:t>proactive et orientée vers l’action. La formation dispensée selon une approche</w:t>
      </w:r>
      <w:r w:rsidRPr="003F68C3">
        <w:rPr>
          <w:lang w:val="fr-CA"/>
        </w:rPr>
        <w:t xml:space="preserve"> </w:t>
      </w:r>
      <w:r w:rsidRPr="003F68C3">
        <w:rPr>
          <w:spacing w:val="4"/>
          <w:lang w:val="fr-CA"/>
        </w:rPr>
        <w:t>centrée sur l’humain, de concert avec des collègues en contact direct avec les</w:t>
      </w:r>
      <w:r w:rsidRPr="003F68C3">
        <w:rPr>
          <w:spacing w:val="-4"/>
          <w:lang w:val="fr-CA"/>
        </w:rPr>
        <w:t xml:space="preserve"> membres de l’équipe, contribue à favoriser le développement de liens et à renforcer</w:t>
      </w:r>
      <w:r w:rsidRPr="003F68C3">
        <w:rPr>
          <w:lang w:val="fr-CA"/>
        </w:rPr>
        <w:t xml:space="preserve"> l’esprit d’équipe.</w:t>
      </w:r>
    </w:p>
    <w:p w14:paraId="19CCAF4D" w14:textId="77777777" w:rsidR="00102425" w:rsidRPr="00161348" w:rsidRDefault="00102425" w:rsidP="00102425">
      <w:pPr>
        <w:pStyle w:val="Heading3"/>
        <w:rPr>
          <w:lang w:val="fr-CA"/>
        </w:rPr>
      </w:pPr>
      <w:bookmarkStart w:id="1082" w:name="_Toc210889099"/>
      <w:bookmarkStart w:id="1083" w:name="_Toc210889401"/>
      <w:bookmarkStart w:id="1084" w:name="_Toc210889634"/>
      <w:bookmarkStart w:id="1085" w:name="_Toc211501810"/>
      <w:r w:rsidRPr="00161348">
        <w:rPr>
          <w:lang w:val="fr-CA"/>
        </w:rPr>
        <w:lastRenderedPageBreak/>
        <w:t>Recommandation 2 : Faire mener l’intégration par des personnes en situation de handicap et experts en la matière</w:t>
      </w:r>
      <w:bookmarkEnd w:id="1082"/>
      <w:bookmarkEnd w:id="1083"/>
      <w:bookmarkEnd w:id="1084"/>
      <w:bookmarkEnd w:id="1085"/>
    </w:p>
    <w:p w14:paraId="5C6DEB59" w14:textId="77777777" w:rsidR="00102425" w:rsidRDefault="00102425" w:rsidP="00102425">
      <w:pPr>
        <w:pStyle w:val="Paragraph"/>
        <w:rPr>
          <w:lang w:val="fr-CA"/>
        </w:rPr>
      </w:pPr>
      <w:r w:rsidRPr="003F68C3">
        <w:rPr>
          <w:spacing w:val="4"/>
          <w:lang w:val="fr-CA"/>
        </w:rPr>
        <w:t>La formation et la sensibilisation aux incapacités peuvent être confiées à des</w:t>
      </w:r>
      <w:r w:rsidRPr="00DB53EA">
        <w:rPr>
          <w:lang w:val="fr-CA"/>
        </w:rPr>
        <w:t xml:space="preserve"> </w:t>
      </w:r>
      <w:r w:rsidRPr="003F68C3">
        <w:rPr>
          <w:spacing w:val="4"/>
          <w:lang w:val="fr-CA"/>
        </w:rPr>
        <w:t xml:space="preserve">personnes ayant une expérience vécue et qui sont également des experts en </w:t>
      </w:r>
      <w:r>
        <w:rPr>
          <w:spacing w:val="4"/>
          <w:lang w:val="fr-CA"/>
        </w:rPr>
        <w:br/>
      </w:r>
      <w:r w:rsidRPr="003F68C3">
        <w:rPr>
          <w:spacing w:val="4"/>
          <w:lang w:val="fr-CA"/>
        </w:rPr>
        <w:t>la</w:t>
      </w:r>
      <w:r w:rsidRPr="00DB53EA">
        <w:rPr>
          <w:lang w:val="fr-CA"/>
        </w:rPr>
        <w:t xml:space="preserve"> </w:t>
      </w:r>
      <w:r w:rsidRPr="003F68C3">
        <w:rPr>
          <w:spacing w:val="4"/>
          <w:lang w:val="fr-CA"/>
        </w:rPr>
        <w:t>matière dans chaque rôle ou profession. L’expertise en la matière dans une</w:t>
      </w:r>
      <w:r w:rsidRPr="00DB53EA">
        <w:rPr>
          <w:lang w:val="fr-CA"/>
        </w:rPr>
        <w:t xml:space="preserve"> </w:t>
      </w:r>
      <w:r w:rsidRPr="003F68C3">
        <w:rPr>
          <w:spacing w:val="4"/>
          <w:lang w:val="fr-CA"/>
        </w:rPr>
        <w:t>profession et un rôle donnés permet à l’organisation de montrer sa confiance et d’offrir du mentorat formel et informel aux nouvelles recrues et aux nouveaux</w:t>
      </w:r>
      <w:r w:rsidRPr="00DB53EA">
        <w:rPr>
          <w:lang w:val="fr-CA"/>
        </w:rPr>
        <w:t xml:space="preserve"> stagiaires en situation de handicap.</w:t>
      </w:r>
    </w:p>
    <w:p w14:paraId="7FEA8F05" w14:textId="77777777" w:rsidR="00102425" w:rsidRPr="00161348" w:rsidRDefault="00102425" w:rsidP="00102425">
      <w:pPr>
        <w:pStyle w:val="Heading3"/>
        <w:rPr>
          <w:lang w:val="fr-CA"/>
        </w:rPr>
      </w:pPr>
      <w:bookmarkStart w:id="1086" w:name="_Toc210889100"/>
      <w:bookmarkStart w:id="1087" w:name="_Toc210889402"/>
      <w:bookmarkStart w:id="1088" w:name="_Toc210889635"/>
      <w:bookmarkStart w:id="1089" w:name="_Toc211501811"/>
      <w:r w:rsidRPr="00161348">
        <w:rPr>
          <w:lang w:val="fr-CA"/>
        </w:rPr>
        <w:t>Recommandation 3 : Soutenir les relations humaines par la formation d’accueil</w:t>
      </w:r>
      <w:bookmarkEnd w:id="1086"/>
      <w:bookmarkEnd w:id="1087"/>
      <w:bookmarkEnd w:id="1088"/>
      <w:bookmarkEnd w:id="1089"/>
    </w:p>
    <w:p w14:paraId="647D9CEA" w14:textId="77777777" w:rsidR="00102425" w:rsidRDefault="00102425" w:rsidP="00102425">
      <w:pPr>
        <w:pStyle w:val="Paragraph"/>
        <w:rPr>
          <w:lang w:val="fr-CA"/>
        </w:rPr>
      </w:pPr>
      <w:r w:rsidRPr="00DB53EA">
        <w:rPr>
          <w:lang w:val="fr-CA"/>
        </w:rPr>
        <w:t>La série d</w:t>
      </w:r>
      <w:r>
        <w:rPr>
          <w:lang w:val="fr-CA"/>
        </w:rPr>
        <w:t>’</w:t>
      </w:r>
      <w:r w:rsidRPr="00DB53EA">
        <w:rPr>
          <w:lang w:val="fr-CA"/>
        </w:rPr>
        <w:t>ateliers a été couronnée de succès parce qu</w:t>
      </w:r>
      <w:r>
        <w:rPr>
          <w:lang w:val="fr-CA"/>
        </w:rPr>
        <w:t>’</w:t>
      </w:r>
      <w:r w:rsidRPr="00DB53EA">
        <w:rPr>
          <w:lang w:val="fr-CA"/>
        </w:rPr>
        <w:t xml:space="preserve">elle contribue à instaurer et </w:t>
      </w:r>
      <w:r w:rsidRPr="003F68C3">
        <w:rPr>
          <w:spacing w:val="-4"/>
          <w:lang w:val="fr-CA"/>
        </w:rPr>
        <w:t>à maintenir des relations humaines dans le lieu de travail. Cela est particulièrement</w:t>
      </w:r>
      <w:r w:rsidRPr="00DB53EA">
        <w:rPr>
          <w:lang w:val="fr-CA"/>
        </w:rPr>
        <w:t xml:space="preserve"> </w:t>
      </w:r>
      <w:r w:rsidRPr="003F68C3">
        <w:rPr>
          <w:spacing w:val="4"/>
          <w:lang w:val="fr-CA"/>
        </w:rPr>
        <w:t>important dans les environnements de travail virtuels, où il n’est pas possible</w:t>
      </w:r>
      <w:r w:rsidRPr="00DB53EA">
        <w:rPr>
          <w:lang w:val="fr-CA"/>
        </w:rPr>
        <w:t xml:space="preserve"> d</w:t>
      </w:r>
      <w:r>
        <w:rPr>
          <w:lang w:val="fr-CA"/>
        </w:rPr>
        <w:t>’</w:t>
      </w:r>
      <w:r w:rsidRPr="00DB53EA">
        <w:rPr>
          <w:lang w:val="fr-CA"/>
        </w:rPr>
        <w:t xml:space="preserve">établir des liens personnels et où les équipes de travail peuvent être appelées à </w:t>
      </w:r>
      <w:r w:rsidRPr="003F68C3">
        <w:rPr>
          <w:spacing w:val="-4"/>
          <w:lang w:val="fr-CA"/>
        </w:rPr>
        <w:t>couvrir de vastes zones. Les stagiaires bénéficient en outre du soutien d’une cohorte</w:t>
      </w:r>
      <w:r w:rsidRPr="00DB53EA">
        <w:rPr>
          <w:lang w:val="fr-CA"/>
        </w:rPr>
        <w:t xml:space="preserve"> et améliorent leur sentiment d</w:t>
      </w:r>
      <w:r>
        <w:rPr>
          <w:lang w:val="fr-CA"/>
        </w:rPr>
        <w:t>’</w:t>
      </w:r>
      <w:r w:rsidRPr="00DB53EA">
        <w:rPr>
          <w:lang w:val="fr-CA"/>
        </w:rPr>
        <w:t>appartenance ainsi que leurs relations, ce qui peut s</w:t>
      </w:r>
      <w:r>
        <w:rPr>
          <w:lang w:val="fr-CA"/>
        </w:rPr>
        <w:t>’</w:t>
      </w:r>
      <w:r w:rsidRPr="00DB53EA">
        <w:rPr>
          <w:lang w:val="fr-CA"/>
        </w:rPr>
        <w:t>avérer difficile lorsque des étudiants travaillent sur différents projets dans des disciplines différentes.</w:t>
      </w:r>
    </w:p>
    <w:p w14:paraId="41F99EA4" w14:textId="77777777" w:rsidR="00102425" w:rsidRPr="00161348" w:rsidRDefault="00102425" w:rsidP="00102425">
      <w:pPr>
        <w:pStyle w:val="Heading3"/>
        <w:rPr>
          <w:lang w:val="fr-CA"/>
        </w:rPr>
      </w:pPr>
      <w:bookmarkStart w:id="1090" w:name="_Toc210889101"/>
      <w:bookmarkStart w:id="1091" w:name="_Toc210889403"/>
      <w:bookmarkStart w:id="1092" w:name="_Toc210889636"/>
      <w:bookmarkStart w:id="1093" w:name="_Toc211501812"/>
      <w:r w:rsidRPr="00161348">
        <w:rPr>
          <w:lang w:val="fr-CA"/>
        </w:rPr>
        <w:t>Recommandation 4 : Adopter un large éventail d’outils et d’approches de formation</w:t>
      </w:r>
      <w:bookmarkEnd w:id="1090"/>
      <w:bookmarkEnd w:id="1091"/>
      <w:bookmarkEnd w:id="1092"/>
      <w:bookmarkEnd w:id="1093"/>
    </w:p>
    <w:p w14:paraId="2047C70E" w14:textId="77777777" w:rsidR="00102425" w:rsidRDefault="00102425" w:rsidP="00102425">
      <w:pPr>
        <w:pStyle w:val="Paragraph"/>
        <w:rPr>
          <w:lang w:val="fr-CA"/>
        </w:rPr>
      </w:pPr>
      <w:r w:rsidRPr="003F68C3">
        <w:rPr>
          <w:spacing w:val="4"/>
          <w:lang w:val="fr-CA"/>
        </w:rPr>
        <w:t>Le succès du programme repose en partie sur le niveau de connaissance et</w:t>
      </w:r>
      <w:r w:rsidRPr="00DB53EA">
        <w:rPr>
          <w:lang w:val="fr-CA"/>
        </w:rPr>
        <w:t xml:space="preserve"> </w:t>
      </w:r>
      <w:r w:rsidRPr="003F68C3">
        <w:rPr>
          <w:spacing w:val="4"/>
          <w:lang w:val="fr-CA"/>
        </w:rPr>
        <w:t>d’expertise de l’équipe de recherche. Dans ce domaine de l’accessibilité, l’équipe</w:t>
      </w:r>
      <w:r w:rsidRPr="00DB53EA">
        <w:rPr>
          <w:lang w:val="fr-CA"/>
        </w:rPr>
        <w:t xml:space="preserve"> </w:t>
      </w:r>
      <w:r w:rsidRPr="003F68C3">
        <w:rPr>
          <w:spacing w:val="-4"/>
          <w:lang w:val="fr-CA"/>
        </w:rPr>
        <w:t>dispose de plusieurs ressources et outils qu’elle peut utiliser pour répondre aux divers</w:t>
      </w:r>
      <w:r w:rsidRPr="00DB53EA">
        <w:rPr>
          <w:lang w:val="fr-CA"/>
        </w:rPr>
        <w:t xml:space="preserve"> besoins en matière de formation. Les ateliers peuvent être organisés en personne, </w:t>
      </w:r>
      <w:r w:rsidRPr="003F68C3">
        <w:rPr>
          <w:spacing w:val="-6"/>
          <w:lang w:val="fr-CA"/>
        </w:rPr>
        <w:t>par Zoom, préenregistrés avec des questions et des réponses en direct. Aussi possibles</w:t>
      </w:r>
      <w:r w:rsidRPr="00DB53EA">
        <w:rPr>
          <w:lang w:val="fr-CA"/>
        </w:rPr>
        <w:t xml:space="preserve"> </w:t>
      </w:r>
      <w:r w:rsidRPr="003F68C3">
        <w:rPr>
          <w:spacing w:val="4"/>
          <w:lang w:val="fr-CA"/>
        </w:rPr>
        <w:lastRenderedPageBreak/>
        <w:t>sont l’apprentissage pratique et des approches de classe inversée ainsi que</w:t>
      </w:r>
      <w:r w:rsidRPr="00DB53EA">
        <w:rPr>
          <w:lang w:val="fr-CA"/>
        </w:rPr>
        <w:t xml:space="preserve"> </w:t>
      </w:r>
      <w:r w:rsidRPr="003F68C3">
        <w:rPr>
          <w:spacing w:val="-4"/>
          <w:lang w:val="fr-CA"/>
        </w:rPr>
        <w:t>l’apprentissage en ligne par l’entremise d’un système de gestion des apprentissages.</w:t>
      </w:r>
    </w:p>
    <w:p w14:paraId="7CAC36E1" w14:textId="77777777" w:rsidR="00102425" w:rsidRPr="00303BFF" w:rsidRDefault="00102425" w:rsidP="00102425">
      <w:pPr>
        <w:pStyle w:val="Heading2"/>
        <w:rPr>
          <w:lang w:val="fr-CA"/>
        </w:rPr>
      </w:pPr>
      <w:bookmarkStart w:id="1094" w:name="_Toc144449577"/>
      <w:bookmarkStart w:id="1095" w:name="_Toc160114716"/>
      <w:bookmarkStart w:id="1096" w:name="_Toc210889102"/>
      <w:bookmarkStart w:id="1097" w:name="_Toc210889404"/>
      <w:bookmarkStart w:id="1098" w:name="_Toc210889637"/>
      <w:bookmarkStart w:id="1099" w:name="_Toc211501813"/>
      <w:bookmarkStart w:id="1100" w:name="_Toc211501920"/>
      <w:r w:rsidRPr="00303BFF">
        <w:rPr>
          <w:lang w:val="fr-CA"/>
        </w:rPr>
        <w:t>Leadership inclusif pour personnes en situation de handicap : faire progresser l</w:t>
      </w:r>
      <w:r>
        <w:rPr>
          <w:lang w:val="fr-CA"/>
        </w:rPr>
        <w:t>’</w:t>
      </w:r>
      <w:r w:rsidRPr="00303BFF">
        <w:rPr>
          <w:lang w:val="fr-CA"/>
        </w:rPr>
        <w:t>accessibilité dans le lieu de travail</w:t>
      </w:r>
      <w:bookmarkEnd w:id="1094"/>
      <w:bookmarkEnd w:id="1095"/>
      <w:bookmarkEnd w:id="1096"/>
      <w:bookmarkEnd w:id="1097"/>
      <w:bookmarkEnd w:id="1098"/>
      <w:bookmarkEnd w:id="1099"/>
      <w:bookmarkEnd w:id="1100"/>
    </w:p>
    <w:p w14:paraId="75C24AEC" w14:textId="77777777" w:rsidR="00102425" w:rsidRPr="00161348" w:rsidRDefault="00102425" w:rsidP="00102425">
      <w:pPr>
        <w:pStyle w:val="Heading3"/>
        <w:rPr>
          <w:szCs w:val="28"/>
          <w:lang w:val="fr-CA"/>
        </w:rPr>
      </w:pPr>
      <w:bookmarkStart w:id="1101" w:name="_Toc210889103"/>
      <w:bookmarkStart w:id="1102" w:name="_Toc210889405"/>
      <w:bookmarkStart w:id="1103" w:name="_Toc210889638"/>
      <w:bookmarkStart w:id="1104" w:name="_Toc211501814"/>
      <w:r w:rsidRPr="00161348">
        <w:rPr>
          <w:lang w:val="fr-CA"/>
        </w:rPr>
        <w:t>Auteurs et affiliations</w:t>
      </w:r>
      <w:bookmarkEnd w:id="1101"/>
      <w:bookmarkEnd w:id="1102"/>
      <w:bookmarkEnd w:id="1103"/>
      <w:bookmarkEnd w:id="1104"/>
    </w:p>
    <w:p w14:paraId="39C1433C" w14:textId="77777777" w:rsidR="00102425" w:rsidRPr="003F68C3" w:rsidRDefault="00102425" w:rsidP="00102425">
      <w:pPr>
        <w:pStyle w:val="Paragraph"/>
        <w:rPr>
          <w:spacing w:val="4"/>
          <w:szCs w:val="28"/>
          <w:lang w:val="fr-CA"/>
        </w:rPr>
      </w:pPr>
      <w:bookmarkStart w:id="1105" w:name="_Hlk144410834"/>
      <w:r w:rsidRPr="003F68C3">
        <w:rPr>
          <w:spacing w:val="4"/>
          <w:lang w:val="fr-CA"/>
        </w:rPr>
        <w:t xml:space="preserve">Beth A. Robertson, Ph. D., associée de recherche principale, </w:t>
      </w:r>
      <w:proofErr w:type="spellStart"/>
      <w:r w:rsidRPr="003F68C3">
        <w:rPr>
          <w:spacing w:val="4"/>
          <w:lang w:val="fr-CA"/>
        </w:rPr>
        <w:t>Conference</w:t>
      </w:r>
      <w:proofErr w:type="spellEnd"/>
      <w:r w:rsidRPr="003F68C3">
        <w:rPr>
          <w:spacing w:val="4"/>
          <w:lang w:val="fr-CA"/>
        </w:rPr>
        <w:t xml:space="preserve"> </w:t>
      </w:r>
      <w:proofErr w:type="spellStart"/>
      <w:r w:rsidRPr="003F68C3">
        <w:rPr>
          <w:spacing w:val="4"/>
          <w:lang w:val="fr-CA"/>
        </w:rPr>
        <w:t>Board</w:t>
      </w:r>
      <w:proofErr w:type="spellEnd"/>
      <w:r w:rsidRPr="003F68C3">
        <w:rPr>
          <w:spacing w:val="4"/>
          <w:lang w:val="fr-CA"/>
        </w:rPr>
        <w:t xml:space="preserve"> du Canada</w:t>
      </w:r>
    </w:p>
    <w:p w14:paraId="463D263E" w14:textId="77777777" w:rsidR="00102425" w:rsidRPr="00DB53EA" w:rsidRDefault="00102425" w:rsidP="00102425">
      <w:pPr>
        <w:pStyle w:val="Paragraph"/>
        <w:rPr>
          <w:szCs w:val="28"/>
          <w:lang w:val="fr-CA"/>
        </w:rPr>
      </w:pPr>
      <w:proofErr w:type="spellStart"/>
      <w:r w:rsidRPr="00DB53EA">
        <w:rPr>
          <w:lang w:val="fr-CA"/>
        </w:rPr>
        <w:t>Nimi</w:t>
      </w:r>
      <w:proofErr w:type="spellEnd"/>
      <w:r w:rsidRPr="00DB53EA">
        <w:rPr>
          <w:lang w:val="fr-CA"/>
        </w:rPr>
        <w:t xml:space="preserve"> </w:t>
      </w:r>
      <w:proofErr w:type="spellStart"/>
      <w:r w:rsidRPr="00DB53EA">
        <w:rPr>
          <w:lang w:val="fr-CA"/>
        </w:rPr>
        <w:t>Pukulakatt</w:t>
      </w:r>
      <w:bookmarkEnd w:id="1105"/>
      <w:proofErr w:type="spellEnd"/>
      <w:r w:rsidRPr="00DB53EA">
        <w:rPr>
          <w:lang w:val="fr-CA"/>
        </w:rPr>
        <w:t xml:space="preserve">, M. Sc., associée de recherche, </w:t>
      </w:r>
      <w:proofErr w:type="spellStart"/>
      <w:r w:rsidRPr="00DB53EA">
        <w:rPr>
          <w:lang w:val="fr-CA"/>
        </w:rPr>
        <w:t>Conference</w:t>
      </w:r>
      <w:proofErr w:type="spellEnd"/>
      <w:r w:rsidRPr="00DB53EA">
        <w:rPr>
          <w:lang w:val="fr-CA"/>
        </w:rPr>
        <w:t xml:space="preserve"> </w:t>
      </w:r>
      <w:proofErr w:type="spellStart"/>
      <w:r w:rsidRPr="00DB53EA">
        <w:rPr>
          <w:lang w:val="fr-CA"/>
        </w:rPr>
        <w:t>Board</w:t>
      </w:r>
      <w:proofErr w:type="spellEnd"/>
      <w:r w:rsidRPr="00DB53EA">
        <w:rPr>
          <w:lang w:val="fr-CA"/>
        </w:rPr>
        <w:t xml:space="preserve"> du Canada</w:t>
      </w:r>
    </w:p>
    <w:p w14:paraId="32F1035F" w14:textId="77777777" w:rsidR="00102425" w:rsidRPr="00161348" w:rsidRDefault="00102425" w:rsidP="00102425">
      <w:pPr>
        <w:pStyle w:val="Heading3"/>
        <w:rPr>
          <w:szCs w:val="28"/>
          <w:lang w:val="fr-CA"/>
        </w:rPr>
      </w:pPr>
      <w:bookmarkStart w:id="1106" w:name="_Toc210889104"/>
      <w:bookmarkStart w:id="1107" w:name="_Toc210889406"/>
      <w:bookmarkStart w:id="1108" w:name="_Toc210889639"/>
      <w:bookmarkStart w:id="1109" w:name="_Toc211501815"/>
      <w:r w:rsidRPr="00161348">
        <w:rPr>
          <w:lang w:val="fr-CA"/>
        </w:rPr>
        <w:t>Principales conclusions</w:t>
      </w:r>
      <w:bookmarkEnd w:id="1106"/>
      <w:bookmarkEnd w:id="1107"/>
      <w:bookmarkEnd w:id="1108"/>
      <w:bookmarkEnd w:id="1109"/>
    </w:p>
    <w:p w14:paraId="631B2E19" w14:textId="77777777" w:rsidR="00102425" w:rsidRPr="00DB53EA" w:rsidRDefault="00102425" w:rsidP="00102425">
      <w:pPr>
        <w:pStyle w:val="ListParagraph"/>
        <w:rPr>
          <w:szCs w:val="24"/>
          <w:lang w:val="fr-CA"/>
        </w:rPr>
      </w:pPr>
      <w:r w:rsidRPr="00DB53EA">
        <w:rPr>
          <w:lang w:val="fr-CA"/>
        </w:rPr>
        <w:t>1.</w:t>
      </w:r>
      <w:r>
        <w:rPr>
          <w:lang w:val="fr-CA"/>
        </w:rPr>
        <w:tab/>
      </w:r>
      <w:r w:rsidRPr="003F68C3">
        <w:rPr>
          <w:spacing w:val="-4"/>
          <w:lang w:val="fr-CA"/>
        </w:rPr>
        <w:t>Une compétence de base en matière d’accessibilité peut aider les dirigeants</w:t>
      </w:r>
      <w:r w:rsidRPr="00DB53EA">
        <w:rPr>
          <w:lang w:val="fr-CA"/>
        </w:rPr>
        <w:t xml:space="preserve"> à donner la priorité à l</w:t>
      </w:r>
      <w:r>
        <w:rPr>
          <w:lang w:val="fr-CA"/>
        </w:rPr>
        <w:t>’</w:t>
      </w:r>
      <w:r w:rsidRPr="00DB53EA">
        <w:rPr>
          <w:lang w:val="fr-CA"/>
        </w:rPr>
        <w:t>inclusion</w:t>
      </w:r>
    </w:p>
    <w:p w14:paraId="24C46613" w14:textId="77777777" w:rsidR="00102425" w:rsidRPr="003F68C3" w:rsidRDefault="00102425" w:rsidP="00102425">
      <w:pPr>
        <w:pStyle w:val="ListParagraph"/>
        <w:rPr>
          <w:spacing w:val="4"/>
          <w:szCs w:val="24"/>
          <w:lang w:val="fr-CA"/>
        </w:rPr>
      </w:pPr>
      <w:r w:rsidRPr="00DB53EA">
        <w:rPr>
          <w:lang w:val="fr-CA"/>
        </w:rPr>
        <w:t>2.</w:t>
      </w:r>
      <w:r w:rsidRPr="00DB53EA">
        <w:rPr>
          <w:lang w:val="fr-CA"/>
        </w:rPr>
        <w:tab/>
      </w:r>
      <w:r w:rsidRPr="003F68C3">
        <w:rPr>
          <w:spacing w:val="4"/>
          <w:lang w:val="fr-CA"/>
        </w:rPr>
        <w:t>Les cadres intermédiaires sont des acteurs clés et ont besoin de plus de soutien</w:t>
      </w:r>
    </w:p>
    <w:p w14:paraId="1D8CBD72" w14:textId="77777777" w:rsidR="00102425" w:rsidRPr="00DB53EA" w:rsidRDefault="00102425" w:rsidP="00102425">
      <w:pPr>
        <w:pStyle w:val="ListParagraph"/>
        <w:rPr>
          <w:szCs w:val="24"/>
          <w:lang w:val="fr-CA"/>
        </w:rPr>
      </w:pPr>
      <w:r w:rsidRPr="00DB53EA">
        <w:rPr>
          <w:lang w:val="fr-CA"/>
        </w:rPr>
        <w:t>3.</w:t>
      </w:r>
      <w:r w:rsidRPr="00DB53EA">
        <w:rPr>
          <w:lang w:val="fr-CA"/>
        </w:rPr>
        <w:tab/>
        <w:t>La réduction des obstacles passe par des solutions globales et proactives en matière de main-d</w:t>
      </w:r>
      <w:r>
        <w:rPr>
          <w:lang w:val="fr-CA"/>
        </w:rPr>
        <w:t>’</w:t>
      </w:r>
      <w:r w:rsidRPr="00DB53EA">
        <w:rPr>
          <w:lang w:val="fr-CA"/>
        </w:rPr>
        <w:t>œuvre</w:t>
      </w:r>
    </w:p>
    <w:p w14:paraId="3B4C9063" w14:textId="77777777" w:rsidR="00102425" w:rsidRPr="00DB53EA" w:rsidRDefault="00102425" w:rsidP="00102425">
      <w:pPr>
        <w:pStyle w:val="ListParagraph"/>
        <w:rPr>
          <w:szCs w:val="24"/>
          <w:lang w:val="fr-CA"/>
        </w:rPr>
      </w:pPr>
      <w:r w:rsidRPr="00DB53EA">
        <w:rPr>
          <w:lang w:val="fr-CA"/>
        </w:rPr>
        <w:t>4.</w:t>
      </w:r>
      <w:r w:rsidRPr="00DB53EA">
        <w:rPr>
          <w:lang w:val="fr-CA"/>
        </w:rPr>
        <w:tab/>
        <w:t>L</w:t>
      </w:r>
      <w:r>
        <w:rPr>
          <w:lang w:val="fr-CA"/>
        </w:rPr>
        <w:t>’</w:t>
      </w:r>
      <w:r w:rsidRPr="00DB53EA">
        <w:rPr>
          <w:lang w:val="fr-CA"/>
        </w:rPr>
        <w:t>accessibilité doit faire partie de stratégies de diversité et d</w:t>
      </w:r>
      <w:r>
        <w:rPr>
          <w:lang w:val="fr-CA"/>
        </w:rPr>
        <w:t>’</w:t>
      </w:r>
      <w:r w:rsidRPr="00DB53EA">
        <w:rPr>
          <w:lang w:val="fr-CA"/>
        </w:rPr>
        <w:t>inclusion</w:t>
      </w:r>
    </w:p>
    <w:p w14:paraId="034BF4DE" w14:textId="77777777" w:rsidR="00102425" w:rsidRPr="00161348" w:rsidRDefault="00102425" w:rsidP="00102425">
      <w:pPr>
        <w:pStyle w:val="Heading3"/>
        <w:rPr>
          <w:szCs w:val="28"/>
          <w:lang w:val="fr-CA"/>
        </w:rPr>
      </w:pPr>
      <w:bookmarkStart w:id="1110" w:name="_Toc210889105"/>
      <w:bookmarkStart w:id="1111" w:name="_Toc210889407"/>
      <w:bookmarkStart w:id="1112" w:name="_Toc210889640"/>
      <w:bookmarkStart w:id="1113" w:name="_Toc211501816"/>
      <w:r w:rsidRPr="00161348">
        <w:rPr>
          <w:lang w:val="fr-CA"/>
        </w:rPr>
        <w:t>Mise en contexte</w:t>
      </w:r>
      <w:bookmarkEnd w:id="1110"/>
      <w:bookmarkEnd w:id="1111"/>
      <w:bookmarkEnd w:id="1112"/>
      <w:bookmarkEnd w:id="1113"/>
    </w:p>
    <w:p w14:paraId="13FDA664" w14:textId="77777777" w:rsidR="00102425" w:rsidRDefault="00102425" w:rsidP="00102425">
      <w:pPr>
        <w:pStyle w:val="Paragraph"/>
        <w:rPr>
          <w:lang w:val="fr-CA"/>
        </w:rPr>
      </w:pPr>
      <w:r w:rsidRPr="003F68C3">
        <w:rPr>
          <w:spacing w:val="-4"/>
          <w:lang w:val="fr-CA"/>
        </w:rPr>
        <w:t>Au cours des 50 dernières années, les Canadiens en situation de handicap ont réalisé</w:t>
      </w:r>
      <w:r w:rsidRPr="00DB53EA">
        <w:rPr>
          <w:lang w:val="fr-CA"/>
        </w:rPr>
        <w:t xml:space="preserve"> des progrès considérables dans l</w:t>
      </w:r>
      <w:r>
        <w:rPr>
          <w:lang w:val="fr-CA"/>
        </w:rPr>
        <w:t>’</w:t>
      </w:r>
      <w:r w:rsidRPr="00DB53EA">
        <w:rPr>
          <w:lang w:val="fr-CA"/>
        </w:rPr>
        <w:t>affirmation de leurs droits civils, s</w:t>
      </w:r>
      <w:r>
        <w:rPr>
          <w:lang w:val="fr-CA"/>
        </w:rPr>
        <w:t>’</w:t>
      </w:r>
      <w:r w:rsidRPr="00DB53EA">
        <w:rPr>
          <w:lang w:val="fr-CA"/>
        </w:rPr>
        <w:t xml:space="preserve">assurant ainsi </w:t>
      </w:r>
      <w:r w:rsidRPr="003F68C3">
        <w:rPr>
          <w:spacing w:val="-4"/>
          <w:lang w:val="fr-CA"/>
        </w:rPr>
        <w:t>un accès plus équitable à l’espace public, au logement, aux transports, aux services</w:t>
      </w:r>
      <w:r w:rsidRPr="00DB53EA">
        <w:rPr>
          <w:lang w:val="fr-CA"/>
        </w:rPr>
        <w:t xml:space="preserve"> </w:t>
      </w:r>
      <w:r w:rsidRPr="003F68C3">
        <w:rPr>
          <w:spacing w:val="4"/>
          <w:lang w:val="fr-CA"/>
        </w:rPr>
        <w:t>de santé, à l’information et à l’éducation [Hansen et coll., 2018]. Malgré ces</w:t>
      </w:r>
      <w:r w:rsidRPr="00DB53EA">
        <w:rPr>
          <w:lang w:val="fr-CA"/>
        </w:rPr>
        <w:t xml:space="preserve"> </w:t>
      </w:r>
      <w:r w:rsidRPr="003F68C3">
        <w:rPr>
          <w:spacing w:val="4"/>
          <w:lang w:val="fr-CA"/>
        </w:rPr>
        <w:t>progrès, des inégalités persistent, notamment en matière d’emploi [Statistique</w:t>
      </w:r>
      <w:r w:rsidRPr="00DB53EA">
        <w:rPr>
          <w:lang w:val="fr-CA"/>
        </w:rPr>
        <w:t xml:space="preserve"> </w:t>
      </w:r>
      <w:r w:rsidRPr="003F68C3">
        <w:rPr>
          <w:spacing w:val="4"/>
          <w:lang w:val="fr-CA"/>
        </w:rPr>
        <w:lastRenderedPageBreak/>
        <w:t>Canada, 2018]. Bien que plus de six millions de Canadiens déclarent avoir une</w:t>
      </w:r>
      <w:r w:rsidRPr="00DB53EA">
        <w:rPr>
          <w:lang w:val="fr-CA"/>
        </w:rPr>
        <w:t xml:space="preserve"> </w:t>
      </w:r>
      <w:r w:rsidRPr="003F68C3">
        <w:rPr>
          <w:spacing w:val="-4"/>
          <w:lang w:val="fr-CA"/>
        </w:rPr>
        <w:t>incapacité, seulement 59 % d’entre eux occupent un emploi [</w:t>
      </w:r>
      <w:proofErr w:type="spellStart"/>
      <w:r w:rsidRPr="003F68C3">
        <w:rPr>
          <w:spacing w:val="-4"/>
          <w:lang w:val="fr-CA"/>
        </w:rPr>
        <w:t>Tompa</w:t>
      </w:r>
      <w:proofErr w:type="spellEnd"/>
      <w:r w:rsidRPr="003F68C3">
        <w:rPr>
          <w:spacing w:val="-4"/>
          <w:lang w:val="fr-CA"/>
        </w:rPr>
        <w:t xml:space="preserve"> et coll., 2020].</w:t>
      </w:r>
      <w:r w:rsidRPr="00DB53EA">
        <w:rPr>
          <w:lang w:val="fr-CA"/>
        </w:rPr>
        <w:t xml:space="preserve"> Même lorsqu</w:t>
      </w:r>
      <w:r>
        <w:rPr>
          <w:lang w:val="fr-CA"/>
        </w:rPr>
        <w:t>’</w:t>
      </w:r>
      <w:r w:rsidRPr="00DB53EA">
        <w:rPr>
          <w:lang w:val="fr-CA"/>
        </w:rPr>
        <w:t xml:space="preserve">ils ont un emploi, les Canadiens en situation de handicap gagnent </w:t>
      </w:r>
      <w:r w:rsidRPr="003F68C3">
        <w:rPr>
          <w:spacing w:val="-4"/>
          <w:lang w:val="fr-CA"/>
        </w:rPr>
        <w:t>généralement moins que les Canadiens sans handicap et sont donc plus susceptibles</w:t>
      </w:r>
      <w:r w:rsidRPr="00DB53EA">
        <w:rPr>
          <w:lang w:val="fr-CA"/>
        </w:rPr>
        <w:t xml:space="preserve"> de vivre dans la pauvreté [</w:t>
      </w:r>
      <w:proofErr w:type="spellStart"/>
      <w:r w:rsidRPr="00DB53EA">
        <w:rPr>
          <w:lang w:val="fr-CA"/>
        </w:rPr>
        <w:t>Tompa</w:t>
      </w:r>
      <w:proofErr w:type="spellEnd"/>
      <w:r w:rsidRPr="00DB53EA">
        <w:rPr>
          <w:lang w:val="fr-CA"/>
        </w:rPr>
        <w:t xml:space="preserve"> et coll</w:t>
      </w:r>
      <w:r>
        <w:rPr>
          <w:lang w:val="fr-CA"/>
        </w:rPr>
        <w:t>.</w:t>
      </w:r>
      <w:r w:rsidRPr="00DB53EA">
        <w:rPr>
          <w:lang w:val="fr-CA"/>
        </w:rPr>
        <w:t>, 2020].</w:t>
      </w:r>
    </w:p>
    <w:p w14:paraId="04E51796" w14:textId="77777777" w:rsidR="00102425" w:rsidRPr="00DB53EA" w:rsidRDefault="00102425" w:rsidP="00102425">
      <w:pPr>
        <w:pStyle w:val="ParagraphIndent"/>
        <w:rPr>
          <w:szCs w:val="24"/>
          <w:lang w:val="fr-CA"/>
        </w:rPr>
      </w:pPr>
      <w:r w:rsidRPr="00DB53EA">
        <w:rPr>
          <w:lang w:val="fr-CA"/>
        </w:rPr>
        <w:t>L</w:t>
      </w:r>
      <w:r>
        <w:rPr>
          <w:lang w:val="fr-CA"/>
        </w:rPr>
        <w:t>’</w:t>
      </w:r>
      <w:r w:rsidRPr="00DB53EA">
        <w:rPr>
          <w:lang w:val="fr-CA"/>
        </w:rPr>
        <w:t>accès à un emploi dans la fonction publique fédérale reste également un défi si l</w:t>
      </w:r>
      <w:r>
        <w:rPr>
          <w:lang w:val="fr-CA"/>
        </w:rPr>
        <w:t>’</w:t>
      </w:r>
      <w:r w:rsidRPr="00DB53EA">
        <w:rPr>
          <w:lang w:val="fr-CA"/>
        </w:rPr>
        <w:t>on en juge par les statistiques à elles seules. Ces dernières années, les chiffres démontrent que seulement 5,3 % des fonctionnaires déclarent être en situation de handicap. Bien que des personnes en situation de handicap soient embauchées et représentent 3,6 % des nouveaux employés dans le secteur fédéral, seulement 4,1 % de ces employés ont accès à des possibilités d</w:t>
      </w:r>
      <w:r>
        <w:rPr>
          <w:lang w:val="fr-CA"/>
        </w:rPr>
        <w:t>’</w:t>
      </w:r>
      <w:r w:rsidRPr="00DB53EA">
        <w:rPr>
          <w:lang w:val="fr-CA"/>
        </w:rPr>
        <w:t>avancement. Plus alarmant encore est le fait que 7,7 % des employés en situation de handicap quittent la fonction publique fédérale chaque année [STC, 2023].</w:t>
      </w:r>
    </w:p>
    <w:p w14:paraId="63C68405" w14:textId="77777777" w:rsidR="00102425" w:rsidRPr="00DB53EA" w:rsidRDefault="00102425" w:rsidP="00102425">
      <w:pPr>
        <w:pStyle w:val="ParagraphIndent"/>
        <w:rPr>
          <w:szCs w:val="24"/>
          <w:lang w:val="fr-CA"/>
        </w:rPr>
      </w:pPr>
      <w:r w:rsidRPr="003F68C3">
        <w:rPr>
          <w:spacing w:val="4"/>
          <w:lang w:val="fr-CA"/>
        </w:rPr>
        <w:t>Le gouvernement fédéral prend des mesures concrètes pour corriger ces</w:t>
      </w:r>
      <w:r w:rsidRPr="00DB53EA">
        <w:rPr>
          <w:lang w:val="fr-CA"/>
        </w:rPr>
        <w:t xml:space="preserve"> disparités, tant dans le secteur public qu</w:t>
      </w:r>
      <w:r>
        <w:rPr>
          <w:lang w:val="fr-CA"/>
        </w:rPr>
        <w:t>’</w:t>
      </w:r>
      <w:r w:rsidRPr="00DB53EA">
        <w:rPr>
          <w:lang w:val="fr-CA"/>
        </w:rPr>
        <w:t xml:space="preserve">au-delà de celui-ci. Pensons notamment à la </w:t>
      </w:r>
      <w:r w:rsidRPr="00DB53EA">
        <w:rPr>
          <w:i/>
          <w:iCs/>
          <w:lang w:val="fr-CA"/>
        </w:rPr>
        <w:t>Loi canadienne sur l</w:t>
      </w:r>
      <w:r>
        <w:rPr>
          <w:i/>
          <w:iCs/>
          <w:lang w:val="fr-CA"/>
        </w:rPr>
        <w:t>’</w:t>
      </w:r>
      <w:r w:rsidRPr="00DB53EA">
        <w:rPr>
          <w:i/>
          <w:iCs/>
          <w:lang w:val="fr-CA"/>
        </w:rPr>
        <w:t>accessibilité,</w:t>
      </w:r>
      <w:r w:rsidRPr="00DB53EA">
        <w:rPr>
          <w:lang w:val="fr-CA"/>
        </w:rPr>
        <w:t xml:space="preserve"> qui a reçu la sanction royale et est entrée en vigueur à l</w:t>
      </w:r>
      <w:r>
        <w:rPr>
          <w:lang w:val="fr-CA"/>
        </w:rPr>
        <w:t>’</w:t>
      </w:r>
      <w:r w:rsidRPr="00DB53EA">
        <w:rPr>
          <w:lang w:val="fr-CA"/>
        </w:rPr>
        <w:t>été 2019. L</w:t>
      </w:r>
      <w:r>
        <w:rPr>
          <w:lang w:val="fr-CA"/>
        </w:rPr>
        <w:t>’</w:t>
      </w:r>
      <w:r w:rsidRPr="00DB53EA">
        <w:rPr>
          <w:lang w:val="fr-CA"/>
        </w:rPr>
        <w:t>objet de la loi est clair : « transformer le Canada en un pays exempt d</w:t>
      </w:r>
      <w:r>
        <w:rPr>
          <w:lang w:val="fr-CA"/>
        </w:rPr>
        <w:t>’</w:t>
      </w:r>
      <w:r w:rsidRPr="00DB53EA">
        <w:rPr>
          <w:lang w:val="fr-CA"/>
        </w:rPr>
        <w:t>obstacles au plus tard le 1</w:t>
      </w:r>
      <w:r w:rsidRPr="00DB53EA">
        <w:rPr>
          <w:vertAlign w:val="superscript"/>
          <w:lang w:val="fr-CA"/>
        </w:rPr>
        <w:t>er</w:t>
      </w:r>
      <w:r w:rsidRPr="00DB53EA">
        <w:rPr>
          <w:lang w:val="fr-CA"/>
        </w:rPr>
        <w:t xml:space="preserve"> janvier 2040 » [EDSC, sans date]. Pour </w:t>
      </w:r>
      <w:r w:rsidRPr="003F68C3">
        <w:rPr>
          <w:spacing w:val="-4"/>
          <w:lang w:val="fr-CA"/>
        </w:rPr>
        <w:t>que ce texte législatif et d’autres initiatives permettent de lutter efficacement contre</w:t>
      </w:r>
      <w:r w:rsidRPr="00DB53EA">
        <w:rPr>
          <w:lang w:val="fr-CA"/>
        </w:rPr>
        <w:t xml:space="preserve"> </w:t>
      </w:r>
      <w:r w:rsidRPr="003F68C3">
        <w:rPr>
          <w:spacing w:val="-4"/>
          <w:lang w:val="fr-CA"/>
        </w:rPr>
        <w:t>les inégalités, des normes fondées sur des données probantes et applicables doivent</w:t>
      </w:r>
      <w:r w:rsidRPr="00DB53EA">
        <w:rPr>
          <w:lang w:val="fr-CA"/>
        </w:rPr>
        <w:t xml:space="preserve"> </w:t>
      </w:r>
      <w:r w:rsidRPr="003F68C3">
        <w:rPr>
          <w:spacing w:val="-4"/>
          <w:lang w:val="fr-CA"/>
        </w:rPr>
        <w:t>être élaborées afin d’améliorer les résultats en matière d’emploi pour les personnes</w:t>
      </w:r>
      <w:r w:rsidRPr="00DB53EA">
        <w:rPr>
          <w:lang w:val="fr-CA"/>
        </w:rPr>
        <w:t xml:space="preserve"> en situation de handicap, tout en veillant à ce que les employeurs tirent parti d</w:t>
      </w:r>
      <w:r>
        <w:rPr>
          <w:lang w:val="fr-CA"/>
        </w:rPr>
        <w:t>’</w:t>
      </w:r>
      <w:r w:rsidRPr="00DB53EA">
        <w:rPr>
          <w:lang w:val="fr-CA"/>
        </w:rPr>
        <w:t>un vivier de talents largement inexploité au Canada.</w:t>
      </w:r>
    </w:p>
    <w:p w14:paraId="51C3AC4D" w14:textId="77777777" w:rsidR="00102425" w:rsidRPr="00DB53EA" w:rsidRDefault="00102425" w:rsidP="00102425">
      <w:pPr>
        <w:pStyle w:val="ParagraphIndent"/>
        <w:rPr>
          <w:szCs w:val="24"/>
          <w:lang w:val="fr-CA"/>
        </w:rPr>
      </w:pPr>
      <w:r w:rsidRPr="00DB53EA">
        <w:rPr>
          <w:lang w:val="fr-CA"/>
        </w:rPr>
        <w:t xml:space="preserve">Pour relever ce défi, le </w:t>
      </w:r>
      <w:proofErr w:type="spellStart"/>
      <w:r w:rsidRPr="00DB53EA">
        <w:rPr>
          <w:lang w:val="fr-CA"/>
        </w:rPr>
        <w:t>Conference</w:t>
      </w:r>
      <w:proofErr w:type="spellEnd"/>
      <w:r w:rsidRPr="00DB53EA">
        <w:rPr>
          <w:lang w:val="fr-CA"/>
        </w:rPr>
        <w:t xml:space="preserve"> </w:t>
      </w:r>
      <w:proofErr w:type="spellStart"/>
      <w:r w:rsidRPr="00DB53EA">
        <w:rPr>
          <w:lang w:val="fr-CA"/>
        </w:rPr>
        <w:t>Board</w:t>
      </w:r>
      <w:proofErr w:type="spellEnd"/>
      <w:r w:rsidRPr="00DB53EA">
        <w:rPr>
          <w:lang w:val="fr-CA"/>
        </w:rPr>
        <w:t xml:space="preserve"> du Canada s</w:t>
      </w:r>
      <w:r>
        <w:rPr>
          <w:lang w:val="fr-CA"/>
        </w:rPr>
        <w:t>’</w:t>
      </w:r>
      <w:r w:rsidRPr="00DB53EA">
        <w:rPr>
          <w:lang w:val="fr-CA"/>
        </w:rPr>
        <w:t>est entretenu avec 23</w:t>
      </w:r>
      <w:r>
        <w:rPr>
          <w:lang w:val="fr-CA"/>
        </w:rPr>
        <w:t xml:space="preserve"> </w:t>
      </w:r>
      <w:r w:rsidRPr="00DB53EA">
        <w:rPr>
          <w:lang w:val="fr-CA"/>
        </w:rPr>
        <w:t>dirigeants d</w:t>
      </w:r>
      <w:r>
        <w:rPr>
          <w:lang w:val="fr-CA"/>
        </w:rPr>
        <w:t>’</w:t>
      </w:r>
      <w:r w:rsidRPr="00DB53EA">
        <w:rPr>
          <w:lang w:val="fr-CA"/>
        </w:rPr>
        <w:t xml:space="preserve">organismes et de ministères fédéraux, privés et sans but lucratif au </w:t>
      </w:r>
      <w:r w:rsidRPr="003F68C3">
        <w:rPr>
          <w:spacing w:val="-4"/>
          <w:lang w:val="fr-CA"/>
        </w:rPr>
        <w:t>sujet de leur processus de recrutement, de leurs environnements sociaux au travail,</w:t>
      </w:r>
      <w:r w:rsidRPr="00DB53EA">
        <w:rPr>
          <w:lang w:val="fr-CA"/>
        </w:rPr>
        <w:t xml:space="preserve"> de leurs transitions professionnelles, du leadership, de la gestion, de l</w:t>
      </w:r>
      <w:r>
        <w:rPr>
          <w:lang w:val="fr-CA"/>
        </w:rPr>
        <w:t>’</w:t>
      </w:r>
      <w:r w:rsidRPr="00DB53EA">
        <w:rPr>
          <w:lang w:val="fr-CA"/>
        </w:rPr>
        <w:t xml:space="preserve">information, </w:t>
      </w:r>
      <w:r w:rsidRPr="003F68C3">
        <w:rPr>
          <w:spacing w:val="4"/>
          <w:lang w:val="fr-CA"/>
        </w:rPr>
        <w:t>de la communication, de leurs politiques d’emploi (équité en matière d’emploi,</w:t>
      </w:r>
      <w:r w:rsidRPr="00DB53EA">
        <w:rPr>
          <w:lang w:val="fr-CA"/>
        </w:rPr>
        <w:t xml:space="preserve"> </w:t>
      </w:r>
      <w:r w:rsidRPr="00DB53EA">
        <w:rPr>
          <w:lang w:val="fr-CA"/>
        </w:rPr>
        <w:lastRenderedPageBreak/>
        <w:t>invalidité, congés et retour au travail) et de leurs politiques en matière d</w:t>
      </w:r>
      <w:r>
        <w:rPr>
          <w:lang w:val="fr-CA"/>
        </w:rPr>
        <w:t>’</w:t>
      </w:r>
      <w:r w:rsidRPr="00DB53EA">
        <w:rPr>
          <w:lang w:val="fr-CA"/>
        </w:rPr>
        <w:t xml:space="preserve">équité, </w:t>
      </w:r>
      <w:r w:rsidRPr="003F68C3">
        <w:rPr>
          <w:spacing w:val="-4"/>
          <w:lang w:val="fr-CA"/>
        </w:rPr>
        <w:t>de diversité et d’inclusion. Grâce au financement de Normes d’accessibilité Canada,</w:t>
      </w:r>
      <w:r w:rsidRPr="00DB53EA">
        <w:rPr>
          <w:lang w:val="fr-CA"/>
        </w:rPr>
        <w:t xml:space="preserve"> nous avions pour principal objectif était de contribuer à l</w:t>
      </w:r>
      <w:r>
        <w:rPr>
          <w:lang w:val="fr-CA"/>
        </w:rPr>
        <w:t>’</w:t>
      </w:r>
      <w:r w:rsidRPr="00DB53EA">
        <w:rPr>
          <w:lang w:val="fr-CA"/>
        </w:rPr>
        <w:t>élaboration de normes mesurables et fondées sur des données probantes que l</w:t>
      </w:r>
      <w:r>
        <w:rPr>
          <w:lang w:val="fr-CA"/>
        </w:rPr>
        <w:t>’</w:t>
      </w:r>
      <w:r w:rsidRPr="00DB53EA">
        <w:rPr>
          <w:lang w:val="fr-CA"/>
        </w:rPr>
        <w:t>éventuel(le) chef(</w:t>
      </w:r>
      <w:proofErr w:type="spellStart"/>
      <w:r w:rsidRPr="00DB53EA">
        <w:rPr>
          <w:lang w:val="fr-CA"/>
        </w:rPr>
        <w:t>fe</w:t>
      </w:r>
      <w:proofErr w:type="spellEnd"/>
      <w:r w:rsidRPr="00DB53EA">
        <w:rPr>
          <w:lang w:val="fr-CA"/>
        </w:rPr>
        <w:t>) de l</w:t>
      </w:r>
      <w:r>
        <w:rPr>
          <w:lang w:val="fr-CA"/>
        </w:rPr>
        <w:t>’</w:t>
      </w:r>
      <w:r w:rsidRPr="00DB53EA">
        <w:rPr>
          <w:lang w:val="fr-CA"/>
        </w:rPr>
        <w:t>accessibilité [EDSC, 2021] serait ensuite en mesure de gérer et d</w:t>
      </w:r>
      <w:r>
        <w:rPr>
          <w:lang w:val="fr-CA"/>
        </w:rPr>
        <w:t>’</w:t>
      </w:r>
      <w:r w:rsidRPr="00DB53EA">
        <w:rPr>
          <w:lang w:val="fr-CA"/>
        </w:rPr>
        <w:t>en faire rapport dans l</w:t>
      </w:r>
      <w:r>
        <w:rPr>
          <w:lang w:val="fr-CA"/>
        </w:rPr>
        <w:t>’</w:t>
      </w:r>
      <w:r w:rsidRPr="00DB53EA">
        <w:rPr>
          <w:lang w:val="fr-CA"/>
        </w:rPr>
        <w:t xml:space="preserve">application des exigences législatives de la </w:t>
      </w:r>
      <w:r w:rsidRPr="00DB53EA">
        <w:rPr>
          <w:i/>
          <w:iCs/>
          <w:lang w:val="fr-CA"/>
        </w:rPr>
        <w:t>Loi canadienne sur l</w:t>
      </w:r>
      <w:r>
        <w:rPr>
          <w:i/>
          <w:iCs/>
          <w:lang w:val="fr-CA"/>
        </w:rPr>
        <w:t>’</w:t>
      </w:r>
      <w:r w:rsidRPr="00DB53EA">
        <w:rPr>
          <w:i/>
          <w:iCs/>
          <w:lang w:val="fr-CA"/>
        </w:rPr>
        <w:t>accessibilité</w:t>
      </w:r>
      <w:r w:rsidRPr="00DB53EA">
        <w:rPr>
          <w:lang w:val="fr-CA"/>
        </w:rPr>
        <w:t xml:space="preserve">. </w:t>
      </w:r>
      <w:r w:rsidRPr="003F68C3">
        <w:rPr>
          <w:spacing w:val="4"/>
          <w:lang w:val="fr-CA"/>
        </w:rPr>
        <w:t>Les renseignements recueillis de notre échantillon jettent les bases d’un travail</w:t>
      </w:r>
      <w:r w:rsidRPr="00DB53EA">
        <w:rPr>
          <w:lang w:val="fr-CA"/>
        </w:rPr>
        <w:t xml:space="preserve"> plus en profondeur en cette matière allant de l</w:t>
      </w:r>
      <w:r>
        <w:rPr>
          <w:lang w:val="fr-CA"/>
        </w:rPr>
        <w:t>’</w:t>
      </w:r>
      <w:r w:rsidRPr="00DB53EA">
        <w:rPr>
          <w:lang w:val="fr-CA"/>
        </w:rPr>
        <w:t>avant.</w:t>
      </w:r>
    </w:p>
    <w:p w14:paraId="5AB5E2CF" w14:textId="77777777" w:rsidR="00102425" w:rsidRPr="00161348" w:rsidRDefault="00102425" w:rsidP="00102425">
      <w:pPr>
        <w:pStyle w:val="Heading3"/>
        <w:rPr>
          <w:szCs w:val="28"/>
          <w:lang w:val="fr-CA"/>
        </w:rPr>
      </w:pPr>
      <w:bookmarkStart w:id="1114" w:name="_Toc210889106"/>
      <w:bookmarkStart w:id="1115" w:name="_Toc210889408"/>
      <w:bookmarkStart w:id="1116" w:name="_Toc210889641"/>
      <w:bookmarkStart w:id="1117" w:name="_Toc211501817"/>
      <w:r w:rsidRPr="00161348">
        <w:rPr>
          <w:lang w:val="fr-CA"/>
        </w:rPr>
        <w:t>Ce que nous avons trouvé</w:t>
      </w:r>
      <w:bookmarkEnd w:id="1114"/>
      <w:bookmarkEnd w:id="1115"/>
      <w:bookmarkEnd w:id="1116"/>
      <w:bookmarkEnd w:id="1117"/>
    </w:p>
    <w:p w14:paraId="0ECAFB11" w14:textId="77777777" w:rsidR="00102425" w:rsidRDefault="00102425" w:rsidP="00102425">
      <w:pPr>
        <w:pStyle w:val="Paragraph"/>
        <w:rPr>
          <w:lang w:val="fr-CA"/>
        </w:rPr>
      </w:pPr>
      <w:r w:rsidRPr="003F68C3">
        <w:rPr>
          <w:spacing w:val="-4"/>
          <w:lang w:val="fr-CA"/>
        </w:rPr>
        <w:t>Après avoir analysé les données des entretiens et les avoir replacées dans le contexte</w:t>
      </w:r>
      <w:r w:rsidRPr="00DB53EA">
        <w:rPr>
          <w:lang w:val="fr-CA"/>
        </w:rPr>
        <w:t xml:space="preserve"> </w:t>
      </w:r>
      <w:r w:rsidRPr="003F68C3">
        <w:rPr>
          <w:spacing w:val="4"/>
          <w:lang w:val="fr-CA"/>
        </w:rPr>
        <w:t>de la recherche existante, nous avons identifié quatre idées clés et les avons</w:t>
      </w:r>
      <w:r w:rsidRPr="00DB53EA">
        <w:rPr>
          <w:lang w:val="fr-CA"/>
        </w:rPr>
        <w:t xml:space="preserve"> </w:t>
      </w:r>
      <w:r w:rsidRPr="003F68C3">
        <w:rPr>
          <w:spacing w:val="4"/>
          <w:lang w:val="fr-CA"/>
        </w:rPr>
        <w:t>associées à des recommandations visant à favoriser l’accessibilité et l’équité en</w:t>
      </w:r>
      <w:r w:rsidRPr="00DB53EA">
        <w:rPr>
          <w:lang w:val="fr-CA"/>
        </w:rPr>
        <w:t xml:space="preserve"> emploi pour les Canadiens en situation de handicap.</w:t>
      </w:r>
    </w:p>
    <w:p w14:paraId="1C0E62D1" w14:textId="77777777" w:rsidR="00102425" w:rsidRPr="00161348" w:rsidRDefault="00102425" w:rsidP="00102425">
      <w:pPr>
        <w:pStyle w:val="Heading4"/>
        <w:ind w:left="475" w:hanging="475"/>
        <w:rPr>
          <w:rFonts w:eastAsia="Verdana" w:cs="Verdana"/>
          <w:szCs w:val="28"/>
          <w:lang w:val="fr-CA"/>
        </w:rPr>
      </w:pPr>
      <w:bookmarkStart w:id="1118" w:name="_Toc210889107"/>
      <w:bookmarkStart w:id="1119" w:name="_Toc210889409"/>
      <w:r w:rsidRPr="00161348">
        <w:rPr>
          <w:lang w:val="fr-CA"/>
        </w:rPr>
        <w:t>1.</w:t>
      </w:r>
      <w:r w:rsidRPr="00161348">
        <w:rPr>
          <w:lang w:val="fr-CA"/>
        </w:rPr>
        <w:tab/>
        <w:t>Une compétence de base en matière d’accessibilité peut aider les dirigeants à donner la priorité à l’inclusion</w:t>
      </w:r>
      <w:bookmarkEnd w:id="1118"/>
      <w:bookmarkEnd w:id="1119"/>
    </w:p>
    <w:p w14:paraId="6EF1A2C5" w14:textId="77777777" w:rsidR="00102425" w:rsidRDefault="00102425" w:rsidP="00102425">
      <w:pPr>
        <w:pStyle w:val="Paragraph"/>
        <w:rPr>
          <w:lang w:val="fr-CA"/>
        </w:rPr>
      </w:pPr>
      <w:r w:rsidRPr="003F68C3">
        <w:rPr>
          <w:spacing w:val="-4"/>
          <w:lang w:val="fr-CA"/>
        </w:rPr>
        <w:t>Développer et mettre en œuvre une compétence de base [Dictonary.com, sans date] en matière d’accessibilité parmi les dirigeants d’organisations aideront les membres</w:t>
      </w:r>
      <w:r w:rsidRPr="00DB53EA">
        <w:rPr>
          <w:lang w:val="fr-CA"/>
        </w:rPr>
        <w:t xml:space="preserve"> de la haute direction à comprendre l</w:t>
      </w:r>
      <w:r>
        <w:rPr>
          <w:lang w:val="fr-CA"/>
        </w:rPr>
        <w:t>’</w:t>
      </w:r>
      <w:r w:rsidRPr="00DB53EA">
        <w:rPr>
          <w:lang w:val="fr-CA"/>
        </w:rPr>
        <w:t>avantage concurrentiel de l</w:t>
      </w:r>
      <w:r>
        <w:rPr>
          <w:lang w:val="fr-CA"/>
        </w:rPr>
        <w:t>’</w:t>
      </w:r>
      <w:r w:rsidRPr="00DB53EA">
        <w:rPr>
          <w:lang w:val="fr-CA"/>
        </w:rPr>
        <w:t>inclusion. Pour reprendre la question d</w:t>
      </w:r>
      <w:r>
        <w:rPr>
          <w:lang w:val="fr-CA"/>
        </w:rPr>
        <w:t>’</w:t>
      </w:r>
      <w:r w:rsidRPr="00DB53EA">
        <w:rPr>
          <w:lang w:val="fr-CA"/>
        </w:rPr>
        <w:t>un répondant : « L</w:t>
      </w:r>
      <w:r>
        <w:rPr>
          <w:lang w:val="fr-CA"/>
        </w:rPr>
        <w:t>’</w:t>
      </w:r>
      <w:r w:rsidRPr="00DB53EA">
        <w:rPr>
          <w:lang w:val="fr-CA"/>
        </w:rPr>
        <w:t xml:space="preserve">accessibilité ne devrait-elle pas être </w:t>
      </w:r>
      <w:r w:rsidRPr="003F68C3">
        <w:rPr>
          <w:spacing w:val="-4"/>
          <w:lang w:val="fr-CA"/>
        </w:rPr>
        <w:t>considérée comme une compétence essentielle pour toute personne qui travaille? »</w:t>
      </w:r>
      <w:r w:rsidRPr="00DB53EA">
        <w:rPr>
          <w:lang w:val="fr-CA"/>
        </w:rPr>
        <w:t xml:space="preserve"> </w:t>
      </w:r>
      <w:r w:rsidRPr="003F68C3">
        <w:rPr>
          <w:spacing w:val="-4"/>
          <w:lang w:val="fr-CA"/>
        </w:rPr>
        <w:t xml:space="preserve">Conformément aux travaux de Sweeney et </w:t>
      </w:r>
      <w:proofErr w:type="spellStart"/>
      <w:r w:rsidRPr="003F68C3">
        <w:rPr>
          <w:spacing w:val="-4"/>
          <w:lang w:val="fr-CA"/>
        </w:rPr>
        <w:t>Bothwick</w:t>
      </w:r>
      <w:proofErr w:type="spellEnd"/>
      <w:r w:rsidRPr="003F68C3">
        <w:rPr>
          <w:spacing w:val="-4"/>
          <w:lang w:val="fr-CA"/>
        </w:rPr>
        <w:t xml:space="preserve"> (2016) sur le leadership inclusif,</w:t>
      </w:r>
      <w:r w:rsidRPr="00DB53EA">
        <w:rPr>
          <w:lang w:val="fr-CA"/>
        </w:rPr>
        <w:t xml:space="preserve"> </w:t>
      </w:r>
      <w:r w:rsidRPr="003F68C3">
        <w:rPr>
          <w:spacing w:val="4"/>
          <w:lang w:val="fr-CA"/>
        </w:rPr>
        <w:t>le changement commence dès qu’un PDG ou un cadre supérieur visionnaire s’approprie la création d’une organisation plus inclusive. En outre, lorsque les</w:t>
      </w:r>
      <w:r w:rsidRPr="003F68C3">
        <w:rPr>
          <w:spacing w:val="-4"/>
          <w:lang w:val="fr-CA"/>
        </w:rPr>
        <w:t xml:space="preserve"> dirigeants agissent, l’accessibilité et l’inclusion au travail passent du statut de simple</w:t>
      </w:r>
      <w:r w:rsidRPr="00DB53EA">
        <w:rPr>
          <w:lang w:val="fr-CA"/>
        </w:rPr>
        <w:t xml:space="preserve"> </w:t>
      </w:r>
      <w:r w:rsidRPr="003F68C3">
        <w:rPr>
          <w:spacing w:val="4"/>
          <w:lang w:val="fr-CA"/>
        </w:rPr>
        <w:t>fonction des ressources humaines à celui d’objectif organisationnel plus large</w:t>
      </w:r>
      <w:r w:rsidRPr="00DB53EA">
        <w:rPr>
          <w:lang w:val="fr-CA"/>
        </w:rPr>
        <w:t xml:space="preserve"> [Sweeney et </w:t>
      </w:r>
      <w:proofErr w:type="spellStart"/>
      <w:r w:rsidRPr="00DB53EA">
        <w:rPr>
          <w:lang w:val="fr-CA"/>
        </w:rPr>
        <w:t>Bothwick</w:t>
      </w:r>
      <w:proofErr w:type="spellEnd"/>
      <w:r w:rsidRPr="00DB53EA">
        <w:rPr>
          <w:lang w:val="fr-CA"/>
        </w:rPr>
        <w:t>, 2016].</w:t>
      </w:r>
    </w:p>
    <w:p w14:paraId="46FE5E45" w14:textId="77777777" w:rsidR="00102425" w:rsidRPr="00DB53EA" w:rsidRDefault="00102425" w:rsidP="00102425">
      <w:pPr>
        <w:pStyle w:val="ParagraphIndent"/>
        <w:rPr>
          <w:szCs w:val="24"/>
          <w:lang w:val="fr-CA"/>
        </w:rPr>
      </w:pPr>
      <w:r w:rsidRPr="003F68C3">
        <w:rPr>
          <w:spacing w:val="4"/>
          <w:lang w:val="fr-CA"/>
        </w:rPr>
        <w:lastRenderedPageBreak/>
        <w:t>La première étape du développement d’une compétence clé en matière</w:t>
      </w:r>
      <w:r w:rsidRPr="00DB53EA">
        <w:rPr>
          <w:lang w:val="fr-CA"/>
        </w:rPr>
        <w:t xml:space="preserve"> d</w:t>
      </w:r>
      <w:r>
        <w:rPr>
          <w:lang w:val="fr-CA"/>
        </w:rPr>
        <w:t>’</w:t>
      </w:r>
      <w:r w:rsidRPr="00DB53EA">
        <w:rPr>
          <w:lang w:val="fr-CA"/>
        </w:rPr>
        <w:t>accessibilité consiste à aider les dirigeants à comprendre que l</w:t>
      </w:r>
      <w:r>
        <w:rPr>
          <w:lang w:val="fr-CA"/>
        </w:rPr>
        <w:t>’</w:t>
      </w:r>
      <w:r w:rsidRPr="00DB53EA">
        <w:rPr>
          <w:lang w:val="fr-CA"/>
        </w:rPr>
        <w:t xml:space="preserve">inclusion offre un </w:t>
      </w:r>
      <w:r w:rsidRPr="003F68C3">
        <w:rPr>
          <w:spacing w:val="-4"/>
          <w:lang w:val="fr-CA"/>
        </w:rPr>
        <w:t xml:space="preserve">avantage concurrentiel. Comme l’ont démontré des études antérieures du </w:t>
      </w:r>
      <w:proofErr w:type="spellStart"/>
      <w:r w:rsidRPr="003F68C3">
        <w:rPr>
          <w:spacing w:val="-4"/>
          <w:lang w:val="fr-CA"/>
        </w:rPr>
        <w:t>Conference</w:t>
      </w:r>
      <w:proofErr w:type="spellEnd"/>
      <w:r w:rsidRPr="00DB53EA">
        <w:rPr>
          <w:lang w:val="fr-CA"/>
        </w:rPr>
        <w:t xml:space="preserve"> </w:t>
      </w:r>
      <w:proofErr w:type="spellStart"/>
      <w:r w:rsidRPr="00DB53EA">
        <w:rPr>
          <w:lang w:val="fr-CA"/>
        </w:rPr>
        <w:t>Board</w:t>
      </w:r>
      <w:proofErr w:type="spellEnd"/>
      <w:r w:rsidRPr="00DB53EA">
        <w:rPr>
          <w:lang w:val="fr-CA"/>
        </w:rPr>
        <w:t xml:space="preserve">, la sous-représentation de personnes en situation de handicap dans le lieu </w:t>
      </w:r>
      <w:r w:rsidRPr="003F68C3">
        <w:rPr>
          <w:spacing w:val="4"/>
          <w:lang w:val="fr-CA"/>
        </w:rPr>
        <w:t>de travail est désavantageuse pour les entreprises et, plus généralement, pour</w:t>
      </w:r>
      <w:r w:rsidRPr="00DB53EA">
        <w:rPr>
          <w:lang w:val="fr-CA"/>
        </w:rPr>
        <w:t xml:space="preserve"> </w:t>
      </w:r>
      <w:r w:rsidRPr="003F68C3">
        <w:rPr>
          <w:spacing w:val="2"/>
          <w:lang w:val="fr-CA"/>
        </w:rPr>
        <w:t>l’économie canadienne [</w:t>
      </w:r>
      <w:proofErr w:type="spellStart"/>
      <w:r w:rsidRPr="003F68C3">
        <w:rPr>
          <w:spacing w:val="2"/>
          <w:lang w:val="fr-CA"/>
        </w:rPr>
        <w:t>Gibbard</w:t>
      </w:r>
      <w:proofErr w:type="spellEnd"/>
      <w:r w:rsidRPr="003F68C3">
        <w:rPr>
          <w:spacing w:val="2"/>
          <w:lang w:val="fr-CA"/>
        </w:rPr>
        <w:t xml:space="preserve"> et coll., 2018]. Des investissements raisonnables</w:t>
      </w:r>
      <w:r w:rsidRPr="00DB53EA">
        <w:rPr>
          <w:lang w:val="fr-CA"/>
        </w:rPr>
        <w:t xml:space="preserve"> </w:t>
      </w:r>
      <w:r w:rsidRPr="003F68C3">
        <w:rPr>
          <w:spacing w:val="2"/>
          <w:lang w:val="fr-CA"/>
        </w:rPr>
        <w:t>dans l’accès aux lieux de travail permettraient à plus de 550 000 Canadiens en</w:t>
      </w:r>
      <w:r w:rsidRPr="00DB53EA">
        <w:rPr>
          <w:lang w:val="fr-CA"/>
        </w:rPr>
        <w:t xml:space="preserve"> situation de handicap de participer plus pleinement à la vie active. Cela aurait pour effet d</w:t>
      </w:r>
      <w:r>
        <w:rPr>
          <w:lang w:val="fr-CA"/>
        </w:rPr>
        <w:t>’</w:t>
      </w:r>
      <w:r w:rsidRPr="00DB53EA">
        <w:rPr>
          <w:lang w:val="fr-CA"/>
        </w:rPr>
        <w:t>accroître le PIB de 16,8 milliards de dollars d</w:t>
      </w:r>
      <w:r>
        <w:rPr>
          <w:lang w:val="fr-CA"/>
        </w:rPr>
        <w:t>’</w:t>
      </w:r>
      <w:r w:rsidRPr="00DB53EA">
        <w:rPr>
          <w:lang w:val="fr-CA"/>
        </w:rPr>
        <w:t xml:space="preserve">ici à 2030. Nos répondants </w:t>
      </w:r>
      <w:r w:rsidRPr="003F68C3">
        <w:rPr>
          <w:spacing w:val="2"/>
          <w:lang w:val="fr-CA"/>
        </w:rPr>
        <w:t>s’accordent à dire qu’il est pratiquement impossible d’embaucher et — surtout —</w:t>
      </w:r>
      <w:r>
        <w:rPr>
          <w:lang w:val="fr-CA"/>
        </w:rPr>
        <w:t xml:space="preserve"> </w:t>
      </w:r>
      <w:r w:rsidRPr="00DB53EA">
        <w:rPr>
          <w:lang w:val="fr-CA"/>
        </w:rPr>
        <w:t>de conserver des employés en situation de handicap talentueux si on continue à leur demander de se défendre pour obtenir ce dont ils ont besoin pour faire leur travail. Les dirigeants doivent donner la priorité à des cultures, des processus et des infrastructures de travail qui sont accessibles et inclusifs afin de soutenir des processus de recrutement exempts de préjugés, de veiller à ce que les personnes en situation de handicap soient soutenues dans leurs fonctions et d</w:t>
      </w:r>
      <w:r>
        <w:rPr>
          <w:lang w:val="fr-CA"/>
        </w:rPr>
        <w:t>’</w:t>
      </w:r>
      <w:r w:rsidRPr="00DB53EA">
        <w:rPr>
          <w:lang w:val="fr-CA"/>
        </w:rPr>
        <w:t>apporter à ces dernières l</w:t>
      </w:r>
      <w:r>
        <w:rPr>
          <w:lang w:val="fr-CA"/>
        </w:rPr>
        <w:t>’</w:t>
      </w:r>
      <w:r w:rsidRPr="00DB53EA">
        <w:rPr>
          <w:lang w:val="fr-CA"/>
        </w:rPr>
        <w:t>aide dont elles ont besoin pour cheminer dans leur carrière.</w:t>
      </w:r>
    </w:p>
    <w:p w14:paraId="27735CE7" w14:textId="77777777" w:rsidR="00102425" w:rsidRDefault="00102425" w:rsidP="00102425">
      <w:pPr>
        <w:pStyle w:val="ParagraphIndent"/>
        <w:rPr>
          <w:lang w:val="fr-CA"/>
        </w:rPr>
      </w:pPr>
      <w:r w:rsidRPr="003F68C3">
        <w:rPr>
          <w:spacing w:val="-4"/>
          <w:lang w:val="fr-CA"/>
        </w:rPr>
        <w:t>La notion de compétence de base en matière d’accessibilité découle des réponses</w:t>
      </w:r>
      <w:r w:rsidRPr="00DB53EA">
        <w:rPr>
          <w:lang w:val="fr-CA"/>
        </w:rPr>
        <w:t xml:space="preserve"> </w:t>
      </w:r>
      <w:r w:rsidRPr="003F68C3">
        <w:rPr>
          <w:spacing w:val="-4"/>
          <w:lang w:val="fr-CA"/>
        </w:rPr>
        <w:t>de répondants ayant cité des comportements de dirigeants modèles prêts à écouter,</w:t>
      </w:r>
      <w:r w:rsidRPr="00DB53EA">
        <w:rPr>
          <w:lang w:val="fr-CA"/>
        </w:rPr>
        <w:t xml:space="preserve"> </w:t>
      </w:r>
      <w:r w:rsidRPr="003F68C3">
        <w:rPr>
          <w:spacing w:val="-4"/>
          <w:lang w:val="fr-CA"/>
        </w:rPr>
        <w:t>à élaborer des stratégies et à collaborer avec leurs employés, puis à mettre en œuvre</w:t>
      </w:r>
      <w:r w:rsidRPr="00DB53EA">
        <w:rPr>
          <w:lang w:val="fr-CA"/>
        </w:rPr>
        <w:t xml:space="preserve"> des mesures concrètes et pleines de sens. Développer une compétence de base en </w:t>
      </w:r>
      <w:r w:rsidRPr="003F68C3">
        <w:rPr>
          <w:spacing w:val="-4"/>
          <w:lang w:val="fr-CA"/>
        </w:rPr>
        <w:t>matière d’accessibilité nécessite également de l’espace. Un dirigeant de haut niveau</w:t>
      </w:r>
      <w:r w:rsidRPr="00DB53EA">
        <w:rPr>
          <w:lang w:val="fr-CA"/>
        </w:rPr>
        <w:t xml:space="preserve"> avec lequel nous nous sommes entretenus a expliqué pourquoi c</w:t>
      </w:r>
      <w:r>
        <w:rPr>
          <w:lang w:val="fr-CA"/>
        </w:rPr>
        <w:t>’</w:t>
      </w:r>
      <w:r w:rsidRPr="00DB53EA">
        <w:rPr>
          <w:lang w:val="fr-CA"/>
        </w:rPr>
        <w:t>était important :</w:t>
      </w:r>
    </w:p>
    <w:p w14:paraId="0FBFC99C" w14:textId="77777777" w:rsidR="00102425" w:rsidRPr="00C7524B" w:rsidRDefault="00102425" w:rsidP="00102425">
      <w:pPr>
        <w:pStyle w:val="Quote"/>
        <w:rPr>
          <w:rFonts w:eastAsia="Verdana" w:cs="Verdana"/>
          <w:szCs w:val="24"/>
          <w:lang w:val="fr-CA"/>
        </w:rPr>
      </w:pPr>
      <w:r w:rsidRPr="003F68C3">
        <w:rPr>
          <w:spacing w:val="-4"/>
          <w:lang w:val="fr-CA"/>
        </w:rPr>
        <w:t>[...] un des défis que pose la réponse aux personnes en situation de handicap</w:t>
      </w:r>
      <w:r w:rsidRPr="00C7524B">
        <w:rPr>
          <w:lang w:val="fr-CA"/>
        </w:rPr>
        <w:t xml:space="preserve"> ou à d’autres problèmes est qu’on ne sait pas toujours, n’est-ce pas? La plupart du temps, on ne sait pas, on ne voit pas, et il est pire de faire des suppositions. Les suppositions sont forcément erronées ou fondées sur des renseignements erronés ou des préjugés. Cependant, pour que les gens puissent l’exprimer en toute sincérité, il faut créer l’espace nécessaire, </w:t>
      </w:r>
      <w:r w:rsidRPr="003F68C3">
        <w:rPr>
          <w:spacing w:val="4"/>
          <w:lang w:val="fr-CA"/>
        </w:rPr>
        <w:lastRenderedPageBreak/>
        <w:t>n’est-ce pas? Il faut donc créer les conditions nécessaires. La sécurité, l’attente d’un échange ouvert sur ces sujets afin d’obtenir l’information</w:t>
      </w:r>
      <w:r w:rsidRPr="00C7524B">
        <w:rPr>
          <w:lang w:val="fr-CA"/>
        </w:rPr>
        <w:t xml:space="preserve"> permettant de réagir de manière appropriée... Il y a là une responsabilité mutuelle, et ça ne fonctionne pas vraiment si on ne tient pas compte des deux côtés.</w:t>
      </w:r>
    </w:p>
    <w:p w14:paraId="4BA62848" w14:textId="77777777" w:rsidR="00102425" w:rsidRPr="003F68C3" w:rsidRDefault="00102425" w:rsidP="00102425">
      <w:pPr>
        <w:pStyle w:val="ParagraphIndent"/>
        <w:rPr>
          <w:szCs w:val="24"/>
          <w:lang w:val="fr-CA"/>
        </w:rPr>
      </w:pPr>
      <w:r w:rsidRPr="003F68C3">
        <w:rPr>
          <w:spacing w:val="4"/>
          <w:lang w:val="fr-CA"/>
        </w:rPr>
        <w:t>Nos répondants ont identifié un certain nombre de caractéristiques du</w:t>
      </w:r>
      <w:r w:rsidRPr="003F68C3">
        <w:rPr>
          <w:lang w:val="fr-CA"/>
        </w:rPr>
        <w:t xml:space="preserve"> </w:t>
      </w:r>
      <w:r w:rsidRPr="003F68C3">
        <w:rPr>
          <w:spacing w:val="4"/>
          <w:lang w:val="fr-CA"/>
        </w:rPr>
        <w:t>leadership inclusif qui pourraient être prises en compte dans l’élaboration d’une</w:t>
      </w:r>
      <w:r w:rsidRPr="003F68C3">
        <w:rPr>
          <w:lang w:val="fr-CA"/>
        </w:rPr>
        <w:t xml:space="preserve"> définition technique d’une compétence clé en matière d’accessibilité : ouverture, capacité d’écoute, transparence, authenticité, orientation vers l’action, empathie et collaboration. Prises ensemble, ces caractéristiques peuvent donner naissance à une compétence clé en matière d’accessibilité.</w:t>
      </w:r>
    </w:p>
    <w:p w14:paraId="40643E5A" w14:textId="77777777" w:rsidR="00102425" w:rsidRDefault="00102425" w:rsidP="00102425">
      <w:pPr>
        <w:pStyle w:val="ParagraphIndent"/>
        <w:rPr>
          <w:lang w:val="fr-CA"/>
        </w:rPr>
      </w:pPr>
      <w:r w:rsidRPr="00DB53EA">
        <w:rPr>
          <w:lang w:val="fr-CA"/>
        </w:rPr>
        <w:t xml:space="preserve">Une fois définie, une compétence clé peut être intégrée à la gestion des talents et aux indicateurs de rendement des cadres. Bien que de nombreuses qualités </w:t>
      </w:r>
      <w:r w:rsidRPr="003F68C3">
        <w:rPr>
          <w:spacing w:val="-4"/>
          <w:lang w:val="fr-CA"/>
        </w:rPr>
        <w:t>décrites puissent être considérées comme subjectives, certaines mesures pourraient</w:t>
      </w:r>
      <w:r w:rsidRPr="00DB53EA">
        <w:rPr>
          <w:lang w:val="fr-CA"/>
        </w:rPr>
        <w:t xml:space="preserve"> nécessiter la collecte active de données sur l</w:t>
      </w:r>
      <w:r>
        <w:rPr>
          <w:lang w:val="fr-CA"/>
        </w:rPr>
        <w:t>’</w:t>
      </w:r>
      <w:r w:rsidRPr="00DB53EA">
        <w:rPr>
          <w:lang w:val="fr-CA"/>
        </w:rPr>
        <w:t>embauche, le maintien en emploi, la satisfaction au travail et la représentation d</w:t>
      </w:r>
      <w:r>
        <w:rPr>
          <w:lang w:val="fr-CA"/>
        </w:rPr>
        <w:t>’</w:t>
      </w:r>
      <w:r w:rsidRPr="00DB53EA">
        <w:rPr>
          <w:lang w:val="fr-CA"/>
        </w:rPr>
        <w:t>employés en situation de handicap dans les postes de haut niveau, en plus de commentaires anonymes d</w:t>
      </w:r>
      <w:r>
        <w:rPr>
          <w:lang w:val="fr-CA"/>
        </w:rPr>
        <w:t>’</w:t>
      </w:r>
      <w:r w:rsidRPr="00DB53EA">
        <w:rPr>
          <w:lang w:val="fr-CA"/>
        </w:rPr>
        <w:t>employés sur ce que font les cadres supérieurs et les superviseurs pour favoriser l</w:t>
      </w:r>
      <w:r>
        <w:rPr>
          <w:lang w:val="fr-CA"/>
        </w:rPr>
        <w:t>’</w:t>
      </w:r>
      <w:r w:rsidRPr="00DB53EA">
        <w:rPr>
          <w:lang w:val="fr-CA"/>
        </w:rPr>
        <w:t>inclusion, la diversité et l</w:t>
      </w:r>
      <w:r>
        <w:rPr>
          <w:lang w:val="fr-CA"/>
        </w:rPr>
        <w:t>’</w:t>
      </w:r>
      <w:r w:rsidRPr="00DB53EA">
        <w:rPr>
          <w:lang w:val="fr-CA"/>
        </w:rPr>
        <w:t xml:space="preserve">accessibilité dans le lieu de travail. Si de telles mesures sont mises </w:t>
      </w:r>
      <w:r w:rsidRPr="003F68C3">
        <w:rPr>
          <w:spacing w:val="4"/>
          <w:lang w:val="fr-CA"/>
        </w:rPr>
        <w:t>en place dans le plan de rendement et d’évaluation d’un dirigeant, l’accessibilité</w:t>
      </w:r>
      <w:r w:rsidRPr="00DB53EA">
        <w:rPr>
          <w:lang w:val="fr-CA"/>
        </w:rPr>
        <w:t xml:space="preserve"> sera traitée comme une compétence essentielle du leadership plutôt que comme quelque chose de tout à fait volontaire ou dépendant de l</w:t>
      </w:r>
      <w:r>
        <w:rPr>
          <w:lang w:val="fr-CA"/>
        </w:rPr>
        <w:t>’</w:t>
      </w:r>
      <w:r w:rsidRPr="00DB53EA">
        <w:rPr>
          <w:lang w:val="fr-CA"/>
        </w:rPr>
        <w:t xml:space="preserve">investissement personnel </w:t>
      </w:r>
      <w:r w:rsidRPr="003F68C3">
        <w:rPr>
          <w:spacing w:val="4"/>
          <w:lang w:val="fr-CA"/>
        </w:rPr>
        <w:t>d’un dirigeant. Bien que de nombreux interlocuteurs aient décrit un sentiment</w:t>
      </w:r>
      <w:r w:rsidRPr="00DB53EA">
        <w:rPr>
          <w:lang w:val="fr-CA"/>
        </w:rPr>
        <w:t xml:space="preserve"> </w:t>
      </w:r>
      <w:r w:rsidRPr="003F68C3">
        <w:rPr>
          <w:spacing w:val="4"/>
          <w:lang w:val="fr-CA"/>
        </w:rPr>
        <w:t>général de réceptivité à l’inclusion et à la diversité parmi les dirigeants de leur</w:t>
      </w:r>
      <w:r w:rsidRPr="00DB53EA">
        <w:rPr>
          <w:lang w:val="fr-CA"/>
        </w:rPr>
        <w:t xml:space="preserve"> organisation, de bonnes intentions n</w:t>
      </w:r>
      <w:r>
        <w:rPr>
          <w:lang w:val="fr-CA"/>
        </w:rPr>
        <w:t>’</w:t>
      </w:r>
      <w:r w:rsidRPr="00DB53EA">
        <w:rPr>
          <w:lang w:val="fr-CA"/>
        </w:rPr>
        <w:t>ont pas suffi à prendre des mesures concrètes pour garantir l</w:t>
      </w:r>
      <w:r>
        <w:rPr>
          <w:lang w:val="fr-CA"/>
        </w:rPr>
        <w:t>’</w:t>
      </w:r>
      <w:r w:rsidRPr="00DB53EA">
        <w:rPr>
          <w:lang w:val="fr-CA"/>
        </w:rPr>
        <w:t>embauche, le maintien en poste et la promotion de personnes en situation de handicap.</w:t>
      </w:r>
    </w:p>
    <w:p w14:paraId="60B8E79F" w14:textId="77777777" w:rsidR="00102425" w:rsidRDefault="00102425" w:rsidP="00102425">
      <w:pPr>
        <w:pStyle w:val="ParagraphIndent"/>
        <w:rPr>
          <w:lang w:val="fr-CA"/>
        </w:rPr>
      </w:pPr>
      <w:r w:rsidRPr="003F68C3">
        <w:rPr>
          <w:spacing w:val="4"/>
          <w:lang w:val="fr-CA"/>
        </w:rPr>
        <w:lastRenderedPageBreak/>
        <w:t>Il est important que les dirigeants ne considèrent pas l’accessibilité comme</w:t>
      </w:r>
      <w:r w:rsidRPr="00DB53EA">
        <w:rPr>
          <w:lang w:val="fr-CA"/>
        </w:rPr>
        <w:t xml:space="preserve"> une priorité concurrente de plus qu</w:t>
      </w:r>
      <w:r>
        <w:rPr>
          <w:lang w:val="fr-CA"/>
        </w:rPr>
        <w:t>’</w:t>
      </w:r>
      <w:r w:rsidRPr="00DB53EA">
        <w:rPr>
          <w:lang w:val="fr-CA"/>
        </w:rPr>
        <w:t>ils doivent essayer d</w:t>
      </w:r>
      <w:r>
        <w:rPr>
          <w:lang w:val="fr-CA"/>
        </w:rPr>
        <w:t>’</w:t>
      </w:r>
      <w:r w:rsidRPr="00DB53EA">
        <w:rPr>
          <w:lang w:val="fr-CA"/>
        </w:rPr>
        <w:t>équilibrer avec d</w:t>
      </w:r>
      <w:r>
        <w:rPr>
          <w:lang w:val="fr-CA"/>
        </w:rPr>
        <w:t>’</w:t>
      </w:r>
      <w:r w:rsidRPr="00DB53EA">
        <w:rPr>
          <w:lang w:val="fr-CA"/>
        </w:rPr>
        <w:t xml:space="preserve">autres </w:t>
      </w:r>
      <w:r w:rsidRPr="003F68C3">
        <w:rPr>
          <w:spacing w:val="4"/>
          <w:lang w:val="fr-CA"/>
        </w:rPr>
        <w:t>priorités. Les dirigeants doivent plutôt être formés et ensuite évalués sur leur</w:t>
      </w:r>
      <w:r w:rsidRPr="00DB53EA">
        <w:rPr>
          <w:lang w:val="fr-CA"/>
        </w:rPr>
        <w:t xml:space="preserve"> compréhension de la façon dont les différentes identités s</w:t>
      </w:r>
      <w:r>
        <w:rPr>
          <w:lang w:val="fr-CA"/>
        </w:rPr>
        <w:t>’</w:t>
      </w:r>
      <w:r w:rsidRPr="00DB53EA">
        <w:rPr>
          <w:lang w:val="fr-CA"/>
        </w:rPr>
        <w:t>entrecroisent, ce qu</w:t>
      </w:r>
      <w:r>
        <w:rPr>
          <w:lang w:val="fr-CA"/>
        </w:rPr>
        <w:t>’</w:t>
      </w:r>
      <w:r w:rsidRPr="00DB53EA">
        <w:rPr>
          <w:lang w:val="fr-CA"/>
        </w:rPr>
        <w:t xml:space="preserve">on </w:t>
      </w:r>
      <w:r w:rsidRPr="003F68C3">
        <w:rPr>
          <w:spacing w:val="-4"/>
          <w:lang w:val="fr-CA"/>
        </w:rPr>
        <w:t>appelle communément l’« intersectionnalité » [Romeo, 2017]. Cette évaluation doit</w:t>
      </w:r>
      <w:r w:rsidRPr="00DB53EA">
        <w:rPr>
          <w:lang w:val="fr-CA"/>
        </w:rPr>
        <w:t xml:space="preserve"> également comporter une appréciation équilibrée de la capacité de ces dirigeants </w:t>
      </w:r>
      <w:r>
        <w:rPr>
          <w:lang w:val="fr-CA"/>
        </w:rPr>
        <w:br/>
      </w:r>
      <w:r w:rsidRPr="003F68C3">
        <w:rPr>
          <w:spacing w:val="4"/>
          <w:lang w:val="fr-CA"/>
        </w:rPr>
        <w:t>à passer de la compréhension à l’action afin de s’assurer que les politiques ou</w:t>
      </w:r>
      <w:r w:rsidRPr="00DB53EA">
        <w:rPr>
          <w:lang w:val="fr-CA"/>
        </w:rPr>
        <w:t xml:space="preserve"> initiatives qu</w:t>
      </w:r>
      <w:r>
        <w:rPr>
          <w:lang w:val="fr-CA"/>
        </w:rPr>
        <w:t>’</w:t>
      </w:r>
      <w:r w:rsidRPr="00DB53EA">
        <w:rPr>
          <w:lang w:val="fr-CA"/>
        </w:rPr>
        <w:t>ils mettent en œuvre profitent à la plus grande diversité possible de leurs employés.</w:t>
      </w:r>
    </w:p>
    <w:p w14:paraId="309AB24D" w14:textId="77777777" w:rsidR="00102425" w:rsidRPr="00DB53EA" w:rsidRDefault="00102425" w:rsidP="00102425">
      <w:pPr>
        <w:pStyle w:val="ParagraphIndent"/>
        <w:rPr>
          <w:szCs w:val="24"/>
          <w:lang w:val="fr-CA"/>
        </w:rPr>
      </w:pPr>
      <w:r w:rsidRPr="00DB53EA">
        <w:rPr>
          <w:lang w:val="fr-CA"/>
        </w:rPr>
        <w:t>Ce sont les dirigeants qui comprennent l</w:t>
      </w:r>
      <w:r>
        <w:rPr>
          <w:lang w:val="fr-CA"/>
        </w:rPr>
        <w:t>’</w:t>
      </w:r>
      <w:r w:rsidRPr="00DB53EA">
        <w:rPr>
          <w:lang w:val="fr-CA"/>
        </w:rPr>
        <w:t xml:space="preserve">impératif commercial qui sont incités </w:t>
      </w:r>
      <w:r w:rsidRPr="003F68C3">
        <w:rPr>
          <w:spacing w:val="4"/>
          <w:lang w:val="fr-CA"/>
        </w:rPr>
        <w:t xml:space="preserve">à agir et à mettre en œuvre des activités telles que l’adoption d’une optique </w:t>
      </w:r>
      <w:r w:rsidRPr="003F68C3">
        <w:rPr>
          <w:spacing w:val="-4"/>
          <w:lang w:val="fr-CA"/>
        </w:rPr>
        <w:t>d’accessibilité dans les politiques et les plans d’entreprise, la promotion d’initiatives</w:t>
      </w:r>
      <w:r w:rsidRPr="00DB53EA">
        <w:rPr>
          <w:lang w:val="fr-CA"/>
        </w:rPr>
        <w:t xml:space="preserve"> </w:t>
      </w:r>
      <w:r w:rsidRPr="003F68C3">
        <w:rPr>
          <w:spacing w:val="-6"/>
          <w:lang w:val="fr-CA"/>
        </w:rPr>
        <w:t>d’accessibilité qui vont au-delà de la conformité et l’adoption d’un modèle d’embauche</w:t>
      </w:r>
      <w:r w:rsidRPr="00DB53EA">
        <w:rPr>
          <w:lang w:val="fr-CA"/>
        </w:rPr>
        <w:t xml:space="preserve"> </w:t>
      </w:r>
      <w:r w:rsidRPr="003F68C3">
        <w:rPr>
          <w:spacing w:val="4"/>
          <w:lang w:val="fr-CA"/>
        </w:rPr>
        <w:t>inclusif. Les employés en situation de handicap, tout comme les employés sans</w:t>
      </w:r>
      <w:r w:rsidRPr="00DB53EA">
        <w:rPr>
          <w:lang w:val="fr-CA"/>
        </w:rPr>
        <w:t xml:space="preserve"> handicap, doivent être considérés comme des actifs plutôt que comme des passifs si on veut qu</w:t>
      </w:r>
      <w:r>
        <w:rPr>
          <w:lang w:val="fr-CA"/>
        </w:rPr>
        <w:t>’</w:t>
      </w:r>
      <w:r w:rsidRPr="00DB53EA">
        <w:rPr>
          <w:lang w:val="fr-CA"/>
        </w:rPr>
        <w:t>ils demeurent engagés et efficaces au travail.</w:t>
      </w:r>
    </w:p>
    <w:p w14:paraId="39B71142" w14:textId="77777777" w:rsidR="00102425" w:rsidRPr="00161348" w:rsidRDefault="00102425" w:rsidP="00102425">
      <w:pPr>
        <w:pStyle w:val="Heading4"/>
        <w:ind w:left="475" w:hanging="475"/>
        <w:rPr>
          <w:rFonts w:eastAsia="Verdana" w:cs="Verdana"/>
          <w:szCs w:val="28"/>
          <w:lang w:val="fr-CA"/>
        </w:rPr>
      </w:pPr>
      <w:bookmarkStart w:id="1120" w:name="_Toc210889108"/>
      <w:bookmarkStart w:id="1121" w:name="_Toc210889410"/>
      <w:r w:rsidRPr="00161348">
        <w:rPr>
          <w:lang w:val="fr-CA"/>
        </w:rPr>
        <w:t>2.</w:t>
      </w:r>
      <w:r w:rsidRPr="00161348">
        <w:rPr>
          <w:lang w:val="fr-CA"/>
        </w:rPr>
        <w:tab/>
        <w:t>Les cadres intermédiaires sont des acteurs clés et ont besoin de plus de soutien</w:t>
      </w:r>
      <w:bookmarkEnd w:id="1120"/>
      <w:bookmarkEnd w:id="1121"/>
    </w:p>
    <w:p w14:paraId="3F1DF049" w14:textId="77777777" w:rsidR="00102425" w:rsidRPr="00DB53EA" w:rsidRDefault="00102425" w:rsidP="00102425">
      <w:pPr>
        <w:pStyle w:val="Paragraph"/>
        <w:rPr>
          <w:szCs w:val="24"/>
          <w:lang w:val="fr-CA"/>
        </w:rPr>
      </w:pPr>
      <w:r w:rsidRPr="003F68C3">
        <w:rPr>
          <w:spacing w:val="-4"/>
          <w:lang w:val="fr-CA"/>
        </w:rPr>
        <w:t>Il est apparu clairement, lors d’entretiens avec des parties prenantes, que les cadres</w:t>
      </w:r>
      <w:r w:rsidRPr="00DB53EA">
        <w:rPr>
          <w:lang w:val="fr-CA"/>
        </w:rPr>
        <w:t xml:space="preserve"> supérieurs ne sont pas les seuls gestionnaires dans le lieu de travail à devoir participer à la transition vers une organisation plus inclusive et plus accessible. Les cadres intermédiaires ont besoin des bonnes ressources ainsi que d</w:t>
      </w:r>
      <w:r>
        <w:rPr>
          <w:lang w:val="fr-CA"/>
        </w:rPr>
        <w:t>’</w:t>
      </w:r>
      <w:r w:rsidRPr="00DB53EA">
        <w:rPr>
          <w:lang w:val="fr-CA"/>
        </w:rPr>
        <w:t xml:space="preserve">une formation et du soutien adéquats de la part des cadres supérieurs pour contribuer à rendre </w:t>
      </w:r>
      <w:r w:rsidRPr="005D4C21">
        <w:rPr>
          <w:spacing w:val="4"/>
          <w:lang w:val="fr-CA"/>
        </w:rPr>
        <w:t>le lieu de travail plus inclusif et accessible. Les gestionnaires servent souvent</w:t>
      </w:r>
      <w:r w:rsidRPr="00DB53EA">
        <w:rPr>
          <w:lang w:val="fr-CA"/>
        </w:rPr>
        <w:t xml:space="preserve"> d</w:t>
      </w:r>
      <w:r>
        <w:rPr>
          <w:lang w:val="fr-CA"/>
        </w:rPr>
        <w:t>’</w:t>
      </w:r>
      <w:r w:rsidRPr="00DB53EA">
        <w:rPr>
          <w:lang w:val="fr-CA"/>
        </w:rPr>
        <w:t>intermédiaires entre un employé et l</w:t>
      </w:r>
      <w:r>
        <w:rPr>
          <w:lang w:val="fr-CA"/>
        </w:rPr>
        <w:t>’</w:t>
      </w:r>
      <w:r w:rsidRPr="00DB53EA">
        <w:rPr>
          <w:lang w:val="fr-CA"/>
        </w:rPr>
        <w:t>organisation lorsqu</w:t>
      </w:r>
      <w:r>
        <w:rPr>
          <w:lang w:val="fr-CA"/>
        </w:rPr>
        <w:t>’</w:t>
      </w:r>
      <w:r w:rsidRPr="00DB53EA">
        <w:rPr>
          <w:lang w:val="fr-CA"/>
        </w:rPr>
        <w:t>il s</w:t>
      </w:r>
      <w:r>
        <w:rPr>
          <w:lang w:val="fr-CA"/>
        </w:rPr>
        <w:t>’</w:t>
      </w:r>
      <w:r w:rsidRPr="00DB53EA">
        <w:rPr>
          <w:lang w:val="fr-CA"/>
        </w:rPr>
        <w:t xml:space="preserve">agit de questions </w:t>
      </w:r>
      <w:r w:rsidRPr="005D4C21">
        <w:rPr>
          <w:spacing w:val="4"/>
          <w:lang w:val="fr-CA"/>
        </w:rPr>
        <w:t>d’embauche, de rétention et de résolution de problèmes dans le lieu de travail.</w:t>
      </w:r>
      <w:r w:rsidRPr="00DB53EA">
        <w:rPr>
          <w:lang w:val="fr-CA"/>
        </w:rPr>
        <w:t xml:space="preserve"> </w:t>
      </w:r>
      <w:r w:rsidRPr="005D4C21">
        <w:rPr>
          <w:spacing w:val="4"/>
          <w:lang w:val="fr-CA"/>
        </w:rPr>
        <w:lastRenderedPageBreak/>
        <w:t>Cependant, ils disposent rarement des ressources, de la sensibilisation ou de la</w:t>
      </w:r>
      <w:r w:rsidRPr="00DB53EA">
        <w:rPr>
          <w:lang w:val="fr-CA"/>
        </w:rPr>
        <w:t xml:space="preserve"> formation nécessaires pour le faire. Pour citer un répondant :</w:t>
      </w:r>
    </w:p>
    <w:p w14:paraId="7A97FC27" w14:textId="77777777" w:rsidR="00102425" w:rsidRPr="00C7524B" w:rsidRDefault="00102425" w:rsidP="00102425">
      <w:pPr>
        <w:pStyle w:val="Quote"/>
        <w:rPr>
          <w:rFonts w:eastAsia="Verdana" w:cs="Verdana"/>
          <w:szCs w:val="24"/>
          <w:lang w:val="fr-CA"/>
        </w:rPr>
      </w:pPr>
      <w:r w:rsidRPr="005D4C21">
        <w:rPr>
          <w:spacing w:val="-4"/>
          <w:lang w:val="fr-CA"/>
        </w:rPr>
        <w:t>« Si vous voulez vraiment changer les choses... faites appel à la communauté</w:t>
      </w:r>
      <w:r w:rsidRPr="00C7524B">
        <w:rPr>
          <w:lang w:val="fr-CA"/>
        </w:rPr>
        <w:t xml:space="preserve"> des cadres intermédiaires... ce sont eux qui font la plus grande différence et nous devons mener une action ciblée auprès de ce groupe. »</w:t>
      </w:r>
    </w:p>
    <w:p w14:paraId="33B169FE" w14:textId="77777777" w:rsidR="00102425" w:rsidRPr="00DB53EA" w:rsidRDefault="00102425" w:rsidP="00102425">
      <w:pPr>
        <w:pStyle w:val="ParagraphIndent"/>
        <w:rPr>
          <w:szCs w:val="24"/>
          <w:lang w:val="fr-CA"/>
        </w:rPr>
      </w:pPr>
      <w:r w:rsidRPr="005D4C21">
        <w:rPr>
          <w:rFonts w:cs="Calibri"/>
          <w:iCs/>
          <w:spacing w:val="-6"/>
          <w:lang w:val="fr-CA"/>
        </w:rPr>
        <w:t>Les cadres intermédiaires jouent un rôle crucial dans la création d’environnements</w:t>
      </w:r>
      <w:r w:rsidRPr="00DB53EA">
        <w:rPr>
          <w:lang w:val="fr-CA"/>
        </w:rPr>
        <w:t xml:space="preserve"> de travail inclusifs. Ils font souvent partie de l</w:t>
      </w:r>
      <w:r>
        <w:rPr>
          <w:lang w:val="fr-CA"/>
        </w:rPr>
        <w:t>’</w:t>
      </w:r>
      <w:r w:rsidRPr="00DB53EA">
        <w:rPr>
          <w:lang w:val="fr-CA"/>
        </w:rPr>
        <w:t>équipe de direction et s</w:t>
      </w:r>
      <w:r>
        <w:rPr>
          <w:lang w:val="fr-CA"/>
        </w:rPr>
        <w:t>’</w:t>
      </w:r>
      <w:r w:rsidRPr="00DB53EA">
        <w:rPr>
          <w:lang w:val="fr-CA"/>
        </w:rPr>
        <w:t xml:space="preserve">engagent </w:t>
      </w:r>
      <w:r w:rsidRPr="005D4C21">
        <w:rPr>
          <w:spacing w:val="-4"/>
          <w:lang w:val="fr-CA"/>
        </w:rPr>
        <w:t>quotidiennement auprès des employés, ce qui peut s’avérer une expérience négative.</w:t>
      </w:r>
      <w:r w:rsidRPr="00DB53EA">
        <w:rPr>
          <w:lang w:val="fr-CA"/>
        </w:rPr>
        <w:t xml:space="preserve"> Selon une étude réalisée en 2018, les employés fédéraux en situation de handicap sont deux fois plus susceptibles d</w:t>
      </w:r>
      <w:r>
        <w:rPr>
          <w:lang w:val="fr-CA"/>
        </w:rPr>
        <w:t>’</w:t>
      </w:r>
      <w:r w:rsidRPr="00DB53EA">
        <w:rPr>
          <w:lang w:val="fr-CA"/>
        </w:rPr>
        <w:t>être victimes de harcèlement de la part de leurs supérieurs au travail que les employés sans incapacité. Ce taux n</w:t>
      </w:r>
      <w:r>
        <w:rPr>
          <w:lang w:val="fr-CA"/>
        </w:rPr>
        <w:t>’</w:t>
      </w:r>
      <w:r w:rsidRPr="00DB53EA">
        <w:rPr>
          <w:lang w:val="fr-CA"/>
        </w:rPr>
        <w:t>est qu</w:t>
      </w:r>
      <w:r>
        <w:rPr>
          <w:lang w:val="fr-CA"/>
        </w:rPr>
        <w:t>’</w:t>
      </w:r>
      <w:r w:rsidRPr="00DB53EA">
        <w:rPr>
          <w:lang w:val="fr-CA"/>
        </w:rPr>
        <w:t>amplifié si l</w:t>
      </w:r>
      <w:r>
        <w:rPr>
          <w:lang w:val="fr-CA"/>
        </w:rPr>
        <w:t>’</w:t>
      </w:r>
      <w:r w:rsidRPr="00DB53EA">
        <w:rPr>
          <w:lang w:val="fr-CA"/>
        </w:rPr>
        <w:t>employé s</w:t>
      </w:r>
      <w:r>
        <w:rPr>
          <w:lang w:val="fr-CA"/>
        </w:rPr>
        <w:t>’</w:t>
      </w:r>
      <w:r w:rsidRPr="00DB53EA">
        <w:rPr>
          <w:lang w:val="fr-CA"/>
        </w:rPr>
        <w:t>identifie également comme une femme ou une PANDC [Jones et coll</w:t>
      </w:r>
      <w:r>
        <w:rPr>
          <w:lang w:val="fr-CA"/>
        </w:rPr>
        <w:t>.</w:t>
      </w:r>
      <w:r w:rsidRPr="00DB53EA">
        <w:rPr>
          <w:lang w:val="fr-CA"/>
        </w:rPr>
        <w:t xml:space="preserve">, </w:t>
      </w:r>
      <w:r w:rsidRPr="005D4C21">
        <w:rPr>
          <w:spacing w:val="-4"/>
          <w:lang w:val="fr-CA"/>
        </w:rPr>
        <w:t>2018]. De toute évidence, il ne suffit pas que les entreprises disposent d’un ensemble</w:t>
      </w:r>
      <w:r w:rsidRPr="00DB53EA">
        <w:rPr>
          <w:lang w:val="fr-CA"/>
        </w:rPr>
        <w:t xml:space="preserve"> de règles, de ressources et d</w:t>
      </w:r>
      <w:r>
        <w:rPr>
          <w:lang w:val="fr-CA"/>
        </w:rPr>
        <w:t>’</w:t>
      </w:r>
      <w:r w:rsidRPr="00DB53EA">
        <w:rPr>
          <w:lang w:val="fr-CA"/>
        </w:rPr>
        <w:t>initiatives pour soutenir les personnes en situation de handicap sans prêter attention à ceux qui les gèrent.</w:t>
      </w:r>
    </w:p>
    <w:p w14:paraId="383BF8A3" w14:textId="77777777" w:rsidR="00102425" w:rsidRDefault="00102425" w:rsidP="00102425">
      <w:pPr>
        <w:pStyle w:val="ParagraphIndent"/>
        <w:rPr>
          <w:lang w:val="fr-CA"/>
        </w:rPr>
      </w:pPr>
      <w:r w:rsidRPr="00DB53EA">
        <w:rPr>
          <w:lang w:val="fr-CA"/>
        </w:rPr>
        <w:t xml:space="preserve">Comme ils sont en contact direct avec les employés, les cadres intermédiaires </w:t>
      </w:r>
      <w:r w:rsidRPr="005D4C21">
        <w:rPr>
          <w:spacing w:val="4"/>
          <w:lang w:val="fr-CA"/>
        </w:rPr>
        <w:t>ont l’occasion unique de se faire les défenseurs des personnes en situation de</w:t>
      </w:r>
      <w:r w:rsidRPr="00DB53EA">
        <w:rPr>
          <w:lang w:val="fr-CA"/>
        </w:rPr>
        <w:t xml:space="preserve"> handicap. En les voyant à l</w:t>
      </w:r>
      <w:r>
        <w:rPr>
          <w:lang w:val="fr-CA"/>
        </w:rPr>
        <w:t>’</w:t>
      </w:r>
      <w:r w:rsidRPr="00DB53EA">
        <w:rPr>
          <w:lang w:val="fr-CA"/>
        </w:rPr>
        <w:t xml:space="preserve">œuvre, les cadres peuvent reconnaître et développer </w:t>
      </w:r>
      <w:r w:rsidRPr="005D4C21">
        <w:rPr>
          <w:spacing w:val="4"/>
          <w:lang w:val="fr-CA"/>
        </w:rPr>
        <w:t>de potentiels leaders au sein d’un vivier de talents largement négligé. Cela est</w:t>
      </w:r>
      <w:r w:rsidRPr="00DB53EA">
        <w:rPr>
          <w:lang w:val="fr-CA"/>
        </w:rPr>
        <w:t xml:space="preserve"> </w:t>
      </w:r>
      <w:r w:rsidRPr="005D4C21">
        <w:rPr>
          <w:spacing w:val="4"/>
          <w:lang w:val="fr-CA"/>
        </w:rPr>
        <w:t>essentiel non seulement pour créer un environnement inclusif, mais aussi pour</w:t>
      </w:r>
      <w:r w:rsidRPr="00DB53EA">
        <w:rPr>
          <w:lang w:val="fr-CA"/>
        </w:rPr>
        <w:t xml:space="preserve"> </w:t>
      </w:r>
      <w:r w:rsidRPr="005D4C21">
        <w:rPr>
          <w:spacing w:val="4"/>
          <w:lang w:val="fr-CA"/>
        </w:rPr>
        <w:t>améliorer les résultats en matière d’emploi ainsi que la mobilité professionnelle</w:t>
      </w:r>
      <w:r w:rsidRPr="00DB53EA">
        <w:rPr>
          <w:lang w:val="fr-CA"/>
        </w:rPr>
        <w:t xml:space="preserve"> des personnes en situation de handicap, deux facteurs qui contribuent à une meilleure rétention, à un plus grand engagement et à une plus grande satisfaction au travail. Un cadre supérieur avec lequel nous nous sommes entretenus nous a expliqué comment les cadres intermédiaires influencent l</w:t>
      </w:r>
      <w:r>
        <w:rPr>
          <w:lang w:val="fr-CA"/>
        </w:rPr>
        <w:t>’</w:t>
      </w:r>
      <w:r w:rsidRPr="00DB53EA">
        <w:rPr>
          <w:lang w:val="fr-CA"/>
        </w:rPr>
        <w:t>expérience des employés sur le terrain et facilitent l</w:t>
      </w:r>
      <w:r>
        <w:rPr>
          <w:lang w:val="fr-CA"/>
        </w:rPr>
        <w:t>’</w:t>
      </w:r>
      <w:r w:rsidRPr="00DB53EA">
        <w:rPr>
          <w:lang w:val="fr-CA"/>
        </w:rPr>
        <w:t>exécution :</w:t>
      </w:r>
    </w:p>
    <w:p w14:paraId="6FBE4401" w14:textId="77777777" w:rsidR="00102425" w:rsidRPr="00C7524B" w:rsidRDefault="00102425" w:rsidP="00102425">
      <w:pPr>
        <w:pStyle w:val="Quote"/>
        <w:rPr>
          <w:lang w:val="fr-CA"/>
        </w:rPr>
      </w:pPr>
      <w:r w:rsidRPr="005D4C21">
        <w:rPr>
          <w:spacing w:val="4"/>
          <w:lang w:val="fr-CA"/>
        </w:rPr>
        <w:lastRenderedPageBreak/>
        <w:t>« [...] mais il est encore plus important que cela se produise parmi vos</w:t>
      </w:r>
      <w:r w:rsidRPr="00C7524B">
        <w:rPr>
          <w:lang w:val="fr-CA"/>
        </w:rPr>
        <w:t xml:space="preserve"> responsables des opérations et vos dirigeants à tous les niveaux, car ce sont eux qui, en fin de compte, transmettent la culture organisationnelle. »</w:t>
      </w:r>
    </w:p>
    <w:p w14:paraId="7143BC71" w14:textId="77777777" w:rsidR="00102425" w:rsidRDefault="00102425" w:rsidP="00102425">
      <w:pPr>
        <w:pStyle w:val="ParagraphIndent"/>
        <w:rPr>
          <w:lang w:val="fr-CA"/>
        </w:rPr>
      </w:pPr>
      <w:r w:rsidRPr="00DB53EA">
        <w:rPr>
          <w:lang w:val="fr-CA"/>
        </w:rPr>
        <w:t xml:space="preserve">Des recherches similaires sur le rôle des cadres intermédiaires dans le soutien </w:t>
      </w:r>
      <w:r w:rsidRPr="005D4C21">
        <w:rPr>
          <w:spacing w:val="4"/>
          <w:lang w:val="fr-CA"/>
        </w:rPr>
        <w:t>apportés à des travailleurs immigrants suggèrent également que ce niveau de</w:t>
      </w:r>
      <w:r w:rsidRPr="00DB53EA">
        <w:rPr>
          <w:lang w:val="fr-CA"/>
        </w:rPr>
        <w:t xml:space="preserve"> l</w:t>
      </w:r>
      <w:r>
        <w:rPr>
          <w:lang w:val="fr-CA"/>
        </w:rPr>
        <w:t>’</w:t>
      </w:r>
      <w:r w:rsidRPr="00DB53EA">
        <w:rPr>
          <w:lang w:val="fr-CA"/>
        </w:rPr>
        <w:t>organisation a le pouvoir de mettre en œuvre le changement [</w:t>
      </w:r>
      <w:proofErr w:type="spellStart"/>
      <w:r w:rsidRPr="00DB53EA">
        <w:rPr>
          <w:lang w:val="fr-CA"/>
        </w:rPr>
        <w:t>Dinc</w:t>
      </w:r>
      <w:proofErr w:type="spellEnd"/>
      <w:r w:rsidRPr="00DB53EA">
        <w:rPr>
          <w:lang w:val="fr-CA"/>
        </w:rPr>
        <w:t xml:space="preserve">, 2021]. Il est </w:t>
      </w:r>
      <w:r w:rsidRPr="005D4C21">
        <w:rPr>
          <w:spacing w:val="4"/>
          <w:lang w:val="fr-CA"/>
        </w:rPr>
        <w:t>clair que la culture et l’inclusion peuvent progresser jusqu’au niveau des cadres</w:t>
      </w:r>
      <w:r w:rsidRPr="00DB53EA">
        <w:rPr>
          <w:lang w:val="fr-CA"/>
        </w:rPr>
        <w:t xml:space="preserve"> intermédiaires.</w:t>
      </w:r>
    </w:p>
    <w:p w14:paraId="4EA13269" w14:textId="77777777" w:rsidR="00102425" w:rsidRDefault="00102425" w:rsidP="00102425">
      <w:pPr>
        <w:pStyle w:val="ParagraphIndent"/>
        <w:rPr>
          <w:lang w:val="fr-CA"/>
        </w:rPr>
      </w:pPr>
      <w:r w:rsidRPr="00DB53EA">
        <w:rPr>
          <w:lang w:val="fr-CA"/>
        </w:rPr>
        <w:t>Cependant, leur pouvoir a des limites. Inversement, même lorsque les cadres sont déterminés à contribuer à la création d</w:t>
      </w:r>
      <w:r>
        <w:rPr>
          <w:lang w:val="fr-CA"/>
        </w:rPr>
        <w:t>’</w:t>
      </w:r>
      <w:r w:rsidRPr="00DB53EA">
        <w:rPr>
          <w:lang w:val="fr-CA"/>
        </w:rPr>
        <w:t>environnements de travail diversifiés et inclusifs, ils sont dissuadés de le faire sans le soutien des cadres supérieurs, que beaucoup ne pensent pas pouvoir influencer de manière cohérente. Comme l</w:t>
      </w:r>
      <w:r>
        <w:rPr>
          <w:lang w:val="fr-CA"/>
        </w:rPr>
        <w:t>’</w:t>
      </w:r>
      <w:r w:rsidRPr="00DB53EA">
        <w:rPr>
          <w:lang w:val="fr-CA"/>
        </w:rPr>
        <w:t>a expliqué un des cadres avec lesquels nous nous sommes entretenus :</w:t>
      </w:r>
    </w:p>
    <w:p w14:paraId="1917CDA0" w14:textId="77777777" w:rsidR="00102425" w:rsidRPr="00C7524B" w:rsidRDefault="00102425" w:rsidP="00102425">
      <w:pPr>
        <w:pStyle w:val="Quote"/>
        <w:rPr>
          <w:lang w:val="fr-CA"/>
        </w:rPr>
      </w:pPr>
      <w:r w:rsidRPr="005D4C21">
        <w:rPr>
          <w:spacing w:val="4"/>
          <w:lang w:val="fr-CA"/>
        </w:rPr>
        <w:t>« Comme je l’ai dit, c’est un peu un défi et vous savez, de mon point de</w:t>
      </w:r>
      <w:r w:rsidRPr="00C7524B">
        <w:rPr>
          <w:lang w:val="fr-CA"/>
        </w:rPr>
        <w:t xml:space="preserve"> vue, en étant au milieu de l’organisation, c’est parfois difficile d’influencer le sommet de la maison, n’est-ce pas? Il faut donc trouver des champions et des alliés avec lesquels on peut travailler. »</w:t>
      </w:r>
    </w:p>
    <w:p w14:paraId="413820AF" w14:textId="77777777" w:rsidR="00102425" w:rsidRDefault="00102425" w:rsidP="00102425">
      <w:pPr>
        <w:pStyle w:val="ParagraphIndent"/>
        <w:rPr>
          <w:lang w:val="fr-CA"/>
        </w:rPr>
      </w:pPr>
      <w:r w:rsidRPr="005D4C21">
        <w:rPr>
          <w:rFonts w:cs="Calibri"/>
          <w:iCs/>
          <w:spacing w:val="4"/>
          <w:lang w:val="fr-CA"/>
        </w:rPr>
        <w:t>Malgré cette limitation, il existe de nombreuses possibilités de soutenir les</w:t>
      </w:r>
      <w:r w:rsidRPr="005D4C21">
        <w:rPr>
          <w:spacing w:val="4"/>
          <w:lang w:val="fr-CA"/>
        </w:rPr>
        <w:t xml:space="preserve"> personnes en situation de handicap en faisant appel aux capacités des cadres</w:t>
      </w:r>
      <w:r w:rsidRPr="00DB53EA">
        <w:rPr>
          <w:lang w:val="fr-CA"/>
        </w:rPr>
        <w:t xml:space="preserve"> intermédiaires. Par exemple, une enquête fédérale de référence menée en 2019 [</w:t>
      </w:r>
      <w:proofErr w:type="spellStart"/>
      <w:r w:rsidRPr="00DB53EA">
        <w:rPr>
          <w:lang w:val="fr-CA"/>
        </w:rPr>
        <w:t>Dinc</w:t>
      </w:r>
      <w:proofErr w:type="spellEnd"/>
      <w:r w:rsidRPr="00DB53EA">
        <w:rPr>
          <w:lang w:val="fr-CA"/>
        </w:rPr>
        <w:t>, 2021] sur les aménagements a permis d</w:t>
      </w:r>
      <w:r>
        <w:rPr>
          <w:lang w:val="fr-CA"/>
        </w:rPr>
        <w:t>’</w:t>
      </w:r>
      <w:r w:rsidRPr="00DB53EA">
        <w:rPr>
          <w:lang w:val="fr-CA"/>
        </w:rPr>
        <w:t>identifier plusieurs façons dont les cadres intermédiaires peuvent soutenir</w:t>
      </w:r>
      <w:r>
        <w:rPr>
          <w:lang w:val="fr-CA"/>
        </w:rPr>
        <w:t xml:space="preserve"> — </w:t>
      </w:r>
      <w:r w:rsidRPr="00DB53EA">
        <w:rPr>
          <w:lang w:val="fr-CA"/>
        </w:rPr>
        <w:t>ou nuire</w:t>
      </w:r>
      <w:r>
        <w:rPr>
          <w:lang w:val="fr-CA"/>
        </w:rPr>
        <w:t xml:space="preserve"> — </w:t>
      </w:r>
      <w:r w:rsidRPr="00DB53EA">
        <w:rPr>
          <w:lang w:val="fr-CA"/>
        </w:rPr>
        <w:t>les personnes en situation de handicap, notamment en traitant des demandes d</w:t>
      </w:r>
      <w:r>
        <w:rPr>
          <w:lang w:val="fr-CA"/>
        </w:rPr>
        <w:t>’</w:t>
      </w:r>
      <w:r w:rsidRPr="00DB53EA">
        <w:rPr>
          <w:lang w:val="fr-CA"/>
        </w:rPr>
        <w:t xml:space="preserve">aménagement. Bien que les </w:t>
      </w:r>
      <w:r w:rsidRPr="005D4C21">
        <w:rPr>
          <w:spacing w:val="-2"/>
          <w:lang w:val="fr-CA"/>
        </w:rPr>
        <w:t>réponses</w:t>
      </w:r>
      <w:r w:rsidRPr="00DB53EA">
        <w:rPr>
          <w:lang w:val="fr-CA"/>
        </w:rPr>
        <w:t xml:space="preserve"> tardives puissent nuire à la santé et à la productivité, « seul un employé </w:t>
      </w:r>
      <w:r w:rsidRPr="005D4C21">
        <w:rPr>
          <w:spacing w:val="-2"/>
          <w:lang w:val="fr-CA"/>
        </w:rPr>
        <w:t>et un superviseur sur cinq environ déclarent que l’évaluation formelle a été réalisée</w:t>
      </w:r>
      <w:r w:rsidRPr="005D4C21">
        <w:rPr>
          <w:lang w:val="fr-CA"/>
        </w:rPr>
        <w:t xml:space="preserve"> dans les deux semaines, et une très grande proportion d’entre eux déclarent avoir </w:t>
      </w:r>
      <w:r w:rsidRPr="005D4C21">
        <w:rPr>
          <w:spacing w:val="4"/>
          <w:lang w:val="fr-CA"/>
        </w:rPr>
        <w:t xml:space="preserve">attendu deux mois ou plus (33 % et 29 % respectivement). » Nos répondants </w:t>
      </w:r>
      <w:r w:rsidRPr="005D4C21">
        <w:rPr>
          <w:spacing w:val="4"/>
          <w:lang w:val="fr-CA"/>
        </w:rPr>
        <w:br/>
      </w:r>
      <w:r w:rsidRPr="005D4C21">
        <w:rPr>
          <w:spacing w:val="4"/>
          <w:lang w:val="fr-CA"/>
        </w:rPr>
        <w:lastRenderedPageBreak/>
        <w:t xml:space="preserve">ont également fait remarquer que les processus d’aménagement étaient longs </w:t>
      </w:r>
      <w:r w:rsidRPr="005D4C21">
        <w:rPr>
          <w:spacing w:val="4"/>
          <w:lang w:val="fr-CA"/>
        </w:rPr>
        <w:br/>
      </w:r>
      <w:r w:rsidRPr="005D4C21">
        <w:rPr>
          <w:lang w:val="fr-CA"/>
        </w:rPr>
        <w:t>et fastidieux :</w:t>
      </w:r>
    </w:p>
    <w:p w14:paraId="214A9DD6" w14:textId="77777777" w:rsidR="00102425" w:rsidRPr="00C7524B" w:rsidRDefault="00102425" w:rsidP="00102425">
      <w:pPr>
        <w:pStyle w:val="Quote"/>
        <w:rPr>
          <w:lang w:val="fr-CA"/>
        </w:rPr>
      </w:pPr>
      <w:r w:rsidRPr="005D4C21">
        <w:rPr>
          <w:spacing w:val="4"/>
          <w:lang w:val="fr-CA"/>
        </w:rPr>
        <w:t xml:space="preserve">« Il ne s’agit pas seulement d’embaucher; il faut aussi s’assurer que </w:t>
      </w:r>
      <w:r w:rsidRPr="005D4C21">
        <w:rPr>
          <w:spacing w:val="4"/>
          <w:lang w:val="fr-CA"/>
        </w:rPr>
        <w:br/>
      </w:r>
      <w:r w:rsidRPr="00C7524B">
        <w:rPr>
          <w:lang w:val="fr-CA"/>
        </w:rPr>
        <w:t xml:space="preserve">[les employés en situation de handicap] sont en mesure d’apporter leur </w:t>
      </w:r>
      <w:r w:rsidRPr="005D4C21">
        <w:rPr>
          <w:spacing w:val="-4"/>
          <w:lang w:val="fr-CA"/>
        </w:rPr>
        <w:t>contribution [...], mais quand on regarde les taux de départ [...], on entend</w:t>
      </w:r>
      <w:r w:rsidRPr="00C7524B">
        <w:rPr>
          <w:lang w:val="fr-CA"/>
        </w:rPr>
        <w:t xml:space="preserve"> encore des histoires d’employés ayant une limitation visuelle qui attendent trois ou quatre mois avant d’obtenir les outils dont ils ont besoin. »</w:t>
      </w:r>
    </w:p>
    <w:p w14:paraId="4695E06D" w14:textId="77777777" w:rsidR="00102425" w:rsidRDefault="00102425" w:rsidP="00102425">
      <w:pPr>
        <w:pStyle w:val="ParagraphIndent"/>
        <w:rPr>
          <w:lang w:val="fr-CA"/>
        </w:rPr>
      </w:pPr>
      <w:r w:rsidRPr="005D4C21">
        <w:rPr>
          <w:spacing w:val="-4"/>
          <w:lang w:val="fr-CA"/>
        </w:rPr>
        <w:t>Schultz et Rogers (2011) partagent cet avis et rappellent la nécessité d’améliorer</w:t>
      </w:r>
      <w:r w:rsidRPr="00DB53EA">
        <w:rPr>
          <w:lang w:val="fr-CA"/>
        </w:rPr>
        <w:t xml:space="preserve"> la formation, l</w:t>
      </w:r>
      <w:r>
        <w:rPr>
          <w:lang w:val="fr-CA"/>
        </w:rPr>
        <w:t>’</w:t>
      </w:r>
      <w:r w:rsidRPr="00DB53EA">
        <w:rPr>
          <w:lang w:val="fr-CA"/>
        </w:rPr>
        <w:t>éducation et le soutien aux gestionnaires pour assurer « l</w:t>
      </w:r>
      <w:r>
        <w:rPr>
          <w:lang w:val="fr-CA"/>
        </w:rPr>
        <w:t>’</w:t>
      </w:r>
      <w:r w:rsidRPr="00DB53EA">
        <w:rPr>
          <w:lang w:val="fr-CA"/>
        </w:rPr>
        <w:t>efficacité des programmes de gestion des incapacités » [Schultz et Rogers, 2011].</w:t>
      </w:r>
    </w:p>
    <w:p w14:paraId="7ECF8C96" w14:textId="77777777" w:rsidR="00102425" w:rsidRPr="00161348" w:rsidRDefault="00102425" w:rsidP="00102425">
      <w:pPr>
        <w:pStyle w:val="Heading4"/>
        <w:ind w:left="475" w:hanging="475"/>
        <w:rPr>
          <w:lang w:val="fr-CA"/>
        </w:rPr>
      </w:pPr>
      <w:bookmarkStart w:id="1122" w:name="_Toc210889109"/>
      <w:bookmarkStart w:id="1123" w:name="_Toc210889411"/>
      <w:r w:rsidRPr="00161348">
        <w:rPr>
          <w:lang w:val="fr-CA"/>
        </w:rPr>
        <w:t>3.</w:t>
      </w:r>
      <w:r w:rsidRPr="00161348">
        <w:rPr>
          <w:lang w:val="fr-CA"/>
        </w:rPr>
        <w:tab/>
        <w:t>La réduction des obstacles à l’emploi passe par des solutions globales et proactives dans les lieux de travail.</w:t>
      </w:r>
      <w:bookmarkEnd w:id="1122"/>
      <w:bookmarkEnd w:id="1123"/>
    </w:p>
    <w:p w14:paraId="7B515245" w14:textId="77777777" w:rsidR="00102425" w:rsidRPr="00DB53EA" w:rsidRDefault="00102425" w:rsidP="00102425">
      <w:pPr>
        <w:pStyle w:val="Paragraph"/>
        <w:rPr>
          <w:szCs w:val="24"/>
          <w:lang w:val="fr-CA"/>
        </w:rPr>
      </w:pPr>
      <w:r w:rsidRPr="00DB53EA">
        <w:rPr>
          <w:lang w:val="fr-CA"/>
        </w:rPr>
        <w:t>Les approches visant à garantir l</w:t>
      </w:r>
      <w:r>
        <w:rPr>
          <w:lang w:val="fr-CA"/>
        </w:rPr>
        <w:t>’</w:t>
      </w:r>
      <w:r w:rsidRPr="00DB53EA">
        <w:rPr>
          <w:lang w:val="fr-CA"/>
        </w:rPr>
        <w:t>accessibilité des lieux de travail sont trop souvent réactives, l</w:t>
      </w:r>
      <w:r>
        <w:rPr>
          <w:lang w:val="fr-CA"/>
        </w:rPr>
        <w:t>’</w:t>
      </w:r>
      <w:r w:rsidRPr="00DB53EA">
        <w:rPr>
          <w:lang w:val="fr-CA"/>
        </w:rPr>
        <w:t>état d</w:t>
      </w:r>
      <w:r>
        <w:rPr>
          <w:lang w:val="fr-CA"/>
        </w:rPr>
        <w:t>’</w:t>
      </w:r>
      <w:r w:rsidRPr="00DB53EA">
        <w:rPr>
          <w:lang w:val="fr-CA"/>
        </w:rPr>
        <w:t>esprit étant d</w:t>
      </w:r>
      <w:r>
        <w:rPr>
          <w:lang w:val="fr-CA"/>
        </w:rPr>
        <w:t>’</w:t>
      </w:r>
      <w:r w:rsidRPr="00DB53EA">
        <w:rPr>
          <w:lang w:val="fr-CA"/>
        </w:rPr>
        <w:t>attendre les plaintes et d</w:t>
      </w:r>
      <w:r>
        <w:rPr>
          <w:lang w:val="fr-CA"/>
        </w:rPr>
        <w:t>’</w:t>
      </w:r>
      <w:r w:rsidRPr="00DB53EA">
        <w:rPr>
          <w:lang w:val="fr-CA"/>
        </w:rPr>
        <w:t>y répondre de manière constructive ou non. Il incombe donc à l</w:t>
      </w:r>
      <w:r>
        <w:rPr>
          <w:lang w:val="fr-CA"/>
        </w:rPr>
        <w:t>’</w:t>
      </w:r>
      <w:r w:rsidRPr="00DB53EA">
        <w:rPr>
          <w:lang w:val="fr-CA"/>
        </w:rPr>
        <w:t xml:space="preserve">employé et à son gestionnaire de naviguer </w:t>
      </w:r>
      <w:r w:rsidRPr="005D4C21">
        <w:rPr>
          <w:spacing w:val="4"/>
          <w:lang w:val="fr-CA"/>
        </w:rPr>
        <w:t>dans des systèmes et des processus mal conçus, simplement pour fournir à</w:t>
      </w:r>
      <w:r w:rsidRPr="00DB53EA">
        <w:rPr>
          <w:lang w:val="fr-CA"/>
        </w:rPr>
        <w:t xml:space="preserve"> l</w:t>
      </w:r>
      <w:r>
        <w:rPr>
          <w:lang w:val="fr-CA"/>
        </w:rPr>
        <w:t>’</w:t>
      </w:r>
      <w:r w:rsidRPr="00DB53EA">
        <w:rPr>
          <w:lang w:val="fr-CA"/>
        </w:rPr>
        <w:t>employé les outils dont il a besoin pour faire son travail. Comme l</w:t>
      </w:r>
      <w:r>
        <w:rPr>
          <w:lang w:val="fr-CA"/>
        </w:rPr>
        <w:t>’</w:t>
      </w:r>
      <w:r w:rsidRPr="00DB53EA">
        <w:rPr>
          <w:lang w:val="fr-CA"/>
        </w:rPr>
        <w:t>a décrit une personne interviewée :</w:t>
      </w:r>
    </w:p>
    <w:p w14:paraId="79CE23F7" w14:textId="77777777" w:rsidR="00102425" w:rsidRPr="00C7524B" w:rsidRDefault="00102425" w:rsidP="00102425">
      <w:pPr>
        <w:pStyle w:val="Quote"/>
        <w:rPr>
          <w:rFonts w:eastAsia="Verdana" w:cs="Verdana"/>
          <w:szCs w:val="24"/>
          <w:lang w:val="fr-CA"/>
        </w:rPr>
      </w:pPr>
      <w:r w:rsidRPr="00A0058B">
        <w:rPr>
          <w:spacing w:val="4"/>
          <w:lang w:val="fr-CA"/>
        </w:rPr>
        <w:t>« Les aménagements, c’est beaucoup, beaucoup, beaucoup trop difficile.</w:t>
      </w:r>
      <w:r w:rsidRPr="00C7524B">
        <w:rPr>
          <w:lang w:val="fr-CA"/>
        </w:rPr>
        <w:t xml:space="preserve"> Comme vous l’avez dit, le fardeau et la responsabilité reposent souvent </w:t>
      </w:r>
      <w:r w:rsidRPr="00A0058B">
        <w:rPr>
          <w:spacing w:val="4"/>
          <w:lang w:val="fr-CA"/>
        </w:rPr>
        <w:t>vos gestionnaires qui se battent pour vous, et c’est très, très rare.</w:t>
      </w:r>
      <w:r w:rsidRPr="00C7524B">
        <w:rPr>
          <w:lang w:val="fr-CA"/>
        </w:rPr>
        <w:t xml:space="preserve"> </w:t>
      </w:r>
      <w:r w:rsidRPr="00A0058B">
        <w:rPr>
          <w:spacing w:val="4"/>
          <w:lang w:val="fr-CA"/>
        </w:rPr>
        <w:t>Malheureusement, c’est extrêmement rare. Et, en toute honnêteté, ça a</w:t>
      </w:r>
      <w:r w:rsidRPr="00C7524B">
        <w:rPr>
          <w:lang w:val="fr-CA"/>
        </w:rPr>
        <w:t xml:space="preserve"> beaucoup à voir avec la capacité. »</w:t>
      </w:r>
    </w:p>
    <w:p w14:paraId="7446A128" w14:textId="77777777" w:rsidR="00102425" w:rsidRPr="00A0058B" w:rsidRDefault="00102425" w:rsidP="00102425">
      <w:pPr>
        <w:pStyle w:val="ParagraphIndent"/>
        <w:rPr>
          <w:lang w:val="fr-CA"/>
        </w:rPr>
      </w:pPr>
      <w:r w:rsidRPr="00A0058B">
        <w:rPr>
          <w:rFonts w:cs="Calibri"/>
          <w:iCs/>
          <w:spacing w:val="4"/>
          <w:lang w:val="fr-CA"/>
        </w:rPr>
        <w:t>Les approches proactives aux questions d’accessibilité et d’équité sont plus</w:t>
      </w:r>
      <w:r w:rsidRPr="00DB53EA">
        <w:rPr>
          <w:lang w:val="fr-CA"/>
        </w:rPr>
        <w:t xml:space="preserve"> </w:t>
      </w:r>
      <w:r w:rsidRPr="00A0058B">
        <w:rPr>
          <w:spacing w:val="4"/>
          <w:lang w:val="fr-CA"/>
        </w:rPr>
        <w:t>efficaces et plus durables. Elles réduisent les risques tout en remodelant les</w:t>
      </w:r>
      <w:r w:rsidRPr="00DB53EA">
        <w:rPr>
          <w:lang w:val="fr-CA"/>
        </w:rPr>
        <w:t xml:space="preserve"> processus et les activités de base pour aujourd</w:t>
      </w:r>
      <w:r>
        <w:rPr>
          <w:lang w:val="fr-CA"/>
        </w:rPr>
        <w:t>’</w:t>
      </w:r>
      <w:r w:rsidRPr="00DB53EA">
        <w:rPr>
          <w:lang w:val="fr-CA"/>
        </w:rPr>
        <w:t>hui et pour l</w:t>
      </w:r>
      <w:r>
        <w:rPr>
          <w:lang w:val="fr-CA"/>
        </w:rPr>
        <w:t>’</w:t>
      </w:r>
      <w:r w:rsidRPr="00DB53EA">
        <w:rPr>
          <w:lang w:val="fr-CA"/>
        </w:rPr>
        <w:t xml:space="preserve">avenir prévisible. En </w:t>
      </w:r>
      <w:r w:rsidRPr="00A0058B">
        <w:rPr>
          <w:spacing w:val="-4"/>
          <w:lang w:val="fr-CA"/>
        </w:rPr>
        <w:lastRenderedPageBreak/>
        <w:t>résumé, « l’accessibilité vise à assurer l’égalité et le respect des droits de la personne</w:t>
      </w:r>
      <w:r w:rsidRPr="00DB53EA">
        <w:rPr>
          <w:lang w:val="fr-CA"/>
        </w:rPr>
        <w:t xml:space="preserve"> et non à empêcher les poursuites judiciaires. C</w:t>
      </w:r>
      <w:r>
        <w:rPr>
          <w:lang w:val="fr-CA"/>
        </w:rPr>
        <w:t>’</w:t>
      </w:r>
      <w:r w:rsidRPr="00DB53EA">
        <w:rPr>
          <w:lang w:val="fr-CA"/>
        </w:rPr>
        <w:t xml:space="preserve">est une question de personnes, pas </w:t>
      </w:r>
      <w:r w:rsidRPr="00A0058B">
        <w:rPr>
          <w:spacing w:val="-6"/>
          <w:lang w:val="fr-CA"/>
        </w:rPr>
        <w:t>d’entreprises » [Main, 2020]. Plutôt que de devoir réinventer la roue chaque fois qu’un</w:t>
      </w:r>
      <w:r w:rsidRPr="00A0058B">
        <w:rPr>
          <w:spacing w:val="-4"/>
          <w:lang w:val="fr-CA"/>
        </w:rPr>
        <w:t xml:space="preserve"> </w:t>
      </w:r>
      <w:r w:rsidRPr="00A0058B">
        <w:rPr>
          <w:lang w:val="fr-CA"/>
        </w:rPr>
        <w:t xml:space="preserve">employé demande un aménagement, les organisations peuvent s’appuyer sur des </w:t>
      </w:r>
      <w:r w:rsidRPr="00A0058B">
        <w:rPr>
          <w:spacing w:val="-2"/>
          <w:lang w:val="fr-CA"/>
        </w:rPr>
        <w:t>solutions proactives pour assurer la rationalisation et l’efficacité de leurs processus.</w:t>
      </w:r>
    </w:p>
    <w:p w14:paraId="54A1610F" w14:textId="77777777" w:rsidR="00102425" w:rsidRPr="00DB53EA" w:rsidRDefault="00102425" w:rsidP="00102425">
      <w:pPr>
        <w:pStyle w:val="ParagraphIndent"/>
        <w:rPr>
          <w:szCs w:val="24"/>
          <w:lang w:val="fr-CA"/>
        </w:rPr>
      </w:pPr>
      <w:r w:rsidRPr="00DB53EA">
        <w:rPr>
          <w:lang w:val="fr-CA"/>
        </w:rPr>
        <w:t xml:space="preserve">Des solutions proactives doivent être accessibles à grande échelle. Des idées </w:t>
      </w:r>
      <w:r w:rsidRPr="00A0058B">
        <w:rPr>
          <w:spacing w:val="4"/>
          <w:lang w:val="fr-CA"/>
        </w:rPr>
        <w:t>reçues sur les personnes en situation de handicap, en particulier celles dont le</w:t>
      </w:r>
      <w:r w:rsidRPr="00DB53EA">
        <w:rPr>
          <w:lang w:val="fr-CA"/>
        </w:rPr>
        <w:t xml:space="preserve"> handicap n</w:t>
      </w:r>
      <w:r>
        <w:rPr>
          <w:lang w:val="fr-CA"/>
        </w:rPr>
        <w:t>’</w:t>
      </w:r>
      <w:r w:rsidRPr="00DB53EA">
        <w:rPr>
          <w:lang w:val="fr-CA"/>
        </w:rPr>
        <w:t>est pas visible, entraînent l</w:t>
      </w:r>
      <w:r>
        <w:rPr>
          <w:lang w:val="fr-CA"/>
        </w:rPr>
        <w:t>’</w:t>
      </w:r>
      <w:r w:rsidRPr="00DB53EA">
        <w:rPr>
          <w:lang w:val="fr-CA"/>
        </w:rPr>
        <w:t>apparition d</w:t>
      </w:r>
      <w:r>
        <w:rPr>
          <w:lang w:val="fr-CA"/>
        </w:rPr>
        <w:t>’</w:t>
      </w:r>
      <w:r w:rsidRPr="00DB53EA">
        <w:rPr>
          <w:lang w:val="fr-CA"/>
        </w:rPr>
        <w:t xml:space="preserve">autres obstacles physiques et </w:t>
      </w:r>
      <w:r w:rsidRPr="00A0058B">
        <w:rPr>
          <w:spacing w:val="4"/>
          <w:lang w:val="fr-CA"/>
        </w:rPr>
        <w:t>comportementaux qui empêchent les personnes en situation de handicap de</w:t>
      </w:r>
      <w:r w:rsidRPr="00DB53EA">
        <w:rPr>
          <w:lang w:val="fr-CA"/>
        </w:rPr>
        <w:t xml:space="preserve"> participer pleinement au marché du travail. Des intervenants avec lesquels nous nous sommes entretenus, en particulier à des niveaux de direction, ont décrit une tendance au sein des organisations à « porter toute l</w:t>
      </w:r>
      <w:r>
        <w:rPr>
          <w:lang w:val="fr-CA"/>
        </w:rPr>
        <w:t>’</w:t>
      </w:r>
      <w:r w:rsidRPr="00DB53EA">
        <w:rPr>
          <w:lang w:val="fr-CA"/>
        </w:rPr>
        <w:t>attention sur l</w:t>
      </w:r>
      <w:r>
        <w:rPr>
          <w:lang w:val="fr-CA"/>
        </w:rPr>
        <w:t>’</w:t>
      </w:r>
      <w:r w:rsidRPr="00DB53EA">
        <w:rPr>
          <w:lang w:val="fr-CA"/>
        </w:rPr>
        <w:t xml:space="preserve">accessibilité </w:t>
      </w:r>
      <w:r w:rsidRPr="00A0058B">
        <w:rPr>
          <w:spacing w:val="-4"/>
          <w:lang w:val="fr-CA"/>
        </w:rPr>
        <w:t>physique ». Des personnes interviewées ont expliqué qu’il était d’autant plus difficile</w:t>
      </w:r>
      <w:r w:rsidRPr="00DB53EA">
        <w:rPr>
          <w:lang w:val="fr-CA"/>
        </w:rPr>
        <w:t xml:space="preserve"> de bénéficier d</w:t>
      </w:r>
      <w:r>
        <w:rPr>
          <w:lang w:val="fr-CA"/>
        </w:rPr>
        <w:t>’</w:t>
      </w:r>
      <w:r w:rsidRPr="00DB53EA">
        <w:rPr>
          <w:lang w:val="fr-CA"/>
        </w:rPr>
        <w:t>un aménagement si leur incapacité n</w:t>
      </w:r>
      <w:r>
        <w:rPr>
          <w:lang w:val="fr-CA"/>
        </w:rPr>
        <w:t>’</w:t>
      </w:r>
      <w:r w:rsidRPr="00DB53EA">
        <w:rPr>
          <w:lang w:val="fr-CA"/>
        </w:rPr>
        <w:t xml:space="preserve">était pas manifestement </w:t>
      </w:r>
      <w:r w:rsidRPr="00A0058B">
        <w:rPr>
          <w:spacing w:val="4"/>
          <w:lang w:val="fr-CA"/>
        </w:rPr>
        <w:t>identifiable par autrui. Dans ces situations, les employés avaient l’impression de</w:t>
      </w:r>
      <w:r w:rsidRPr="00DB53EA">
        <w:rPr>
          <w:lang w:val="fr-CA"/>
        </w:rPr>
        <w:t xml:space="preserve"> </w:t>
      </w:r>
      <w:r w:rsidRPr="00A0058B">
        <w:rPr>
          <w:spacing w:val="4"/>
          <w:lang w:val="fr-CA"/>
        </w:rPr>
        <w:t>devoir produire des quantités excessives de documents et d’être généralement</w:t>
      </w:r>
      <w:r w:rsidRPr="00DB53EA">
        <w:rPr>
          <w:lang w:val="fr-CA"/>
        </w:rPr>
        <w:t xml:space="preserve"> </w:t>
      </w:r>
      <w:r w:rsidRPr="00A0058B">
        <w:rPr>
          <w:spacing w:val="-4"/>
          <w:lang w:val="fr-CA"/>
        </w:rPr>
        <w:t>considérés par leurs supérieurs et leurs collègues comme demandant un traitement</w:t>
      </w:r>
      <w:r w:rsidRPr="00DB53EA">
        <w:rPr>
          <w:lang w:val="fr-CA"/>
        </w:rPr>
        <w:t xml:space="preserve"> préférentiel ou « essayant de s</w:t>
      </w:r>
      <w:r>
        <w:rPr>
          <w:lang w:val="fr-CA"/>
        </w:rPr>
        <w:t>’</w:t>
      </w:r>
      <w:r w:rsidRPr="00DB53EA">
        <w:rPr>
          <w:lang w:val="fr-CA"/>
        </w:rPr>
        <w:t>en tirer à bon compte ».</w:t>
      </w:r>
    </w:p>
    <w:p w14:paraId="4E155B15" w14:textId="77777777" w:rsidR="00102425" w:rsidRDefault="00102425" w:rsidP="00102425">
      <w:pPr>
        <w:pStyle w:val="ParagraphIndent"/>
        <w:rPr>
          <w:lang w:val="fr-CA"/>
        </w:rPr>
      </w:pPr>
      <w:r w:rsidRPr="00A0058B">
        <w:rPr>
          <w:spacing w:val="4"/>
          <w:lang w:val="fr-CA"/>
        </w:rPr>
        <w:t>Cela concorde avec des recherches antérieures menées en cette matière, qui montrent que les personnes en situation de handicap qui ne semblent pas</w:t>
      </w:r>
      <w:r w:rsidRPr="00DB53EA">
        <w:rPr>
          <w:lang w:val="fr-CA"/>
        </w:rPr>
        <w:t xml:space="preserve"> </w:t>
      </w:r>
      <w:r w:rsidRPr="00A0058B">
        <w:rPr>
          <w:spacing w:val="4"/>
          <w:lang w:val="fr-CA"/>
        </w:rPr>
        <w:t xml:space="preserve">suffisamment invalides ou qui ne correspondent pas aux stéréotypes de ce à quoi l’incapacité « ressemble » sont souvent confrontées à de la confusion, à du </w:t>
      </w:r>
      <w:r w:rsidRPr="00DB53EA">
        <w:rPr>
          <w:lang w:val="fr-CA"/>
        </w:rPr>
        <w:t>dénigrement ou carrément à du scepticisme [</w:t>
      </w:r>
      <w:proofErr w:type="spellStart"/>
      <w:r w:rsidRPr="00DB53EA">
        <w:rPr>
          <w:lang w:val="fr-CA"/>
        </w:rPr>
        <w:t>Dawe</w:t>
      </w:r>
      <w:proofErr w:type="spellEnd"/>
      <w:r w:rsidRPr="00DB53EA">
        <w:rPr>
          <w:lang w:val="fr-CA"/>
        </w:rPr>
        <w:t xml:space="preserve"> et coll</w:t>
      </w:r>
      <w:r>
        <w:rPr>
          <w:lang w:val="fr-CA"/>
        </w:rPr>
        <w:t>.</w:t>
      </w:r>
      <w:r w:rsidRPr="00DB53EA">
        <w:rPr>
          <w:lang w:val="fr-CA"/>
        </w:rPr>
        <w:t xml:space="preserve">, 2020]. De récentes </w:t>
      </w:r>
      <w:r w:rsidRPr="00A0058B">
        <w:rPr>
          <w:spacing w:val="4"/>
          <w:lang w:val="fr-CA"/>
        </w:rPr>
        <w:t>enquêtes menées par le gouvernement fédéral ont également montré que les</w:t>
      </w:r>
      <w:r w:rsidRPr="00DB53EA">
        <w:rPr>
          <w:lang w:val="fr-CA"/>
        </w:rPr>
        <w:t xml:space="preserve"> employés ayant un handicap non visible ou moins visible étaient plus susceptibles de se voir demander de fournir des documents médicaux et de faire l</w:t>
      </w:r>
      <w:r>
        <w:rPr>
          <w:lang w:val="fr-CA"/>
        </w:rPr>
        <w:t>’</w:t>
      </w:r>
      <w:r w:rsidRPr="00DB53EA">
        <w:rPr>
          <w:lang w:val="fr-CA"/>
        </w:rPr>
        <w:t>objet d</w:t>
      </w:r>
      <w:r>
        <w:rPr>
          <w:lang w:val="fr-CA"/>
        </w:rPr>
        <w:t>’</w:t>
      </w:r>
      <w:r w:rsidRPr="00DB53EA">
        <w:rPr>
          <w:lang w:val="fr-CA"/>
        </w:rPr>
        <w:t xml:space="preserve">une évaluation en bonne et due forme. Ces employés ont également dû attendre plus </w:t>
      </w:r>
      <w:r w:rsidRPr="00A0058B">
        <w:rPr>
          <w:spacing w:val="4"/>
          <w:lang w:val="fr-CA"/>
        </w:rPr>
        <w:t>longtemps avant de savoir s’ils allaient bénéficier d’un aménagement et leurs</w:t>
      </w:r>
      <w:r w:rsidRPr="00DB53EA">
        <w:rPr>
          <w:lang w:val="fr-CA"/>
        </w:rPr>
        <w:t xml:space="preserve"> demandes ont été plus souvent rejetées. Dans l</w:t>
      </w:r>
      <w:r>
        <w:rPr>
          <w:lang w:val="fr-CA"/>
        </w:rPr>
        <w:t>’</w:t>
      </w:r>
      <w:r w:rsidRPr="00DB53EA">
        <w:rPr>
          <w:lang w:val="fr-CA"/>
        </w:rPr>
        <w:t xml:space="preserve">enquête de référence menée en </w:t>
      </w:r>
      <w:r w:rsidRPr="00DB53EA">
        <w:rPr>
          <w:lang w:val="fr-CA"/>
        </w:rPr>
        <w:lastRenderedPageBreak/>
        <w:t xml:space="preserve">2019 par le gouvernement fédéral, environ 20 % des personnes ont indiqué que la </w:t>
      </w:r>
      <w:r w:rsidRPr="00A0058B">
        <w:rPr>
          <w:spacing w:val="4"/>
          <w:lang w:val="fr-CA"/>
        </w:rPr>
        <w:t>raison du refus était que les superviseurs percevaient leur demande comme une</w:t>
      </w:r>
      <w:r w:rsidRPr="00DB53EA">
        <w:rPr>
          <w:lang w:val="fr-CA"/>
        </w:rPr>
        <w:t xml:space="preserve"> demande de « traitement particulier » et, donc, la considéraient comme illégitime [17 SCT, 2019]. De tels refus conduisent à leur tour à rendre les lieux de travail </w:t>
      </w:r>
      <w:r w:rsidRPr="00A0058B">
        <w:rPr>
          <w:spacing w:val="4"/>
          <w:lang w:val="fr-CA"/>
        </w:rPr>
        <w:t>moins productifs, ce qui, ironiquement peut-être, alimente d’autres préjugés sur</w:t>
      </w:r>
      <w:r w:rsidRPr="00DB53EA">
        <w:rPr>
          <w:lang w:val="fr-CA"/>
        </w:rPr>
        <w:t xml:space="preserve"> </w:t>
      </w:r>
      <w:r w:rsidRPr="00A0058B">
        <w:rPr>
          <w:spacing w:val="4"/>
          <w:lang w:val="fr-CA"/>
        </w:rPr>
        <w:t>les personnes en situation de handicap ayant été évoqués par nos interviewés,</w:t>
      </w:r>
      <w:r w:rsidRPr="00DB53EA">
        <w:rPr>
          <w:lang w:val="fr-CA"/>
        </w:rPr>
        <w:t xml:space="preserve"> comme l</w:t>
      </w:r>
      <w:r>
        <w:rPr>
          <w:lang w:val="fr-CA"/>
        </w:rPr>
        <w:t>’</w:t>
      </w:r>
      <w:r w:rsidRPr="00DB53EA">
        <w:rPr>
          <w:lang w:val="fr-CA"/>
        </w:rPr>
        <w:t>idée qu</w:t>
      </w:r>
      <w:r>
        <w:rPr>
          <w:lang w:val="fr-CA"/>
        </w:rPr>
        <w:t>’</w:t>
      </w:r>
      <w:r w:rsidRPr="00DB53EA">
        <w:rPr>
          <w:lang w:val="fr-CA"/>
        </w:rPr>
        <w:t>un employé en situation de handicap ne sera pas productif et qu</w:t>
      </w:r>
      <w:r>
        <w:rPr>
          <w:lang w:val="fr-CA"/>
        </w:rPr>
        <w:t>’</w:t>
      </w:r>
      <w:r w:rsidRPr="00DB53EA">
        <w:rPr>
          <w:lang w:val="fr-CA"/>
        </w:rPr>
        <w:t xml:space="preserve">il </w:t>
      </w:r>
      <w:r w:rsidRPr="00A0058B">
        <w:rPr>
          <w:spacing w:val="4"/>
          <w:lang w:val="fr-CA"/>
        </w:rPr>
        <w:t xml:space="preserve">finira par coûter plus cher à l’organisation s’il est embauché et </w:t>
      </w:r>
      <w:r w:rsidRPr="00A0058B">
        <w:rPr>
          <w:i/>
          <w:iCs/>
          <w:spacing w:val="4"/>
          <w:lang w:val="fr-CA"/>
        </w:rPr>
        <w:t>a fortiori</w:t>
      </w:r>
      <w:r w:rsidRPr="00A0058B">
        <w:rPr>
          <w:spacing w:val="4"/>
          <w:lang w:val="fr-CA"/>
        </w:rPr>
        <w:t xml:space="preserve"> s’il est</w:t>
      </w:r>
      <w:r w:rsidRPr="00DB53EA">
        <w:rPr>
          <w:lang w:val="fr-CA"/>
        </w:rPr>
        <w:t xml:space="preserve"> promu à un poste de direction.</w:t>
      </w:r>
    </w:p>
    <w:p w14:paraId="24541E48" w14:textId="77777777" w:rsidR="00102425" w:rsidRPr="00DB53EA" w:rsidRDefault="00102425" w:rsidP="00102425">
      <w:pPr>
        <w:pStyle w:val="ParagraphIndent"/>
        <w:rPr>
          <w:szCs w:val="24"/>
          <w:lang w:val="fr-CA"/>
        </w:rPr>
      </w:pPr>
      <w:r w:rsidRPr="00DB53EA">
        <w:rPr>
          <w:lang w:val="fr-CA"/>
        </w:rPr>
        <w:t>En priorité, des solutions proactives doivent être axées sur l</w:t>
      </w:r>
      <w:r>
        <w:rPr>
          <w:lang w:val="fr-CA"/>
        </w:rPr>
        <w:t>’</w:t>
      </w:r>
      <w:r w:rsidRPr="00DB53EA">
        <w:rPr>
          <w:lang w:val="fr-CA"/>
        </w:rPr>
        <w:t>amélioration des réponses données aux demandes d</w:t>
      </w:r>
      <w:r>
        <w:rPr>
          <w:lang w:val="fr-CA"/>
        </w:rPr>
        <w:t>’</w:t>
      </w:r>
      <w:r w:rsidRPr="00DB53EA">
        <w:rPr>
          <w:lang w:val="fr-CA"/>
        </w:rPr>
        <w:t xml:space="preserve">aménagements. Tout retard dans la fourniture à une personne en situation de handicap des outils et des aides dont elle a besoin </w:t>
      </w:r>
      <w:r w:rsidRPr="00A0058B">
        <w:rPr>
          <w:spacing w:val="4"/>
          <w:lang w:val="fr-CA"/>
        </w:rPr>
        <w:t>pour effectuer son travail peut être résolu par l’adoption de processus repensés pour atténuer les frustrations et améliorer l’efficacité. En outre, les demandes</w:t>
      </w:r>
      <w:r w:rsidRPr="00DB53EA">
        <w:rPr>
          <w:lang w:val="fr-CA"/>
        </w:rPr>
        <w:t xml:space="preserve"> d</w:t>
      </w:r>
      <w:r>
        <w:rPr>
          <w:lang w:val="fr-CA"/>
        </w:rPr>
        <w:t>’</w:t>
      </w:r>
      <w:r w:rsidRPr="00DB53EA">
        <w:rPr>
          <w:lang w:val="fr-CA"/>
        </w:rPr>
        <w:t xml:space="preserve">aménagements doivent tenir compte de la manière la plus efficace de traiter la </w:t>
      </w:r>
      <w:r w:rsidRPr="00A0058B">
        <w:rPr>
          <w:spacing w:val="-4"/>
          <w:lang w:val="fr-CA"/>
        </w:rPr>
        <w:t>divulgation d’information afin d’atténuer les préoccupations en matière de protection</w:t>
      </w:r>
      <w:r w:rsidRPr="00DB53EA">
        <w:rPr>
          <w:lang w:val="fr-CA"/>
        </w:rPr>
        <w:t xml:space="preserve"> </w:t>
      </w:r>
      <w:r w:rsidRPr="00A0058B">
        <w:rPr>
          <w:spacing w:val="4"/>
          <w:lang w:val="fr-CA"/>
        </w:rPr>
        <w:t>de la vie privée qui sont liées au fait de devoir partager à plusieurs reprises de l’information personnelle de nature sensible. Une majorité des demandes</w:t>
      </w:r>
      <w:r w:rsidRPr="00DB53EA">
        <w:rPr>
          <w:lang w:val="fr-CA"/>
        </w:rPr>
        <w:t xml:space="preserve"> d</w:t>
      </w:r>
      <w:r>
        <w:rPr>
          <w:lang w:val="fr-CA"/>
        </w:rPr>
        <w:t>’</w:t>
      </w:r>
      <w:r w:rsidRPr="00DB53EA">
        <w:rPr>
          <w:lang w:val="fr-CA"/>
        </w:rPr>
        <w:t xml:space="preserve">aménagements dans la fonction publique fédérale doivent être accompagnées </w:t>
      </w:r>
      <w:r w:rsidRPr="00A0058B">
        <w:rPr>
          <w:spacing w:val="4"/>
          <w:lang w:val="fr-CA"/>
        </w:rPr>
        <w:t>d’un certificat médical, qui peut être difficile et long à obtenir, en particulier si</w:t>
      </w:r>
      <w:r w:rsidRPr="00DB53EA">
        <w:rPr>
          <w:lang w:val="fr-CA"/>
        </w:rPr>
        <w:t xml:space="preserve"> l</w:t>
      </w:r>
      <w:r>
        <w:rPr>
          <w:lang w:val="fr-CA"/>
        </w:rPr>
        <w:t>’</w:t>
      </w:r>
      <w:r w:rsidRPr="00DB53EA">
        <w:rPr>
          <w:lang w:val="fr-CA"/>
        </w:rPr>
        <w:t>incapacité n</w:t>
      </w:r>
      <w:r>
        <w:rPr>
          <w:lang w:val="fr-CA"/>
        </w:rPr>
        <w:t>’</w:t>
      </w:r>
      <w:r w:rsidRPr="00DB53EA">
        <w:rPr>
          <w:lang w:val="fr-CA"/>
        </w:rPr>
        <w:t>est pas visible [</w:t>
      </w:r>
      <w:proofErr w:type="spellStart"/>
      <w:r w:rsidRPr="00DB53EA">
        <w:rPr>
          <w:lang w:val="fr-CA"/>
        </w:rPr>
        <w:t>Environics</w:t>
      </w:r>
      <w:proofErr w:type="spellEnd"/>
      <w:r w:rsidRPr="00DB53EA">
        <w:rPr>
          <w:lang w:val="fr-CA"/>
        </w:rPr>
        <w:t>, 2019]. Une demande de certificat médical s</w:t>
      </w:r>
      <w:r>
        <w:rPr>
          <w:lang w:val="fr-CA"/>
        </w:rPr>
        <w:t>’</w:t>
      </w:r>
      <w:r w:rsidRPr="00DB53EA">
        <w:rPr>
          <w:lang w:val="fr-CA"/>
        </w:rPr>
        <w:t>inscrit résolument dans ce que les experts appellent le « modèle médical » de l</w:t>
      </w:r>
      <w:r>
        <w:rPr>
          <w:lang w:val="fr-CA"/>
        </w:rPr>
        <w:t>’</w:t>
      </w:r>
      <w:r w:rsidRPr="00DB53EA">
        <w:rPr>
          <w:lang w:val="fr-CA"/>
        </w:rPr>
        <w:t>incapacité, qui part du principe que l</w:t>
      </w:r>
      <w:r>
        <w:rPr>
          <w:lang w:val="fr-CA"/>
        </w:rPr>
        <w:t>’</w:t>
      </w:r>
      <w:r w:rsidRPr="00DB53EA">
        <w:rPr>
          <w:lang w:val="fr-CA"/>
        </w:rPr>
        <w:t xml:space="preserve">incapacité soit un problème à résoudre et se concentre principalement sur la personne en situation de handicap plutôt que sur un environnement qui est inaccessible ou discriminatoire [Hogan, 2019]. De telles </w:t>
      </w:r>
      <w:r w:rsidRPr="00A0058B">
        <w:rPr>
          <w:spacing w:val="-4"/>
          <w:lang w:val="fr-CA"/>
        </w:rPr>
        <w:t>perspectives posent problème, en particulier pour toute personne souhaitant obtenir</w:t>
      </w:r>
      <w:r w:rsidRPr="00DB53EA">
        <w:rPr>
          <w:lang w:val="fr-CA"/>
        </w:rPr>
        <w:t xml:space="preserve"> </w:t>
      </w:r>
      <w:r w:rsidRPr="00A0058B">
        <w:rPr>
          <w:spacing w:val="4"/>
          <w:lang w:val="fr-CA"/>
        </w:rPr>
        <w:t>une réponse rapide au besoin de matériel, de technologie ou de changement</w:t>
      </w:r>
      <w:r w:rsidRPr="00DB53EA">
        <w:rPr>
          <w:lang w:val="fr-CA"/>
        </w:rPr>
        <w:t xml:space="preserve"> d</w:t>
      </w:r>
      <w:r>
        <w:rPr>
          <w:lang w:val="fr-CA"/>
        </w:rPr>
        <w:t>’</w:t>
      </w:r>
      <w:r w:rsidRPr="00DB53EA">
        <w:rPr>
          <w:lang w:val="fr-CA"/>
        </w:rPr>
        <w:t>environnement qui lui est propre.</w:t>
      </w:r>
    </w:p>
    <w:p w14:paraId="4A1A67FA" w14:textId="77777777" w:rsidR="00102425" w:rsidRPr="00DB53EA" w:rsidRDefault="00102425" w:rsidP="00102425">
      <w:pPr>
        <w:pStyle w:val="ParagraphIndent"/>
        <w:rPr>
          <w:szCs w:val="24"/>
          <w:lang w:val="fr-CA"/>
        </w:rPr>
      </w:pPr>
      <w:r w:rsidRPr="00DB53EA">
        <w:rPr>
          <w:lang w:val="fr-CA"/>
        </w:rPr>
        <w:lastRenderedPageBreak/>
        <w:t>Même lorsqu</w:t>
      </w:r>
      <w:r>
        <w:rPr>
          <w:lang w:val="fr-CA"/>
        </w:rPr>
        <w:t>’</w:t>
      </w:r>
      <w:r w:rsidRPr="00DB53EA">
        <w:rPr>
          <w:lang w:val="fr-CA"/>
        </w:rPr>
        <w:t>un certificat médical et tous les renseignements nécessaires ont été fournis, la demande d</w:t>
      </w:r>
      <w:r>
        <w:rPr>
          <w:lang w:val="fr-CA"/>
        </w:rPr>
        <w:t>’</w:t>
      </w:r>
      <w:r w:rsidRPr="00DB53EA">
        <w:rPr>
          <w:lang w:val="fr-CA"/>
        </w:rPr>
        <w:t xml:space="preserve">aménagements doit ensuite être examinée, parfois par </w:t>
      </w:r>
      <w:r w:rsidRPr="00A0058B">
        <w:rPr>
          <w:spacing w:val="4"/>
          <w:lang w:val="fr-CA"/>
        </w:rPr>
        <w:t>plusieurs personnes qui ne sont pas nécessairement bien formées en matière d’incapacités, avant qu’on y donne enfin suite. Encore une fois, cela demande</w:t>
      </w:r>
      <w:r w:rsidRPr="00DB53EA">
        <w:rPr>
          <w:lang w:val="fr-CA"/>
        </w:rPr>
        <w:t xml:space="preserve"> beaucoup de temps et d</w:t>
      </w:r>
      <w:r>
        <w:rPr>
          <w:lang w:val="fr-CA"/>
        </w:rPr>
        <w:t>’</w:t>
      </w:r>
      <w:r w:rsidRPr="00DB53EA">
        <w:rPr>
          <w:lang w:val="fr-CA"/>
        </w:rPr>
        <w:t>efforts. Selon l</w:t>
      </w:r>
      <w:r>
        <w:rPr>
          <w:lang w:val="fr-CA"/>
        </w:rPr>
        <w:t>’</w:t>
      </w:r>
      <w:r w:rsidRPr="00DB53EA">
        <w:rPr>
          <w:lang w:val="fr-CA"/>
        </w:rPr>
        <w:t>analyse de référence d</w:t>
      </w:r>
      <w:r>
        <w:rPr>
          <w:lang w:val="fr-CA"/>
        </w:rPr>
        <w:t>’</w:t>
      </w:r>
      <w:r w:rsidRPr="00DB53EA">
        <w:rPr>
          <w:lang w:val="fr-CA"/>
        </w:rPr>
        <w:t>une enquête menée en mai 2019 sur les aménagements au sein de la fonction publique fédérale, un fonctionnaire fédéral sur trois a dû attendre plus de deux mois avant d</w:t>
      </w:r>
      <w:r>
        <w:rPr>
          <w:lang w:val="fr-CA"/>
        </w:rPr>
        <w:t>’</w:t>
      </w:r>
      <w:r w:rsidRPr="00DB53EA">
        <w:rPr>
          <w:lang w:val="fr-CA"/>
        </w:rPr>
        <w:t xml:space="preserve">obtenir une </w:t>
      </w:r>
      <w:r w:rsidRPr="00A0058B">
        <w:rPr>
          <w:spacing w:val="4"/>
          <w:lang w:val="fr-CA"/>
        </w:rPr>
        <w:t>décision d’aménagement, tandis qu’un sur cinq a dû attendre plus de six mois</w:t>
      </w:r>
      <w:r w:rsidRPr="00DB53EA">
        <w:rPr>
          <w:lang w:val="fr-CA"/>
        </w:rPr>
        <w:t xml:space="preserve"> [</w:t>
      </w:r>
      <w:proofErr w:type="spellStart"/>
      <w:r w:rsidRPr="00DB53EA">
        <w:rPr>
          <w:lang w:val="fr-CA"/>
        </w:rPr>
        <w:t>Environics</w:t>
      </w:r>
      <w:proofErr w:type="spellEnd"/>
      <w:r w:rsidRPr="00DB53EA">
        <w:rPr>
          <w:lang w:val="fr-CA"/>
        </w:rPr>
        <w:t>, 2019].</w:t>
      </w:r>
    </w:p>
    <w:p w14:paraId="7213C805" w14:textId="77777777" w:rsidR="00102425" w:rsidRPr="007B6C22" w:rsidRDefault="00102425" w:rsidP="00102425">
      <w:pPr>
        <w:pStyle w:val="Heading5"/>
        <w:rPr>
          <w:rFonts w:eastAsia="Verdana" w:cs="Verdana"/>
          <w:szCs w:val="28"/>
          <w:lang w:val="fr-CA"/>
        </w:rPr>
      </w:pPr>
      <w:bookmarkStart w:id="1124" w:name="_Toc210889110"/>
      <w:bookmarkStart w:id="1125" w:name="_Toc210889412"/>
      <w:r w:rsidRPr="00161348">
        <w:rPr>
          <w:lang w:val="fr-CA"/>
        </w:rPr>
        <w:t>Exemples de solutions proactives</w:t>
      </w:r>
      <w:bookmarkEnd w:id="1124"/>
      <w:bookmarkEnd w:id="1125"/>
    </w:p>
    <w:p w14:paraId="7BED5EB9" w14:textId="77777777" w:rsidR="00102425" w:rsidRPr="00DB53EA" w:rsidRDefault="00102425" w:rsidP="00102425">
      <w:pPr>
        <w:pStyle w:val="Paragraph"/>
        <w:rPr>
          <w:szCs w:val="24"/>
          <w:lang w:val="fr-CA"/>
        </w:rPr>
      </w:pPr>
      <w:r w:rsidRPr="00DB53EA">
        <w:rPr>
          <w:lang w:val="fr-CA"/>
        </w:rPr>
        <w:t>Des répondants ont indiqué que les employeurs et les organisations doivent faire preuve de proactivité dans l</w:t>
      </w:r>
      <w:r>
        <w:rPr>
          <w:lang w:val="fr-CA"/>
        </w:rPr>
        <w:t>’</w:t>
      </w:r>
      <w:r w:rsidRPr="00DB53EA">
        <w:rPr>
          <w:lang w:val="fr-CA"/>
        </w:rPr>
        <w:t>identification et l</w:t>
      </w:r>
      <w:r>
        <w:rPr>
          <w:lang w:val="fr-CA"/>
        </w:rPr>
        <w:t>’</w:t>
      </w:r>
      <w:r w:rsidRPr="00DB53EA">
        <w:rPr>
          <w:lang w:val="fr-CA"/>
        </w:rPr>
        <w:t>élimination d</w:t>
      </w:r>
      <w:r>
        <w:rPr>
          <w:lang w:val="fr-CA"/>
        </w:rPr>
        <w:t>’</w:t>
      </w:r>
      <w:r w:rsidRPr="00DB53EA">
        <w:rPr>
          <w:lang w:val="fr-CA"/>
        </w:rPr>
        <w:t xml:space="preserve">obstacles, tout en </w:t>
      </w:r>
      <w:r w:rsidRPr="00A0058B">
        <w:rPr>
          <w:spacing w:val="-4"/>
          <w:lang w:val="fr-CA"/>
        </w:rPr>
        <w:t>introduisant des innovations en matière d’accessibilité dans leurs espaces de travail,</w:t>
      </w:r>
      <w:r w:rsidRPr="00DB53EA">
        <w:rPr>
          <w:lang w:val="fr-CA"/>
        </w:rPr>
        <w:t xml:space="preserve"> </w:t>
      </w:r>
      <w:r w:rsidRPr="00A0058B">
        <w:rPr>
          <w:spacing w:val="-4"/>
          <w:lang w:val="fr-CA"/>
        </w:rPr>
        <w:t>leurs structures organisationnelles et leurs processus. Plusieurs solutions proactives</w:t>
      </w:r>
      <w:r w:rsidRPr="00DB53EA">
        <w:rPr>
          <w:lang w:val="fr-CA"/>
        </w:rPr>
        <w:t xml:space="preserve"> ont été établies dans le cadre des entretiens et d</w:t>
      </w:r>
      <w:r>
        <w:rPr>
          <w:lang w:val="fr-CA"/>
        </w:rPr>
        <w:t>’</w:t>
      </w:r>
      <w:r w:rsidRPr="00DB53EA">
        <w:rPr>
          <w:lang w:val="fr-CA"/>
        </w:rPr>
        <w:t>autres ont été trouvées dans la documentation, notamment :</w:t>
      </w:r>
    </w:p>
    <w:p w14:paraId="5C57E999" w14:textId="77777777" w:rsidR="00102425" w:rsidRPr="00DB53EA" w:rsidRDefault="00102425" w:rsidP="00102425">
      <w:pPr>
        <w:pStyle w:val="ListParagraph"/>
        <w:rPr>
          <w:szCs w:val="24"/>
          <w:lang w:val="fr-CA"/>
        </w:rPr>
      </w:pPr>
      <w:r w:rsidRPr="00DB53EA">
        <w:rPr>
          <w:lang w:val="fr-CA"/>
        </w:rPr>
        <w:t>•</w:t>
      </w:r>
      <w:r w:rsidRPr="00DB53EA">
        <w:rPr>
          <w:lang w:val="fr-CA"/>
        </w:rPr>
        <w:tab/>
        <w:t>Centres de ressources centraux</w:t>
      </w:r>
    </w:p>
    <w:p w14:paraId="33A97F4E" w14:textId="77777777" w:rsidR="00102425" w:rsidRPr="00DB53EA" w:rsidRDefault="00102425" w:rsidP="00102425">
      <w:pPr>
        <w:pStyle w:val="ListParagraph"/>
        <w:rPr>
          <w:szCs w:val="24"/>
          <w:lang w:val="fr-CA"/>
        </w:rPr>
      </w:pPr>
      <w:r w:rsidRPr="00DB53EA">
        <w:rPr>
          <w:lang w:val="fr-CA"/>
        </w:rPr>
        <w:t>•</w:t>
      </w:r>
      <w:r w:rsidRPr="00DB53EA">
        <w:rPr>
          <w:lang w:val="fr-CA"/>
        </w:rPr>
        <w:tab/>
        <w:t>Accès facile à des formations</w:t>
      </w:r>
    </w:p>
    <w:p w14:paraId="08859C52" w14:textId="77777777" w:rsidR="00102425" w:rsidRPr="00E25748" w:rsidRDefault="00102425" w:rsidP="00102425">
      <w:pPr>
        <w:pStyle w:val="ListParagraph"/>
        <w:rPr>
          <w:lang w:val="fr-CA"/>
        </w:rPr>
      </w:pPr>
      <w:r w:rsidRPr="00E25748">
        <w:rPr>
          <w:lang w:val="fr-CA"/>
        </w:rPr>
        <w:t>•</w:t>
      </w:r>
      <w:r w:rsidRPr="00E25748">
        <w:rPr>
          <w:lang w:val="fr-CA"/>
        </w:rPr>
        <w:tab/>
        <w:t>« Passeports » d</w:t>
      </w:r>
      <w:r>
        <w:rPr>
          <w:lang w:val="fr-CA"/>
        </w:rPr>
        <w:t>’</w:t>
      </w:r>
      <w:r w:rsidRPr="00E25748">
        <w:rPr>
          <w:lang w:val="fr-CA"/>
        </w:rPr>
        <w:t>accessibilité</w:t>
      </w:r>
    </w:p>
    <w:p w14:paraId="08CAA61F" w14:textId="77777777" w:rsidR="00102425" w:rsidRPr="00DB53EA" w:rsidRDefault="00102425" w:rsidP="00102425">
      <w:pPr>
        <w:pStyle w:val="ParagraphIndent"/>
        <w:rPr>
          <w:szCs w:val="24"/>
          <w:lang w:val="fr-CA"/>
        </w:rPr>
      </w:pPr>
      <w:r w:rsidRPr="00A0058B">
        <w:rPr>
          <w:spacing w:val="4"/>
          <w:lang w:val="fr-CA"/>
        </w:rPr>
        <w:t>Des centres de ressources centraux peuvent répondre aux préoccupations</w:t>
      </w:r>
      <w:r w:rsidRPr="00DB53EA">
        <w:rPr>
          <w:lang w:val="fr-CA"/>
        </w:rPr>
        <w:t xml:space="preserve"> budgétaires et soutenir les unités plus petites. Comme nos parties prenantes nous </w:t>
      </w:r>
      <w:r w:rsidRPr="00A0058B">
        <w:rPr>
          <w:spacing w:val="4"/>
          <w:lang w:val="fr-CA"/>
        </w:rPr>
        <w:t>l’ont dit, dans l’écosystème fédéral actuel, les gestionnaires sont dissuadés</w:t>
      </w:r>
      <w:r w:rsidRPr="00DB53EA">
        <w:rPr>
          <w:lang w:val="fr-CA"/>
        </w:rPr>
        <w:t xml:space="preserve"> </w:t>
      </w:r>
      <w:r w:rsidRPr="00A0058B">
        <w:rPr>
          <w:spacing w:val="-2"/>
          <w:lang w:val="fr-CA"/>
        </w:rPr>
        <w:t>d’embaucher des employés en situation de handicap, car ils doivent puiser à même</w:t>
      </w:r>
      <w:r w:rsidRPr="00DB53EA">
        <w:rPr>
          <w:lang w:val="fr-CA"/>
        </w:rPr>
        <w:t xml:space="preserve"> </w:t>
      </w:r>
      <w:r w:rsidRPr="00A0058B">
        <w:rPr>
          <w:spacing w:val="-2"/>
          <w:lang w:val="fr-CA"/>
        </w:rPr>
        <w:t>leur propre budget pour payer les outils et technologies d’accessibilité additionnels.</w:t>
      </w:r>
      <w:r w:rsidRPr="00DB53EA">
        <w:rPr>
          <w:lang w:val="fr-CA"/>
        </w:rPr>
        <w:t xml:space="preserve"> </w:t>
      </w:r>
      <w:r w:rsidRPr="00A0058B">
        <w:rPr>
          <w:spacing w:val="-2"/>
          <w:lang w:val="fr-CA"/>
        </w:rPr>
        <w:t>Pour résoudre ce problème, certains ministères et agences fédéraux ont commencé</w:t>
      </w:r>
      <w:r w:rsidRPr="00DB53EA">
        <w:rPr>
          <w:lang w:val="fr-CA"/>
        </w:rPr>
        <w:t xml:space="preserve"> </w:t>
      </w:r>
      <w:r w:rsidRPr="00A0058B">
        <w:rPr>
          <w:spacing w:val="-4"/>
          <w:lang w:val="fr-CA"/>
        </w:rPr>
        <w:t>à travailler à la création d’un fonds et d’une ressource centralisés pour l’accessibilité.</w:t>
      </w:r>
      <w:r w:rsidRPr="00DB53EA">
        <w:rPr>
          <w:lang w:val="fr-CA"/>
        </w:rPr>
        <w:t xml:space="preserve"> </w:t>
      </w:r>
      <w:r w:rsidRPr="00A0058B">
        <w:rPr>
          <w:spacing w:val="-4"/>
          <w:lang w:val="fr-CA"/>
        </w:rPr>
        <w:t>Plutôt que de négocier avec leurs gestionnaires, les employés pourraient simplement</w:t>
      </w:r>
      <w:r w:rsidRPr="00DB53EA">
        <w:rPr>
          <w:lang w:val="fr-CA"/>
        </w:rPr>
        <w:t xml:space="preserve"> </w:t>
      </w:r>
      <w:r w:rsidRPr="00A0058B">
        <w:rPr>
          <w:spacing w:val="-4"/>
          <w:lang w:val="fr-CA"/>
        </w:rPr>
        <w:lastRenderedPageBreak/>
        <w:t>demander les outils et l’équipement dont ils ont besoin par l’entremise d’un processus</w:t>
      </w:r>
      <w:r w:rsidRPr="00DB53EA">
        <w:rPr>
          <w:lang w:val="fr-CA"/>
        </w:rPr>
        <w:t xml:space="preserve"> rationalisé. Une telle approche met moins de pression sur les petites agences, les ministères et les sociétés d</w:t>
      </w:r>
      <w:r>
        <w:rPr>
          <w:lang w:val="fr-CA"/>
        </w:rPr>
        <w:t>’</w:t>
      </w:r>
      <w:r w:rsidRPr="00DB53EA">
        <w:rPr>
          <w:lang w:val="fr-CA"/>
        </w:rPr>
        <w:t>État, en particulier si cette ressource centralisée est partagée entre plusieurs secteurs du service fédéral et au-delà.</w:t>
      </w:r>
    </w:p>
    <w:p w14:paraId="6153ACCE" w14:textId="77777777" w:rsidR="00102425" w:rsidRDefault="00102425" w:rsidP="00102425">
      <w:pPr>
        <w:pStyle w:val="ParagraphIndent"/>
        <w:rPr>
          <w:lang w:val="fr-CA"/>
        </w:rPr>
      </w:pPr>
      <w:r w:rsidRPr="00A0058B">
        <w:rPr>
          <w:spacing w:val="4"/>
          <w:lang w:val="fr-CA"/>
        </w:rPr>
        <w:t>Prêt à accéder à la formation : Il existe un certain nombre de modules de</w:t>
      </w:r>
      <w:r w:rsidRPr="00DB53EA">
        <w:rPr>
          <w:lang w:val="fr-CA"/>
        </w:rPr>
        <w:t xml:space="preserve"> formation à la demande bien établis pour aider les entreprises à améliorer leur approche de l</w:t>
      </w:r>
      <w:r>
        <w:rPr>
          <w:lang w:val="fr-CA"/>
        </w:rPr>
        <w:t>’</w:t>
      </w:r>
      <w:r w:rsidRPr="00DB53EA">
        <w:rPr>
          <w:lang w:val="fr-CA"/>
        </w:rPr>
        <w:t xml:space="preserve">accessibilité afin de soutenir le service à la clientèle et le maintien en </w:t>
      </w:r>
      <w:r w:rsidRPr="00A0058B">
        <w:rPr>
          <w:spacing w:val="-4"/>
          <w:lang w:val="fr-CA"/>
        </w:rPr>
        <w:t xml:space="preserve">poste du personnel interne. Par exemple, le </w:t>
      </w:r>
      <w:proofErr w:type="spellStart"/>
      <w:r w:rsidRPr="00A0058B">
        <w:rPr>
          <w:spacing w:val="-4"/>
          <w:lang w:val="fr-CA"/>
        </w:rPr>
        <w:t>Conference</w:t>
      </w:r>
      <w:proofErr w:type="spellEnd"/>
      <w:r w:rsidRPr="00A0058B">
        <w:rPr>
          <w:spacing w:val="-4"/>
          <w:lang w:val="fr-CA"/>
        </w:rPr>
        <w:t xml:space="preserve"> </w:t>
      </w:r>
      <w:proofErr w:type="spellStart"/>
      <w:r w:rsidRPr="00A0058B">
        <w:rPr>
          <w:spacing w:val="-4"/>
          <w:lang w:val="fr-CA"/>
        </w:rPr>
        <w:t>Board</w:t>
      </w:r>
      <w:proofErr w:type="spellEnd"/>
      <w:r w:rsidRPr="00A0058B">
        <w:rPr>
          <w:spacing w:val="-4"/>
          <w:lang w:val="fr-CA"/>
        </w:rPr>
        <w:t xml:space="preserve"> du Canada a collaboré</w:t>
      </w:r>
      <w:r w:rsidRPr="00DB53EA">
        <w:rPr>
          <w:lang w:val="fr-CA"/>
        </w:rPr>
        <w:t xml:space="preserve"> avec la Direction générale de l</w:t>
      </w:r>
      <w:r>
        <w:rPr>
          <w:lang w:val="fr-CA"/>
        </w:rPr>
        <w:t>’</w:t>
      </w:r>
      <w:r w:rsidRPr="00DB53EA">
        <w:rPr>
          <w:lang w:val="fr-CA"/>
        </w:rPr>
        <w:t>accessibilité pour l</w:t>
      </w:r>
      <w:r>
        <w:rPr>
          <w:lang w:val="fr-CA"/>
        </w:rPr>
        <w:t>’</w:t>
      </w:r>
      <w:r w:rsidRPr="00DB53EA">
        <w:rPr>
          <w:lang w:val="fr-CA"/>
        </w:rPr>
        <w:t xml:space="preserve">Ontario pour créer deux versions </w:t>
      </w:r>
      <w:r w:rsidRPr="00A0058B">
        <w:rPr>
          <w:spacing w:val="-4"/>
          <w:lang w:val="fr-CA"/>
        </w:rPr>
        <w:t>d’une boîte à outils populaire destinée à soutenir l’accessibilité chez les employeurs.</w:t>
      </w:r>
      <w:r w:rsidRPr="00DB53EA">
        <w:rPr>
          <w:lang w:val="fr-CA"/>
        </w:rPr>
        <w:t xml:space="preserve"> </w:t>
      </w:r>
      <w:r w:rsidRPr="00A0058B">
        <w:rPr>
          <w:spacing w:val="-4"/>
          <w:lang w:val="fr-CA"/>
        </w:rPr>
        <w:t>En outre, afin de susciter l’inspiration pour des solutions proactives, des formations</w:t>
      </w:r>
      <w:r w:rsidRPr="00DB53EA">
        <w:rPr>
          <w:lang w:val="fr-CA"/>
        </w:rPr>
        <w:t xml:space="preserve"> </w:t>
      </w:r>
      <w:r w:rsidRPr="00A0058B">
        <w:rPr>
          <w:spacing w:val="-4"/>
          <w:lang w:val="fr-CA"/>
        </w:rPr>
        <w:t>prêtes à l’emploi sur la refonte des processus, l’analyse de l’état actuel et l’expérience</w:t>
      </w:r>
      <w:r w:rsidRPr="00DB53EA">
        <w:rPr>
          <w:lang w:val="fr-CA"/>
        </w:rPr>
        <w:t xml:space="preserve"> </w:t>
      </w:r>
      <w:r w:rsidRPr="00A0058B">
        <w:rPr>
          <w:spacing w:val="4"/>
          <w:lang w:val="fr-CA"/>
        </w:rPr>
        <w:t>des utilisateurs peuvent aider la direction à identifier et à créer des solutions</w:t>
      </w:r>
      <w:r w:rsidRPr="00DB53EA">
        <w:rPr>
          <w:lang w:val="fr-CA"/>
        </w:rPr>
        <w:t xml:space="preserve"> </w:t>
      </w:r>
      <w:r w:rsidRPr="00A0058B">
        <w:rPr>
          <w:spacing w:val="-4"/>
          <w:lang w:val="fr-CA"/>
        </w:rPr>
        <w:t>générales et proactives propres à l’accessibilité. Comme l’a décrit une des personnes</w:t>
      </w:r>
      <w:r w:rsidRPr="00DB53EA">
        <w:rPr>
          <w:lang w:val="fr-CA"/>
        </w:rPr>
        <w:t xml:space="preserve"> </w:t>
      </w:r>
      <w:r w:rsidRPr="00A0058B">
        <w:rPr>
          <w:spacing w:val="-4"/>
          <w:lang w:val="fr-CA"/>
        </w:rPr>
        <w:t>interviewées, l’accès facile à une formation efficace, dispensée « par des personnes</w:t>
      </w:r>
      <w:r w:rsidRPr="00DB53EA">
        <w:rPr>
          <w:lang w:val="fr-CA"/>
        </w:rPr>
        <w:t xml:space="preserve"> </w:t>
      </w:r>
      <w:r w:rsidRPr="00A0058B">
        <w:rPr>
          <w:spacing w:val="-4"/>
          <w:lang w:val="fr-CA"/>
        </w:rPr>
        <w:t>qui ont une expérience vécue », offre « des occasions qui permettent aux dirigeants</w:t>
      </w:r>
      <w:r w:rsidRPr="00DB53EA">
        <w:rPr>
          <w:lang w:val="fr-CA"/>
        </w:rPr>
        <w:t xml:space="preserve"> </w:t>
      </w:r>
      <w:r w:rsidRPr="00A0058B">
        <w:rPr>
          <w:spacing w:val="4"/>
          <w:lang w:val="fr-CA"/>
        </w:rPr>
        <w:t>de réfléchir à eux-mêmes, à leurs pensées et à leurs croyances concernant les</w:t>
      </w:r>
      <w:r w:rsidRPr="00DB53EA">
        <w:rPr>
          <w:lang w:val="fr-CA"/>
        </w:rPr>
        <w:t xml:space="preserve"> personnes en situation de handicap ainsi qu</w:t>
      </w:r>
      <w:r>
        <w:rPr>
          <w:lang w:val="fr-CA"/>
        </w:rPr>
        <w:t>’</w:t>
      </w:r>
      <w:r w:rsidRPr="00DB53EA">
        <w:rPr>
          <w:lang w:val="fr-CA"/>
        </w:rPr>
        <w:t xml:space="preserve">à la manière dont elles pourraient </w:t>
      </w:r>
      <w:r w:rsidRPr="00A0058B">
        <w:rPr>
          <w:spacing w:val="4"/>
          <w:lang w:val="fr-CA"/>
        </w:rPr>
        <w:t>potentiellement avoir une incidence sur leur travail et sur les personnes qu’ils</w:t>
      </w:r>
      <w:r w:rsidRPr="00DB53EA">
        <w:rPr>
          <w:lang w:val="fr-CA"/>
        </w:rPr>
        <w:t xml:space="preserve"> dirigent. » Cette formation, à son tour, doit être obligatoire pour les dirigeants et les gestionnaires en tant qu</w:t>
      </w:r>
      <w:r>
        <w:rPr>
          <w:lang w:val="fr-CA"/>
        </w:rPr>
        <w:t>’</w:t>
      </w:r>
      <w:r w:rsidRPr="00DB53EA">
        <w:rPr>
          <w:lang w:val="fr-CA"/>
        </w:rPr>
        <w:t>élément requis de leur plan de rendement.</w:t>
      </w:r>
    </w:p>
    <w:p w14:paraId="621947DB" w14:textId="77777777" w:rsidR="00102425" w:rsidRDefault="00102425" w:rsidP="00102425">
      <w:pPr>
        <w:pStyle w:val="ParagraphIndent"/>
        <w:rPr>
          <w:lang w:val="fr-CA"/>
        </w:rPr>
      </w:pPr>
      <w:r w:rsidRPr="00DB53EA">
        <w:rPr>
          <w:lang w:val="fr-CA"/>
        </w:rPr>
        <w:t>Les « passeports » d</w:t>
      </w:r>
      <w:r>
        <w:rPr>
          <w:lang w:val="fr-CA"/>
        </w:rPr>
        <w:t>’</w:t>
      </w:r>
      <w:r w:rsidRPr="00DB53EA">
        <w:rPr>
          <w:lang w:val="fr-CA"/>
        </w:rPr>
        <w:t>accessibilité sont une solution née de la longue procédure et des délais d</w:t>
      </w:r>
      <w:r>
        <w:rPr>
          <w:lang w:val="fr-CA"/>
        </w:rPr>
        <w:t>’</w:t>
      </w:r>
      <w:r w:rsidRPr="00DB53EA">
        <w:rPr>
          <w:lang w:val="fr-CA"/>
        </w:rPr>
        <w:t>attente pour répondre aux demandes de mesures d</w:t>
      </w:r>
      <w:r>
        <w:rPr>
          <w:lang w:val="fr-CA"/>
        </w:rPr>
        <w:t>’</w:t>
      </w:r>
      <w:r w:rsidRPr="00DB53EA">
        <w:rPr>
          <w:lang w:val="fr-CA"/>
        </w:rPr>
        <w:t>adaptation. Un document rationalisé peut garantir que les employés disposent des outils dont ils ont besoin pour réussir et progresser dans leur carrière. Comme l</w:t>
      </w:r>
      <w:r>
        <w:rPr>
          <w:lang w:val="fr-CA"/>
        </w:rPr>
        <w:t>’</w:t>
      </w:r>
      <w:r w:rsidRPr="00DB53EA">
        <w:rPr>
          <w:lang w:val="fr-CA"/>
        </w:rPr>
        <w:t>ont rappelé nos répondants, le système des « passeports » est encore plus susceptible d</w:t>
      </w:r>
      <w:r>
        <w:rPr>
          <w:lang w:val="fr-CA"/>
        </w:rPr>
        <w:t>’</w:t>
      </w:r>
      <w:r w:rsidRPr="00DB53EA">
        <w:rPr>
          <w:lang w:val="fr-CA"/>
        </w:rPr>
        <w:t>améliorer les lieux de travail si tout le monde en possède un, qu</w:t>
      </w:r>
      <w:r>
        <w:rPr>
          <w:lang w:val="fr-CA"/>
        </w:rPr>
        <w:t>’</w:t>
      </w:r>
      <w:r w:rsidRPr="00DB53EA">
        <w:rPr>
          <w:lang w:val="fr-CA"/>
        </w:rPr>
        <w:t>il s</w:t>
      </w:r>
      <w:r>
        <w:rPr>
          <w:lang w:val="fr-CA"/>
        </w:rPr>
        <w:t>’</w:t>
      </w:r>
      <w:r w:rsidRPr="00DB53EA">
        <w:rPr>
          <w:lang w:val="fr-CA"/>
        </w:rPr>
        <w:t xml:space="preserve">identifie ou non comme une personne en situation de handicap. Le passeport devient ainsi normalisé dans </w:t>
      </w:r>
      <w:r w:rsidRPr="00A0058B">
        <w:rPr>
          <w:spacing w:val="-4"/>
          <w:lang w:val="fr-CA"/>
        </w:rPr>
        <w:t>le cadre du processus d’intégration. Il sert également tous les travailleurs en ce sens</w:t>
      </w:r>
      <w:r w:rsidRPr="00DB53EA">
        <w:rPr>
          <w:lang w:val="fr-CA"/>
        </w:rPr>
        <w:t xml:space="preserve"> </w:t>
      </w:r>
      <w:r w:rsidRPr="00A0058B">
        <w:rPr>
          <w:spacing w:val="-4"/>
          <w:lang w:val="fr-CA"/>
        </w:rPr>
        <w:lastRenderedPageBreak/>
        <w:t>que chacun a la possibilité d’affirmer ce dont il a besoin pour travailler efficacement</w:t>
      </w:r>
      <w:r w:rsidRPr="00DB53EA">
        <w:rPr>
          <w:lang w:val="fr-CA"/>
        </w:rPr>
        <w:t xml:space="preserve"> et pour maintenir son niveau d</w:t>
      </w:r>
      <w:r>
        <w:rPr>
          <w:lang w:val="fr-CA"/>
        </w:rPr>
        <w:t>’</w:t>
      </w:r>
      <w:r w:rsidRPr="00DB53EA">
        <w:rPr>
          <w:lang w:val="fr-CA"/>
        </w:rPr>
        <w:t xml:space="preserve">engagement. Cette approche globale garantit que </w:t>
      </w:r>
      <w:r w:rsidRPr="00A0058B">
        <w:rPr>
          <w:spacing w:val="4"/>
          <w:lang w:val="fr-CA"/>
        </w:rPr>
        <w:t>l’accessibilité devient un élément clé du lieu de travail — un élément durable,</w:t>
      </w:r>
      <w:r w:rsidRPr="00DB53EA">
        <w:rPr>
          <w:lang w:val="fr-CA"/>
        </w:rPr>
        <w:t xml:space="preserve"> efficace et inclusif.</w:t>
      </w:r>
    </w:p>
    <w:p w14:paraId="7EE68169" w14:textId="77777777" w:rsidR="00102425" w:rsidRPr="00C7524B" w:rsidRDefault="00102425" w:rsidP="00102425">
      <w:pPr>
        <w:pStyle w:val="Quote"/>
        <w:rPr>
          <w:rFonts w:eastAsia="Verdana" w:cs="Verdana"/>
          <w:szCs w:val="24"/>
          <w:lang w:val="fr-CA"/>
        </w:rPr>
      </w:pPr>
      <w:r w:rsidRPr="00C7524B">
        <w:rPr>
          <w:lang w:val="fr-CA"/>
        </w:rPr>
        <w:t xml:space="preserve">« En facilitant et en encourageant les conversations entre les employés et </w:t>
      </w:r>
      <w:r w:rsidRPr="008307D4">
        <w:rPr>
          <w:spacing w:val="4"/>
          <w:lang w:val="fr-CA"/>
        </w:rPr>
        <w:t>leurs gestionnaires sur le soutien dont ils pourraient avoir besoin pour</w:t>
      </w:r>
      <w:r w:rsidRPr="00C7524B">
        <w:rPr>
          <w:lang w:val="fr-CA"/>
        </w:rPr>
        <w:t xml:space="preserve"> </w:t>
      </w:r>
      <w:r w:rsidRPr="008307D4">
        <w:rPr>
          <w:spacing w:val="4"/>
          <w:lang w:val="fr-CA"/>
        </w:rPr>
        <w:t>réussir au travail, [le passeport d’accessibilité] contribue à faciliter la</w:t>
      </w:r>
      <w:r w:rsidRPr="00C7524B">
        <w:rPr>
          <w:lang w:val="fr-CA"/>
        </w:rPr>
        <w:t xml:space="preserve"> mobilité des employés et le développement de leur carrière en assurant la portabilité de certains outils adaptés et certaines mesures de soutien entre les organisations fédérales. »</w:t>
      </w:r>
    </w:p>
    <w:p w14:paraId="6BFF85B7" w14:textId="77777777" w:rsidR="00102425" w:rsidRPr="00DB53EA" w:rsidRDefault="00102425" w:rsidP="00102425">
      <w:pPr>
        <w:pStyle w:val="ParagraphIndent"/>
        <w:rPr>
          <w:szCs w:val="24"/>
          <w:lang w:val="fr-CA"/>
        </w:rPr>
      </w:pPr>
      <w:r w:rsidRPr="008307D4">
        <w:rPr>
          <w:spacing w:val="4"/>
          <w:lang w:val="fr-CA"/>
        </w:rPr>
        <w:t>Des solutions de ces types peuvent favoriser une plus grande mobilité</w:t>
      </w:r>
      <w:r w:rsidRPr="00DB53EA">
        <w:rPr>
          <w:lang w:val="fr-CA"/>
        </w:rPr>
        <w:t xml:space="preserve"> </w:t>
      </w:r>
      <w:r w:rsidRPr="008307D4">
        <w:rPr>
          <w:spacing w:val="4"/>
          <w:lang w:val="fr-CA"/>
        </w:rPr>
        <w:t>professionnelle et une meilleure rétention d’employés en situation de handicap,</w:t>
      </w:r>
      <w:r w:rsidRPr="00DB53EA">
        <w:rPr>
          <w:lang w:val="fr-CA"/>
        </w:rPr>
        <w:t xml:space="preserve"> tout en améliorant la culture de l</w:t>
      </w:r>
      <w:r>
        <w:rPr>
          <w:lang w:val="fr-CA"/>
        </w:rPr>
        <w:t>’</w:t>
      </w:r>
      <w:r w:rsidRPr="00DB53EA">
        <w:rPr>
          <w:lang w:val="fr-CA"/>
        </w:rPr>
        <w:t>entreprise et en réduisant la charge de travail des cadres intermédiaires.</w:t>
      </w:r>
    </w:p>
    <w:p w14:paraId="44B99EF6" w14:textId="77777777" w:rsidR="00102425" w:rsidRPr="00161348" w:rsidRDefault="00102425" w:rsidP="00102425">
      <w:pPr>
        <w:pStyle w:val="Heading4"/>
        <w:ind w:left="475" w:hanging="475"/>
        <w:rPr>
          <w:rFonts w:eastAsia="Verdana" w:cs="Verdana"/>
          <w:szCs w:val="28"/>
          <w:lang w:val="fr-CA"/>
        </w:rPr>
      </w:pPr>
      <w:bookmarkStart w:id="1126" w:name="_Toc210889111"/>
      <w:bookmarkStart w:id="1127" w:name="_Toc210889413"/>
      <w:r w:rsidRPr="00161348">
        <w:rPr>
          <w:lang w:val="fr-CA"/>
        </w:rPr>
        <w:t>4.</w:t>
      </w:r>
      <w:r w:rsidRPr="00161348">
        <w:rPr>
          <w:lang w:val="fr-CA"/>
        </w:rPr>
        <w:tab/>
        <w:t>L’accessibilité doit faire partie de stratégies de diversité et d’inclusion</w:t>
      </w:r>
      <w:bookmarkEnd w:id="1126"/>
      <w:bookmarkEnd w:id="1127"/>
    </w:p>
    <w:p w14:paraId="20142959" w14:textId="77777777" w:rsidR="00102425" w:rsidRDefault="00102425" w:rsidP="00102425">
      <w:pPr>
        <w:pStyle w:val="Paragraph"/>
        <w:rPr>
          <w:lang w:val="fr-CA"/>
        </w:rPr>
      </w:pPr>
      <w:r w:rsidRPr="00DB53EA">
        <w:rPr>
          <w:lang w:val="fr-CA"/>
        </w:rPr>
        <w:t>L</w:t>
      </w:r>
      <w:r>
        <w:rPr>
          <w:lang w:val="fr-CA"/>
        </w:rPr>
        <w:t>’</w:t>
      </w:r>
      <w:r w:rsidRPr="00DB53EA">
        <w:rPr>
          <w:lang w:val="fr-CA"/>
        </w:rPr>
        <w:t>accessibilité doit faire partie intégrante des politiques et initiatives en matière de diversité et d</w:t>
      </w:r>
      <w:r>
        <w:rPr>
          <w:lang w:val="fr-CA"/>
        </w:rPr>
        <w:t>’</w:t>
      </w:r>
      <w:r w:rsidRPr="00DB53EA">
        <w:rPr>
          <w:lang w:val="fr-CA"/>
        </w:rPr>
        <w:t>inclusion. Pour citer un répondant :</w:t>
      </w:r>
    </w:p>
    <w:p w14:paraId="4082F6FA" w14:textId="77777777" w:rsidR="00102425" w:rsidRPr="00C7524B" w:rsidRDefault="00102425" w:rsidP="00102425">
      <w:pPr>
        <w:pStyle w:val="Quote"/>
        <w:rPr>
          <w:rFonts w:eastAsia="Verdana" w:cs="Verdana"/>
          <w:szCs w:val="24"/>
          <w:lang w:val="fr-CA"/>
        </w:rPr>
      </w:pPr>
      <w:r w:rsidRPr="00C7524B">
        <w:rPr>
          <w:lang w:val="fr-CA"/>
        </w:rPr>
        <w:t xml:space="preserve">« J’ai un programme très particulier qui consiste à rappeler aux gens que </w:t>
      </w:r>
      <w:r w:rsidRPr="008307D4">
        <w:rPr>
          <w:spacing w:val="4"/>
          <w:lang w:val="fr-CA"/>
        </w:rPr>
        <w:t>la diversité et l’inclusion comprennent l’accessibilité, car généralement,</w:t>
      </w:r>
      <w:r w:rsidRPr="00C7524B">
        <w:rPr>
          <w:lang w:val="fr-CA"/>
        </w:rPr>
        <w:t xml:space="preserve"> </w:t>
      </w:r>
      <w:r w:rsidRPr="008307D4">
        <w:rPr>
          <w:spacing w:val="-4"/>
          <w:lang w:val="fr-CA"/>
        </w:rPr>
        <w:t>lorsqu’une organisation pense à la diversité et à l’inclusion, elle ne pense pas</w:t>
      </w:r>
      <w:r w:rsidRPr="00C7524B">
        <w:rPr>
          <w:lang w:val="fr-CA"/>
        </w:rPr>
        <w:t xml:space="preserve"> aux personnes en situation de handicap. Une grande partie de cela arrive plus tard. »</w:t>
      </w:r>
    </w:p>
    <w:p w14:paraId="7B499EC5" w14:textId="77777777" w:rsidR="00102425" w:rsidRPr="00DB53EA" w:rsidRDefault="00102425" w:rsidP="00102425">
      <w:pPr>
        <w:pStyle w:val="ParagraphIndent"/>
        <w:rPr>
          <w:szCs w:val="24"/>
          <w:lang w:val="fr-CA"/>
        </w:rPr>
      </w:pPr>
      <w:r w:rsidRPr="008307D4">
        <w:rPr>
          <w:spacing w:val="-4"/>
          <w:lang w:val="fr-CA"/>
        </w:rPr>
        <w:t>Comme l’ont affirmé nos répondants, la Charte canadienne des droits et libertés</w:t>
      </w:r>
      <w:r w:rsidRPr="00DB53EA">
        <w:rPr>
          <w:lang w:val="fr-CA"/>
        </w:rPr>
        <w:t xml:space="preserve"> </w:t>
      </w:r>
      <w:r w:rsidRPr="008307D4">
        <w:rPr>
          <w:spacing w:val="-4"/>
          <w:lang w:val="fr-CA"/>
        </w:rPr>
        <w:t>reconnaît l’égalité de toutes les personnes devant la loi et, par extension, en situation</w:t>
      </w:r>
      <w:r w:rsidRPr="00DB53EA">
        <w:rPr>
          <w:lang w:val="fr-CA"/>
        </w:rPr>
        <w:t xml:space="preserve"> </w:t>
      </w:r>
      <w:r w:rsidRPr="008307D4">
        <w:rPr>
          <w:spacing w:val="-4"/>
          <w:lang w:val="fr-CA"/>
        </w:rPr>
        <w:t>d’emploi, « indépendamment de toute discrimination, notamment des discriminations</w:t>
      </w:r>
      <w:r w:rsidRPr="00DB53EA">
        <w:rPr>
          <w:lang w:val="fr-CA"/>
        </w:rPr>
        <w:t xml:space="preserve"> fondées sur la race, l</w:t>
      </w:r>
      <w:r>
        <w:rPr>
          <w:lang w:val="fr-CA"/>
        </w:rPr>
        <w:t>’</w:t>
      </w:r>
      <w:r w:rsidRPr="00DB53EA">
        <w:rPr>
          <w:lang w:val="fr-CA"/>
        </w:rPr>
        <w:t xml:space="preserve">origine nationale ou ethnique, la couleur, la religion, le sexe, </w:t>
      </w:r>
      <w:r w:rsidRPr="00DB53EA">
        <w:rPr>
          <w:lang w:val="fr-CA"/>
        </w:rPr>
        <w:lastRenderedPageBreak/>
        <w:t>l</w:t>
      </w:r>
      <w:r>
        <w:rPr>
          <w:lang w:val="fr-CA"/>
        </w:rPr>
        <w:t>’</w:t>
      </w:r>
      <w:r w:rsidRPr="00DB53EA">
        <w:rPr>
          <w:lang w:val="fr-CA"/>
        </w:rPr>
        <w:t xml:space="preserve">âge ou les déficiences mentales ou physiques ». Pourtant, cela ne signifie pas </w:t>
      </w:r>
      <w:r w:rsidRPr="008307D4">
        <w:rPr>
          <w:spacing w:val="-4"/>
          <w:lang w:val="fr-CA"/>
        </w:rPr>
        <w:t>toujours que l’accessibilité est considérée comme faisant partie intégrante d’initiatives</w:t>
      </w:r>
      <w:r w:rsidRPr="00DB53EA">
        <w:rPr>
          <w:lang w:val="fr-CA"/>
        </w:rPr>
        <w:t xml:space="preserve"> d</w:t>
      </w:r>
      <w:r>
        <w:rPr>
          <w:lang w:val="fr-CA"/>
        </w:rPr>
        <w:t>’</w:t>
      </w:r>
      <w:r w:rsidRPr="00DB53EA">
        <w:rPr>
          <w:lang w:val="fr-CA"/>
        </w:rPr>
        <w:t>inclusion et de diversité dans le lieu de travail ou ailleurs. Cela peut mener à une fausse dichotomie des différentes priorités en matière d</w:t>
      </w:r>
      <w:r>
        <w:rPr>
          <w:lang w:val="fr-CA"/>
        </w:rPr>
        <w:t>’</w:t>
      </w:r>
      <w:r w:rsidRPr="00DB53EA">
        <w:rPr>
          <w:lang w:val="fr-CA"/>
        </w:rPr>
        <w:t>équité, une dichotomie qui ne tient pas compte de la manière dont l</w:t>
      </w:r>
      <w:r>
        <w:rPr>
          <w:lang w:val="fr-CA"/>
        </w:rPr>
        <w:t>’</w:t>
      </w:r>
      <w:r w:rsidRPr="00DB53EA">
        <w:rPr>
          <w:lang w:val="fr-CA"/>
        </w:rPr>
        <w:t>incapacité se recoupe avec d</w:t>
      </w:r>
      <w:r>
        <w:rPr>
          <w:lang w:val="fr-CA"/>
        </w:rPr>
        <w:t>’</w:t>
      </w:r>
      <w:r w:rsidRPr="00DB53EA">
        <w:rPr>
          <w:lang w:val="fr-CA"/>
        </w:rPr>
        <w:t>autres groupes méritant l</w:t>
      </w:r>
      <w:r>
        <w:rPr>
          <w:lang w:val="fr-CA"/>
        </w:rPr>
        <w:t>’</w:t>
      </w:r>
      <w:r w:rsidRPr="00DB53EA">
        <w:rPr>
          <w:lang w:val="fr-CA"/>
        </w:rPr>
        <w:t>équité. De citer un haut responsable :</w:t>
      </w:r>
    </w:p>
    <w:p w14:paraId="525CF67C" w14:textId="77777777" w:rsidR="00102425" w:rsidRPr="00C7524B" w:rsidRDefault="00102425" w:rsidP="00102425">
      <w:pPr>
        <w:pStyle w:val="Quote"/>
        <w:rPr>
          <w:rFonts w:eastAsia="Verdana" w:cs="Verdana"/>
          <w:szCs w:val="24"/>
          <w:lang w:val="fr-CA"/>
        </w:rPr>
      </w:pPr>
      <w:r w:rsidRPr="008307D4">
        <w:rPr>
          <w:rFonts w:cs="Verdana"/>
          <w:iCs w:val="0"/>
          <w:spacing w:val="-4"/>
          <w:lang w:val="fr-CA"/>
        </w:rPr>
        <w:t>« [...] l’incapacité ne fait pas de discrimination et peut toucher n’importe qui</w:t>
      </w:r>
      <w:r w:rsidRPr="00C7524B">
        <w:rPr>
          <w:lang w:val="fr-CA"/>
        </w:rPr>
        <w:t xml:space="preserve"> à n’importe quel moment, quelle que soit son orientation ou son identité </w:t>
      </w:r>
      <w:r w:rsidRPr="008307D4">
        <w:rPr>
          <w:spacing w:val="4"/>
          <w:lang w:val="fr-CA"/>
        </w:rPr>
        <w:t>ou ses nombreuses identités. Elle touche à tout et ce qu’elle fait, c’est</w:t>
      </w:r>
      <w:r w:rsidRPr="00C7524B">
        <w:rPr>
          <w:lang w:val="fr-CA"/>
        </w:rPr>
        <w:t xml:space="preserve"> multiplier les obstacles auxquels les gens sont confrontés. »</w:t>
      </w:r>
    </w:p>
    <w:p w14:paraId="5368C3E5" w14:textId="77777777" w:rsidR="00102425" w:rsidRDefault="00102425" w:rsidP="00102425">
      <w:pPr>
        <w:pStyle w:val="ParagraphIndent"/>
        <w:rPr>
          <w:lang w:val="fr-CA"/>
        </w:rPr>
      </w:pPr>
      <w:r w:rsidRPr="008307D4">
        <w:rPr>
          <w:spacing w:val="-4"/>
          <w:lang w:val="fr-CA"/>
        </w:rPr>
        <w:t>En intégrant de manière concrète l’accessibilité dans les politiques et les objectifs</w:t>
      </w:r>
      <w:r w:rsidRPr="00DB53EA">
        <w:rPr>
          <w:lang w:val="fr-CA"/>
        </w:rPr>
        <w:t xml:space="preserve"> de diversité et d</w:t>
      </w:r>
      <w:r>
        <w:rPr>
          <w:lang w:val="fr-CA"/>
        </w:rPr>
        <w:t>’</w:t>
      </w:r>
      <w:r w:rsidRPr="00DB53EA">
        <w:rPr>
          <w:lang w:val="fr-CA"/>
        </w:rPr>
        <w:t>inclusion, les cadres supérieurs et intermédiaires sont mieux outillés pour aborder la complexité des expériences vécues par leurs employés et prendre des mesures adéquates pour éliminer les obstacles auxquels ces employés peuvent être confrontés. Une façon tactique de donner la priorité à l</w:t>
      </w:r>
      <w:r>
        <w:rPr>
          <w:lang w:val="fr-CA"/>
        </w:rPr>
        <w:t>’</w:t>
      </w:r>
      <w:r w:rsidRPr="00DB53EA">
        <w:rPr>
          <w:lang w:val="fr-CA"/>
        </w:rPr>
        <w:t xml:space="preserve">accessibilité </w:t>
      </w:r>
      <w:r w:rsidRPr="008307D4">
        <w:rPr>
          <w:spacing w:val="-4"/>
          <w:lang w:val="fr-CA"/>
        </w:rPr>
        <w:t>dans des initiatives de diversité et d’inclusion consiste à mettre en place une initiative</w:t>
      </w:r>
      <w:r w:rsidRPr="00DB53EA">
        <w:rPr>
          <w:lang w:val="fr-CA"/>
        </w:rPr>
        <w:t xml:space="preserve"> </w:t>
      </w:r>
      <w:r w:rsidRPr="008307D4">
        <w:rPr>
          <w:spacing w:val="-6"/>
          <w:lang w:val="fr-CA"/>
        </w:rPr>
        <w:t>de parcours de carrière pour favoriser la représentation en matière de recrutement, de</w:t>
      </w:r>
      <w:r w:rsidRPr="00DB53EA">
        <w:rPr>
          <w:lang w:val="fr-CA"/>
        </w:rPr>
        <w:t xml:space="preserve"> rétention et d</w:t>
      </w:r>
      <w:r>
        <w:rPr>
          <w:lang w:val="fr-CA"/>
        </w:rPr>
        <w:t>’</w:t>
      </w:r>
      <w:r w:rsidRPr="00DB53EA">
        <w:rPr>
          <w:lang w:val="fr-CA"/>
        </w:rPr>
        <w:t xml:space="preserve">avancement professionnel. De citer un répondant : </w:t>
      </w:r>
    </w:p>
    <w:p w14:paraId="753001A7" w14:textId="77777777" w:rsidR="00102425" w:rsidRPr="00C7524B" w:rsidRDefault="00102425" w:rsidP="00102425">
      <w:pPr>
        <w:pStyle w:val="Quote"/>
        <w:rPr>
          <w:szCs w:val="24"/>
          <w:lang w:val="fr-CA"/>
        </w:rPr>
      </w:pPr>
      <w:r w:rsidRPr="00C7524B">
        <w:rPr>
          <w:lang w:val="fr-CA"/>
        </w:rPr>
        <w:t xml:space="preserve">« Il faut donc qu’il y ait une conviction fondamentale autour de l’équité et de l’inclusion au sein de la direction. Il faut reconnaître que les personnes en situation de handicap sont incluses dans cette définition de l’inclusion ou dans ces objectifs autour de l’inclusion et de l’équité dès le départ [...] que les personnes en situation de handicap aient les compétences et les connaissances nécessaires pour assumer ces rôles et réussir ou progresser </w:t>
      </w:r>
      <w:r w:rsidRPr="008307D4">
        <w:rPr>
          <w:spacing w:val="-6"/>
          <w:lang w:val="fr-CA"/>
        </w:rPr>
        <w:t>au sein de l’organisation jusqu’au rang des postes de direction. Et leur donner</w:t>
      </w:r>
      <w:r w:rsidRPr="00C7524B">
        <w:rPr>
          <w:lang w:val="fr-CA"/>
        </w:rPr>
        <w:t xml:space="preserve"> la possibilité de le faire. Leur offrir des possibilités de développement de </w:t>
      </w:r>
      <w:r w:rsidRPr="008307D4">
        <w:rPr>
          <w:spacing w:val="-4"/>
          <w:lang w:val="fr-CA"/>
        </w:rPr>
        <w:t>carrière afin qu’elles puissent acquérir les connaissances et les compétences</w:t>
      </w:r>
      <w:r w:rsidRPr="00C7524B">
        <w:rPr>
          <w:lang w:val="fr-CA"/>
        </w:rPr>
        <w:t xml:space="preserve"> nécessaires pour occuper un tel poste de direction. »</w:t>
      </w:r>
    </w:p>
    <w:p w14:paraId="4DBC5F39" w14:textId="77777777" w:rsidR="00102425" w:rsidRDefault="00102425" w:rsidP="00102425">
      <w:pPr>
        <w:pStyle w:val="ParagraphIndent"/>
        <w:rPr>
          <w:lang w:val="fr-CA"/>
        </w:rPr>
      </w:pPr>
      <w:r w:rsidRPr="008307D4">
        <w:rPr>
          <w:spacing w:val="4"/>
          <w:lang w:val="fr-CA"/>
        </w:rPr>
        <w:lastRenderedPageBreak/>
        <w:t>Les personnes en situation de handicap ont droit aux mêmes possibilités</w:t>
      </w:r>
      <w:r w:rsidRPr="00DB53EA">
        <w:rPr>
          <w:lang w:val="fr-CA"/>
        </w:rPr>
        <w:t xml:space="preserve"> d</w:t>
      </w:r>
      <w:r>
        <w:rPr>
          <w:lang w:val="fr-CA"/>
        </w:rPr>
        <w:t>’</w:t>
      </w:r>
      <w:r w:rsidRPr="00DB53EA">
        <w:rPr>
          <w:lang w:val="fr-CA"/>
        </w:rPr>
        <w:t>avancement et de développement de carrière que n</w:t>
      </w:r>
      <w:r>
        <w:rPr>
          <w:lang w:val="fr-CA"/>
        </w:rPr>
        <w:t>’</w:t>
      </w:r>
      <w:r w:rsidRPr="00DB53EA">
        <w:rPr>
          <w:lang w:val="fr-CA"/>
        </w:rPr>
        <w:t>importe quel autre membre du personnel. Pour cela, il faut aménager des voies vers la réussite. Pour qu</w:t>
      </w:r>
      <w:r>
        <w:rPr>
          <w:lang w:val="fr-CA"/>
        </w:rPr>
        <w:t>’</w:t>
      </w:r>
      <w:r w:rsidRPr="00DB53EA">
        <w:rPr>
          <w:lang w:val="fr-CA"/>
        </w:rPr>
        <w:t>un employé ait le sentiment d</w:t>
      </w:r>
      <w:r>
        <w:rPr>
          <w:lang w:val="fr-CA"/>
        </w:rPr>
        <w:t>’</w:t>
      </w:r>
      <w:r w:rsidRPr="00DB53EA">
        <w:rPr>
          <w:lang w:val="fr-CA"/>
        </w:rPr>
        <w:t>avoir un avenir au sein d</w:t>
      </w:r>
      <w:r>
        <w:rPr>
          <w:lang w:val="fr-CA"/>
        </w:rPr>
        <w:t>’</w:t>
      </w:r>
      <w:r w:rsidRPr="00DB53EA">
        <w:rPr>
          <w:lang w:val="fr-CA"/>
        </w:rPr>
        <w:t>une entreprise, il faut d</w:t>
      </w:r>
      <w:r>
        <w:rPr>
          <w:lang w:val="fr-CA"/>
        </w:rPr>
        <w:t>’</w:t>
      </w:r>
      <w:r w:rsidRPr="00DB53EA">
        <w:rPr>
          <w:lang w:val="fr-CA"/>
        </w:rPr>
        <w:t>abord qu</w:t>
      </w:r>
      <w:r>
        <w:rPr>
          <w:lang w:val="fr-CA"/>
        </w:rPr>
        <w:t>’</w:t>
      </w:r>
      <w:r w:rsidRPr="00DB53EA">
        <w:rPr>
          <w:lang w:val="fr-CA"/>
        </w:rPr>
        <w:t>il voie d</w:t>
      </w:r>
      <w:r>
        <w:rPr>
          <w:lang w:val="fr-CA"/>
        </w:rPr>
        <w:t>’</w:t>
      </w:r>
      <w:r w:rsidRPr="00DB53EA">
        <w:rPr>
          <w:lang w:val="fr-CA"/>
        </w:rPr>
        <w:t>autres personnes auxquelles il s</w:t>
      </w:r>
      <w:r>
        <w:rPr>
          <w:lang w:val="fr-CA"/>
        </w:rPr>
        <w:t>’</w:t>
      </w:r>
      <w:r w:rsidRPr="00DB53EA">
        <w:rPr>
          <w:lang w:val="fr-CA"/>
        </w:rPr>
        <w:t>identifie occuper un poste de direction. Les cadres supérieurs avec lesquels nous nous sommes entretenus ont décrit les facteurs importants pour l</w:t>
      </w:r>
      <w:r>
        <w:rPr>
          <w:lang w:val="fr-CA"/>
        </w:rPr>
        <w:t>’</w:t>
      </w:r>
      <w:r w:rsidRPr="00DB53EA">
        <w:rPr>
          <w:lang w:val="fr-CA"/>
        </w:rPr>
        <w:t xml:space="preserve">avancement professionnel et la mobilité des employés </w:t>
      </w:r>
      <w:r w:rsidRPr="008307D4">
        <w:rPr>
          <w:spacing w:val="-4"/>
          <w:lang w:val="fr-CA"/>
        </w:rPr>
        <w:t>en situation de handicap, dans lesquels ils ont exprimé un besoin de représentation.</w:t>
      </w:r>
      <w:r w:rsidRPr="00DB53EA">
        <w:rPr>
          <w:lang w:val="fr-CA"/>
        </w:rPr>
        <w:t xml:space="preserve"> Une personne l</w:t>
      </w:r>
      <w:r>
        <w:rPr>
          <w:lang w:val="fr-CA"/>
        </w:rPr>
        <w:t>’</w:t>
      </w:r>
      <w:r w:rsidRPr="00DB53EA">
        <w:rPr>
          <w:lang w:val="fr-CA"/>
        </w:rPr>
        <w:t>a expliqué ainsi : « Vous avez besoin de voir des dirigeants avec lesquels vous savez que vous pouvez avoir des affinités. »</w:t>
      </w:r>
    </w:p>
    <w:p w14:paraId="4E9DFBC7" w14:textId="77777777" w:rsidR="00102425" w:rsidRPr="00DB53EA" w:rsidRDefault="00102425" w:rsidP="00102425">
      <w:pPr>
        <w:pStyle w:val="ParagraphIndent"/>
        <w:rPr>
          <w:szCs w:val="24"/>
          <w:lang w:val="fr-CA"/>
        </w:rPr>
      </w:pPr>
      <w:r w:rsidRPr="00DB53EA">
        <w:rPr>
          <w:lang w:val="fr-CA"/>
        </w:rPr>
        <w:t>Pour atteindre ces deux objectifs, les organisations doivent veiller à ce que le processus de recrutement lié aux postes à tous les niveaux</w:t>
      </w:r>
      <w:r>
        <w:rPr>
          <w:lang w:val="fr-CA"/>
        </w:rPr>
        <w:t xml:space="preserve"> — </w:t>
      </w:r>
      <w:r w:rsidRPr="00DB53EA">
        <w:rPr>
          <w:lang w:val="fr-CA"/>
        </w:rPr>
        <w:t>qu</w:t>
      </w:r>
      <w:r>
        <w:rPr>
          <w:lang w:val="fr-CA"/>
        </w:rPr>
        <w:t>’</w:t>
      </w:r>
      <w:r w:rsidRPr="00DB53EA">
        <w:rPr>
          <w:lang w:val="fr-CA"/>
        </w:rPr>
        <w:t>il s</w:t>
      </w:r>
      <w:r>
        <w:rPr>
          <w:lang w:val="fr-CA"/>
        </w:rPr>
        <w:t>’</w:t>
      </w:r>
      <w:r w:rsidRPr="00DB53EA">
        <w:rPr>
          <w:lang w:val="fr-CA"/>
        </w:rPr>
        <w:t xml:space="preserve">agisse de </w:t>
      </w:r>
      <w:r w:rsidRPr="008307D4">
        <w:rPr>
          <w:spacing w:val="-4"/>
          <w:lang w:val="fr-CA"/>
        </w:rPr>
        <w:t>postes d’entrée ou de postes cadres — soit accessible et inclusif pour tout le monde.</w:t>
      </w:r>
      <w:r w:rsidRPr="00DB53EA">
        <w:rPr>
          <w:lang w:val="fr-CA"/>
        </w:rPr>
        <w:t xml:space="preserve"> En outre, les entreprises doivent veiller à ce que leurs processus organisationnels soient compréhensibles, de sorte que chaque employé sache clairement quelles </w:t>
      </w:r>
      <w:r w:rsidRPr="008307D4">
        <w:rPr>
          <w:spacing w:val="2"/>
          <w:lang w:val="fr-CA"/>
        </w:rPr>
        <w:t>sont les étapes à suivre pour veiller à son avancement de carrière. Bien que de</w:t>
      </w:r>
      <w:r w:rsidRPr="00DB53EA">
        <w:rPr>
          <w:lang w:val="fr-CA"/>
        </w:rPr>
        <w:t xml:space="preserve"> nombreux interlocuteurs aient évoqué le mentorat comme moyen d</w:t>
      </w:r>
      <w:r>
        <w:rPr>
          <w:lang w:val="fr-CA"/>
        </w:rPr>
        <w:t>’</w:t>
      </w:r>
      <w:r w:rsidRPr="00DB53EA">
        <w:rPr>
          <w:lang w:val="fr-CA"/>
        </w:rPr>
        <w:t>atteindre cet objectif, d</w:t>
      </w:r>
      <w:r>
        <w:rPr>
          <w:lang w:val="fr-CA"/>
        </w:rPr>
        <w:t>’</w:t>
      </w:r>
      <w:r w:rsidRPr="00DB53EA">
        <w:rPr>
          <w:lang w:val="fr-CA"/>
        </w:rPr>
        <w:t>autres ont plutôt préconisé la mise en place de parrainages. Un haut responsable l</w:t>
      </w:r>
      <w:r>
        <w:rPr>
          <w:lang w:val="fr-CA"/>
        </w:rPr>
        <w:t>’</w:t>
      </w:r>
      <w:r w:rsidRPr="00DB53EA">
        <w:rPr>
          <w:lang w:val="fr-CA"/>
        </w:rPr>
        <w:t>a décrit comme suit :</w:t>
      </w:r>
    </w:p>
    <w:p w14:paraId="1DD0D49E" w14:textId="77777777" w:rsidR="00102425" w:rsidRPr="008307D4" w:rsidRDefault="00102425" w:rsidP="00102425">
      <w:pPr>
        <w:pStyle w:val="Quote"/>
        <w:rPr>
          <w:spacing w:val="-2"/>
          <w:lang w:val="fr-CA"/>
        </w:rPr>
      </w:pPr>
      <w:r w:rsidRPr="00C7524B">
        <w:rPr>
          <w:lang w:val="fr-CA"/>
        </w:rPr>
        <w:t xml:space="preserve">« Il y a aujourd’hui un nouveau mouvement qui va du mentorat, qui est essentiellement, vous savez, une relation entre deux personnes où vous apprenez de l’expérience de cette personne et de ses connaissances, et où </w:t>
      </w:r>
      <w:r w:rsidRPr="008307D4">
        <w:rPr>
          <w:spacing w:val="-6"/>
          <w:lang w:val="fr-CA"/>
        </w:rPr>
        <w:t>elle vous encadre. Le parrainage est beaucoup plus délibéré comme processus</w:t>
      </w:r>
      <w:r w:rsidRPr="00C7524B">
        <w:rPr>
          <w:lang w:val="fr-CA"/>
        </w:rPr>
        <w:t xml:space="preserve"> que le mentorat. C’est là où on prend quelqu’un qui peut rencontrer des obstacles ou des barrières systémiques [...] de sorte que le parrain fait tout son possible pour ouvrir des portes pour cette personne</w:t>
      </w:r>
      <w:r>
        <w:rPr>
          <w:lang w:val="fr-CA"/>
        </w:rPr>
        <w:t xml:space="preserve"> — </w:t>
      </w:r>
      <w:r w:rsidRPr="00C7524B">
        <w:rPr>
          <w:lang w:val="fr-CA"/>
        </w:rPr>
        <w:t xml:space="preserve">pour être très stratégique en l’aidant à progresser dans sa carrière en vue d’une </w:t>
      </w:r>
      <w:r w:rsidRPr="008307D4">
        <w:rPr>
          <w:spacing w:val="-6"/>
          <w:lang w:val="fr-CA"/>
        </w:rPr>
        <w:t>promotion. C’est la différence entre le mentorat et le parrainage, le parrainage</w:t>
      </w:r>
      <w:r w:rsidRPr="00C7524B">
        <w:rPr>
          <w:lang w:val="fr-CA"/>
        </w:rPr>
        <w:t xml:space="preserve"> </w:t>
      </w:r>
      <w:r w:rsidRPr="008307D4">
        <w:rPr>
          <w:spacing w:val="-6"/>
          <w:lang w:val="fr-CA"/>
        </w:rPr>
        <w:lastRenderedPageBreak/>
        <w:t>étant ici beaucoup plus délibéré, c’est-à-dire qu’il s’agit de faire tout ce qui est</w:t>
      </w:r>
      <w:r w:rsidRPr="008307D4">
        <w:rPr>
          <w:spacing w:val="-4"/>
          <w:lang w:val="fr-CA"/>
        </w:rPr>
        <w:t xml:space="preserve"> </w:t>
      </w:r>
      <w:r w:rsidRPr="008307D4">
        <w:rPr>
          <w:spacing w:val="-2"/>
          <w:lang w:val="fr-CA"/>
        </w:rPr>
        <w:t>en votre pouvoir pour aider cette personne à progresser dans sa carrière. »</w:t>
      </w:r>
    </w:p>
    <w:p w14:paraId="6F796446" w14:textId="77777777" w:rsidR="00102425" w:rsidRDefault="00102425" w:rsidP="00102425">
      <w:pPr>
        <w:pStyle w:val="ParagraphIndent"/>
        <w:rPr>
          <w:lang w:val="fr-CA"/>
        </w:rPr>
      </w:pPr>
      <w:r w:rsidRPr="00DB53EA">
        <w:rPr>
          <w:lang w:val="fr-CA"/>
        </w:rPr>
        <w:t>Les parcours de carrière, le mentorat et le parrainage sont quelques exemples d</w:t>
      </w:r>
      <w:r>
        <w:rPr>
          <w:lang w:val="fr-CA"/>
        </w:rPr>
        <w:t>’</w:t>
      </w:r>
      <w:r w:rsidRPr="00DB53EA">
        <w:rPr>
          <w:lang w:val="fr-CA"/>
        </w:rPr>
        <w:t>intégration de l</w:t>
      </w:r>
      <w:r>
        <w:rPr>
          <w:lang w:val="fr-CA"/>
        </w:rPr>
        <w:t>’</w:t>
      </w:r>
      <w:r w:rsidRPr="00DB53EA">
        <w:rPr>
          <w:lang w:val="fr-CA"/>
        </w:rPr>
        <w:t>accessibilité dans les stratégies de diversité et d</w:t>
      </w:r>
      <w:r>
        <w:rPr>
          <w:lang w:val="fr-CA"/>
        </w:rPr>
        <w:t>’</w:t>
      </w:r>
      <w:r w:rsidRPr="00DB53EA">
        <w:rPr>
          <w:lang w:val="fr-CA"/>
        </w:rPr>
        <w:t xml:space="preserve">inclusion. Un </w:t>
      </w:r>
      <w:r w:rsidRPr="008307D4">
        <w:rPr>
          <w:spacing w:val="2"/>
          <w:lang w:val="fr-CA"/>
        </w:rPr>
        <w:t>examen plus approfondi de politiques et d’objectifs en matière de diversité et d’inclusion, afin de faire de l’accessibilité une priorité, peut être avantageux pour</w:t>
      </w:r>
      <w:r w:rsidRPr="00DB53EA">
        <w:rPr>
          <w:lang w:val="fr-CA"/>
        </w:rPr>
        <w:t xml:space="preserve"> certaines organisations qui souhaitent réaliser des progrès en matière d</w:t>
      </w:r>
      <w:r>
        <w:rPr>
          <w:lang w:val="fr-CA"/>
        </w:rPr>
        <w:t>’</w:t>
      </w:r>
      <w:r w:rsidRPr="00DB53EA">
        <w:rPr>
          <w:lang w:val="fr-CA"/>
        </w:rPr>
        <w:t xml:space="preserve">emploi </w:t>
      </w:r>
      <w:r w:rsidRPr="008307D4">
        <w:rPr>
          <w:spacing w:val="-6"/>
          <w:lang w:val="fr-CA"/>
        </w:rPr>
        <w:t>équitable. Forts de tactiques déployées à l’échelle de l’entreprise, les cadres supérieurs</w:t>
      </w:r>
      <w:r w:rsidRPr="00DB53EA">
        <w:rPr>
          <w:lang w:val="fr-CA"/>
        </w:rPr>
        <w:t xml:space="preserve"> et intermédiaires sont mieux outillés pour aborder la complexité des expériences </w:t>
      </w:r>
      <w:r w:rsidRPr="008307D4">
        <w:rPr>
          <w:spacing w:val="4"/>
          <w:lang w:val="fr-CA"/>
        </w:rPr>
        <w:t>vécues par leurs employés et prendre des mesures adéquates — telles que la</w:t>
      </w:r>
      <w:r w:rsidRPr="008307D4">
        <w:rPr>
          <w:spacing w:val="-4"/>
          <w:lang w:val="fr-CA"/>
        </w:rPr>
        <w:t xml:space="preserve"> création de parcours de progression et le parrainage — pour surmonter les obstacles</w:t>
      </w:r>
      <w:r w:rsidRPr="00DB53EA">
        <w:rPr>
          <w:lang w:val="fr-CA"/>
        </w:rPr>
        <w:t xml:space="preserve"> auxquels leurs collègues en situation de handicap peuvent être confrontés.</w:t>
      </w:r>
    </w:p>
    <w:p w14:paraId="1F08B815" w14:textId="77777777" w:rsidR="00102425" w:rsidRPr="00161348" w:rsidRDefault="00102425" w:rsidP="00102425">
      <w:pPr>
        <w:pStyle w:val="Heading3"/>
        <w:rPr>
          <w:szCs w:val="28"/>
          <w:lang w:val="fr-CA"/>
        </w:rPr>
      </w:pPr>
      <w:bookmarkStart w:id="1128" w:name="_Toc210889112"/>
      <w:bookmarkStart w:id="1129" w:name="_Toc210889414"/>
      <w:bookmarkStart w:id="1130" w:name="_Toc210889642"/>
      <w:bookmarkStart w:id="1131" w:name="_Toc211501818"/>
      <w:r w:rsidRPr="00161348">
        <w:rPr>
          <w:lang w:val="fr-CA"/>
        </w:rPr>
        <w:t>Conclusion</w:t>
      </w:r>
      <w:bookmarkEnd w:id="1128"/>
      <w:bookmarkEnd w:id="1129"/>
      <w:bookmarkEnd w:id="1130"/>
      <w:bookmarkEnd w:id="1131"/>
    </w:p>
    <w:p w14:paraId="2C8AD1C6" w14:textId="77777777" w:rsidR="00102425" w:rsidRPr="00DB53EA" w:rsidRDefault="00102425" w:rsidP="00102425">
      <w:pPr>
        <w:pStyle w:val="Paragraph"/>
        <w:rPr>
          <w:lang w:val="fr-CA"/>
        </w:rPr>
      </w:pPr>
      <w:r w:rsidRPr="00DB53EA">
        <w:rPr>
          <w:lang w:val="fr-CA"/>
        </w:rPr>
        <w:t>La lutte des personnes en situation de handicap pour trouver un emploi, demeurer sur le marché du travail et poursuivre leur carrière est un problème national d</w:t>
      </w:r>
      <w:r>
        <w:rPr>
          <w:lang w:val="fr-CA"/>
        </w:rPr>
        <w:t>’</w:t>
      </w:r>
      <w:r w:rsidRPr="00DB53EA">
        <w:rPr>
          <w:lang w:val="fr-CA"/>
        </w:rPr>
        <w:t xml:space="preserve">inclusion socioéconomique. Les personnes en situation de handicap affichent des taux de pauvreté plus élevés (+40 % pour les personnes en situation de handicap </w:t>
      </w:r>
      <w:r w:rsidRPr="008307D4">
        <w:rPr>
          <w:spacing w:val="-4"/>
          <w:lang w:val="fr-CA"/>
        </w:rPr>
        <w:t>léger et +200 % pour celles en situation de handicap grave) [</w:t>
      </w:r>
      <w:proofErr w:type="spellStart"/>
      <w:r w:rsidRPr="008307D4">
        <w:rPr>
          <w:spacing w:val="-4"/>
          <w:lang w:val="fr-CA"/>
        </w:rPr>
        <w:t>Tompa</w:t>
      </w:r>
      <w:proofErr w:type="spellEnd"/>
      <w:r w:rsidRPr="008307D4">
        <w:rPr>
          <w:spacing w:val="-4"/>
          <w:lang w:val="fr-CA"/>
        </w:rPr>
        <w:t xml:space="preserve"> et coll., 2020].</w:t>
      </w:r>
      <w:r w:rsidRPr="00DB53EA">
        <w:rPr>
          <w:lang w:val="fr-CA"/>
        </w:rPr>
        <w:t xml:space="preserve"> L</w:t>
      </w:r>
      <w:r>
        <w:rPr>
          <w:lang w:val="fr-CA"/>
        </w:rPr>
        <w:t>’</w:t>
      </w:r>
      <w:r w:rsidRPr="00DB53EA">
        <w:rPr>
          <w:lang w:val="fr-CA"/>
        </w:rPr>
        <w:t>incapacité est une réalité vécue par un Canadien sur cinq âgé de 15 ans et plus et les taux d</w:t>
      </w:r>
      <w:r>
        <w:rPr>
          <w:lang w:val="fr-CA"/>
        </w:rPr>
        <w:t>’</w:t>
      </w:r>
      <w:r w:rsidRPr="00DB53EA">
        <w:rPr>
          <w:lang w:val="fr-CA"/>
        </w:rPr>
        <w:t>incapacité augmentent avec l</w:t>
      </w:r>
      <w:r>
        <w:rPr>
          <w:lang w:val="fr-CA"/>
        </w:rPr>
        <w:t>’</w:t>
      </w:r>
      <w:r w:rsidRPr="00DB53EA">
        <w:rPr>
          <w:lang w:val="fr-CA"/>
        </w:rPr>
        <w:t>âge [Statistiques Canada, 2018]. Les obstacles à l</w:t>
      </w:r>
      <w:r>
        <w:rPr>
          <w:lang w:val="fr-CA"/>
        </w:rPr>
        <w:t>’</w:t>
      </w:r>
      <w:r w:rsidRPr="00DB53EA">
        <w:rPr>
          <w:lang w:val="fr-CA"/>
        </w:rPr>
        <w:t>emploi sont des constructions sociales qui résultent de stigmates, de malentendus et d</w:t>
      </w:r>
      <w:r>
        <w:rPr>
          <w:lang w:val="fr-CA"/>
        </w:rPr>
        <w:t>’</w:t>
      </w:r>
      <w:r w:rsidRPr="00DB53EA">
        <w:rPr>
          <w:lang w:val="fr-CA"/>
        </w:rPr>
        <w:t>un manque de sensibilisation et de soutien. En outre, l</w:t>
      </w:r>
      <w:r>
        <w:rPr>
          <w:lang w:val="fr-CA"/>
        </w:rPr>
        <w:t>’</w:t>
      </w:r>
      <w:r w:rsidRPr="00DB53EA">
        <w:rPr>
          <w:lang w:val="fr-CA"/>
        </w:rPr>
        <w:t xml:space="preserve">incidence </w:t>
      </w:r>
      <w:r w:rsidRPr="008307D4">
        <w:rPr>
          <w:spacing w:val="4"/>
          <w:lang w:val="fr-CA"/>
        </w:rPr>
        <w:t>de l’automatisation et d’autres changements sur le marché du travail pourraient</w:t>
      </w:r>
      <w:r w:rsidRPr="00DB53EA">
        <w:rPr>
          <w:lang w:val="fr-CA"/>
        </w:rPr>
        <w:t xml:space="preserve"> réduire de manière considérable les taux d</w:t>
      </w:r>
      <w:r>
        <w:rPr>
          <w:lang w:val="fr-CA"/>
        </w:rPr>
        <w:t>’</w:t>
      </w:r>
      <w:r w:rsidRPr="00DB53EA">
        <w:rPr>
          <w:lang w:val="fr-CA"/>
        </w:rPr>
        <w:t xml:space="preserve">emploi des personnes en situation de handicap si le </w:t>
      </w:r>
      <w:r w:rsidRPr="00DB53EA">
        <w:rPr>
          <w:i/>
          <w:iCs/>
          <w:lang w:val="fr-CA"/>
        </w:rPr>
        <w:t>statu quo</w:t>
      </w:r>
      <w:r w:rsidRPr="00DB53EA">
        <w:rPr>
          <w:lang w:val="fr-CA"/>
        </w:rPr>
        <w:t xml:space="preserve"> est maintenu. Il reste aux cadres et aux gestionnaires à </w:t>
      </w:r>
      <w:r w:rsidRPr="008307D4">
        <w:rPr>
          <w:spacing w:val="-4"/>
          <w:lang w:val="fr-CA"/>
        </w:rPr>
        <w:t>changer d’approche et à reconnaître l’accessibilité comme un avantage concurrentiel</w:t>
      </w:r>
      <w:r w:rsidRPr="00DB53EA">
        <w:rPr>
          <w:lang w:val="fr-CA"/>
        </w:rPr>
        <w:t xml:space="preserve"> ainsi qu</w:t>
      </w:r>
      <w:r>
        <w:rPr>
          <w:lang w:val="fr-CA"/>
        </w:rPr>
        <w:t>’</w:t>
      </w:r>
      <w:r w:rsidRPr="00DB53EA">
        <w:rPr>
          <w:lang w:val="fr-CA"/>
        </w:rPr>
        <w:t>une compétence de base en matière de leadership.</w:t>
      </w:r>
    </w:p>
    <w:p w14:paraId="649E7218" w14:textId="77777777" w:rsidR="00102425" w:rsidRPr="00DB53EA" w:rsidRDefault="00102425" w:rsidP="00102425">
      <w:pPr>
        <w:pStyle w:val="ParagraphIndent"/>
        <w:rPr>
          <w:szCs w:val="24"/>
          <w:lang w:val="fr-CA"/>
        </w:rPr>
      </w:pPr>
      <w:r w:rsidRPr="008307D4">
        <w:rPr>
          <w:spacing w:val="4"/>
          <w:lang w:val="fr-CA"/>
        </w:rPr>
        <w:lastRenderedPageBreak/>
        <w:t>Grâce à des approches délibérées et proactives, notamment en matière de</w:t>
      </w:r>
      <w:r w:rsidRPr="00DB53EA">
        <w:rPr>
          <w:lang w:val="fr-CA"/>
        </w:rPr>
        <w:t xml:space="preserve"> </w:t>
      </w:r>
      <w:r w:rsidRPr="008307D4">
        <w:rPr>
          <w:spacing w:val="-4"/>
          <w:lang w:val="fr-CA"/>
        </w:rPr>
        <w:t>collecte de données, de mesures, de pratiques d’embauche et de maintien en emploi</w:t>
      </w:r>
      <w:r w:rsidRPr="00DB53EA">
        <w:rPr>
          <w:lang w:val="fr-CA"/>
        </w:rPr>
        <w:t xml:space="preserve"> et de parrainage par les cadres, un plus grand nombre de personnes en situation de handicap peuvent se voir offrir des voies de réussite claires pour accéder à des postes de direction et changer fondamentalement le monde du travail au Canada pour le rendre plus inclusif et plus équitable.</w:t>
      </w:r>
    </w:p>
    <w:p w14:paraId="2D8BE267" w14:textId="77777777" w:rsidR="00102425" w:rsidRPr="00DB53EA" w:rsidRDefault="00102425" w:rsidP="00102425">
      <w:pPr>
        <w:pStyle w:val="ParagraphIndent"/>
        <w:rPr>
          <w:szCs w:val="24"/>
          <w:lang w:val="fr-CA"/>
        </w:rPr>
      </w:pPr>
      <w:r w:rsidRPr="008307D4">
        <w:rPr>
          <w:spacing w:val="-4"/>
          <w:lang w:val="fr-CA"/>
        </w:rPr>
        <w:t>Les résultats de notre recherche indiquent que les stratégies suivantes peuvent</w:t>
      </w:r>
      <w:r w:rsidRPr="00DB53EA">
        <w:rPr>
          <w:lang w:val="fr-CA"/>
        </w:rPr>
        <w:t xml:space="preserve"> être mises en œuvre pour rendre l</w:t>
      </w:r>
      <w:r>
        <w:rPr>
          <w:lang w:val="fr-CA"/>
        </w:rPr>
        <w:t>’</w:t>
      </w:r>
      <w:r w:rsidRPr="00DB53EA">
        <w:rPr>
          <w:lang w:val="fr-CA"/>
        </w:rPr>
        <w:t xml:space="preserve">emploi accessible et inclusif afin de répondre aux exigences de la </w:t>
      </w:r>
      <w:r w:rsidRPr="00DB53EA">
        <w:rPr>
          <w:i/>
          <w:iCs/>
          <w:lang w:val="fr-CA"/>
        </w:rPr>
        <w:t>Loi canadienne sur l</w:t>
      </w:r>
      <w:r>
        <w:rPr>
          <w:i/>
          <w:iCs/>
          <w:lang w:val="fr-CA"/>
        </w:rPr>
        <w:t>’</w:t>
      </w:r>
      <w:r w:rsidRPr="00DB53EA">
        <w:rPr>
          <w:i/>
          <w:iCs/>
          <w:lang w:val="fr-CA"/>
        </w:rPr>
        <w:t>accessibilité</w:t>
      </w:r>
      <w:r w:rsidRPr="00DB53EA">
        <w:rPr>
          <w:lang w:val="fr-CA"/>
        </w:rPr>
        <w:t> :</w:t>
      </w:r>
    </w:p>
    <w:p w14:paraId="6A796188" w14:textId="77777777" w:rsidR="00102425" w:rsidRDefault="00102425" w:rsidP="00102425">
      <w:pPr>
        <w:pStyle w:val="ListParagraph"/>
        <w:rPr>
          <w:lang w:val="fr-CA"/>
        </w:rPr>
      </w:pPr>
      <w:r w:rsidRPr="00DB53EA">
        <w:rPr>
          <w:lang w:val="fr-CA"/>
        </w:rPr>
        <w:t>1.</w:t>
      </w:r>
      <w:r w:rsidRPr="00DB53EA">
        <w:rPr>
          <w:lang w:val="fr-CA"/>
        </w:rPr>
        <w:tab/>
      </w:r>
      <w:r w:rsidRPr="008307D4">
        <w:rPr>
          <w:spacing w:val="-4"/>
          <w:lang w:val="fr-CA"/>
        </w:rPr>
        <w:t xml:space="preserve">Développer une compétence technique de base pour les dirigeants (cadres et </w:t>
      </w:r>
      <w:r w:rsidRPr="008307D4">
        <w:rPr>
          <w:spacing w:val="-6"/>
          <w:lang w:val="fr-CA"/>
        </w:rPr>
        <w:t>gestionnaires) en matière d’accessibilité, qui serait reflétée dans les exigences</w:t>
      </w:r>
      <w:r w:rsidRPr="00DB53EA">
        <w:rPr>
          <w:lang w:val="fr-CA"/>
        </w:rPr>
        <w:t xml:space="preserve"> en matière de rapports.</w:t>
      </w:r>
    </w:p>
    <w:p w14:paraId="4D9F8F9F" w14:textId="77777777" w:rsidR="00102425" w:rsidRPr="00DB53EA" w:rsidRDefault="00102425" w:rsidP="00102425">
      <w:pPr>
        <w:pStyle w:val="ListParagraph2"/>
        <w:rPr>
          <w:szCs w:val="24"/>
          <w:lang w:val="fr-CA"/>
        </w:rPr>
      </w:pPr>
      <w:r w:rsidRPr="00DB53EA">
        <w:rPr>
          <w:lang w:val="fr-CA"/>
        </w:rPr>
        <w:t>•</w:t>
      </w:r>
      <w:r w:rsidRPr="00DB53EA">
        <w:rPr>
          <w:lang w:val="fr-CA"/>
        </w:rPr>
        <w:tab/>
        <w:t>La compétence de base pourrait être axée sur l</w:t>
      </w:r>
      <w:r>
        <w:rPr>
          <w:lang w:val="fr-CA"/>
        </w:rPr>
        <w:t>’</w:t>
      </w:r>
      <w:r w:rsidRPr="00DB53EA">
        <w:rPr>
          <w:lang w:val="fr-CA"/>
        </w:rPr>
        <w:t>ouverture, mesurée par la mise en œuvre d</w:t>
      </w:r>
      <w:r>
        <w:rPr>
          <w:lang w:val="fr-CA"/>
        </w:rPr>
        <w:t>’</w:t>
      </w:r>
      <w:r w:rsidRPr="00DB53EA">
        <w:rPr>
          <w:lang w:val="fr-CA"/>
        </w:rPr>
        <w:t>un processus de rétroaction et la manière dont les dirigeants ont pris des mesures en fonction des commentaires reçus des employés.</w:t>
      </w:r>
    </w:p>
    <w:p w14:paraId="7D55B235" w14:textId="77777777" w:rsidR="00102425" w:rsidRPr="00DB53EA" w:rsidRDefault="00102425" w:rsidP="00102425">
      <w:pPr>
        <w:pStyle w:val="ListParagraph2"/>
        <w:rPr>
          <w:szCs w:val="24"/>
          <w:lang w:val="fr-CA"/>
        </w:rPr>
      </w:pPr>
      <w:r w:rsidRPr="00DB53EA">
        <w:rPr>
          <w:lang w:val="fr-CA"/>
        </w:rPr>
        <w:t>•</w:t>
      </w:r>
      <w:r w:rsidRPr="00DB53EA">
        <w:rPr>
          <w:lang w:val="fr-CA"/>
        </w:rPr>
        <w:tab/>
        <w:t>Des mesures propres aux cadres supérieurs peuvent inclure la manière dont ils soutiennent les cadres intermédiaires dans le développement de cette compétence de base.</w:t>
      </w:r>
    </w:p>
    <w:p w14:paraId="5BA28739" w14:textId="77777777" w:rsidR="00102425" w:rsidRDefault="00102425" w:rsidP="00102425">
      <w:pPr>
        <w:pStyle w:val="ListParagraph"/>
        <w:rPr>
          <w:lang w:val="fr-CA"/>
        </w:rPr>
      </w:pPr>
      <w:r w:rsidRPr="00DB53EA">
        <w:rPr>
          <w:lang w:val="fr-CA"/>
        </w:rPr>
        <w:t>2.</w:t>
      </w:r>
      <w:r w:rsidRPr="00DB53EA">
        <w:rPr>
          <w:lang w:val="fr-CA"/>
        </w:rPr>
        <w:tab/>
      </w:r>
      <w:r w:rsidRPr="008307D4">
        <w:rPr>
          <w:spacing w:val="4"/>
          <w:lang w:val="fr-CA"/>
        </w:rPr>
        <w:t>Pour soutenir les organisations, la nouvelle dirigeante principale de</w:t>
      </w:r>
      <w:r w:rsidRPr="00DB53EA">
        <w:rPr>
          <w:lang w:val="fr-CA"/>
        </w:rPr>
        <w:t xml:space="preserve"> l</w:t>
      </w:r>
      <w:r>
        <w:rPr>
          <w:lang w:val="fr-CA"/>
        </w:rPr>
        <w:t>’</w:t>
      </w:r>
      <w:r w:rsidRPr="00DB53EA">
        <w:rPr>
          <w:lang w:val="fr-CA"/>
        </w:rPr>
        <w:t xml:space="preserve">accessibilité (du fédéral) [ESDC, 2019] pourrait élaborer des normes sur </w:t>
      </w:r>
      <w:r w:rsidRPr="008307D4">
        <w:rPr>
          <w:spacing w:val="4"/>
          <w:lang w:val="fr-CA"/>
        </w:rPr>
        <w:t xml:space="preserve">les plans de l’accessibilité. Les modèles de planification sont axés sur </w:t>
      </w:r>
      <w:r w:rsidRPr="008307D4">
        <w:rPr>
          <w:spacing w:val="2"/>
          <w:lang w:val="fr-CA"/>
        </w:rPr>
        <w:t>des approches proactives générales visant à déceler, éliminer et prévenir</w:t>
      </w:r>
      <w:r w:rsidRPr="008307D4">
        <w:rPr>
          <w:spacing w:val="4"/>
          <w:lang w:val="fr-CA"/>
        </w:rPr>
        <w:t xml:space="preserve"> </w:t>
      </w:r>
      <w:r w:rsidRPr="00DB53EA">
        <w:rPr>
          <w:lang w:val="fr-CA"/>
        </w:rPr>
        <w:t>des obstacles.</w:t>
      </w:r>
    </w:p>
    <w:p w14:paraId="052A8C2C" w14:textId="77777777" w:rsidR="00102425" w:rsidRPr="00DB53EA" w:rsidRDefault="00102425" w:rsidP="00102425">
      <w:pPr>
        <w:pStyle w:val="ListParagraph"/>
        <w:ind w:firstLine="480"/>
        <w:rPr>
          <w:szCs w:val="24"/>
          <w:lang w:val="fr-CA"/>
        </w:rPr>
      </w:pPr>
      <w:r w:rsidRPr="00DB53EA">
        <w:rPr>
          <w:lang w:val="fr-CA"/>
        </w:rPr>
        <w:t>Les normes pourraient être axées sur :</w:t>
      </w:r>
    </w:p>
    <w:p w14:paraId="4C502E21" w14:textId="77777777" w:rsidR="00102425" w:rsidRDefault="00102425" w:rsidP="00102425">
      <w:pPr>
        <w:pStyle w:val="ListParagraph2"/>
        <w:rPr>
          <w:lang w:val="fr-CA"/>
        </w:rPr>
      </w:pPr>
      <w:r w:rsidRPr="00DB53EA">
        <w:rPr>
          <w:lang w:val="fr-CA"/>
        </w:rPr>
        <w:t>•</w:t>
      </w:r>
      <w:r w:rsidRPr="00DB53EA">
        <w:rPr>
          <w:lang w:val="fr-CA"/>
        </w:rPr>
        <w:tab/>
        <w:t>Comment utiliser un objectif dans le cas d</w:t>
      </w:r>
      <w:r>
        <w:rPr>
          <w:lang w:val="fr-CA"/>
        </w:rPr>
        <w:t>’</w:t>
      </w:r>
      <w:r w:rsidRPr="00DB53EA">
        <w:rPr>
          <w:lang w:val="fr-CA"/>
        </w:rPr>
        <w:t>incapacités non visibles</w:t>
      </w:r>
    </w:p>
    <w:p w14:paraId="3B068008" w14:textId="77777777" w:rsidR="00102425" w:rsidRPr="00DB53EA" w:rsidRDefault="00102425" w:rsidP="00102425">
      <w:pPr>
        <w:pStyle w:val="ListParagraph2"/>
        <w:rPr>
          <w:szCs w:val="24"/>
          <w:lang w:val="fr-CA"/>
        </w:rPr>
      </w:pPr>
      <w:r w:rsidRPr="00DB53EA">
        <w:rPr>
          <w:lang w:val="fr-CA"/>
        </w:rPr>
        <w:lastRenderedPageBreak/>
        <w:t>•</w:t>
      </w:r>
      <w:r w:rsidRPr="00DB53EA">
        <w:rPr>
          <w:lang w:val="fr-CA"/>
        </w:rPr>
        <w:tab/>
        <w:t>Les délais requis pour répondre aux demandes d</w:t>
      </w:r>
      <w:r>
        <w:rPr>
          <w:lang w:val="fr-CA"/>
        </w:rPr>
        <w:t>’</w:t>
      </w:r>
      <w:r w:rsidRPr="00DB53EA">
        <w:rPr>
          <w:lang w:val="fr-CA"/>
        </w:rPr>
        <w:t>aménagements</w:t>
      </w:r>
    </w:p>
    <w:p w14:paraId="036A76CC" w14:textId="77777777" w:rsidR="00102425" w:rsidRPr="00DB53EA" w:rsidRDefault="00102425" w:rsidP="00102425">
      <w:pPr>
        <w:pStyle w:val="ListParagraph2"/>
        <w:rPr>
          <w:szCs w:val="24"/>
          <w:lang w:val="fr-CA"/>
        </w:rPr>
      </w:pPr>
      <w:r w:rsidRPr="00DB53EA">
        <w:rPr>
          <w:lang w:val="fr-CA"/>
        </w:rPr>
        <w:t>•</w:t>
      </w:r>
      <w:r w:rsidRPr="00DB53EA">
        <w:rPr>
          <w:lang w:val="fr-CA"/>
        </w:rPr>
        <w:tab/>
      </w:r>
      <w:r w:rsidRPr="008307D4">
        <w:rPr>
          <w:spacing w:val="4"/>
          <w:lang w:val="fr-CA"/>
        </w:rPr>
        <w:t>Les exigences particulières en matière de rapports sur les progrès</w:t>
      </w:r>
      <w:r w:rsidRPr="00DB53EA">
        <w:rPr>
          <w:lang w:val="fr-CA"/>
        </w:rPr>
        <w:t xml:space="preserve"> réalisés par les organisations dans l</w:t>
      </w:r>
      <w:r>
        <w:rPr>
          <w:lang w:val="fr-CA"/>
        </w:rPr>
        <w:t>’</w:t>
      </w:r>
      <w:r w:rsidRPr="00DB53EA">
        <w:rPr>
          <w:lang w:val="fr-CA"/>
        </w:rPr>
        <w:t>élimination d</w:t>
      </w:r>
      <w:r>
        <w:rPr>
          <w:lang w:val="fr-CA"/>
        </w:rPr>
        <w:t>’</w:t>
      </w:r>
      <w:r w:rsidRPr="00DB53EA">
        <w:rPr>
          <w:lang w:val="fr-CA"/>
        </w:rPr>
        <w:t>obstacles</w:t>
      </w:r>
    </w:p>
    <w:p w14:paraId="265C12F4" w14:textId="77777777" w:rsidR="00102425" w:rsidRPr="008307D4" w:rsidRDefault="00102425" w:rsidP="00102425">
      <w:pPr>
        <w:pStyle w:val="ListParagraph2"/>
        <w:rPr>
          <w:szCs w:val="24"/>
          <w:lang w:val="fr-CA"/>
        </w:rPr>
      </w:pPr>
      <w:r w:rsidRPr="00DB53EA">
        <w:rPr>
          <w:lang w:val="fr-CA"/>
        </w:rPr>
        <w:t>•</w:t>
      </w:r>
      <w:r w:rsidRPr="00DB53EA">
        <w:rPr>
          <w:lang w:val="fr-CA"/>
        </w:rPr>
        <w:tab/>
      </w:r>
      <w:r w:rsidRPr="008307D4">
        <w:rPr>
          <w:spacing w:val="4"/>
          <w:lang w:val="fr-CA"/>
        </w:rPr>
        <w:t>Les mesures visant à mettre en œuvre un mécanisme de type</w:t>
      </w:r>
      <w:r w:rsidRPr="008307D4">
        <w:rPr>
          <w:spacing w:val="-6"/>
          <w:lang w:val="fr-CA"/>
        </w:rPr>
        <w:t xml:space="preserve"> </w:t>
      </w:r>
      <w:r w:rsidRPr="008307D4">
        <w:rPr>
          <w:lang w:val="fr-CA"/>
        </w:rPr>
        <w:t>« passeport » afin d’éviter la redondance dans les efforts et les retards dans l’aide aux employés</w:t>
      </w:r>
    </w:p>
    <w:p w14:paraId="354FDFE0" w14:textId="77777777" w:rsidR="00102425" w:rsidRDefault="00102425" w:rsidP="00102425">
      <w:pPr>
        <w:pStyle w:val="ListParagraph"/>
        <w:rPr>
          <w:lang w:val="fr-CA"/>
        </w:rPr>
      </w:pPr>
      <w:r w:rsidRPr="00DB53EA">
        <w:rPr>
          <w:lang w:val="fr-CA"/>
        </w:rPr>
        <w:t>3.</w:t>
      </w:r>
      <w:r w:rsidRPr="00DB53EA">
        <w:rPr>
          <w:lang w:val="fr-CA"/>
        </w:rPr>
        <w:tab/>
      </w:r>
      <w:r w:rsidRPr="008307D4">
        <w:rPr>
          <w:spacing w:val="-4"/>
          <w:lang w:val="fr-CA"/>
        </w:rPr>
        <w:t>Créer des indicateurs de rétention et de progression liés à l’accessibilité. Cela</w:t>
      </w:r>
      <w:r w:rsidRPr="00DB53EA">
        <w:rPr>
          <w:lang w:val="fr-CA"/>
        </w:rPr>
        <w:t xml:space="preserve"> </w:t>
      </w:r>
      <w:r w:rsidRPr="008307D4">
        <w:rPr>
          <w:spacing w:val="4"/>
          <w:lang w:val="fr-CA"/>
        </w:rPr>
        <w:t>pourrait être facilité par le partage de pratiques efficaces (parcours de</w:t>
      </w:r>
      <w:r w:rsidRPr="00DB53EA">
        <w:rPr>
          <w:lang w:val="fr-CA"/>
        </w:rPr>
        <w:t xml:space="preserve"> carrière, mentorats et parrainages).</w:t>
      </w:r>
    </w:p>
    <w:p w14:paraId="544C67EB" w14:textId="77777777" w:rsidR="00102425" w:rsidRPr="00DB53EA" w:rsidRDefault="00102425" w:rsidP="00102425">
      <w:pPr>
        <w:pStyle w:val="ListParagraph2"/>
        <w:rPr>
          <w:szCs w:val="24"/>
          <w:lang w:val="fr-CA"/>
        </w:rPr>
      </w:pPr>
      <w:r w:rsidRPr="00DB53EA">
        <w:rPr>
          <w:lang w:val="fr-CA"/>
        </w:rPr>
        <w:t>•</w:t>
      </w:r>
      <w:r w:rsidRPr="00DB53EA">
        <w:rPr>
          <w:lang w:val="fr-CA"/>
        </w:rPr>
        <w:tab/>
      </w:r>
      <w:r w:rsidRPr="008307D4">
        <w:rPr>
          <w:spacing w:val="-4"/>
          <w:lang w:val="fr-CA"/>
        </w:rPr>
        <w:t>La dirigeante principale de l’accessibilité pourrait définir des principes clés</w:t>
      </w:r>
      <w:r w:rsidRPr="00DB53EA">
        <w:rPr>
          <w:lang w:val="fr-CA"/>
        </w:rPr>
        <w:t xml:space="preserve"> pour les programmes de maintien et de progression afin de contribuer à établir un équilibre entre les besoins des organisations locales et les objectifs fédéraux.</w:t>
      </w:r>
    </w:p>
    <w:p w14:paraId="123B9085" w14:textId="77777777" w:rsidR="00102425" w:rsidRPr="00DB53EA" w:rsidRDefault="00102425" w:rsidP="00102425">
      <w:pPr>
        <w:pStyle w:val="ParagraphIndent"/>
        <w:rPr>
          <w:szCs w:val="24"/>
          <w:lang w:val="fr-CA"/>
        </w:rPr>
      </w:pPr>
      <w:r w:rsidRPr="00DB53EA">
        <w:rPr>
          <w:lang w:val="fr-CA"/>
        </w:rPr>
        <w:t xml:space="preserve">En se concentrant sur des initiatives et des voies à suivre qui sont menées par </w:t>
      </w:r>
      <w:r w:rsidRPr="008307D4">
        <w:rPr>
          <w:spacing w:val="4"/>
          <w:lang w:val="fr-CA"/>
        </w:rPr>
        <w:t>des parties prenantes, y compris des personnes en situation de handicap, les</w:t>
      </w:r>
      <w:r w:rsidRPr="00DB53EA">
        <w:rPr>
          <w:lang w:val="fr-CA"/>
        </w:rPr>
        <w:t xml:space="preserve"> dirigeants (cadres et gestionnaires) contribueront à garantir que les principes de la </w:t>
      </w:r>
      <w:r w:rsidRPr="008307D4">
        <w:rPr>
          <w:i/>
          <w:iCs/>
          <w:spacing w:val="4"/>
          <w:lang w:val="fr-CA"/>
        </w:rPr>
        <w:t>Loi canadienne sur l’accessibilité</w:t>
      </w:r>
      <w:r w:rsidRPr="008307D4">
        <w:rPr>
          <w:spacing w:val="4"/>
          <w:lang w:val="fr-CA"/>
        </w:rPr>
        <w:t xml:space="preserve"> sont mis en œuvre et font l’objet d’un rapport. </w:t>
      </w:r>
      <w:r w:rsidRPr="008307D4">
        <w:rPr>
          <w:spacing w:val="4"/>
          <w:lang w:val="fr-CA"/>
        </w:rPr>
        <w:br/>
        <w:t>La transparence est essentielle pour réaliser des progrès en matière d’emplois</w:t>
      </w:r>
      <w:r w:rsidRPr="00DB53EA">
        <w:rPr>
          <w:lang w:val="fr-CA"/>
        </w:rPr>
        <w:t xml:space="preserve"> accessibles, des progrès qui s</w:t>
      </w:r>
      <w:r>
        <w:rPr>
          <w:lang w:val="fr-CA"/>
        </w:rPr>
        <w:t>’</w:t>
      </w:r>
      <w:r w:rsidRPr="00DB53EA">
        <w:rPr>
          <w:lang w:val="fr-CA"/>
        </w:rPr>
        <w:t>appuient sur un vivier de talents inexploité. Grâce à une participation socioéconomique accrue des personnes en situation de handicap, la voie vers une reprise inclusive peut devenir une réalité.</w:t>
      </w:r>
    </w:p>
    <w:p w14:paraId="1223F23F" w14:textId="77777777" w:rsidR="00102425" w:rsidRPr="00061114" w:rsidRDefault="00102425" w:rsidP="00102425">
      <w:pPr>
        <w:pStyle w:val="Heading3"/>
        <w:rPr>
          <w:szCs w:val="28"/>
        </w:rPr>
      </w:pPr>
      <w:bookmarkStart w:id="1132" w:name="_Toc210889113"/>
      <w:bookmarkStart w:id="1133" w:name="_Toc210889415"/>
      <w:bookmarkStart w:id="1134" w:name="_Toc210889643"/>
      <w:bookmarkStart w:id="1135" w:name="_Toc211501819"/>
      <w:proofErr w:type="spellStart"/>
      <w:r w:rsidRPr="00061114">
        <w:t>Références</w:t>
      </w:r>
      <w:bookmarkEnd w:id="1132"/>
      <w:bookmarkEnd w:id="1133"/>
      <w:bookmarkEnd w:id="1134"/>
      <w:bookmarkEnd w:id="1135"/>
      <w:proofErr w:type="spellEnd"/>
    </w:p>
    <w:p w14:paraId="081109A5" w14:textId="77777777" w:rsidR="00102425" w:rsidRPr="008027D7" w:rsidRDefault="00102425" w:rsidP="00102425">
      <w:pPr>
        <w:pStyle w:val="ParagraphHang"/>
        <w:rPr>
          <w:szCs w:val="24"/>
          <w:lang w:val="en-CA"/>
        </w:rPr>
      </w:pPr>
      <w:r w:rsidRPr="00D24F17">
        <w:rPr>
          <w:spacing w:val="-4"/>
          <w:lang w:val="en-CA"/>
        </w:rPr>
        <w:t>Dawe, Octavia Calder, Witten, Karen et Penelope Caroll. (2020). « Being the body in question: young people’s accounts of everyday ableism, visibility and disability »</w:t>
      </w:r>
      <w:r w:rsidRPr="00B54722">
        <w:rPr>
          <w:lang w:val="en-CA"/>
        </w:rPr>
        <w:t xml:space="preserve"> dans </w:t>
      </w:r>
      <w:r w:rsidRPr="00B54722">
        <w:rPr>
          <w:i/>
          <w:iCs/>
          <w:lang w:val="en-CA"/>
        </w:rPr>
        <w:t>Disability &amp; Society</w:t>
      </w:r>
      <w:r w:rsidRPr="008027D7">
        <w:rPr>
          <w:i/>
          <w:iCs/>
          <w:lang w:val="en-CA"/>
        </w:rPr>
        <w:t xml:space="preserve"> 35, no. 1, </w:t>
      </w:r>
      <w:r w:rsidRPr="008027D7">
        <w:rPr>
          <w:lang w:val="en-CA"/>
        </w:rPr>
        <w:t>p. 132-155.</w:t>
      </w:r>
    </w:p>
    <w:p w14:paraId="10ABBF9C" w14:textId="77777777" w:rsidR="00102425" w:rsidRPr="00C7524B" w:rsidRDefault="00102425" w:rsidP="00102425">
      <w:pPr>
        <w:pStyle w:val="ParagraphHang"/>
        <w:rPr>
          <w:szCs w:val="24"/>
          <w:lang w:val="fr-CA"/>
        </w:rPr>
      </w:pPr>
      <w:r w:rsidRPr="00C7524B">
        <w:rPr>
          <w:lang w:val="fr-CA"/>
        </w:rPr>
        <w:lastRenderedPageBreak/>
        <w:t>Dictionary.com (sans date). définit une compétence de base comme une aptitude nécessaire pour réussir dans un emploi ou une autre activité.</w:t>
      </w:r>
    </w:p>
    <w:p w14:paraId="27E26DC9" w14:textId="77777777" w:rsidR="00102425" w:rsidRPr="006A333B" w:rsidRDefault="00102425" w:rsidP="00102425">
      <w:pPr>
        <w:pStyle w:val="ParagraphHang"/>
        <w:rPr>
          <w:szCs w:val="24"/>
          <w:lang w:val="fr-CA"/>
        </w:rPr>
      </w:pPr>
      <w:proofErr w:type="spellStart"/>
      <w:r w:rsidRPr="00D24F17">
        <w:rPr>
          <w:spacing w:val="-4"/>
          <w:lang w:val="en-CA"/>
        </w:rPr>
        <w:t>Dinc</w:t>
      </w:r>
      <w:proofErr w:type="spellEnd"/>
      <w:r w:rsidRPr="00D24F17">
        <w:rPr>
          <w:spacing w:val="-4"/>
          <w:lang w:val="en-CA"/>
        </w:rPr>
        <w:t xml:space="preserve">, Yilmaz. (2021). </w:t>
      </w:r>
      <w:r w:rsidRPr="00D24F17">
        <w:rPr>
          <w:i/>
          <w:iCs/>
          <w:spacing w:val="-4"/>
          <w:lang w:val="en-CA"/>
        </w:rPr>
        <w:t>Make or Break: How middle managers and executives can build</w:t>
      </w:r>
      <w:r w:rsidRPr="00B54722">
        <w:rPr>
          <w:i/>
          <w:iCs/>
          <w:lang w:val="en-CA"/>
        </w:rPr>
        <w:t xml:space="preserve"> </w:t>
      </w:r>
      <w:r w:rsidRPr="00D24F17">
        <w:rPr>
          <w:i/>
          <w:iCs/>
          <w:spacing w:val="-4"/>
          <w:lang w:val="en-CA"/>
        </w:rPr>
        <w:t>immigrant inclusive teams</w:t>
      </w:r>
      <w:r w:rsidRPr="00D24F17">
        <w:rPr>
          <w:spacing w:val="-4"/>
          <w:lang w:val="en-CA"/>
        </w:rPr>
        <w:t xml:space="preserve">. </w:t>
      </w:r>
      <w:r w:rsidRPr="00D24F17">
        <w:rPr>
          <w:spacing w:val="-4"/>
          <w:lang w:val="fr-CA"/>
        </w:rPr>
        <w:t xml:space="preserve">Toronto </w:t>
      </w:r>
      <w:proofErr w:type="spellStart"/>
      <w:r w:rsidRPr="00D24F17">
        <w:rPr>
          <w:spacing w:val="-4"/>
          <w:lang w:val="fr-CA"/>
        </w:rPr>
        <w:t>Region</w:t>
      </w:r>
      <w:proofErr w:type="spellEnd"/>
      <w:r w:rsidRPr="00D24F17">
        <w:rPr>
          <w:spacing w:val="-4"/>
          <w:lang w:val="fr-CA"/>
        </w:rPr>
        <w:t xml:space="preserve"> Immigrant </w:t>
      </w:r>
      <w:proofErr w:type="spellStart"/>
      <w:r w:rsidRPr="00D24F17">
        <w:rPr>
          <w:spacing w:val="-4"/>
          <w:lang w:val="fr-CA"/>
        </w:rPr>
        <w:t>Employment</w:t>
      </w:r>
      <w:proofErr w:type="spellEnd"/>
      <w:r w:rsidRPr="00D24F17">
        <w:rPr>
          <w:spacing w:val="-4"/>
          <w:lang w:val="fr-CA"/>
        </w:rPr>
        <w:t xml:space="preserve"> Council. Voir</w:t>
      </w:r>
      <w:r w:rsidRPr="006A333B">
        <w:rPr>
          <w:lang w:val="fr-CA"/>
        </w:rPr>
        <w:t xml:space="preserve"> </w:t>
      </w:r>
      <w:hyperlink r:id="rId243" w:history="1">
        <w:r w:rsidRPr="006A333B">
          <w:rPr>
            <w:rStyle w:val="Hyperlink"/>
            <w:lang w:val="fr-CA"/>
          </w:rPr>
          <w:t>https://triec.ca/wp-content/uploads/2021/03/TRIEC-MakeOrBreak-Report-final.pdf</w:t>
        </w:r>
      </w:hyperlink>
      <w:r w:rsidRPr="006A333B">
        <w:rPr>
          <w:lang w:val="fr-CA"/>
        </w:rPr>
        <w:t>.</w:t>
      </w:r>
    </w:p>
    <w:p w14:paraId="349A6EA5" w14:textId="77777777" w:rsidR="00102425" w:rsidRPr="006A333B" w:rsidRDefault="00102425" w:rsidP="00102425">
      <w:pPr>
        <w:pStyle w:val="ParagraphHang"/>
        <w:rPr>
          <w:szCs w:val="24"/>
          <w:lang w:val="fr-CA"/>
        </w:rPr>
      </w:pPr>
      <w:r w:rsidRPr="00C7524B">
        <w:rPr>
          <w:lang w:val="fr-CA"/>
        </w:rPr>
        <w:t xml:space="preserve">EDSC, (2021). </w:t>
      </w:r>
      <w:r w:rsidRPr="006A333B">
        <w:rPr>
          <w:lang w:val="fr-CA"/>
        </w:rPr>
        <w:t xml:space="preserve">Communiqué de presse (27 mai 2021) : « L’appel de candidatures afin de pourvoir les postes du tout premier commissaire à l’accessibilité et du </w:t>
      </w:r>
      <w:r w:rsidRPr="00D24F17">
        <w:rPr>
          <w:spacing w:val="4"/>
          <w:lang w:val="fr-CA"/>
        </w:rPr>
        <w:t xml:space="preserve">premier dirigeant principal de l’accessibilité au Canada est ouvert », Emploi </w:t>
      </w:r>
      <w:r w:rsidRPr="00D24F17">
        <w:rPr>
          <w:spacing w:val="4"/>
          <w:lang w:val="fr-CA"/>
        </w:rPr>
        <w:br/>
        <w:t>et Développement social Canada, gouvernement du Canada</w:t>
      </w:r>
      <w:r>
        <w:rPr>
          <w:spacing w:val="4"/>
          <w:lang w:val="fr-CA"/>
        </w:rPr>
        <w:t xml:space="preserve"> — </w:t>
      </w:r>
      <w:hyperlink r:id="rId244" w:history="1">
        <w:r w:rsidRPr="00F606CF">
          <w:rPr>
            <w:rStyle w:val="Hyperlink"/>
            <w:lang w:val="fr-CA"/>
          </w:rPr>
          <w:t>https://</w:t>
        </w:r>
        <w:r>
          <w:rPr>
            <w:rStyle w:val="Hyperlink"/>
            <w:lang w:val="fr-CA"/>
          </w:rPr>
          <w:br/>
        </w:r>
        <w:r w:rsidRPr="00F606CF">
          <w:rPr>
            <w:rStyle w:val="Hyperlink"/>
            <w:lang w:val="fr-CA"/>
          </w:rPr>
          <w:t>www.canada.ca/fr/emploi-developpement-social/nouvelles/2021/05/launch-of-the-call-for-applications-to-fill-the-positions-of-canadas-first-accessibility-commissioner-and-first-chief-accessibility-officer.html</w:t>
        </w:r>
      </w:hyperlink>
      <w:r w:rsidRPr="006A333B">
        <w:rPr>
          <w:lang w:val="fr-CA"/>
        </w:rPr>
        <w:t>.</w:t>
      </w:r>
    </w:p>
    <w:p w14:paraId="23937361" w14:textId="77777777" w:rsidR="00102425" w:rsidRPr="006A333B" w:rsidRDefault="00102425" w:rsidP="00102425">
      <w:pPr>
        <w:pStyle w:val="ParagraphHang"/>
        <w:rPr>
          <w:szCs w:val="24"/>
          <w:lang w:val="fr-CA"/>
        </w:rPr>
      </w:pPr>
      <w:r w:rsidRPr="00D24F17">
        <w:rPr>
          <w:spacing w:val="4"/>
          <w:lang w:val="fr-CA"/>
        </w:rPr>
        <w:t>EDSC, Emploi et Développement social Canada. (sans date). « Résumé de la Loi canadienne sur l’accessibilité », Emploi et Développement social Canada,</w:t>
      </w:r>
      <w:r w:rsidRPr="006A333B">
        <w:rPr>
          <w:lang w:val="fr-CA"/>
        </w:rPr>
        <w:t xml:space="preserve"> </w:t>
      </w:r>
      <w:r w:rsidRPr="008307D4">
        <w:rPr>
          <w:spacing w:val="-2"/>
          <w:lang w:val="fr-CA"/>
        </w:rPr>
        <w:t xml:space="preserve">gouvernement du Canada — </w:t>
      </w:r>
      <w:hyperlink r:id="rId245" w:history="1">
        <w:r w:rsidRPr="008307D4">
          <w:rPr>
            <w:rStyle w:val="Hyperlink"/>
            <w:spacing w:val="-2"/>
            <w:lang w:val="fr-CA"/>
          </w:rPr>
          <w:t>https://www.canada.ca/fr/emploi-developpement-social/programmes/canada-accessible/loi-resume.html</w:t>
        </w:r>
      </w:hyperlink>
      <w:r w:rsidRPr="006A333B">
        <w:rPr>
          <w:lang w:val="fr-CA"/>
        </w:rPr>
        <w:t>.</w:t>
      </w:r>
    </w:p>
    <w:p w14:paraId="6ABE15FF" w14:textId="77777777" w:rsidR="00102425" w:rsidRPr="008307D4" w:rsidRDefault="00102425" w:rsidP="00102425">
      <w:pPr>
        <w:pStyle w:val="ParagraphHang"/>
        <w:rPr>
          <w:szCs w:val="24"/>
          <w:lang w:val="fr-CA"/>
        </w:rPr>
      </w:pPr>
      <w:r w:rsidRPr="008307D4">
        <w:rPr>
          <w:spacing w:val="4"/>
          <w:lang w:val="fr-CA"/>
        </w:rPr>
        <w:t>EDSC. (sans date). « Rendre le Canada accessible aux personnes qui ont une incapacité », Emploi et Développement social Canada, gouvernement du</w:t>
      </w:r>
      <w:r w:rsidRPr="008307D4">
        <w:rPr>
          <w:lang w:val="fr-CA"/>
        </w:rPr>
        <w:t xml:space="preserve"> </w:t>
      </w:r>
      <w:r w:rsidRPr="008307D4">
        <w:rPr>
          <w:spacing w:val="-4"/>
          <w:lang w:val="fr-CA"/>
        </w:rPr>
        <w:t xml:space="preserve">Canada — </w:t>
      </w:r>
      <w:hyperlink r:id="rId246" w:history="1">
        <w:r w:rsidRPr="008307D4">
          <w:rPr>
            <w:rStyle w:val="Hyperlink"/>
            <w:spacing w:val="-4"/>
            <w:lang w:val="fr-CA"/>
          </w:rPr>
          <w:t>https://www.canada.ca/fr/emploi-developpement-social/programmes/</w:t>
        </w:r>
        <w:r w:rsidRPr="008307D4">
          <w:rPr>
            <w:rStyle w:val="Hyperlink"/>
            <w:spacing w:val="-4"/>
            <w:lang w:val="fr-CA"/>
          </w:rPr>
          <w:br/>
          <w:t>canada-accessible.html</w:t>
        </w:r>
      </w:hyperlink>
      <w:r w:rsidRPr="008307D4">
        <w:rPr>
          <w:spacing w:val="-4"/>
          <w:lang w:val="fr-CA"/>
        </w:rPr>
        <w:t>.</w:t>
      </w:r>
    </w:p>
    <w:p w14:paraId="195EB599" w14:textId="77777777" w:rsidR="00102425" w:rsidRPr="00C7524B" w:rsidRDefault="00102425" w:rsidP="00102425">
      <w:pPr>
        <w:pStyle w:val="ParagraphHang"/>
        <w:rPr>
          <w:szCs w:val="24"/>
          <w:lang w:val="fr-CA"/>
        </w:rPr>
      </w:pPr>
      <w:r w:rsidRPr="00D24F17">
        <w:rPr>
          <w:spacing w:val="-4"/>
          <w:lang w:val="fr-CA"/>
        </w:rPr>
        <w:t xml:space="preserve">EDSC. (2019). « En vertu de la </w:t>
      </w:r>
      <w:r w:rsidRPr="00D24F17">
        <w:rPr>
          <w:i/>
          <w:iCs/>
          <w:spacing w:val="-4"/>
          <w:lang w:val="fr-CA"/>
        </w:rPr>
        <w:t>Loi canadienne sur l’accessibilité,</w:t>
      </w:r>
      <w:r w:rsidRPr="00D24F17">
        <w:rPr>
          <w:spacing w:val="-4"/>
          <w:lang w:val="fr-CA"/>
        </w:rPr>
        <w:t xml:space="preserve"> le poste de dirigeant</w:t>
      </w:r>
      <w:r w:rsidRPr="00C7524B">
        <w:rPr>
          <w:lang w:val="fr-CA"/>
        </w:rPr>
        <w:t xml:space="preserve"> </w:t>
      </w:r>
      <w:r w:rsidRPr="00D24F17">
        <w:rPr>
          <w:spacing w:val="-4"/>
          <w:lang w:val="fr-CA"/>
        </w:rPr>
        <w:t>principal de l’accessibilité est créé. Cette personne conseillera le ministre et fera</w:t>
      </w:r>
      <w:r w:rsidRPr="00C7524B">
        <w:rPr>
          <w:lang w:val="fr-CA"/>
        </w:rPr>
        <w:t xml:space="preserve"> rapport sur les résultats obtenus en vertu de la Loi et les enjeux systémiques et émergents en matière d’accessibilité. (Voir le résumé de la </w:t>
      </w:r>
      <w:r w:rsidRPr="00C7524B">
        <w:rPr>
          <w:i/>
          <w:iCs/>
          <w:lang w:val="fr-CA"/>
        </w:rPr>
        <w:t>Loi canadienne sur l’accessibilité,</w:t>
      </w:r>
      <w:r w:rsidRPr="00C7524B">
        <w:rPr>
          <w:lang w:val="fr-CA"/>
        </w:rPr>
        <w:t xml:space="preserve"> 2019).</w:t>
      </w:r>
    </w:p>
    <w:p w14:paraId="61697FE1" w14:textId="77777777" w:rsidR="00102425" w:rsidRPr="00D24F17" w:rsidRDefault="00102425" w:rsidP="00102425">
      <w:pPr>
        <w:pStyle w:val="ParagraphHang"/>
        <w:rPr>
          <w:spacing w:val="-6"/>
          <w:szCs w:val="24"/>
          <w:lang w:val="fr-CA"/>
        </w:rPr>
      </w:pPr>
      <w:proofErr w:type="spellStart"/>
      <w:r w:rsidRPr="00D24F17">
        <w:rPr>
          <w:spacing w:val="-6"/>
          <w:lang w:val="fr-CA"/>
        </w:rPr>
        <w:lastRenderedPageBreak/>
        <w:t>Environics</w:t>
      </w:r>
      <w:proofErr w:type="spellEnd"/>
      <w:r w:rsidRPr="00D24F17">
        <w:rPr>
          <w:spacing w:val="-6"/>
          <w:lang w:val="fr-CA"/>
        </w:rPr>
        <w:t xml:space="preserve">, (2019). « Étude comparative. » </w:t>
      </w:r>
      <w:hyperlink r:id="rId247" w:history="1">
        <w:r w:rsidRPr="00D24F17">
          <w:rPr>
            <w:rStyle w:val="Hyperlink"/>
            <w:spacing w:val="-6"/>
            <w:lang w:val="fr-CA"/>
          </w:rPr>
          <w:t>https://www.canada.ca/fr/gouvernement/</w:t>
        </w:r>
        <w:r>
          <w:rPr>
            <w:rStyle w:val="Hyperlink"/>
            <w:spacing w:val="-6"/>
            <w:lang w:val="fr-CA"/>
          </w:rPr>
          <w:br/>
        </w:r>
        <w:r w:rsidRPr="00D24F17">
          <w:rPr>
            <w:rStyle w:val="Hyperlink"/>
            <w:spacing w:val="-6"/>
            <w:lang w:val="fr-CA"/>
          </w:rPr>
          <w:t>fonctionpublique/mieux-etre-inclusion-diversite-fonction-publique/diversite-equite-matiere-emploi/accessibilite-fonction-publique/etude-comparative-sur-mesures-adaptation-milieu-travail/analyse-reference-resultats-sondage-mesures-adaptation-travail-fonction-publique-federale-2019.html</w:t>
        </w:r>
      </w:hyperlink>
      <w:r w:rsidRPr="00D24F17">
        <w:rPr>
          <w:spacing w:val="-6"/>
          <w:lang w:val="fr-CA"/>
        </w:rPr>
        <w:t>.</w:t>
      </w:r>
    </w:p>
    <w:p w14:paraId="275BB7A7" w14:textId="77777777" w:rsidR="00102425" w:rsidRPr="00C7524B" w:rsidRDefault="00102425" w:rsidP="00102425">
      <w:pPr>
        <w:pStyle w:val="ParagraphHang"/>
        <w:rPr>
          <w:szCs w:val="24"/>
          <w:lang w:val="fr-CA"/>
        </w:rPr>
      </w:pPr>
      <w:r w:rsidRPr="00061114">
        <w:rPr>
          <w:lang w:val="en-CA"/>
        </w:rPr>
        <w:t xml:space="preserve">Gibbard, Robyn, Desormeaux, Marc, Persaud, Priya et Ruth Wright. </w:t>
      </w:r>
      <w:r>
        <w:rPr>
          <w:lang w:val="en-CA"/>
        </w:rPr>
        <w:t xml:space="preserve">(2018). </w:t>
      </w:r>
      <w:r w:rsidRPr="00B54722">
        <w:rPr>
          <w:lang w:val="en-CA"/>
        </w:rPr>
        <w:t xml:space="preserve">« The Business Case to Build Physically Accessible Environments ». </w:t>
      </w:r>
      <w:proofErr w:type="spellStart"/>
      <w:r w:rsidRPr="00C7524B">
        <w:rPr>
          <w:lang w:val="fr-CA"/>
        </w:rPr>
        <w:t>Conference</w:t>
      </w:r>
      <w:proofErr w:type="spellEnd"/>
      <w:r w:rsidRPr="00C7524B">
        <w:rPr>
          <w:lang w:val="fr-CA"/>
        </w:rPr>
        <w:t xml:space="preserve"> </w:t>
      </w:r>
      <w:proofErr w:type="spellStart"/>
      <w:r w:rsidRPr="00C7524B">
        <w:rPr>
          <w:lang w:val="fr-CA"/>
        </w:rPr>
        <w:t>Board</w:t>
      </w:r>
      <w:proofErr w:type="spellEnd"/>
      <w:r w:rsidRPr="00C7524B">
        <w:rPr>
          <w:lang w:val="fr-CA"/>
        </w:rPr>
        <w:t xml:space="preserve"> du Canada.</w:t>
      </w:r>
    </w:p>
    <w:p w14:paraId="04A13E24" w14:textId="77777777" w:rsidR="00102425" w:rsidRPr="00D24F17" w:rsidRDefault="00102425" w:rsidP="00102425">
      <w:pPr>
        <w:pStyle w:val="ParagraphHang"/>
        <w:rPr>
          <w:spacing w:val="4"/>
          <w:szCs w:val="24"/>
          <w:lang w:val="fr-CA"/>
        </w:rPr>
      </w:pPr>
      <w:r w:rsidRPr="00D24F17">
        <w:rPr>
          <w:spacing w:val="4"/>
          <w:lang w:val="fr-CA"/>
        </w:rPr>
        <w:t>Gouvernement du Canada. (1985). Charte canadienne des droits et libertés,</w:t>
      </w:r>
      <w:r w:rsidRPr="00C7524B">
        <w:rPr>
          <w:lang w:val="fr-CA"/>
        </w:rPr>
        <w:t xml:space="preserve"> </w:t>
      </w:r>
      <w:r w:rsidRPr="00D24F17">
        <w:rPr>
          <w:spacing w:val="4"/>
          <w:lang w:val="fr-CA"/>
        </w:rPr>
        <w:t>article 15 (1985). Gouvernement du Canada</w:t>
      </w:r>
      <w:r>
        <w:rPr>
          <w:spacing w:val="4"/>
          <w:lang w:val="fr-CA"/>
        </w:rPr>
        <w:t xml:space="preserve"> — </w:t>
      </w:r>
      <w:hyperlink r:id="rId248" w:history="1">
        <w:r w:rsidRPr="00D24F17">
          <w:rPr>
            <w:rStyle w:val="Hyperlink"/>
            <w:spacing w:val="4"/>
            <w:lang w:val="fr-CA"/>
          </w:rPr>
          <w:t>https://www.justice.gc.ca/</w:t>
        </w:r>
        <w:r w:rsidRPr="00D24F17">
          <w:rPr>
            <w:rStyle w:val="Hyperlink"/>
            <w:spacing w:val="4"/>
            <w:lang w:val="fr-CA"/>
          </w:rPr>
          <w:br/>
          <w:t>fra/sjc-csj/dlc-rfc/ccdl-ccrf/ressources-resources.html#exemplaire</w:t>
        </w:r>
      </w:hyperlink>
      <w:r w:rsidRPr="00D24F17">
        <w:rPr>
          <w:spacing w:val="4"/>
          <w:lang w:val="fr-CA"/>
        </w:rPr>
        <w:t>.</w:t>
      </w:r>
    </w:p>
    <w:p w14:paraId="38D98E98" w14:textId="77777777" w:rsidR="00102425" w:rsidRPr="00D24F17" w:rsidRDefault="00102425" w:rsidP="00102425">
      <w:pPr>
        <w:pStyle w:val="ParagraphHang"/>
        <w:rPr>
          <w:spacing w:val="-4"/>
          <w:szCs w:val="24"/>
          <w:lang w:val="en-CA"/>
        </w:rPr>
      </w:pPr>
      <w:r w:rsidRPr="00061114">
        <w:rPr>
          <w:lang w:val="en-CA"/>
        </w:rPr>
        <w:t xml:space="preserve">Hansen, Nancy, Hanes, Roy et Diane Driedger. </w:t>
      </w:r>
      <w:r w:rsidRPr="008027D7">
        <w:rPr>
          <w:lang w:val="en-CA"/>
        </w:rPr>
        <w:t xml:space="preserve">(2018). </w:t>
      </w:r>
      <w:r w:rsidRPr="008027D7">
        <w:rPr>
          <w:i/>
          <w:iCs/>
          <w:lang w:val="en-CA"/>
        </w:rPr>
        <w:t xml:space="preserve">Untold Stories: A Canadian </w:t>
      </w:r>
      <w:r w:rsidRPr="00D24F17">
        <w:rPr>
          <w:i/>
          <w:iCs/>
          <w:spacing w:val="-4"/>
          <w:lang w:val="en-CA"/>
        </w:rPr>
        <w:t>Disability History Reader</w:t>
      </w:r>
      <w:r w:rsidRPr="00D24F17">
        <w:rPr>
          <w:spacing w:val="-4"/>
          <w:lang w:val="en-CA"/>
        </w:rPr>
        <w:t xml:space="preserve"> (Toronto &amp; Vancouver: Canadian Scholars Press), p. 1.</w:t>
      </w:r>
    </w:p>
    <w:p w14:paraId="0D403ACF" w14:textId="77777777" w:rsidR="00102425" w:rsidRPr="008027D7" w:rsidRDefault="00102425" w:rsidP="00102425">
      <w:pPr>
        <w:pStyle w:val="ParagraphHang"/>
        <w:rPr>
          <w:szCs w:val="24"/>
          <w:lang w:val="en-CA"/>
        </w:rPr>
      </w:pPr>
      <w:r w:rsidRPr="00D24F17">
        <w:rPr>
          <w:spacing w:val="4"/>
          <w:lang w:val="en-CA"/>
        </w:rPr>
        <w:t>Hogan, Andrew J. (2019). « Social and Medical Models of Disability and Mental</w:t>
      </w:r>
      <w:r w:rsidRPr="00B54722">
        <w:rPr>
          <w:lang w:val="en-CA"/>
        </w:rPr>
        <w:t xml:space="preserve"> </w:t>
      </w:r>
      <w:r w:rsidRPr="00D24F17">
        <w:rPr>
          <w:spacing w:val="-4"/>
          <w:lang w:val="en-CA"/>
        </w:rPr>
        <w:t xml:space="preserve">Health: Evolution and Renewal » dans </w:t>
      </w:r>
      <w:r w:rsidRPr="00D24F17">
        <w:rPr>
          <w:i/>
          <w:iCs/>
          <w:spacing w:val="-4"/>
          <w:lang w:val="en-CA"/>
        </w:rPr>
        <w:t>Canadian Medical Association Journal 191,</w:t>
      </w:r>
      <w:r w:rsidRPr="008027D7">
        <w:rPr>
          <w:i/>
          <w:iCs/>
          <w:lang w:val="en-CA"/>
        </w:rPr>
        <w:t xml:space="preserve"> </w:t>
      </w:r>
      <w:r w:rsidRPr="00D24F17">
        <w:rPr>
          <w:i/>
          <w:iCs/>
          <w:spacing w:val="4"/>
          <w:lang w:val="en-CA"/>
        </w:rPr>
        <w:t xml:space="preserve">Issue 1, </w:t>
      </w:r>
      <w:r w:rsidRPr="00D24F17">
        <w:rPr>
          <w:spacing w:val="4"/>
          <w:lang w:val="en-CA"/>
        </w:rPr>
        <w:t>p. 1; Justin Anthony Haegele et Samuel Hodge. (2016). « Disability</w:t>
      </w:r>
      <w:r w:rsidRPr="00B54722">
        <w:rPr>
          <w:lang w:val="en-CA"/>
        </w:rPr>
        <w:t xml:space="preserve"> </w:t>
      </w:r>
      <w:r w:rsidRPr="00D24F17">
        <w:rPr>
          <w:spacing w:val="4"/>
          <w:lang w:val="en-CA"/>
        </w:rPr>
        <w:t>Discourse: Overview and Critiques of the Medical and Social Models » dans</w:t>
      </w:r>
      <w:r w:rsidRPr="00B54722">
        <w:rPr>
          <w:lang w:val="en-CA"/>
        </w:rPr>
        <w:t xml:space="preserve"> </w:t>
      </w:r>
      <w:r w:rsidRPr="00B54722">
        <w:rPr>
          <w:i/>
          <w:iCs/>
          <w:lang w:val="en-CA"/>
        </w:rPr>
        <w:t>Quest 68</w:t>
      </w:r>
      <w:r w:rsidRPr="008027D7">
        <w:rPr>
          <w:i/>
          <w:iCs/>
          <w:lang w:val="en-CA"/>
        </w:rPr>
        <w:t xml:space="preserve">, no.2, </w:t>
      </w:r>
      <w:r w:rsidRPr="008027D7">
        <w:rPr>
          <w:lang w:val="en-CA"/>
        </w:rPr>
        <w:t>p. 193-196.</w:t>
      </w:r>
    </w:p>
    <w:p w14:paraId="741CC5A7" w14:textId="77777777" w:rsidR="00102425" w:rsidRPr="008027D7" w:rsidRDefault="00102425" w:rsidP="00102425">
      <w:pPr>
        <w:pStyle w:val="ParagraphHang"/>
        <w:rPr>
          <w:szCs w:val="24"/>
          <w:lang w:val="en-CA"/>
        </w:rPr>
      </w:pPr>
      <w:r w:rsidRPr="00C7524B">
        <w:rPr>
          <w:lang w:val="fr-CA"/>
        </w:rPr>
        <w:t xml:space="preserve">Jones, Andrea Marie, </w:t>
      </w:r>
      <w:proofErr w:type="spellStart"/>
      <w:r w:rsidRPr="00C7524B">
        <w:rPr>
          <w:lang w:val="fr-CA"/>
        </w:rPr>
        <w:t>Finkelstein</w:t>
      </w:r>
      <w:proofErr w:type="spellEnd"/>
      <w:r w:rsidRPr="00C7524B">
        <w:rPr>
          <w:lang w:val="fr-CA"/>
        </w:rPr>
        <w:t xml:space="preserve">, Rodrigo et Mieke </w:t>
      </w:r>
      <w:proofErr w:type="spellStart"/>
      <w:r w:rsidRPr="00C7524B">
        <w:rPr>
          <w:lang w:val="fr-CA"/>
        </w:rPr>
        <w:t>Koehoorn</w:t>
      </w:r>
      <w:proofErr w:type="spellEnd"/>
      <w:r w:rsidRPr="00C7524B">
        <w:rPr>
          <w:lang w:val="fr-CA"/>
        </w:rPr>
        <w:t xml:space="preserve">. </w:t>
      </w:r>
      <w:r w:rsidRPr="008027D7">
        <w:rPr>
          <w:lang w:val="en-CA"/>
        </w:rPr>
        <w:t xml:space="preserve">(2018). </w:t>
      </w:r>
      <w:r w:rsidRPr="00B54722">
        <w:rPr>
          <w:lang w:val="en-CA"/>
        </w:rPr>
        <w:t xml:space="preserve">« Disability and workplace harassment and discrimination among Canadian federal public service employees » </w:t>
      </w:r>
      <w:r w:rsidRPr="008027D7">
        <w:rPr>
          <w:lang w:val="en-CA"/>
        </w:rPr>
        <w:t xml:space="preserve">dans </w:t>
      </w:r>
      <w:r w:rsidRPr="008027D7">
        <w:rPr>
          <w:i/>
          <w:iCs/>
          <w:lang w:val="en-CA"/>
        </w:rPr>
        <w:t>Canadian Journal of Public Health</w:t>
      </w:r>
      <w:r w:rsidRPr="008027D7">
        <w:rPr>
          <w:lang w:val="en-CA"/>
        </w:rPr>
        <w:t>. p. 80-83.</w:t>
      </w:r>
    </w:p>
    <w:p w14:paraId="0ED78930" w14:textId="77777777" w:rsidR="00102425" w:rsidRPr="00D24F17" w:rsidRDefault="00102425" w:rsidP="00102425">
      <w:pPr>
        <w:pStyle w:val="ParagraphHang"/>
        <w:rPr>
          <w:spacing w:val="4"/>
          <w:szCs w:val="24"/>
          <w:lang w:val="en-CA"/>
        </w:rPr>
      </w:pPr>
      <w:r w:rsidRPr="00D24F17">
        <w:rPr>
          <w:spacing w:val="4"/>
          <w:lang w:val="en-CA"/>
        </w:rPr>
        <w:t>Main, Jeff. (20 </w:t>
      </w:r>
      <w:proofErr w:type="spellStart"/>
      <w:r w:rsidRPr="00D24F17">
        <w:rPr>
          <w:spacing w:val="4"/>
          <w:lang w:val="en-CA"/>
        </w:rPr>
        <w:t>mai</w:t>
      </w:r>
      <w:proofErr w:type="spellEnd"/>
      <w:r w:rsidRPr="00D24F17">
        <w:rPr>
          <w:spacing w:val="4"/>
          <w:lang w:val="en-CA"/>
        </w:rPr>
        <w:t xml:space="preserve"> 2020). « Addressing Accessibility: Shifting from Defensive to Proactive », Morey Creative Studios. </w:t>
      </w:r>
      <w:hyperlink r:id="rId249" w:history="1">
        <w:r w:rsidRPr="00D24F17">
          <w:rPr>
            <w:rStyle w:val="Hyperlink"/>
            <w:spacing w:val="4"/>
            <w:lang w:val="en-CA"/>
          </w:rPr>
          <w:t>https://www.moreycreative.com/blog/</w:t>
        </w:r>
        <w:r w:rsidRPr="00D24F17">
          <w:rPr>
            <w:rStyle w:val="Hyperlink"/>
            <w:spacing w:val="4"/>
            <w:lang w:val="en-CA"/>
          </w:rPr>
          <w:br/>
          <w:t>addressing-accessibility</w:t>
        </w:r>
      </w:hyperlink>
      <w:r w:rsidRPr="00D24F17">
        <w:rPr>
          <w:spacing w:val="4"/>
          <w:lang w:val="en-CA"/>
        </w:rPr>
        <w:t>.</w:t>
      </w:r>
    </w:p>
    <w:p w14:paraId="7DB6B11A" w14:textId="77777777" w:rsidR="00102425" w:rsidRPr="00B54722" w:rsidRDefault="00102425" w:rsidP="00102425">
      <w:pPr>
        <w:pStyle w:val="ParagraphHang"/>
        <w:rPr>
          <w:szCs w:val="24"/>
          <w:lang w:val="en-CA"/>
        </w:rPr>
      </w:pPr>
      <w:r>
        <w:rPr>
          <w:lang w:val="en-CA"/>
        </w:rPr>
        <w:t>Romeo,</w:t>
      </w:r>
      <w:r w:rsidRPr="00B54722">
        <w:rPr>
          <w:lang w:val="en-CA"/>
        </w:rPr>
        <w:t xml:space="preserve"> Mary</w:t>
      </w:r>
      <w:r>
        <w:rPr>
          <w:lang w:val="en-CA"/>
        </w:rPr>
        <w:t xml:space="preserve">. (2019). </w:t>
      </w:r>
      <w:r w:rsidRPr="00B54722">
        <w:rPr>
          <w:lang w:val="en-CA"/>
        </w:rPr>
        <w:t>Introducing Intersectionality (Malden, MA: Polity, 2017); Patricia Hill Collins, Intersectionality as Critical Social Theory (Durham: Duke University Press, 2019)</w:t>
      </w:r>
      <w:r>
        <w:rPr>
          <w:lang w:val="en-CA"/>
        </w:rPr>
        <w:t>, p.</w:t>
      </w:r>
      <w:r w:rsidRPr="00B54722">
        <w:rPr>
          <w:lang w:val="en-CA"/>
        </w:rPr>
        <w:t xml:space="preserve"> 1-5.</w:t>
      </w:r>
    </w:p>
    <w:p w14:paraId="64B53B43" w14:textId="77777777" w:rsidR="00102425" w:rsidRPr="008027D7" w:rsidRDefault="00102425" w:rsidP="00102425">
      <w:pPr>
        <w:pStyle w:val="ParagraphHang"/>
        <w:rPr>
          <w:szCs w:val="24"/>
          <w:lang w:val="en-CA"/>
        </w:rPr>
      </w:pPr>
      <w:r w:rsidRPr="008027D7">
        <w:rPr>
          <w:lang w:val="en-CA"/>
        </w:rPr>
        <w:lastRenderedPageBreak/>
        <w:t>Schultz</w:t>
      </w:r>
      <w:r>
        <w:rPr>
          <w:lang w:val="en-CA"/>
        </w:rPr>
        <w:t xml:space="preserve">, </w:t>
      </w:r>
      <w:r w:rsidRPr="008027D7">
        <w:rPr>
          <w:lang w:val="en-CA"/>
        </w:rPr>
        <w:t xml:space="preserve">Izabela Z. et Sally Rogers. (2011). </w:t>
      </w:r>
      <w:r w:rsidRPr="00B54722">
        <w:rPr>
          <w:i/>
          <w:iCs/>
          <w:lang w:val="en-CA"/>
        </w:rPr>
        <w:t>Work Accommodation and Retention in Mental Health</w:t>
      </w:r>
      <w:r w:rsidRPr="008027D7">
        <w:rPr>
          <w:lang w:val="en-CA"/>
        </w:rPr>
        <w:t xml:space="preserve"> (New York, N.Y.: Springer), p. 359-364.</w:t>
      </w:r>
    </w:p>
    <w:p w14:paraId="17AF6D42" w14:textId="77777777" w:rsidR="00102425" w:rsidRPr="00C802A3" w:rsidRDefault="00102425" w:rsidP="00102425">
      <w:pPr>
        <w:pStyle w:val="ParagraphHang"/>
        <w:rPr>
          <w:spacing w:val="-4"/>
          <w:szCs w:val="24"/>
          <w:lang w:val="fr-CA"/>
        </w:rPr>
      </w:pPr>
      <w:r w:rsidRPr="00C7524B">
        <w:rPr>
          <w:lang w:val="fr-CA"/>
        </w:rPr>
        <w:t xml:space="preserve">SCT, Secrétariat du Conseil du Trésor du Canada. (2023). </w:t>
      </w:r>
      <w:r w:rsidRPr="006A333B">
        <w:rPr>
          <w:lang w:val="fr-CA"/>
        </w:rPr>
        <w:t xml:space="preserve">« Emploi : Stratégie sur </w:t>
      </w:r>
      <w:r w:rsidRPr="00C802A3">
        <w:rPr>
          <w:spacing w:val="-4"/>
          <w:lang w:val="fr-CA"/>
        </w:rPr>
        <w:t>l’accessibilité au sein de la fonction publique du Canada », Secrétariat du Conseil</w:t>
      </w:r>
      <w:r w:rsidRPr="006A333B">
        <w:rPr>
          <w:lang w:val="fr-CA"/>
        </w:rPr>
        <w:t xml:space="preserve"> </w:t>
      </w:r>
      <w:r w:rsidRPr="00C802A3">
        <w:rPr>
          <w:spacing w:val="-4"/>
          <w:lang w:val="fr-CA"/>
        </w:rPr>
        <w:t>du Trésor du Canada, gouvernement du Canada</w:t>
      </w:r>
      <w:r>
        <w:rPr>
          <w:spacing w:val="-4"/>
          <w:lang w:val="fr-CA"/>
        </w:rPr>
        <w:t xml:space="preserve"> — </w:t>
      </w:r>
      <w:hyperlink r:id="rId250" w:history="1">
        <w:r w:rsidRPr="00C802A3">
          <w:rPr>
            <w:rStyle w:val="Hyperlink"/>
            <w:spacing w:val="-4"/>
            <w:lang w:val="fr-CA"/>
          </w:rPr>
          <w:t>https://www.canada.ca/fr/</w:t>
        </w:r>
        <w:r>
          <w:rPr>
            <w:rStyle w:val="Hyperlink"/>
            <w:spacing w:val="-4"/>
            <w:lang w:val="fr-CA"/>
          </w:rPr>
          <w:br/>
        </w:r>
        <w:r w:rsidRPr="00C802A3">
          <w:rPr>
            <w:rStyle w:val="Hyperlink"/>
            <w:spacing w:val="-4"/>
            <w:lang w:val="fr-CA"/>
          </w:rPr>
          <w:t>gouvernement/fonctionpublique/mieux-etre-inclusion-diversite-fonction-publique/diversite-equite-matiere-emploi/accessibilite-fonction-publique/strategie-accessibilite-fonction-publique-tdm/strategie-accessibilite-fonction-publique-emploi.html</w:t>
        </w:r>
      </w:hyperlink>
      <w:r w:rsidRPr="00C802A3">
        <w:rPr>
          <w:spacing w:val="-4"/>
          <w:lang w:val="fr-CA"/>
        </w:rPr>
        <w:t>.</w:t>
      </w:r>
    </w:p>
    <w:p w14:paraId="3FFF3061" w14:textId="77777777" w:rsidR="00102425" w:rsidRPr="00C802A3" w:rsidRDefault="00102425" w:rsidP="00102425">
      <w:pPr>
        <w:pStyle w:val="ParagraphHang"/>
        <w:rPr>
          <w:spacing w:val="-4"/>
          <w:szCs w:val="24"/>
          <w:lang w:val="fr-CA"/>
        </w:rPr>
      </w:pPr>
      <w:r w:rsidRPr="00C802A3">
        <w:rPr>
          <w:spacing w:val="-4"/>
          <w:lang w:val="fr-CA"/>
        </w:rPr>
        <w:t>STC. (2021). « Rapport sommaire : Sondage sur les mesures d’adaptation au travail</w:t>
      </w:r>
      <w:r w:rsidRPr="00C7524B">
        <w:rPr>
          <w:lang w:val="fr-CA"/>
        </w:rPr>
        <w:t xml:space="preserve"> </w:t>
      </w:r>
      <w:r w:rsidRPr="00C802A3">
        <w:rPr>
          <w:spacing w:val="-4"/>
          <w:lang w:val="fr-CA"/>
        </w:rPr>
        <w:t>dans la fonction publique fédérale de mai 2019 ». (2019). Secrétariat du Conseil</w:t>
      </w:r>
      <w:r w:rsidRPr="006A333B">
        <w:rPr>
          <w:lang w:val="fr-CA"/>
        </w:rPr>
        <w:t xml:space="preserve"> </w:t>
      </w:r>
      <w:r w:rsidRPr="00C802A3">
        <w:rPr>
          <w:spacing w:val="-4"/>
          <w:lang w:val="fr-CA"/>
        </w:rPr>
        <w:t>du Trésor du Canada, gouvernement du Canada</w:t>
      </w:r>
      <w:r>
        <w:rPr>
          <w:spacing w:val="-4"/>
          <w:lang w:val="fr-CA"/>
        </w:rPr>
        <w:t xml:space="preserve"> — </w:t>
      </w:r>
      <w:hyperlink r:id="rId251" w:history="1">
        <w:r w:rsidRPr="00C802A3">
          <w:rPr>
            <w:rStyle w:val="Hyperlink"/>
            <w:spacing w:val="-4"/>
            <w:lang w:val="fr-CA"/>
          </w:rPr>
          <w:t>https://www.canada.ca/fr/</w:t>
        </w:r>
        <w:r>
          <w:rPr>
            <w:rStyle w:val="Hyperlink"/>
            <w:spacing w:val="-4"/>
            <w:lang w:val="fr-CA"/>
          </w:rPr>
          <w:br/>
        </w:r>
        <w:r w:rsidRPr="00C802A3">
          <w:rPr>
            <w:rStyle w:val="Hyperlink"/>
            <w:spacing w:val="-4"/>
            <w:lang w:val="fr-CA"/>
          </w:rPr>
          <w:t>gouvernement/fonctionpublique/mieux-etre-inclusion-diversite-fonction-publique/diversite-equite-matiere-emploi/accessibilite-fonction-publique/etude-comparative-sur-mesures-adaptation-milieu-travail/presentation-analyse-reference-resultats-sondage-mesures-adaptation-travail-fonction-publique-federale-mai-2019.html</w:t>
        </w:r>
      </w:hyperlink>
      <w:r w:rsidRPr="00C802A3">
        <w:rPr>
          <w:spacing w:val="-4"/>
          <w:lang w:val="fr-CA"/>
        </w:rPr>
        <w:t>.</w:t>
      </w:r>
    </w:p>
    <w:p w14:paraId="3BEFC3F1" w14:textId="77777777" w:rsidR="00102425" w:rsidRPr="00061114" w:rsidRDefault="00102425" w:rsidP="00102425">
      <w:pPr>
        <w:pStyle w:val="ParagraphHang"/>
        <w:rPr>
          <w:lang w:val="en-CA"/>
        </w:rPr>
      </w:pPr>
      <w:r w:rsidRPr="00C802A3">
        <w:rPr>
          <w:spacing w:val="-4"/>
          <w:lang w:val="fr-CA"/>
        </w:rPr>
        <w:t>Statistique Canada. (2018). Enquête canadienne sur l’incapacité de 2017, « Un profil</w:t>
      </w:r>
      <w:r w:rsidRPr="00C7524B">
        <w:rPr>
          <w:lang w:val="fr-CA"/>
        </w:rPr>
        <w:t xml:space="preserve"> </w:t>
      </w:r>
      <w:r w:rsidRPr="00C802A3">
        <w:rPr>
          <w:spacing w:val="-4"/>
          <w:lang w:val="fr-CA"/>
        </w:rPr>
        <w:t>de la démographie, de l’emploi et du revenu des Canadiens ayant une incapacité</w:t>
      </w:r>
      <w:r w:rsidRPr="00C7524B">
        <w:rPr>
          <w:lang w:val="fr-CA"/>
        </w:rPr>
        <w:t xml:space="preserve"> </w:t>
      </w:r>
      <w:r w:rsidRPr="00C802A3">
        <w:rPr>
          <w:spacing w:val="4"/>
          <w:lang w:val="fr-CA"/>
        </w:rPr>
        <w:t>âgés de 15 ans et plus », Statistique Canada, gouvernement du Canada</w:t>
      </w:r>
      <w:r>
        <w:rPr>
          <w:spacing w:val="4"/>
          <w:lang w:val="fr-CA"/>
        </w:rPr>
        <w:t xml:space="preserve"> — </w:t>
      </w:r>
      <w:hyperlink r:id="rId252" w:history="1">
        <w:r w:rsidRPr="00F606CF">
          <w:rPr>
            <w:rStyle w:val="Hyperlink"/>
            <w:lang w:val="fr-CA"/>
          </w:rPr>
          <w:t>https://www150.statcan.gc.ca/n1/fr/catalogue/89-654-X2018002</w:t>
        </w:r>
      </w:hyperlink>
      <w:r w:rsidRPr="00C7524B">
        <w:rPr>
          <w:lang w:val="fr-CA"/>
        </w:rPr>
        <w:t xml:space="preserve">. </w:t>
      </w:r>
      <w:proofErr w:type="spellStart"/>
      <w:r w:rsidRPr="00061114">
        <w:rPr>
          <w:lang w:val="en-CA"/>
        </w:rPr>
        <w:t>Archivée</w:t>
      </w:r>
      <w:proofErr w:type="spellEnd"/>
      <w:r w:rsidRPr="00061114">
        <w:rPr>
          <w:lang w:val="en-CA"/>
        </w:rPr>
        <w:t>.</w:t>
      </w:r>
    </w:p>
    <w:p w14:paraId="783CD20F" w14:textId="77777777" w:rsidR="00102425" w:rsidRPr="00B54722" w:rsidRDefault="00102425" w:rsidP="00102425">
      <w:pPr>
        <w:pStyle w:val="ParagraphHang"/>
        <w:rPr>
          <w:szCs w:val="24"/>
          <w:lang w:val="en-CA"/>
        </w:rPr>
      </w:pPr>
      <w:r>
        <w:rPr>
          <w:lang w:val="en-CA"/>
        </w:rPr>
        <w:t xml:space="preserve">Sweeney, </w:t>
      </w:r>
      <w:r w:rsidRPr="00B54722">
        <w:rPr>
          <w:lang w:val="en-CA"/>
        </w:rPr>
        <w:t xml:space="preserve">Charlotte et Fleur </w:t>
      </w:r>
      <w:proofErr w:type="spellStart"/>
      <w:r w:rsidRPr="00B54722">
        <w:rPr>
          <w:lang w:val="en-CA"/>
        </w:rPr>
        <w:t>Bothwick</w:t>
      </w:r>
      <w:proofErr w:type="spellEnd"/>
      <w:r w:rsidRPr="00B54722">
        <w:rPr>
          <w:lang w:val="en-CA"/>
        </w:rPr>
        <w:t xml:space="preserve">. (2016). Inclusive Leadership: The Definitive </w:t>
      </w:r>
      <w:r w:rsidRPr="00C802A3">
        <w:rPr>
          <w:spacing w:val="-4"/>
          <w:lang w:val="en-CA"/>
        </w:rPr>
        <w:t>Guide to Developing and Executing an Impactful Diversity and Inclusion Strategy</w:t>
      </w:r>
      <w:r w:rsidRPr="00B54722">
        <w:rPr>
          <w:lang w:val="en-CA"/>
        </w:rPr>
        <w:t xml:space="preserve"> (Financial Times/ Prentice Hall)</w:t>
      </w:r>
      <w:r>
        <w:rPr>
          <w:lang w:val="en-CA"/>
        </w:rPr>
        <w:t>.</w:t>
      </w:r>
    </w:p>
    <w:p w14:paraId="50537DAA" w14:textId="77777777" w:rsidR="00102425" w:rsidRPr="006A333B" w:rsidRDefault="00102425" w:rsidP="00102425">
      <w:pPr>
        <w:pStyle w:val="ParagraphHang"/>
        <w:rPr>
          <w:szCs w:val="24"/>
          <w:lang w:val="fr-CA"/>
        </w:rPr>
      </w:pPr>
      <w:proofErr w:type="spellStart"/>
      <w:r w:rsidRPr="00C802A3">
        <w:rPr>
          <w:spacing w:val="4"/>
          <w:lang w:val="fr-CA"/>
        </w:rPr>
        <w:t>Tompa</w:t>
      </w:r>
      <w:proofErr w:type="spellEnd"/>
      <w:r w:rsidRPr="00C802A3">
        <w:rPr>
          <w:spacing w:val="4"/>
          <w:lang w:val="fr-CA"/>
        </w:rPr>
        <w:t xml:space="preserve">, </w:t>
      </w:r>
      <w:proofErr w:type="spellStart"/>
      <w:r w:rsidRPr="00C802A3">
        <w:rPr>
          <w:spacing w:val="4"/>
          <w:lang w:val="fr-CA"/>
        </w:rPr>
        <w:t>Emile</w:t>
      </w:r>
      <w:proofErr w:type="spellEnd"/>
      <w:r w:rsidRPr="00C802A3">
        <w:rPr>
          <w:spacing w:val="4"/>
          <w:lang w:val="fr-CA"/>
        </w:rPr>
        <w:t xml:space="preserve">, </w:t>
      </w:r>
      <w:proofErr w:type="spellStart"/>
      <w:r w:rsidRPr="00C802A3">
        <w:rPr>
          <w:spacing w:val="4"/>
          <w:lang w:val="fr-CA"/>
        </w:rPr>
        <w:t>Samosh</w:t>
      </w:r>
      <w:proofErr w:type="spellEnd"/>
      <w:r w:rsidRPr="00C802A3">
        <w:rPr>
          <w:spacing w:val="4"/>
          <w:lang w:val="fr-CA"/>
        </w:rPr>
        <w:t>, Daniel et Normand Boucher. « Écarts de compétences,</w:t>
      </w:r>
      <w:r w:rsidRPr="006A333B">
        <w:rPr>
          <w:lang w:val="fr-CA"/>
        </w:rPr>
        <w:t xml:space="preserve"> sous-emploi et égalité des chances sur le marché du travail pour les personnes ayant une incapacité au Canada », </w:t>
      </w:r>
      <w:r w:rsidRPr="006A333B">
        <w:rPr>
          <w:i/>
          <w:iCs/>
          <w:lang w:val="fr-CA"/>
        </w:rPr>
        <w:t>Compétences de l’avenir</w:t>
      </w:r>
      <w:r w:rsidRPr="006A333B">
        <w:rPr>
          <w:lang w:val="fr-CA"/>
        </w:rPr>
        <w:t xml:space="preserve"> (janvier 2020)</w:t>
      </w:r>
      <w:r>
        <w:rPr>
          <w:lang w:val="fr-CA"/>
        </w:rPr>
        <w:t xml:space="preserve"> — </w:t>
      </w:r>
      <w:hyperlink r:id="rId253" w:history="1">
        <w:r w:rsidRPr="006A333B">
          <w:rPr>
            <w:rStyle w:val="Hyperlink"/>
            <w:lang w:val="fr-CA"/>
          </w:rPr>
          <w:t>https://fsc-ccf.ca/wp-content/uploads/2020/01/écartsDeCompétences-MarchéDuTravailFPP-JAN2020.pdf</w:t>
        </w:r>
      </w:hyperlink>
      <w:r w:rsidRPr="006A333B">
        <w:rPr>
          <w:lang w:val="fr-CA"/>
        </w:rPr>
        <w:t>.</w:t>
      </w:r>
    </w:p>
    <w:p w14:paraId="2E08B21C" w14:textId="77777777" w:rsidR="00102425" w:rsidRPr="00161348" w:rsidRDefault="00102425" w:rsidP="00102425">
      <w:pPr>
        <w:pStyle w:val="Heading3"/>
        <w:rPr>
          <w:szCs w:val="28"/>
          <w:lang w:val="fr-CA"/>
        </w:rPr>
      </w:pPr>
      <w:bookmarkStart w:id="1136" w:name="_Toc210889114"/>
      <w:bookmarkStart w:id="1137" w:name="_Toc210889416"/>
      <w:bookmarkStart w:id="1138" w:name="_Toc210889644"/>
      <w:bookmarkStart w:id="1139" w:name="_Toc211501820"/>
      <w:r w:rsidRPr="00161348">
        <w:rPr>
          <w:lang w:val="fr-CA"/>
        </w:rPr>
        <w:t>Annexe A : Méthodologie</w:t>
      </w:r>
      <w:bookmarkEnd w:id="1136"/>
      <w:bookmarkEnd w:id="1137"/>
      <w:bookmarkEnd w:id="1138"/>
      <w:bookmarkEnd w:id="1139"/>
    </w:p>
    <w:p w14:paraId="1EA59D5D" w14:textId="77777777" w:rsidR="00102425" w:rsidRPr="008307D4" w:rsidRDefault="00102425" w:rsidP="00102425">
      <w:pPr>
        <w:pStyle w:val="Paragraph"/>
        <w:rPr>
          <w:spacing w:val="4"/>
          <w:lang w:val="fr-CA"/>
        </w:rPr>
      </w:pPr>
      <w:r w:rsidRPr="008307D4">
        <w:rPr>
          <w:spacing w:val="4"/>
          <w:lang w:val="fr-CA"/>
        </w:rPr>
        <w:t>Les questions de recherche auxquelles nous avons tenté de répondre sont les suivantes :</w:t>
      </w:r>
    </w:p>
    <w:p w14:paraId="5292AD4F" w14:textId="77777777" w:rsidR="00102425" w:rsidRDefault="00102425" w:rsidP="00102425">
      <w:pPr>
        <w:pStyle w:val="ListParagraph"/>
        <w:rPr>
          <w:lang w:val="fr-CA"/>
        </w:rPr>
      </w:pPr>
      <w:r w:rsidRPr="00DB53EA">
        <w:rPr>
          <w:lang w:val="fr-CA"/>
        </w:rPr>
        <w:t>1.</w:t>
      </w:r>
      <w:r>
        <w:rPr>
          <w:lang w:val="fr-CA"/>
        </w:rPr>
        <w:tab/>
      </w:r>
      <w:r w:rsidRPr="008307D4">
        <w:rPr>
          <w:spacing w:val="4"/>
          <w:lang w:val="fr-CA"/>
        </w:rPr>
        <w:t>Quels sont les défis connus ainsi que les occasions et les approches/</w:t>
      </w:r>
      <w:r w:rsidRPr="008307D4">
        <w:rPr>
          <w:spacing w:val="4"/>
          <w:lang w:val="fr-CA"/>
        </w:rPr>
        <w:br/>
      </w:r>
      <w:r w:rsidRPr="008307D4">
        <w:rPr>
          <w:spacing w:val="-4"/>
          <w:lang w:val="fr-CA"/>
        </w:rPr>
        <w:t>programmes existants pour développer les talents des personnes en situation</w:t>
      </w:r>
      <w:r w:rsidRPr="00DB53EA">
        <w:rPr>
          <w:lang w:val="fr-CA"/>
        </w:rPr>
        <w:t xml:space="preserve"> de handicap?</w:t>
      </w:r>
    </w:p>
    <w:p w14:paraId="600F9633" w14:textId="77777777" w:rsidR="00102425" w:rsidRDefault="00102425" w:rsidP="00102425">
      <w:pPr>
        <w:pStyle w:val="ListParagraph"/>
        <w:rPr>
          <w:lang w:val="fr-CA"/>
        </w:rPr>
      </w:pPr>
      <w:r w:rsidRPr="00DB53EA">
        <w:rPr>
          <w:lang w:val="fr-CA"/>
        </w:rPr>
        <w:t>2.</w:t>
      </w:r>
      <w:r>
        <w:rPr>
          <w:lang w:val="fr-CA"/>
        </w:rPr>
        <w:tab/>
      </w:r>
      <w:r w:rsidRPr="008307D4">
        <w:rPr>
          <w:spacing w:val="4"/>
          <w:lang w:val="fr-CA"/>
        </w:rPr>
        <w:t>Quelles sont les principales approches en matière de développement de</w:t>
      </w:r>
      <w:r w:rsidRPr="00DB53EA">
        <w:rPr>
          <w:lang w:val="fr-CA"/>
        </w:rPr>
        <w:t xml:space="preserve"> compétences en leadership inclusif? Dans quelle mesure ces approches se sont-elles avérées efficaces?</w:t>
      </w:r>
    </w:p>
    <w:p w14:paraId="51020EF3" w14:textId="77777777" w:rsidR="00102425" w:rsidRPr="00DB53EA" w:rsidRDefault="00102425" w:rsidP="00102425">
      <w:pPr>
        <w:pStyle w:val="ListParagraph"/>
        <w:rPr>
          <w:szCs w:val="24"/>
          <w:lang w:val="fr-CA"/>
        </w:rPr>
      </w:pPr>
      <w:r w:rsidRPr="00DB53EA">
        <w:rPr>
          <w:lang w:val="fr-CA"/>
        </w:rPr>
        <w:t>3.</w:t>
      </w:r>
      <w:r>
        <w:rPr>
          <w:lang w:val="fr-CA"/>
        </w:rPr>
        <w:tab/>
      </w:r>
      <w:r w:rsidRPr="008307D4">
        <w:rPr>
          <w:spacing w:val="-4"/>
          <w:lang w:val="fr-CA"/>
        </w:rPr>
        <w:t>Comment l’épidémie de COVID-19 a-t-elle influé sur l’efficacité des normes/</w:t>
      </w:r>
      <w:r w:rsidRPr="008307D4">
        <w:rPr>
          <w:spacing w:val="-4"/>
          <w:lang w:val="fr-CA"/>
        </w:rPr>
        <w:br/>
      </w:r>
      <w:r w:rsidRPr="00DB53EA">
        <w:rPr>
          <w:lang w:val="fr-CA"/>
        </w:rPr>
        <w:t>politiques actuelles en matière d</w:t>
      </w:r>
      <w:r>
        <w:rPr>
          <w:lang w:val="fr-CA"/>
        </w:rPr>
        <w:t>’</w:t>
      </w:r>
      <w:r w:rsidRPr="00DB53EA">
        <w:rPr>
          <w:lang w:val="fr-CA"/>
        </w:rPr>
        <w:t xml:space="preserve">emploi visant à assurer un leadership inclusif? Quelles sont les nouvelles difficultés et possibilités qui pourraient </w:t>
      </w:r>
      <w:r w:rsidRPr="008307D4">
        <w:rPr>
          <w:spacing w:val="4"/>
          <w:lang w:val="fr-CA"/>
        </w:rPr>
        <w:t>être mises à profit pour développer un programme d’apprentissage du</w:t>
      </w:r>
      <w:r w:rsidRPr="00DB53EA">
        <w:rPr>
          <w:lang w:val="fr-CA"/>
        </w:rPr>
        <w:t xml:space="preserve"> leadership inclusif?</w:t>
      </w:r>
    </w:p>
    <w:p w14:paraId="570453BF" w14:textId="77777777" w:rsidR="00102425" w:rsidRPr="00161348" w:rsidRDefault="00102425" w:rsidP="00102425">
      <w:pPr>
        <w:pStyle w:val="Heading4"/>
        <w:rPr>
          <w:rFonts w:eastAsia="Verdana" w:cs="Verdana"/>
          <w:szCs w:val="24"/>
          <w:lang w:val="fr-CA"/>
        </w:rPr>
      </w:pPr>
      <w:bookmarkStart w:id="1140" w:name="_Toc210889115"/>
      <w:bookmarkStart w:id="1141" w:name="_Toc210889417"/>
      <w:r w:rsidRPr="00161348">
        <w:rPr>
          <w:lang w:val="fr-CA"/>
        </w:rPr>
        <w:t>Échantillonnage</w:t>
      </w:r>
      <w:bookmarkEnd w:id="1140"/>
      <w:bookmarkEnd w:id="1141"/>
    </w:p>
    <w:p w14:paraId="5C0DAD90" w14:textId="77777777" w:rsidR="00102425" w:rsidRDefault="00102425" w:rsidP="00102425">
      <w:pPr>
        <w:pStyle w:val="Paragraph"/>
        <w:spacing w:after="240"/>
        <w:rPr>
          <w:lang w:val="fr-CA"/>
        </w:rPr>
      </w:pPr>
      <w:r w:rsidRPr="008307D4">
        <w:rPr>
          <w:spacing w:val="4"/>
          <w:lang w:val="fr-CA"/>
        </w:rPr>
        <w:t>Nous avons utilisé une méthode d’échantillonnage en boule de neige, en nous</w:t>
      </w:r>
      <w:r w:rsidRPr="00DB53EA">
        <w:rPr>
          <w:lang w:val="fr-CA"/>
        </w:rPr>
        <w:t xml:space="preserve"> </w:t>
      </w:r>
      <w:r w:rsidRPr="008307D4">
        <w:rPr>
          <w:spacing w:val="4"/>
          <w:lang w:val="fr-CA"/>
        </w:rPr>
        <w:t xml:space="preserve">appuyant sur les personnes-ressources recommandées par les dirigeants d’INCA et du </w:t>
      </w:r>
      <w:proofErr w:type="spellStart"/>
      <w:r w:rsidRPr="008307D4">
        <w:rPr>
          <w:spacing w:val="4"/>
          <w:lang w:val="fr-CA"/>
        </w:rPr>
        <w:t>Conference</w:t>
      </w:r>
      <w:proofErr w:type="spellEnd"/>
      <w:r w:rsidRPr="008307D4">
        <w:rPr>
          <w:spacing w:val="4"/>
          <w:lang w:val="fr-CA"/>
        </w:rPr>
        <w:t xml:space="preserve"> </w:t>
      </w:r>
      <w:proofErr w:type="spellStart"/>
      <w:r w:rsidRPr="008307D4">
        <w:rPr>
          <w:spacing w:val="4"/>
          <w:lang w:val="fr-CA"/>
        </w:rPr>
        <w:t>Board</w:t>
      </w:r>
      <w:proofErr w:type="spellEnd"/>
      <w:r w:rsidRPr="008307D4">
        <w:rPr>
          <w:spacing w:val="4"/>
          <w:lang w:val="fr-CA"/>
        </w:rPr>
        <w:t xml:space="preserve"> du Canada. Cela a donné lieu à 23 entretiens avec des</w:t>
      </w:r>
      <w:r w:rsidRPr="00DB53EA">
        <w:rPr>
          <w:lang w:val="fr-CA"/>
        </w:rPr>
        <w:t xml:space="preserve"> </w:t>
      </w:r>
      <w:r w:rsidRPr="007A2307">
        <w:rPr>
          <w:spacing w:val="-4"/>
          <w:lang w:val="fr-CA"/>
        </w:rPr>
        <w:t>personnes issues de 16 organismes et ministères fédéraux, privés et sans but lucratif</w:t>
      </w:r>
      <w:r w:rsidRPr="00DB53EA">
        <w:rPr>
          <w:lang w:val="fr-CA"/>
        </w:rPr>
        <w:t xml:space="preserve"> différents, sur une période de six mois. Nous voulions surtout entendre des cadres </w:t>
      </w:r>
      <w:r w:rsidRPr="007A2307">
        <w:rPr>
          <w:spacing w:val="-4"/>
          <w:lang w:val="fr-CA"/>
        </w:rPr>
        <w:t>supérieurs et intermédiaires, en mettant l’accent principalement sur la main-d’œuvre</w:t>
      </w:r>
      <w:r w:rsidRPr="00DB53EA">
        <w:rPr>
          <w:lang w:val="fr-CA"/>
        </w:rPr>
        <w:t xml:space="preserve"> fédérale, car toute norme gouvernementale élaborée aurait une incidence directe et immédiate sur le secteur fédéral.</w:t>
      </w:r>
    </w:p>
    <w:tbl>
      <w:tblPr>
        <w:tblStyle w:val="TableGrid"/>
        <w:tblW w:w="10080" w:type="dxa"/>
        <w:tblInd w:w="7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2506"/>
        <w:gridCol w:w="2514"/>
        <w:gridCol w:w="2522"/>
        <w:gridCol w:w="2538"/>
      </w:tblGrid>
      <w:tr w:rsidR="00102425" w14:paraId="102A680D" w14:textId="77777777" w:rsidTr="0054361C">
        <w:trPr>
          <w:cantSplit/>
          <w:tblHeader/>
        </w:trPr>
        <w:tc>
          <w:tcPr>
            <w:tcW w:w="2574" w:type="dxa"/>
            <w:shd w:val="clear" w:color="auto" w:fill="000000" w:themeFill="text1"/>
          </w:tcPr>
          <w:p w14:paraId="13C84BBA" w14:textId="77777777" w:rsidR="00102425" w:rsidRPr="00C7524B" w:rsidRDefault="00102425" w:rsidP="0054361C">
            <w:pPr>
              <w:pStyle w:val="TableText"/>
              <w:rPr>
                <w:b/>
                <w:bCs/>
                <w:lang w:val="fr-CA"/>
              </w:rPr>
            </w:pPr>
          </w:p>
        </w:tc>
        <w:tc>
          <w:tcPr>
            <w:tcW w:w="2574" w:type="dxa"/>
            <w:shd w:val="clear" w:color="auto" w:fill="000000" w:themeFill="text1"/>
          </w:tcPr>
          <w:p w14:paraId="060DCCF4" w14:textId="77777777" w:rsidR="00102425" w:rsidRPr="006A333B" w:rsidRDefault="00102425" w:rsidP="0054361C">
            <w:pPr>
              <w:pStyle w:val="TableText"/>
              <w:jc w:val="center"/>
              <w:rPr>
                <w:b/>
                <w:bCs/>
              </w:rPr>
            </w:pPr>
            <w:r w:rsidRPr="006A333B">
              <w:rPr>
                <w:b/>
                <w:bCs/>
              </w:rPr>
              <w:t>Haute direction</w:t>
            </w:r>
          </w:p>
        </w:tc>
        <w:tc>
          <w:tcPr>
            <w:tcW w:w="2574" w:type="dxa"/>
            <w:shd w:val="clear" w:color="auto" w:fill="000000" w:themeFill="text1"/>
          </w:tcPr>
          <w:p w14:paraId="5A7C70D3" w14:textId="77777777" w:rsidR="00102425" w:rsidRPr="006A333B" w:rsidRDefault="00102425" w:rsidP="0054361C">
            <w:pPr>
              <w:pStyle w:val="TableText"/>
              <w:jc w:val="center"/>
              <w:rPr>
                <w:b/>
                <w:bCs/>
              </w:rPr>
            </w:pPr>
            <w:r w:rsidRPr="006A333B">
              <w:rPr>
                <w:b/>
                <w:bCs/>
              </w:rPr>
              <w:t xml:space="preserve">Cadres </w:t>
            </w:r>
            <w:proofErr w:type="spellStart"/>
            <w:r w:rsidRPr="006A333B">
              <w:rPr>
                <w:b/>
                <w:bCs/>
              </w:rPr>
              <w:t>supérieurs</w:t>
            </w:r>
            <w:proofErr w:type="spellEnd"/>
          </w:p>
        </w:tc>
        <w:tc>
          <w:tcPr>
            <w:tcW w:w="2574" w:type="dxa"/>
            <w:shd w:val="clear" w:color="auto" w:fill="000000" w:themeFill="text1"/>
          </w:tcPr>
          <w:p w14:paraId="730133BA" w14:textId="77777777" w:rsidR="00102425" w:rsidRPr="006A333B" w:rsidRDefault="00102425" w:rsidP="0054361C">
            <w:pPr>
              <w:pStyle w:val="TableText"/>
              <w:jc w:val="center"/>
              <w:rPr>
                <w:b/>
                <w:bCs/>
                <w:spacing w:val="-4"/>
              </w:rPr>
            </w:pPr>
            <w:r w:rsidRPr="006A333B">
              <w:rPr>
                <w:b/>
                <w:bCs/>
                <w:spacing w:val="-4"/>
              </w:rPr>
              <w:t xml:space="preserve">Cadres </w:t>
            </w:r>
            <w:proofErr w:type="spellStart"/>
            <w:r w:rsidRPr="006A333B">
              <w:rPr>
                <w:b/>
                <w:bCs/>
                <w:spacing w:val="-4"/>
              </w:rPr>
              <w:t>intermédiaires</w:t>
            </w:r>
            <w:proofErr w:type="spellEnd"/>
          </w:p>
        </w:tc>
      </w:tr>
      <w:tr w:rsidR="00102425" w14:paraId="6774F3B7" w14:textId="77777777" w:rsidTr="0054361C">
        <w:tc>
          <w:tcPr>
            <w:tcW w:w="2574" w:type="dxa"/>
          </w:tcPr>
          <w:p w14:paraId="45E66967" w14:textId="77777777" w:rsidR="00102425" w:rsidRDefault="00102425" w:rsidP="0054361C">
            <w:pPr>
              <w:pStyle w:val="TableText"/>
              <w:jc w:val="left"/>
            </w:pPr>
            <w:proofErr w:type="spellStart"/>
            <w:r w:rsidRPr="00DB53EA">
              <w:t>Secteur</w:t>
            </w:r>
            <w:proofErr w:type="spellEnd"/>
            <w:r w:rsidRPr="00DB53EA">
              <w:t xml:space="preserve"> public</w:t>
            </w:r>
          </w:p>
        </w:tc>
        <w:tc>
          <w:tcPr>
            <w:tcW w:w="2574" w:type="dxa"/>
          </w:tcPr>
          <w:p w14:paraId="3366747A" w14:textId="77777777" w:rsidR="00102425" w:rsidRDefault="00102425" w:rsidP="0054361C">
            <w:pPr>
              <w:pStyle w:val="TableText"/>
              <w:jc w:val="center"/>
            </w:pPr>
            <w:r>
              <w:t>5</w:t>
            </w:r>
          </w:p>
        </w:tc>
        <w:tc>
          <w:tcPr>
            <w:tcW w:w="2574" w:type="dxa"/>
          </w:tcPr>
          <w:p w14:paraId="7C8F40E9" w14:textId="77777777" w:rsidR="00102425" w:rsidRDefault="00102425" w:rsidP="0054361C">
            <w:pPr>
              <w:pStyle w:val="TableText"/>
              <w:jc w:val="center"/>
            </w:pPr>
            <w:r>
              <w:t>5</w:t>
            </w:r>
          </w:p>
        </w:tc>
        <w:tc>
          <w:tcPr>
            <w:tcW w:w="2574" w:type="dxa"/>
          </w:tcPr>
          <w:p w14:paraId="1EBA2D9F" w14:textId="77777777" w:rsidR="00102425" w:rsidRDefault="00102425" w:rsidP="0054361C">
            <w:pPr>
              <w:pStyle w:val="TableText"/>
              <w:jc w:val="center"/>
            </w:pPr>
            <w:r>
              <w:t>7</w:t>
            </w:r>
          </w:p>
        </w:tc>
      </w:tr>
      <w:tr w:rsidR="00102425" w14:paraId="678E4D26" w14:textId="77777777" w:rsidTr="0054361C">
        <w:tc>
          <w:tcPr>
            <w:tcW w:w="2574" w:type="dxa"/>
            <w:shd w:val="clear" w:color="auto" w:fill="D9D9D9" w:themeFill="background1" w:themeFillShade="D9"/>
          </w:tcPr>
          <w:p w14:paraId="0CB6B436" w14:textId="77777777" w:rsidR="00102425" w:rsidRDefault="00102425" w:rsidP="0054361C">
            <w:pPr>
              <w:pStyle w:val="TableText"/>
              <w:jc w:val="left"/>
            </w:pPr>
            <w:proofErr w:type="spellStart"/>
            <w:r w:rsidRPr="00DB53EA">
              <w:t>Secteur</w:t>
            </w:r>
            <w:proofErr w:type="spellEnd"/>
            <w:r w:rsidRPr="00DB53EA">
              <w:t xml:space="preserve"> </w:t>
            </w:r>
            <w:proofErr w:type="spellStart"/>
            <w:r w:rsidRPr="00DB53EA">
              <w:t>privé</w:t>
            </w:r>
            <w:proofErr w:type="spellEnd"/>
          </w:p>
        </w:tc>
        <w:tc>
          <w:tcPr>
            <w:tcW w:w="2574" w:type="dxa"/>
            <w:shd w:val="clear" w:color="auto" w:fill="D9D9D9" w:themeFill="background1" w:themeFillShade="D9"/>
          </w:tcPr>
          <w:p w14:paraId="582C3157" w14:textId="77777777" w:rsidR="00102425" w:rsidRDefault="00102425" w:rsidP="0054361C">
            <w:pPr>
              <w:pStyle w:val="TableText"/>
              <w:jc w:val="center"/>
            </w:pPr>
            <w:r>
              <w:t>1</w:t>
            </w:r>
          </w:p>
        </w:tc>
        <w:tc>
          <w:tcPr>
            <w:tcW w:w="2574" w:type="dxa"/>
            <w:shd w:val="clear" w:color="auto" w:fill="D9D9D9" w:themeFill="background1" w:themeFillShade="D9"/>
          </w:tcPr>
          <w:p w14:paraId="326DB983" w14:textId="77777777" w:rsidR="00102425" w:rsidRDefault="00102425" w:rsidP="0054361C">
            <w:pPr>
              <w:pStyle w:val="TableText"/>
              <w:jc w:val="center"/>
            </w:pPr>
            <w:r>
              <w:t>1</w:t>
            </w:r>
          </w:p>
        </w:tc>
        <w:tc>
          <w:tcPr>
            <w:tcW w:w="2574" w:type="dxa"/>
            <w:shd w:val="clear" w:color="auto" w:fill="D9D9D9" w:themeFill="background1" w:themeFillShade="D9"/>
          </w:tcPr>
          <w:p w14:paraId="3672A770" w14:textId="77777777" w:rsidR="00102425" w:rsidRDefault="00102425" w:rsidP="0054361C">
            <w:pPr>
              <w:pStyle w:val="TableText"/>
              <w:jc w:val="center"/>
            </w:pPr>
            <w:r>
              <w:t>1</w:t>
            </w:r>
          </w:p>
        </w:tc>
      </w:tr>
      <w:tr w:rsidR="00102425" w14:paraId="4BCB9074" w14:textId="77777777" w:rsidTr="0054361C">
        <w:tc>
          <w:tcPr>
            <w:tcW w:w="2574" w:type="dxa"/>
          </w:tcPr>
          <w:p w14:paraId="5932A65C" w14:textId="77777777" w:rsidR="00102425" w:rsidRPr="006A333B" w:rsidRDefault="00102425" w:rsidP="0054361C">
            <w:pPr>
              <w:pStyle w:val="TableText"/>
              <w:jc w:val="left"/>
              <w:rPr>
                <w:spacing w:val="-4"/>
              </w:rPr>
            </w:pPr>
            <w:proofErr w:type="spellStart"/>
            <w:r w:rsidRPr="006A333B">
              <w:rPr>
                <w:spacing w:val="-4"/>
              </w:rPr>
              <w:t>Secteur</w:t>
            </w:r>
            <w:proofErr w:type="spellEnd"/>
            <w:r w:rsidRPr="006A333B">
              <w:rPr>
                <w:spacing w:val="-4"/>
              </w:rPr>
              <w:t xml:space="preserve"> sans but </w:t>
            </w:r>
            <w:proofErr w:type="spellStart"/>
            <w:r w:rsidRPr="006A333B">
              <w:rPr>
                <w:spacing w:val="-4"/>
              </w:rPr>
              <w:t>lucratif</w:t>
            </w:r>
            <w:proofErr w:type="spellEnd"/>
          </w:p>
        </w:tc>
        <w:tc>
          <w:tcPr>
            <w:tcW w:w="2574" w:type="dxa"/>
          </w:tcPr>
          <w:p w14:paraId="0725056C" w14:textId="77777777" w:rsidR="00102425" w:rsidRDefault="00102425" w:rsidP="0054361C">
            <w:pPr>
              <w:pStyle w:val="TableText"/>
              <w:jc w:val="center"/>
            </w:pPr>
            <w:r>
              <w:t>2</w:t>
            </w:r>
          </w:p>
        </w:tc>
        <w:tc>
          <w:tcPr>
            <w:tcW w:w="2574" w:type="dxa"/>
          </w:tcPr>
          <w:p w14:paraId="324DA639" w14:textId="77777777" w:rsidR="00102425" w:rsidRDefault="00102425" w:rsidP="0054361C">
            <w:pPr>
              <w:pStyle w:val="TableText"/>
              <w:jc w:val="center"/>
            </w:pPr>
            <w:r>
              <w:t>–</w:t>
            </w:r>
          </w:p>
        </w:tc>
        <w:tc>
          <w:tcPr>
            <w:tcW w:w="2574" w:type="dxa"/>
          </w:tcPr>
          <w:p w14:paraId="67EEB611" w14:textId="77777777" w:rsidR="00102425" w:rsidRDefault="00102425" w:rsidP="0054361C">
            <w:pPr>
              <w:pStyle w:val="TableText"/>
              <w:jc w:val="center"/>
            </w:pPr>
            <w:r>
              <w:t>1</w:t>
            </w:r>
          </w:p>
        </w:tc>
      </w:tr>
      <w:tr w:rsidR="00102425" w14:paraId="2EBF7F41" w14:textId="77777777" w:rsidTr="0054361C">
        <w:tc>
          <w:tcPr>
            <w:tcW w:w="2574" w:type="dxa"/>
            <w:shd w:val="clear" w:color="auto" w:fill="D9D9D9" w:themeFill="background1" w:themeFillShade="D9"/>
          </w:tcPr>
          <w:p w14:paraId="5B7189A8" w14:textId="77777777" w:rsidR="00102425" w:rsidRDefault="00102425" w:rsidP="0054361C">
            <w:pPr>
              <w:pStyle w:val="TableText"/>
              <w:jc w:val="left"/>
            </w:pPr>
            <w:r w:rsidRPr="00DB53EA">
              <w:t>TOTAUX</w:t>
            </w:r>
          </w:p>
        </w:tc>
        <w:tc>
          <w:tcPr>
            <w:tcW w:w="2574" w:type="dxa"/>
            <w:shd w:val="clear" w:color="auto" w:fill="D9D9D9" w:themeFill="background1" w:themeFillShade="D9"/>
          </w:tcPr>
          <w:p w14:paraId="2DBAD1DE" w14:textId="77777777" w:rsidR="00102425" w:rsidRDefault="00102425" w:rsidP="0054361C">
            <w:pPr>
              <w:pStyle w:val="TableText"/>
              <w:jc w:val="center"/>
            </w:pPr>
            <w:r>
              <w:t>8</w:t>
            </w:r>
          </w:p>
        </w:tc>
        <w:tc>
          <w:tcPr>
            <w:tcW w:w="2574" w:type="dxa"/>
            <w:shd w:val="clear" w:color="auto" w:fill="D9D9D9" w:themeFill="background1" w:themeFillShade="D9"/>
          </w:tcPr>
          <w:p w14:paraId="7311F156" w14:textId="77777777" w:rsidR="00102425" w:rsidRDefault="00102425" w:rsidP="0054361C">
            <w:pPr>
              <w:pStyle w:val="TableText"/>
              <w:jc w:val="center"/>
            </w:pPr>
            <w:r>
              <w:t>6</w:t>
            </w:r>
          </w:p>
        </w:tc>
        <w:tc>
          <w:tcPr>
            <w:tcW w:w="2574" w:type="dxa"/>
            <w:shd w:val="clear" w:color="auto" w:fill="D9D9D9" w:themeFill="background1" w:themeFillShade="D9"/>
          </w:tcPr>
          <w:p w14:paraId="12645938" w14:textId="77777777" w:rsidR="00102425" w:rsidRDefault="00102425" w:rsidP="0054361C">
            <w:pPr>
              <w:pStyle w:val="TableText"/>
              <w:jc w:val="center"/>
            </w:pPr>
            <w:r>
              <w:t>9</w:t>
            </w:r>
          </w:p>
        </w:tc>
      </w:tr>
    </w:tbl>
    <w:p w14:paraId="0381A627" w14:textId="77777777" w:rsidR="00102425" w:rsidRPr="00DB53EA" w:rsidRDefault="00102425" w:rsidP="00102425">
      <w:pPr>
        <w:pStyle w:val="Paragraph"/>
        <w:spacing w:before="240" w:after="240"/>
        <w:rPr>
          <w:szCs w:val="24"/>
          <w:lang w:val="fr-CA"/>
        </w:rPr>
      </w:pPr>
      <w:r w:rsidRPr="00DB53EA">
        <w:rPr>
          <w:lang w:val="fr-CA"/>
        </w:rPr>
        <w:t>Nombre total de personnes interviewées : 23</w:t>
      </w:r>
    </w:p>
    <w:p w14:paraId="1FCFC8DD" w14:textId="77777777" w:rsidR="00102425" w:rsidRPr="00DB53EA" w:rsidRDefault="00102425" w:rsidP="00102425">
      <w:pPr>
        <w:pStyle w:val="ParagraphIndent"/>
        <w:rPr>
          <w:szCs w:val="24"/>
          <w:lang w:val="fr-CA"/>
        </w:rPr>
      </w:pPr>
      <w:r w:rsidRPr="00DB53EA">
        <w:rPr>
          <w:lang w:val="fr-CA"/>
        </w:rPr>
        <w:t>Après avoir mené les interviews, notre équipe de deux chercheurs a analysé les données à la lumière de la documentation passée, actuelle et émergente, pour dégager les principaux thèmes et principales conclusions qui en sont ressortis. Les renseignements recueillis de la taille de l</w:t>
      </w:r>
      <w:r>
        <w:rPr>
          <w:lang w:val="fr-CA"/>
        </w:rPr>
        <w:t>’</w:t>
      </w:r>
      <w:r w:rsidRPr="00DB53EA">
        <w:rPr>
          <w:lang w:val="fr-CA"/>
        </w:rPr>
        <w:t>échantillon jettent les bases d</w:t>
      </w:r>
      <w:r>
        <w:rPr>
          <w:lang w:val="fr-CA"/>
        </w:rPr>
        <w:t>’</w:t>
      </w:r>
      <w:r w:rsidRPr="00DB53EA">
        <w:rPr>
          <w:lang w:val="fr-CA"/>
        </w:rPr>
        <w:t>un travail plus en profondeur en cette matière allant de l</w:t>
      </w:r>
      <w:r>
        <w:rPr>
          <w:lang w:val="fr-CA"/>
        </w:rPr>
        <w:t>’</w:t>
      </w:r>
      <w:r w:rsidRPr="00DB53EA">
        <w:rPr>
          <w:lang w:val="fr-CA"/>
        </w:rPr>
        <w:t>avant.</w:t>
      </w:r>
    </w:p>
    <w:p w14:paraId="01597D96" w14:textId="77777777" w:rsidR="00102425" w:rsidRPr="00303BFF" w:rsidRDefault="00102425" w:rsidP="00102425">
      <w:pPr>
        <w:pStyle w:val="Heading2"/>
        <w:rPr>
          <w:lang w:val="fr-CA"/>
        </w:rPr>
      </w:pPr>
      <w:bookmarkStart w:id="1142" w:name="_Toc144449578"/>
      <w:bookmarkStart w:id="1143" w:name="_Toc160114717"/>
      <w:bookmarkStart w:id="1144" w:name="_Toc210889116"/>
      <w:bookmarkStart w:id="1145" w:name="_Toc210889418"/>
      <w:bookmarkStart w:id="1146" w:name="_Toc210889645"/>
      <w:bookmarkStart w:id="1147" w:name="_Toc211501821"/>
      <w:bookmarkStart w:id="1148" w:name="_Toc211501921"/>
      <w:r w:rsidRPr="00303BFF">
        <w:rPr>
          <w:lang w:val="fr-CA"/>
        </w:rPr>
        <w:t>La stigmatisation, un obstacle à l</w:t>
      </w:r>
      <w:r>
        <w:rPr>
          <w:lang w:val="fr-CA"/>
        </w:rPr>
        <w:t>’</w:t>
      </w:r>
      <w:r w:rsidRPr="00303BFF">
        <w:rPr>
          <w:lang w:val="fr-CA"/>
        </w:rPr>
        <w:t>emploi pour les personnes atteintes de lésions cérébrales acquises</w:t>
      </w:r>
      <w:bookmarkEnd w:id="1142"/>
      <w:bookmarkEnd w:id="1143"/>
      <w:bookmarkEnd w:id="1144"/>
      <w:bookmarkEnd w:id="1145"/>
      <w:bookmarkEnd w:id="1146"/>
      <w:bookmarkEnd w:id="1147"/>
      <w:bookmarkEnd w:id="1148"/>
    </w:p>
    <w:p w14:paraId="613398EA" w14:textId="77777777" w:rsidR="00102425" w:rsidRPr="00D32EDA" w:rsidRDefault="00102425" w:rsidP="00102425">
      <w:pPr>
        <w:pStyle w:val="Heading3"/>
        <w:rPr>
          <w:bCs/>
          <w:lang w:val="fr-CA"/>
        </w:rPr>
      </w:pPr>
      <w:bookmarkStart w:id="1149" w:name="_Auteurs_et_affiliations"/>
      <w:bookmarkStart w:id="1150" w:name="_Toc210889117"/>
      <w:bookmarkStart w:id="1151" w:name="_Toc210889419"/>
      <w:bookmarkStart w:id="1152" w:name="_Toc211501822"/>
      <w:bookmarkEnd w:id="1149"/>
      <w:r w:rsidRPr="00D32EDA">
        <w:rPr>
          <w:lang w:val="fr-CA"/>
        </w:rPr>
        <w:t>Auteurs et affiliations</w:t>
      </w:r>
      <w:bookmarkEnd w:id="1150"/>
      <w:bookmarkEnd w:id="1151"/>
      <w:bookmarkEnd w:id="1152"/>
    </w:p>
    <w:p w14:paraId="137E3668" w14:textId="77777777" w:rsidR="00102425" w:rsidRPr="00DB53EA" w:rsidRDefault="00102425" w:rsidP="00102425">
      <w:pPr>
        <w:pStyle w:val="Paragraph"/>
        <w:rPr>
          <w:lang w:val="fr-CA"/>
        </w:rPr>
      </w:pPr>
      <w:r w:rsidRPr="00DB53EA">
        <w:rPr>
          <w:lang w:val="fr-CA"/>
        </w:rPr>
        <w:t>Alexa Dallaire, Recherche INCA</w:t>
      </w:r>
    </w:p>
    <w:p w14:paraId="6BF9FA36" w14:textId="77777777" w:rsidR="00102425" w:rsidRDefault="00102425" w:rsidP="00102425">
      <w:pPr>
        <w:pStyle w:val="Paragraph"/>
        <w:rPr>
          <w:lang w:val="fr-CA"/>
        </w:rPr>
      </w:pPr>
      <w:proofErr w:type="spellStart"/>
      <w:r w:rsidRPr="00DB53EA">
        <w:rPr>
          <w:lang w:val="fr-CA"/>
        </w:rPr>
        <w:t>Markku</w:t>
      </w:r>
      <w:proofErr w:type="spellEnd"/>
      <w:r w:rsidRPr="00DB53EA">
        <w:rPr>
          <w:lang w:val="fr-CA"/>
        </w:rPr>
        <w:t xml:space="preserve"> </w:t>
      </w:r>
      <w:proofErr w:type="spellStart"/>
      <w:r w:rsidRPr="00DB53EA">
        <w:rPr>
          <w:lang w:val="fr-CA"/>
        </w:rPr>
        <w:t>Laamanen</w:t>
      </w:r>
      <w:proofErr w:type="spellEnd"/>
      <w:r w:rsidRPr="00DB53EA">
        <w:rPr>
          <w:lang w:val="fr-CA"/>
        </w:rPr>
        <w:t>, Recherche INCA</w:t>
      </w:r>
    </w:p>
    <w:p w14:paraId="7000DFED" w14:textId="77777777" w:rsidR="00102425" w:rsidRPr="00DB53EA" w:rsidRDefault="00102425" w:rsidP="00102425">
      <w:pPr>
        <w:pStyle w:val="Paragraph"/>
        <w:rPr>
          <w:lang w:val="fr-CA"/>
        </w:rPr>
      </w:pPr>
      <w:proofErr w:type="spellStart"/>
      <w:r w:rsidRPr="00DB53EA">
        <w:rPr>
          <w:lang w:val="fr-CA"/>
        </w:rPr>
        <w:t>Ainsley</w:t>
      </w:r>
      <w:proofErr w:type="spellEnd"/>
      <w:r w:rsidRPr="00DB53EA">
        <w:rPr>
          <w:lang w:val="fr-CA"/>
        </w:rPr>
        <w:t xml:space="preserve"> Latour, Recherche INCA</w:t>
      </w:r>
    </w:p>
    <w:p w14:paraId="6C9B801B" w14:textId="77777777" w:rsidR="00102425" w:rsidRPr="00DB53EA" w:rsidRDefault="00102425" w:rsidP="00102425">
      <w:pPr>
        <w:pStyle w:val="Paragraph"/>
        <w:rPr>
          <w:lang w:val="fr-CA"/>
        </w:rPr>
      </w:pPr>
      <w:r w:rsidRPr="00DB53EA">
        <w:rPr>
          <w:lang w:val="fr-CA"/>
        </w:rPr>
        <w:t xml:space="preserve">Michaela </w:t>
      </w:r>
      <w:proofErr w:type="spellStart"/>
      <w:r w:rsidRPr="00DB53EA">
        <w:rPr>
          <w:lang w:val="fr-CA"/>
        </w:rPr>
        <w:t>Knot</w:t>
      </w:r>
      <w:proofErr w:type="spellEnd"/>
      <w:r w:rsidRPr="00DB53EA">
        <w:rPr>
          <w:lang w:val="fr-CA"/>
        </w:rPr>
        <w:t>, Recherche INCA</w:t>
      </w:r>
    </w:p>
    <w:p w14:paraId="248E7323" w14:textId="77777777" w:rsidR="00102425" w:rsidRPr="00DB53EA" w:rsidRDefault="00102425" w:rsidP="00102425">
      <w:pPr>
        <w:pStyle w:val="Paragraph"/>
        <w:rPr>
          <w:lang w:val="fr-CA"/>
        </w:rPr>
      </w:pPr>
      <w:r w:rsidRPr="00DB53EA">
        <w:rPr>
          <w:lang w:val="fr-CA"/>
        </w:rPr>
        <w:t>D</w:t>
      </w:r>
      <w:r w:rsidRPr="00DB53EA">
        <w:rPr>
          <w:vertAlign w:val="superscript"/>
          <w:lang w:val="fr-CA"/>
        </w:rPr>
        <w:t>r</w:t>
      </w:r>
      <w:r w:rsidRPr="00DB53EA">
        <w:rPr>
          <w:lang w:val="fr-CA"/>
        </w:rPr>
        <w:t xml:space="preserve"> Mahadeo </w:t>
      </w:r>
      <w:proofErr w:type="spellStart"/>
      <w:r w:rsidRPr="00DB53EA">
        <w:rPr>
          <w:lang w:val="fr-CA"/>
        </w:rPr>
        <w:t>Sukhai</w:t>
      </w:r>
      <w:proofErr w:type="spellEnd"/>
      <w:r w:rsidRPr="00DB53EA">
        <w:rPr>
          <w:lang w:val="fr-CA"/>
        </w:rPr>
        <w:t>, Recherche INCA</w:t>
      </w:r>
    </w:p>
    <w:p w14:paraId="07E3CBC7" w14:textId="77777777" w:rsidR="00102425" w:rsidRPr="00D32EDA" w:rsidRDefault="00102425" w:rsidP="00102425">
      <w:pPr>
        <w:pStyle w:val="Heading3"/>
        <w:rPr>
          <w:bCs/>
          <w:lang w:val="fr-CA"/>
        </w:rPr>
      </w:pPr>
      <w:bookmarkStart w:id="1153" w:name="_Introduction"/>
      <w:bookmarkStart w:id="1154" w:name="_Toc210889118"/>
      <w:bookmarkStart w:id="1155" w:name="_Toc210889420"/>
      <w:bookmarkStart w:id="1156" w:name="_Toc211501823"/>
      <w:bookmarkEnd w:id="1153"/>
      <w:r w:rsidRPr="00D32EDA">
        <w:rPr>
          <w:lang w:val="fr-CA"/>
        </w:rPr>
        <w:t>Introduction</w:t>
      </w:r>
      <w:bookmarkEnd w:id="1154"/>
      <w:bookmarkEnd w:id="1155"/>
      <w:bookmarkEnd w:id="1156"/>
    </w:p>
    <w:p w14:paraId="490D3E66" w14:textId="77777777" w:rsidR="00102425" w:rsidRPr="007677EA" w:rsidRDefault="00102425" w:rsidP="00102425">
      <w:pPr>
        <w:pStyle w:val="Paragraph"/>
        <w:rPr>
          <w:lang w:val="fr-CA"/>
        </w:rPr>
      </w:pPr>
      <w:r w:rsidRPr="007677EA">
        <w:rPr>
          <w:spacing w:val="4"/>
          <w:lang w:val="fr-CA"/>
        </w:rPr>
        <w:t>La stigmatisation liée à l’incapacité prend souvent la forme d’une perception</w:t>
      </w:r>
      <w:r w:rsidRPr="00DB53EA">
        <w:rPr>
          <w:lang w:val="fr-CA"/>
        </w:rPr>
        <w:t xml:space="preserve"> </w:t>
      </w:r>
      <w:r w:rsidRPr="007677EA">
        <w:rPr>
          <w:spacing w:val="4"/>
          <w:lang w:val="fr-CA"/>
        </w:rPr>
        <w:t>discriminatoire d’une personne en situation de handicap qui est fondée sur ses</w:t>
      </w:r>
      <w:r w:rsidRPr="00DB53EA">
        <w:rPr>
          <w:lang w:val="fr-CA"/>
        </w:rPr>
        <w:t xml:space="preserve"> </w:t>
      </w:r>
      <w:r w:rsidRPr="007677EA">
        <w:rPr>
          <w:spacing w:val="-4"/>
          <w:lang w:val="fr-CA"/>
        </w:rPr>
        <w:lastRenderedPageBreak/>
        <w:t>propres attitudes et opinions. Si on considère les difficultés que vivent des personnes</w:t>
      </w:r>
      <w:r w:rsidRPr="00DB53EA">
        <w:rPr>
          <w:lang w:val="fr-CA"/>
        </w:rPr>
        <w:t xml:space="preserve"> </w:t>
      </w:r>
      <w:r w:rsidRPr="007677EA">
        <w:rPr>
          <w:lang w:val="fr-CA"/>
        </w:rPr>
        <w:t xml:space="preserve">en situation de handicap dans un cadre d’emploi, la stigmatisation peut constituer un obstacle important à l’emploi, en particulier pour les personnes atteintes de </w:t>
      </w:r>
      <w:r w:rsidRPr="007677EA">
        <w:rPr>
          <w:spacing w:val="-4"/>
          <w:lang w:val="fr-CA"/>
        </w:rPr>
        <w:t>lésions cérébrales acquises (LCA). L’analyse de la documentation et des recherches</w:t>
      </w:r>
      <w:r w:rsidRPr="007677EA">
        <w:rPr>
          <w:lang w:val="fr-CA"/>
        </w:rPr>
        <w:t xml:space="preserve"> </w:t>
      </w:r>
      <w:r w:rsidRPr="007677EA">
        <w:rPr>
          <w:spacing w:val="4"/>
          <w:lang w:val="fr-CA"/>
        </w:rPr>
        <w:t>menées auprès de participants atteints de lésions cérébrales acquises (LCA) a</w:t>
      </w:r>
      <w:r w:rsidRPr="007677EA">
        <w:rPr>
          <w:lang w:val="fr-CA"/>
        </w:rPr>
        <w:t xml:space="preserve"> permis de dégager deux grands types de stigmatisation : la stigmatisation par les employeurs/collègues de travail et la peur de la stigmatisation.</w:t>
      </w:r>
    </w:p>
    <w:p w14:paraId="1C1FB63C" w14:textId="77777777" w:rsidR="00102425" w:rsidRPr="00D32EDA" w:rsidRDefault="00102425" w:rsidP="00102425">
      <w:pPr>
        <w:pStyle w:val="Heading3"/>
        <w:rPr>
          <w:bCs/>
          <w:lang w:val="fr-CA"/>
        </w:rPr>
      </w:pPr>
      <w:bookmarkStart w:id="1157" w:name="_Stigmatisation_par_les"/>
      <w:bookmarkStart w:id="1158" w:name="_Toc210889119"/>
      <w:bookmarkStart w:id="1159" w:name="_Toc210889421"/>
      <w:bookmarkStart w:id="1160" w:name="_Toc211501824"/>
      <w:bookmarkEnd w:id="1157"/>
      <w:r w:rsidRPr="00D32EDA">
        <w:rPr>
          <w:lang w:val="fr-CA"/>
        </w:rPr>
        <w:t>Stigmatisation par les employeurs/collègues de travail</w:t>
      </w:r>
      <w:bookmarkEnd w:id="1158"/>
      <w:bookmarkEnd w:id="1159"/>
      <w:bookmarkEnd w:id="1160"/>
    </w:p>
    <w:p w14:paraId="079ED3D9" w14:textId="77777777" w:rsidR="00102425" w:rsidRPr="00DB53EA" w:rsidRDefault="00102425" w:rsidP="00102425">
      <w:pPr>
        <w:pStyle w:val="Paragraph"/>
        <w:rPr>
          <w:lang w:val="fr-CA"/>
        </w:rPr>
      </w:pPr>
      <w:r w:rsidRPr="00DB53EA">
        <w:rPr>
          <w:lang w:val="fr-CA"/>
        </w:rPr>
        <w:t>Plusieurs rapports suggèrent que la stigmatisation de personnes atteintes de LCA peut constituer un obstacle à l</w:t>
      </w:r>
      <w:r>
        <w:rPr>
          <w:lang w:val="fr-CA"/>
        </w:rPr>
        <w:t>’</w:t>
      </w:r>
      <w:r w:rsidRPr="00DB53EA">
        <w:rPr>
          <w:lang w:val="fr-CA"/>
        </w:rPr>
        <w:t xml:space="preserve">emploi tout au long des différentes étapes du cycle </w:t>
      </w:r>
      <w:r w:rsidRPr="007677EA">
        <w:rPr>
          <w:spacing w:val="4"/>
          <w:lang w:val="fr-CA"/>
        </w:rPr>
        <w:t xml:space="preserve">de l’emploi (McMahon et coll., 2005; </w:t>
      </w:r>
      <w:proofErr w:type="spellStart"/>
      <w:r w:rsidRPr="007677EA">
        <w:rPr>
          <w:spacing w:val="4"/>
          <w:lang w:val="fr-CA"/>
        </w:rPr>
        <w:t>Stergiou</w:t>
      </w:r>
      <w:proofErr w:type="spellEnd"/>
      <w:r w:rsidRPr="007677EA">
        <w:rPr>
          <w:spacing w:val="4"/>
          <w:lang w:val="fr-CA"/>
        </w:rPr>
        <w:t xml:space="preserve">-Kita et coll., 2017; </w:t>
      </w:r>
      <w:proofErr w:type="spellStart"/>
      <w:r w:rsidRPr="007677EA">
        <w:rPr>
          <w:spacing w:val="4"/>
          <w:lang w:val="fr-CA"/>
        </w:rPr>
        <w:t>Valdes</w:t>
      </w:r>
      <w:proofErr w:type="spellEnd"/>
      <w:r w:rsidRPr="007677EA">
        <w:rPr>
          <w:spacing w:val="4"/>
          <w:lang w:val="fr-CA"/>
        </w:rPr>
        <w:t>, 2017;</w:t>
      </w:r>
      <w:r w:rsidRPr="00DB53EA">
        <w:rPr>
          <w:lang w:val="fr-CA"/>
        </w:rPr>
        <w:t xml:space="preserve"> </w:t>
      </w:r>
      <w:r w:rsidRPr="007677EA">
        <w:rPr>
          <w:spacing w:val="-2"/>
          <w:lang w:val="fr-CA"/>
        </w:rPr>
        <w:t xml:space="preserve">Mansfield et coll., 2015; </w:t>
      </w:r>
      <w:proofErr w:type="spellStart"/>
      <w:r w:rsidRPr="007677EA">
        <w:rPr>
          <w:spacing w:val="-2"/>
          <w:lang w:val="fr-CA"/>
        </w:rPr>
        <w:t>Norstedt</w:t>
      </w:r>
      <w:proofErr w:type="spellEnd"/>
      <w:r w:rsidRPr="007677EA">
        <w:rPr>
          <w:spacing w:val="-2"/>
          <w:lang w:val="fr-CA"/>
        </w:rPr>
        <w:t>, 2019). La stigmatisation peut nuire à la capacité</w:t>
      </w:r>
      <w:r w:rsidRPr="00DB53EA">
        <w:rPr>
          <w:lang w:val="fr-CA"/>
        </w:rPr>
        <w:t xml:space="preserve"> </w:t>
      </w:r>
      <w:r w:rsidRPr="007677EA">
        <w:rPr>
          <w:spacing w:val="-4"/>
          <w:lang w:val="fr-CA"/>
        </w:rPr>
        <w:t>d’une personne à décrocher un emploi en entraînant une discrimination au cours du</w:t>
      </w:r>
      <w:r w:rsidRPr="00DB53EA">
        <w:rPr>
          <w:lang w:val="fr-CA"/>
        </w:rPr>
        <w:t xml:space="preserve"> </w:t>
      </w:r>
      <w:r w:rsidRPr="007677EA">
        <w:rPr>
          <w:spacing w:val="-4"/>
          <w:lang w:val="fr-CA"/>
        </w:rPr>
        <w:t>processus d’embauche, comme la difficulté à se faire recevoir en entrevue lorsqu’elle</w:t>
      </w:r>
      <w:r w:rsidRPr="00DB53EA">
        <w:rPr>
          <w:lang w:val="fr-CA"/>
        </w:rPr>
        <w:t xml:space="preserve"> postule pour un emploi (</w:t>
      </w:r>
      <w:proofErr w:type="spellStart"/>
      <w:r w:rsidRPr="00DB53EA">
        <w:rPr>
          <w:lang w:val="fr-CA"/>
        </w:rPr>
        <w:t>Stergiou</w:t>
      </w:r>
      <w:proofErr w:type="spellEnd"/>
      <w:r w:rsidRPr="00DB53EA">
        <w:rPr>
          <w:lang w:val="fr-CA"/>
        </w:rPr>
        <w:t xml:space="preserve">-Kita et coll., 2017; </w:t>
      </w:r>
      <w:proofErr w:type="spellStart"/>
      <w:r w:rsidRPr="00DB53EA">
        <w:rPr>
          <w:lang w:val="fr-CA"/>
        </w:rPr>
        <w:t>Valdes</w:t>
      </w:r>
      <w:proofErr w:type="spellEnd"/>
      <w:r w:rsidRPr="00DB53EA">
        <w:rPr>
          <w:lang w:val="fr-CA"/>
        </w:rPr>
        <w:t>, 2017).</w:t>
      </w:r>
    </w:p>
    <w:p w14:paraId="7331DA36" w14:textId="77777777" w:rsidR="00102425" w:rsidRPr="00DB53EA" w:rsidRDefault="00102425" w:rsidP="00102425">
      <w:pPr>
        <w:pStyle w:val="ParagraphIndent"/>
        <w:rPr>
          <w:lang w:val="fr-CA"/>
        </w:rPr>
      </w:pPr>
      <w:r w:rsidRPr="00DB53EA">
        <w:rPr>
          <w:lang w:val="fr-CA"/>
        </w:rPr>
        <w:t xml:space="preserve">Même après avoir obtenu un emploi, la personne atteinte de LCA peut avoir de </w:t>
      </w:r>
      <w:r w:rsidRPr="007677EA">
        <w:rPr>
          <w:spacing w:val="4"/>
          <w:lang w:val="fr-CA"/>
        </w:rPr>
        <w:t>la difficulté à y rester en raison de stigmates. Dans les entretiens de recherche</w:t>
      </w:r>
      <w:r w:rsidRPr="00DB53EA">
        <w:rPr>
          <w:lang w:val="fr-CA"/>
        </w:rPr>
        <w:t xml:space="preserve"> </w:t>
      </w:r>
      <w:r w:rsidRPr="007677EA">
        <w:rPr>
          <w:spacing w:val="4"/>
          <w:lang w:val="fr-CA"/>
        </w:rPr>
        <w:t>menés auprès de personnes atteintes de LCA, les participants ont fait état de diverses expériences de perceptions négatives et de discrimination de la part</w:t>
      </w:r>
      <w:r w:rsidRPr="00DB53EA">
        <w:rPr>
          <w:lang w:val="fr-CA"/>
        </w:rPr>
        <w:t xml:space="preserve"> </w:t>
      </w:r>
      <w:r w:rsidRPr="007677EA">
        <w:rPr>
          <w:spacing w:val="-4"/>
          <w:lang w:val="fr-CA"/>
        </w:rPr>
        <w:t xml:space="preserve">d’employeurs ou de collègues de travail (Dallaire et coll., 2022; </w:t>
      </w:r>
      <w:proofErr w:type="spellStart"/>
      <w:r w:rsidRPr="007677EA">
        <w:rPr>
          <w:spacing w:val="-4"/>
          <w:lang w:val="fr-CA"/>
        </w:rPr>
        <w:t>Karcz</w:t>
      </w:r>
      <w:proofErr w:type="spellEnd"/>
      <w:r w:rsidRPr="007677EA">
        <w:rPr>
          <w:spacing w:val="-4"/>
          <w:lang w:val="fr-CA"/>
        </w:rPr>
        <w:t xml:space="preserve"> et coll., 2022).</w:t>
      </w:r>
      <w:r w:rsidRPr="00DB53EA">
        <w:rPr>
          <w:lang w:val="fr-CA"/>
        </w:rPr>
        <w:t xml:space="preserve"> Un thème commun a été relevé par plusieurs participants à la recherche menée par A. Dallaire et coll., à savoir que nombre d</w:t>
      </w:r>
      <w:r>
        <w:rPr>
          <w:lang w:val="fr-CA"/>
        </w:rPr>
        <w:t>’</w:t>
      </w:r>
      <w:r w:rsidRPr="00DB53EA">
        <w:rPr>
          <w:lang w:val="fr-CA"/>
        </w:rPr>
        <w:t>entre eux avaient le sentiment d</w:t>
      </w:r>
      <w:r>
        <w:rPr>
          <w:lang w:val="fr-CA"/>
        </w:rPr>
        <w:t>’</w:t>
      </w:r>
      <w:r w:rsidRPr="00DB53EA">
        <w:rPr>
          <w:lang w:val="fr-CA"/>
        </w:rPr>
        <w:t>être perçus comme indignes de confiance ou non fiables en raison de leur LCA (Dallaire et coll., 2022). Un exemple particulier de leur recherche est celui d</w:t>
      </w:r>
      <w:r>
        <w:rPr>
          <w:lang w:val="fr-CA"/>
        </w:rPr>
        <w:t>’</w:t>
      </w:r>
      <w:r w:rsidRPr="00DB53EA">
        <w:rPr>
          <w:lang w:val="fr-CA"/>
        </w:rPr>
        <w:t>un participant qui a expliqué que son employeur ne lui faisait plus confiance pour interagir avec les clients en raison de sa LCA :</w:t>
      </w:r>
    </w:p>
    <w:p w14:paraId="5A8D342A" w14:textId="77777777" w:rsidR="00102425" w:rsidRPr="00C7524B" w:rsidRDefault="00102425" w:rsidP="00102425">
      <w:pPr>
        <w:pStyle w:val="Quote"/>
        <w:rPr>
          <w:rFonts w:eastAsia="Verdana" w:cs="Verdana"/>
          <w:lang w:val="fr-CA"/>
        </w:rPr>
      </w:pPr>
      <w:r w:rsidRPr="007677EA">
        <w:rPr>
          <w:spacing w:val="-4"/>
          <w:lang w:val="fr-CA"/>
        </w:rPr>
        <w:lastRenderedPageBreak/>
        <w:t>« [...] mon directeur m’a coupé la parole. Il m’a regardé droit dans les yeux</w:t>
      </w:r>
      <w:r w:rsidRPr="00C7524B">
        <w:rPr>
          <w:lang w:val="fr-CA"/>
        </w:rPr>
        <w:t xml:space="preserve"> et m’a dit “Eh bien, non [participant], je ne peux pas te faire confiance parce que tu as une lésion cérébrale.” » (Dallaire et coll. 2022)</w:t>
      </w:r>
    </w:p>
    <w:p w14:paraId="7617147C" w14:textId="77777777" w:rsidR="00102425" w:rsidRPr="00DB53EA" w:rsidRDefault="00102425" w:rsidP="00102425">
      <w:pPr>
        <w:pStyle w:val="ParagraphIndent"/>
        <w:rPr>
          <w:lang w:val="fr-CA"/>
        </w:rPr>
      </w:pPr>
      <w:r w:rsidRPr="007677EA">
        <w:rPr>
          <w:rFonts w:cs="Calibri"/>
          <w:iCs/>
          <w:spacing w:val="-4"/>
          <w:lang w:val="fr-CA"/>
        </w:rPr>
        <w:t>Il existe également des rapports bien documentés sur les personnes atteintes de LCA qui font l’objet de commentaires désobligeants, méprisants ou discriminatoires</w:t>
      </w:r>
      <w:r w:rsidRPr="00DB53EA">
        <w:rPr>
          <w:lang w:val="fr-CA"/>
        </w:rPr>
        <w:t xml:space="preserve"> </w:t>
      </w:r>
      <w:r w:rsidRPr="007677EA">
        <w:rPr>
          <w:rFonts w:cs="Calibri"/>
          <w:iCs/>
          <w:spacing w:val="-4"/>
          <w:lang w:val="fr-CA"/>
        </w:rPr>
        <w:t>de la part de leurs collègues de travail (</w:t>
      </w:r>
      <w:proofErr w:type="spellStart"/>
      <w:r w:rsidRPr="007677EA">
        <w:rPr>
          <w:rFonts w:cs="Calibri"/>
          <w:iCs/>
          <w:spacing w:val="-4"/>
          <w:lang w:val="fr-CA"/>
        </w:rPr>
        <w:t>Balasooriya-Smeekens</w:t>
      </w:r>
      <w:proofErr w:type="spellEnd"/>
      <w:r w:rsidRPr="007677EA">
        <w:rPr>
          <w:rFonts w:cs="Calibri"/>
          <w:iCs/>
          <w:spacing w:val="-4"/>
          <w:lang w:val="fr-CA"/>
        </w:rPr>
        <w:t xml:space="preserve">, 2016; </w:t>
      </w:r>
      <w:proofErr w:type="spellStart"/>
      <w:r w:rsidRPr="007677EA">
        <w:rPr>
          <w:rFonts w:cs="Calibri"/>
          <w:iCs/>
          <w:spacing w:val="-4"/>
          <w:lang w:val="fr-CA"/>
        </w:rPr>
        <w:t>Matérne</w:t>
      </w:r>
      <w:proofErr w:type="spellEnd"/>
      <w:r w:rsidRPr="007677EA">
        <w:rPr>
          <w:rFonts w:cs="Calibri"/>
          <w:iCs/>
          <w:spacing w:val="-4"/>
          <w:lang w:val="fr-CA"/>
        </w:rPr>
        <w:t>, 2017;</w:t>
      </w:r>
      <w:r w:rsidRPr="00DB53EA">
        <w:rPr>
          <w:lang w:val="fr-CA"/>
        </w:rPr>
        <w:t xml:space="preserve"> </w:t>
      </w:r>
      <w:proofErr w:type="spellStart"/>
      <w:r w:rsidRPr="007677EA">
        <w:rPr>
          <w:rFonts w:cs="Calibri"/>
          <w:iCs/>
          <w:spacing w:val="-4"/>
          <w:lang w:val="fr-CA"/>
        </w:rPr>
        <w:t>Stergiou</w:t>
      </w:r>
      <w:proofErr w:type="spellEnd"/>
      <w:r w:rsidRPr="007677EA">
        <w:rPr>
          <w:rFonts w:cs="Calibri"/>
          <w:iCs/>
          <w:spacing w:val="-4"/>
          <w:lang w:val="fr-CA"/>
        </w:rPr>
        <w:t xml:space="preserve">-Kita et coll., 2017). Dans des cas extrêmes, de l’intimidation dans le lieu de </w:t>
      </w:r>
      <w:r w:rsidRPr="007677EA">
        <w:rPr>
          <w:rFonts w:cs="Calibri"/>
          <w:iCs/>
          <w:spacing w:val="-2"/>
          <w:lang w:val="fr-CA"/>
        </w:rPr>
        <w:t>travail peut avoir une incidence considérable sur la capacité de la personne atteinte</w:t>
      </w:r>
      <w:r w:rsidRPr="00DB53EA">
        <w:rPr>
          <w:lang w:val="fr-CA"/>
        </w:rPr>
        <w:t xml:space="preserve"> de LCA à conserver son emploi dans un tel environnement (</w:t>
      </w:r>
      <w:proofErr w:type="spellStart"/>
      <w:r w:rsidRPr="00DB53EA">
        <w:rPr>
          <w:lang w:val="fr-CA"/>
        </w:rPr>
        <w:t>Karcz</w:t>
      </w:r>
      <w:proofErr w:type="spellEnd"/>
      <w:r w:rsidRPr="00DB53EA">
        <w:rPr>
          <w:lang w:val="fr-CA"/>
        </w:rPr>
        <w:t xml:space="preserve"> et coll., 2022).</w:t>
      </w:r>
    </w:p>
    <w:p w14:paraId="6E79C218" w14:textId="77777777" w:rsidR="00102425" w:rsidRPr="00DB53EA" w:rsidRDefault="00102425" w:rsidP="00102425">
      <w:pPr>
        <w:pStyle w:val="ParagraphIndent"/>
        <w:rPr>
          <w:lang w:val="fr-CA"/>
        </w:rPr>
      </w:pPr>
      <w:r w:rsidRPr="007677EA">
        <w:rPr>
          <w:spacing w:val="4"/>
          <w:lang w:val="fr-CA"/>
        </w:rPr>
        <w:t>Cependant, la stigmatisation n’est pas toujours aussi prononcée que la</w:t>
      </w:r>
      <w:r w:rsidRPr="00DB53EA">
        <w:rPr>
          <w:lang w:val="fr-CA"/>
        </w:rPr>
        <w:t xml:space="preserve"> discrimination directe, car elle peut parfois rester moins évidente, mais néanmoins </w:t>
      </w:r>
      <w:r w:rsidRPr="007677EA">
        <w:rPr>
          <w:spacing w:val="-4"/>
          <w:lang w:val="fr-CA"/>
        </w:rPr>
        <w:t>nuire à la personne atteinte de LCA. C’est souvent le cas lorsque cela a une incidence</w:t>
      </w:r>
      <w:r w:rsidRPr="00DB53EA">
        <w:rPr>
          <w:lang w:val="fr-CA"/>
        </w:rPr>
        <w:t xml:space="preserve"> </w:t>
      </w:r>
      <w:r w:rsidRPr="007677EA">
        <w:rPr>
          <w:spacing w:val="-4"/>
          <w:lang w:val="fr-CA"/>
        </w:rPr>
        <w:t>sur la capacité de la personne à se qualifier pour du perfectionnement professionnel.</w:t>
      </w:r>
      <w:r w:rsidRPr="00DB53EA">
        <w:rPr>
          <w:lang w:val="fr-CA"/>
        </w:rPr>
        <w:t xml:space="preserve"> </w:t>
      </w:r>
      <w:r w:rsidRPr="007677EA">
        <w:rPr>
          <w:spacing w:val="-4"/>
          <w:lang w:val="fr-CA"/>
        </w:rPr>
        <w:t>Il a été démontré que la stigmatisation a des effets néfastes sur le rôle professionnel</w:t>
      </w:r>
      <w:r w:rsidRPr="00DB53EA">
        <w:rPr>
          <w:lang w:val="fr-CA"/>
        </w:rPr>
        <w:t xml:space="preserve"> d</w:t>
      </w:r>
      <w:r>
        <w:rPr>
          <w:lang w:val="fr-CA"/>
        </w:rPr>
        <w:t>’</w:t>
      </w:r>
      <w:r w:rsidRPr="00DB53EA">
        <w:rPr>
          <w:lang w:val="fr-CA"/>
        </w:rPr>
        <w:t xml:space="preserve">une personne ainsi que sur ses perspectives de carrière (Mansfield et coll., 2015; </w:t>
      </w:r>
      <w:proofErr w:type="spellStart"/>
      <w:r w:rsidRPr="00DB53EA">
        <w:rPr>
          <w:lang w:val="fr-CA"/>
        </w:rPr>
        <w:t>Norstedt</w:t>
      </w:r>
      <w:proofErr w:type="spellEnd"/>
      <w:r w:rsidRPr="00DB53EA">
        <w:rPr>
          <w:lang w:val="fr-CA"/>
        </w:rPr>
        <w:t xml:space="preserve">, 2019). Par exemple, des personnes en situation de handicap ont déclaré </w:t>
      </w:r>
      <w:r w:rsidRPr="007677EA">
        <w:rPr>
          <w:spacing w:val="4"/>
          <w:lang w:val="fr-CA"/>
        </w:rPr>
        <w:t>que la direction de leur entreprise considérait que les employés en situation de handicap, comme les personnes atteintes de LCA, n’avaient pas la capacité de</w:t>
      </w:r>
      <w:r w:rsidRPr="00DB53EA">
        <w:rPr>
          <w:lang w:val="fr-CA"/>
        </w:rPr>
        <w:t xml:space="preserve"> </w:t>
      </w:r>
      <w:r w:rsidRPr="007677EA">
        <w:rPr>
          <w:spacing w:val="-4"/>
          <w:lang w:val="fr-CA"/>
        </w:rPr>
        <w:t>travailler de relever des défis professionnels stimulants qui pourraient leur permettre</w:t>
      </w:r>
      <w:r w:rsidRPr="00DB53EA">
        <w:rPr>
          <w:lang w:val="fr-CA"/>
        </w:rPr>
        <w:t xml:space="preserve"> </w:t>
      </w:r>
      <w:r w:rsidRPr="007677EA">
        <w:rPr>
          <w:spacing w:val="4"/>
          <w:lang w:val="fr-CA"/>
        </w:rPr>
        <w:t>d’acquérir de nouvelles compétences (</w:t>
      </w:r>
      <w:proofErr w:type="spellStart"/>
      <w:r w:rsidRPr="007677EA">
        <w:rPr>
          <w:spacing w:val="4"/>
          <w:lang w:val="fr-CA"/>
        </w:rPr>
        <w:t>Norstedt</w:t>
      </w:r>
      <w:proofErr w:type="spellEnd"/>
      <w:r w:rsidRPr="007677EA">
        <w:rPr>
          <w:spacing w:val="4"/>
          <w:lang w:val="fr-CA"/>
        </w:rPr>
        <w:t>, 2019). De tels comportements</w:t>
      </w:r>
      <w:r w:rsidRPr="00DB53EA">
        <w:rPr>
          <w:lang w:val="fr-CA"/>
        </w:rPr>
        <w:t xml:space="preserve"> d</w:t>
      </w:r>
      <w:r>
        <w:rPr>
          <w:lang w:val="fr-CA"/>
        </w:rPr>
        <w:t>’</w:t>
      </w:r>
      <w:r w:rsidRPr="00DB53EA">
        <w:rPr>
          <w:lang w:val="fr-CA"/>
        </w:rPr>
        <w:t xml:space="preserve">exclusion expliquent pourquoi des personnes atteintes de LCA peuvent avoir du mal à développer leur carrière et à réaliser des progrès professionnels (Mansfield et coll., 2015; </w:t>
      </w:r>
      <w:proofErr w:type="spellStart"/>
      <w:r w:rsidRPr="00DB53EA">
        <w:rPr>
          <w:lang w:val="fr-CA"/>
        </w:rPr>
        <w:t>Norstedt</w:t>
      </w:r>
      <w:proofErr w:type="spellEnd"/>
      <w:r w:rsidRPr="00DB53EA">
        <w:rPr>
          <w:lang w:val="fr-CA"/>
        </w:rPr>
        <w:t>, 2019).</w:t>
      </w:r>
    </w:p>
    <w:p w14:paraId="50180608" w14:textId="77777777" w:rsidR="00102425" w:rsidRPr="00D32EDA" w:rsidRDefault="00102425" w:rsidP="00102425">
      <w:pPr>
        <w:pStyle w:val="Heading3"/>
        <w:rPr>
          <w:bCs/>
          <w:lang w:val="fr-CA"/>
        </w:rPr>
      </w:pPr>
      <w:bookmarkStart w:id="1161" w:name="_Peur_de_la"/>
      <w:bookmarkStart w:id="1162" w:name="_Toc210889120"/>
      <w:bookmarkStart w:id="1163" w:name="_Toc210889422"/>
      <w:bookmarkStart w:id="1164" w:name="_Toc211501825"/>
      <w:bookmarkEnd w:id="1161"/>
      <w:r w:rsidRPr="00D32EDA">
        <w:rPr>
          <w:lang w:val="fr-CA"/>
        </w:rPr>
        <w:t>Peur de la stigmatisation</w:t>
      </w:r>
      <w:bookmarkEnd w:id="1162"/>
      <w:bookmarkEnd w:id="1163"/>
      <w:bookmarkEnd w:id="1164"/>
    </w:p>
    <w:p w14:paraId="44AC4FBA" w14:textId="77777777" w:rsidR="00102425" w:rsidRPr="00DB53EA" w:rsidRDefault="00102425" w:rsidP="00102425">
      <w:pPr>
        <w:pStyle w:val="Paragraph"/>
        <w:rPr>
          <w:lang w:val="fr-CA"/>
        </w:rPr>
      </w:pPr>
      <w:r w:rsidRPr="007677EA">
        <w:rPr>
          <w:spacing w:val="4"/>
          <w:lang w:val="fr-CA"/>
        </w:rPr>
        <w:t>Comme nous l’avons vu, la stigmatisation peut avoir une incidence directe et</w:t>
      </w:r>
      <w:r w:rsidRPr="007677EA">
        <w:rPr>
          <w:spacing w:val="-4"/>
          <w:lang w:val="fr-CA"/>
        </w:rPr>
        <w:t xml:space="preserve"> considérable sur la situation d’emploi de personnes atteintes de LCA et de personnes</w:t>
      </w:r>
      <w:r w:rsidRPr="00DB53EA">
        <w:rPr>
          <w:lang w:val="fr-CA"/>
        </w:rPr>
        <w:t xml:space="preserve"> </w:t>
      </w:r>
      <w:r w:rsidRPr="007677EA">
        <w:rPr>
          <w:spacing w:val="4"/>
          <w:lang w:val="fr-CA"/>
        </w:rPr>
        <w:t xml:space="preserve">en situation de handicap en général. Par conséquent, la peur associée à la </w:t>
      </w:r>
      <w:r w:rsidRPr="007677EA">
        <w:rPr>
          <w:spacing w:val="4"/>
          <w:lang w:val="fr-CA"/>
        </w:rPr>
        <w:lastRenderedPageBreak/>
        <w:t>stigmatisation peut également constituer un obstacle à l’emploi. Cette peur de la stigmatisation peut avoir une incidence sur l’emploi lors de la recherche d’un</w:t>
      </w:r>
      <w:r w:rsidRPr="00DB53EA">
        <w:rPr>
          <w:lang w:val="fr-CA"/>
        </w:rPr>
        <w:t xml:space="preserve"> emploi et du processus de demande d</w:t>
      </w:r>
      <w:r>
        <w:rPr>
          <w:lang w:val="fr-CA"/>
        </w:rPr>
        <w:t>’</w:t>
      </w:r>
      <w:r w:rsidRPr="00DB53EA">
        <w:rPr>
          <w:lang w:val="fr-CA"/>
        </w:rPr>
        <w:t>emploi (</w:t>
      </w:r>
      <w:proofErr w:type="spellStart"/>
      <w:r w:rsidRPr="00DB53EA">
        <w:rPr>
          <w:lang w:val="fr-CA"/>
        </w:rPr>
        <w:t>Stergiou</w:t>
      </w:r>
      <w:proofErr w:type="spellEnd"/>
      <w:r w:rsidRPr="00DB53EA">
        <w:rPr>
          <w:lang w:val="fr-CA"/>
        </w:rPr>
        <w:t>-Kita et coll., 2017).</w:t>
      </w:r>
    </w:p>
    <w:p w14:paraId="217B5ED9" w14:textId="77777777" w:rsidR="00102425" w:rsidRPr="00DB53EA" w:rsidRDefault="00102425" w:rsidP="00102425">
      <w:pPr>
        <w:pStyle w:val="ParagraphIndent"/>
        <w:rPr>
          <w:lang w:val="fr-CA"/>
        </w:rPr>
      </w:pPr>
      <w:r w:rsidRPr="007677EA">
        <w:rPr>
          <w:spacing w:val="4"/>
          <w:lang w:val="fr-CA"/>
        </w:rPr>
        <w:t>En ce qui concerne les obstacles à l’obtention d’un emploi, la peur de la</w:t>
      </w:r>
      <w:r w:rsidRPr="00DB53EA">
        <w:rPr>
          <w:lang w:val="fr-CA"/>
        </w:rPr>
        <w:t xml:space="preserve"> stigmatisation est souvent liée à la question de savoir si la personne atteinte de </w:t>
      </w:r>
      <w:r w:rsidRPr="007677EA">
        <w:rPr>
          <w:spacing w:val="4"/>
          <w:lang w:val="fr-CA"/>
        </w:rPr>
        <w:t>LCA divulguera sa condition à des employeurs potentiels (</w:t>
      </w:r>
      <w:proofErr w:type="spellStart"/>
      <w:r w:rsidRPr="007677EA">
        <w:rPr>
          <w:spacing w:val="4"/>
          <w:lang w:val="fr-CA"/>
        </w:rPr>
        <w:t>Stergiou</w:t>
      </w:r>
      <w:proofErr w:type="spellEnd"/>
      <w:r w:rsidRPr="007677EA">
        <w:rPr>
          <w:spacing w:val="4"/>
          <w:lang w:val="fr-CA"/>
        </w:rPr>
        <w:t>-Kita et coll., 2017). Dans les cas où un employé potentiel a une incapacité/LCA et qu’il craint</w:t>
      </w:r>
      <w:r w:rsidRPr="007677EA">
        <w:rPr>
          <w:spacing w:val="-4"/>
          <w:lang w:val="fr-CA"/>
        </w:rPr>
        <w:t xml:space="preserve"> d’être stigmatisé, il sera moins enclin à révéler sa condition à un employeur potentiel</w:t>
      </w:r>
      <w:r w:rsidRPr="00DB53EA">
        <w:rPr>
          <w:lang w:val="fr-CA"/>
        </w:rPr>
        <w:t xml:space="preserve"> </w:t>
      </w:r>
      <w:r w:rsidRPr="007677EA">
        <w:rPr>
          <w:spacing w:val="4"/>
          <w:lang w:val="fr-CA"/>
        </w:rPr>
        <w:t xml:space="preserve">(Dallaire et coll., 2022; </w:t>
      </w:r>
      <w:proofErr w:type="spellStart"/>
      <w:r w:rsidRPr="007677EA">
        <w:rPr>
          <w:spacing w:val="4"/>
          <w:lang w:val="fr-CA"/>
        </w:rPr>
        <w:t>Norstedt</w:t>
      </w:r>
      <w:proofErr w:type="spellEnd"/>
      <w:r w:rsidRPr="007677EA">
        <w:rPr>
          <w:spacing w:val="4"/>
          <w:lang w:val="fr-CA"/>
        </w:rPr>
        <w:t xml:space="preserve">, 2019; </w:t>
      </w:r>
      <w:proofErr w:type="spellStart"/>
      <w:r w:rsidRPr="007677EA">
        <w:rPr>
          <w:spacing w:val="4"/>
          <w:lang w:val="fr-CA"/>
        </w:rPr>
        <w:t>Stergiou</w:t>
      </w:r>
      <w:proofErr w:type="spellEnd"/>
      <w:r w:rsidRPr="007677EA">
        <w:rPr>
          <w:spacing w:val="4"/>
          <w:lang w:val="fr-CA"/>
        </w:rPr>
        <w:t>-Kita et coll., 2017). Dans les</w:t>
      </w:r>
      <w:r w:rsidRPr="00DB53EA">
        <w:rPr>
          <w:lang w:val="fr-CA"/>
        </w:rPr>
        <w:t xml:space="preserve"> entretiens menés par A. Dallaire et coll., les participants ont témoigné de leur peur de la stigmatisation (2022). Plus précisément, un participant a déclaré ceci :</w:t>
      </w:r>
    </w:p>
    <w:p w14:paraId="14F2813A" w14:textId="77777777" w:rsidR="00102425" w:rsidRPr="007677EA" w:rsidRDefault="00102425" w:rsidP="00102425">
      <w:pPr>
        <w:pStyle w:val="Quote"/>
        <w:rPr>
          <w:rFonts w:eastAsia="Verdana" w:cs="Verdana"/>
          <w:lang w:val="fr-CA"/>
        </w:rPr>
      </w:pPr>
      <w:r w:rsidRPr="007677EA">
        <w:rPr>
          <w:spacing w:val="4"/>
          <w:lang w:val="fr-CA"/>
        </w:rPr>
        <w:t>« J’essaie donc de ne pas leur donner l’impression que je ne suis pas en</w:t>
      </w:r>
      <w:r w:rsidRPr="00C7524B">
        <w:rPr>
          <w:lang w:val="fr-CA"/>
        </w:rPr>
        <w:t xml:space="preserve"> </w:t>
      </w:r>
      <w:r w:rsidRPr="007677EA">
        <w:rPr>
          <w:spacing w:val="-4"/>
          <w:lang w:val="fr-CA"/>
        </w:rPr>
        <w:t xml:space="preserve">mesure de faire quelque chose, en ce qui concerne mes compétences et les </w:t>
      </w:r>
      <w:r w:rsidRPr="007677EA">
        <w:rPr>
          <w:lang w:val="fr-CA"/>
        </w:rPr>
        <w:t>choses du genre. J’essaie donc vraiment, vraiment de ne pas [laisser cela] entrer en ligne de compte. » (Dallaire et coll. 2022)</w:t>
      </w:r>
    </w:p>
    <w:p w14:paraId="3654521B" w14:textId="77777777" w:rsidR="00102425" w:rsidRDefault="00102425" w:rsidP="00102425">
      <w:pPr>
        <w:pStyle w:val="ParagraphIndent"/>
        <w:rPr>
          <w:lang w:val="fr-CA"/>
        </w:rPr>
      </w:pPr>
      <w:r w:rsidRPr="007677EA">
        <w:rPr>
          <w:spacing w:val="-4"/>
          <w:lang w:val="fr-CA"/>
        </w:rPr>
        <w:t>La peur de la stigmatisation est si répandue que certains prestataires de services</w:t>
      </w:r>
      <w:r w:rsidRPr="00DB53EA">
        <w:rPr>
          <w:lang w:val="fr-CA"/>
        </w:rPr>
        <w:t xml:space="preserve"> </w:t>
      </w:r>
      <w:r w:rsidRPr="007677EA">
        <w:rPr>
          <w:spacing w:val="4"/>
          <w:lang w:val="fr-CA"/>
        </w:rPr>
        <w:t>d’emploi ont encouragé des personnes atteintes de LCA à ne pas divulguer leur condition pendant leur recherche d’un emploi (</w:t>
      </w:r>
      <w:proofErr w:type="spellStart"/>
      <w:r w:rsidRPr="007677EA">
        <w:rPr>
          <w:spacing w:val="4"/>
          <w:lang w:val="fr-CA"/>
        </w:rPr>
        <w:t>Stergiou</w:t>
      </w:r>
      <w:proofErr w:type="spellEnd"/>
      <w:r w:rsidRPr="007677EA">
        <w:rPr>
          <w:spacing w:val="4"/>
          <w:lang w:val="fr-CA"/>
        </w:rPr>
        <w:t>-Kita et coll., 2017). Cela</w:t>
      </w:r>
      <w:r w:rsidRPr="00DB53EA">
        <w:rPr>
          <w:lang w:val="fr-CA"/>
        </w:rPr>
        <w:t xml:space="preserve"> peut constituer un obstacle à l</w:t>
      </w:r>
      <w:r>
        <w:rPr>
          <w:lang w:val="fr-CA"/>
        </w:rPr>
        <w:t>’</w:t>
      </w:r>
      <w:r w:rsidRPr="00DB53EA">
        <w:rPr>
          <w:lang w:val="fr-CA"/>
        </w:rPr>
        <w:t>emploi pour des personnes en situation de handicap si se cherchent un emploi, car ces personnes sont souvent très hésitantes quant à l</w:t>
      </w:r>
      <w:r>
        <w:rPr>
          <w:lang w:val="fr-CA"/>
        </w:rPr>
        <w:t>’</w:t>
      </w:r>
      <w:r w:rsidRPr="00DB53EA">
        <w:rPr>
          <w:lang w:val="fr-CA"/>
        </w:rPr>
        <w:t>idée de divulguer leur incapacité (</w:t>
      </w:r>
      <w:proofErr w:type="spellStart"/>
      <w:r w:rsidRPr="00DB53EA">
        <w:rPr>
          <w:lang w:val="fr-CA"/>
        </w:rPr>
        <w:t>Norstedt</w:t>
      </w:r>
      <w:proofErr w:type="spellEnd"/>
      <w:r w:rsidRPr="00DB53EA">
        <w:rPr>
          <w:lang w:val="fr-CA"/>
        </w:rPr>
        <w:t xml:space="preserve">, 2019; </w:t>
      </w:r>
      <w:proofErr w:type="spellStart"/>
      <w:r w:rsidRPr="00DB53EA">
        <w:rPr>
          <w:lang w:val="fr-CA"/>
        </w:rPr>
        <w:t>Stergiou</w:t>
      </w:r>
      <w:proofErr w:type="spellEnd"/>
      <w:r w:rsidRPr="00DB53EA">
        <w:rPr>
          <w:lang w:val="fr-CA"/>
        </w:rPr>
        <w:t>-Kita et coll., 2017). Par crainte d</w:t>
      </w:r>
      <w:r>
        <w:rPr>
          <w:lang w:val="fr-CA"/>
        </w:rPr>
        <w:t>’</w:t>
      </w:r>
      <w:r w:rsidRPr="00DB53EA">
        <w:rPr>
          <w:lang w:val="fr-CA"/>
        </w:rPr>
        <w:t xml:space="preserve">être stigmatisées par leurs futurs employeurs/collègues de travail, les </w:t>
      </w:r>
      <w:r w:rsidRPr="007677EA">
        <w:rPr>
          <w:spacing w:val="4"/>
          <w:lang w:val="fr-CA"/>
        </w:rPr>
        <w:t>personnes en situation de handicap ou atteintes de LCA, par exemple, peuvent</w:t>
      </w:r>
      <w:r w:rsidRPr="00DB53EA">
        <w:rPr>
          <w:lang w:val="fr-CA"/>
        </w:rPr>
        <w:t xml:space="preserve"> être confrontées à un blocage à l</w:t>
      </w:r>
      <w:r>
        <w:rPr>
          <w:lang w:val="fr-CA"/>
        </w:rPr>
        <w:t>’</w:t>
      </w:r>
      <w:r w:rsidRPr="00DB53EA">
        <w:rPr>
          <w:lang w:val="fr-CA"/>
        </w:rPr>
        <w:t>emploi (</w:t>
      </w:r>
      <w:proofErr w:type="spellStart"/>
      <w:r w:rsidRPr="00DB53EA">
        <w:rPr>
          <w:lang w:val="fr-CA"/>
        </w:rPr>
        <w:t>Norstedt</w:t>
      </w:r>
      <w:proofErr w:type="spellEnd"/>
      <w:r w:rsidRPr="00DB53EA">
        <w:rPr>
          <w:lang w:val="fr-CA"/>
        </w:rPr>
        <w:t>, 2019).</w:t>
      </w:r>
    </w:p>
    <w:p w14:paraId="5BDEACF3" w14:textId="77777777" w:rsidR="00102425" w:rsidRPr="00D32EDA" w:rsidRDefault="00102425" w:rsidP="00102425">
      <w:pPr>
        <w:pStyle w:val="Heading3"/>
        <w:rPr>
          <w:bCs/>
          <w:lang w:val="fr-CA"/>
        </w:rPr>
      </w:pPr>
      <w:bookmarkStart w:id="1165" w:name="_Recommandations_pour_composer"/>
      <w:bookmarkStart w:id="1166" w:name="_Toc210889121"/>
      <w:bookmarkStart w:id="1167" w:name="_Toc210889423"/>
      <w:bookmarkStart w:id="1168" w:name="_Toc211501826"/>
      <w:bookmarkEnd w:id="1165"/>
      <w:r w:rsidRPr="00D32EDA">
        <w:rPr>
          <w:lang w:val="fr-CA"/>
        </w:rPr>
        <w:lastRenderedPageBreak/>
        <w:t>Recommandations pour composer avec la stigmatisation en tant qu’obstacle à l’emploi</w:t>
      </w:r>
      <w:bookmarkEnd w:id="1166"/>
      <w:bookmarkEnd w:id="1167"/>
      <w:bookmarkEnd w:id="1168"/>
    </w:p>
    <w:p w14:paraId="089DC9A3" w14:textId="77777777" w:rsidR="00102425" w:rsidRPr="00DB53EA" w:rsidRDefault="00102425" w:rsidP="00102425">
      <w:pPr>
        <w:pStyle w:val="Paragraph"/>
        <w:rPr>
          <w:lang w:val="fr-CA"/>
        </w:rPr>
      </w:pPr>
      <w:r w:rsidRPr="007677EA">
        <w:rPr>
          <w:spacing w:val="4"/>
          <w:lang w:val="fr-CA"/>
        </w:rPr>
        <w:t>Un des moyens d’aider les personnes atteintes de LCA à surmonter l’obstacle à</w:t>
      </w:r>
      <w:r w:rsidRPr="00DB53EA">
        <w:rPr>
          <w:lang w:val="fr-CA"/>
        </w:rPr>
        <w:t xml:space="preserve"> l</w:t>
      </w:r>
      <w:r>
        <w:rPr>
          <w:lang w:val="fr-CA"/>
        </w:rPr>
        <w:t>’</w:t>
      </w:r>
      <w:r w:rsidRPr="00DB53EA">
        <w:rPr>
          <w:lang w:val="fr-CA"/>
        </w:rPr>
        <w:t>emploi que constitue la stigmatisation est de leur fournir des conseils en matière d</w:t>
      </w:r>
      <w:r>
        <w:rPr>
          <w:lang w:val="fr-CA"/>
        </w:rPr>
        <w:t>’</w:t>
      </w:r>
      <w:r w:rsidRPr="00DB53EA">
        <w:rPr>
          <w:lang w:val="fr-CA"/>
        </w:rPr>
        <w:t>emploi lorsqu</w:t>
      </w:r>
      <w:r>
        <w:rPr>
          <w:lang w:val="fr-CA"/>
        </w:rPr>
        <w:t>’</w:t>
      </w:r>
      <w:r w:rsidRPr="00DB53EA">
        <w:rPr>
          <w:lang w:val="fr-CA"/>
        </w:rPr>
        <w:t>elles reprennent le travail ou se cherchent un nouvel emploi. C</w:t>
      </w:r>
      <w:r>
        <w:rPr>
          <w:lang w:val="fr-CA"/>
        </w:rPr>
        <w:t>’</w:t>
      </w:r>
      <w:r w:rsidRPr="00DB53EA">
        <w:rPr>
          <w:lang w:val="fr-CA"/>
        </w:rPr>
        <w:t xml:space="preserve">est </w:t>
      </w:r>
      <w:r w:rsidRPr="007677EA">
        <w:rPr>
          <w:spacing w:val="4"/>
          <w:lang w:val="fr-CA"/>
        </w:rPr>
        <w:t>une pratique recommandée, car la personne atteinte de LCA bénéficiera d’un</w:t>
      </w:r>
      <w:r w:rsidRPr="00DB53EA">
        <w:rPr>
          <w:lang w:val="fr-CA"/>
        </w:rPr>
        <w:t xml:space="preserve"> soutien qui l</w:t>
      </w:r>
      <w:r>
        <w:rPr>
          <w:lang w:val="fr-CA"/>
        </w:rPr>
        <w:t>’</w:t>
      </w:r>
      <w:r w:rsidRPr="00DB53EA">
        <w:rPr>
          <w:lang w:val="fr-CA"/>
        </w:rPr>
        <w:t xml:space="preserve">aidera dans la situation parfois précaire découlant de la divulgation de sa condition et de la confrontation à toute discrimination potentielle dans le lieu de </w:t>
      </w:r>
      <w:r w:rsidRPr="007677EA">
        <w:rPr>
          <w:spacing w:val="4"/>
          <w:lang w:val="fr-CA"/>
        </w:rPr>
        <w:t>travail. Des recherches suggèrent que les personnes atteintes de LCA peuvent</w:t>
      </w:r>
      <w:r w:rsidRPr="00DB53EA">
        <w:rPr>
          <w:lang w:val="fr-CA"/>
        </w:rPr>
        <w:t xml:space="preserve"> </w:t>
      </w:r>
      <w:r w:rsidRPr="007677EA">
        <w:rPr>
          <w:spacing w:val="4"/>
          <w:lang w:val="fr-CA"/>
        </w:rPr>
        <w:t>bénéficier de l’aide des prestataires de services d’emploi pour établir quand et</w:t>
      </w:r>
      <w:r w:rsidRPr="00DB53EA">
        <w:rPr>
          <w:lang w:val="fr-CA"/>
        </w:rPr>
        <w:t xml:space="preserve"> comment divulguer leur lésion cérébrale (</w:t>
      </w:r>
      <w:proofErr w:type="spellStart"/>
      <w:r w:rsidRPr="00DB53EA">
        <w:rPr>
          <w:lang w:val="fr-CA"/>
        </w:rPr>
        <w:t>Stergiou</w:t>
      </w:r>
      <w:proofErr w:type="spellEnd"/>
      <w:r w:rsidRPr="00DB53EA">
        <w:rPr>
          <w:lang w:val="fr-CA"/>
        </w:rPr>
        <w:t>-Kita et coll., 2017). En outre, il a été suggéré que les prestataires de services d</w:t>
      </w:r>
      <w:r>
        <w:rPr>
          <w:lang w:val="fr-CA"/>
        </w:rPr>
        <w:t>’</w:t>
      </w:r>
      <w:r w:rsidRPr="00DB53EA">
        <w:rPr>
          <w:lang w:val="fr-CA"/>
        </w:rPr>
        <w:t>emploi informent les personnes atteintes de LCA de leurs droits en matière d</w:t>
      </w:r>
      <w:r>
        <w:rPr>
          <w:lang w:val="fr-CA"/>
        </w:rPr>
        <w:t>’</w:t>
      </w:r>
      <w:r w:rsidRPr="00DB53EA">
        <w:rPr>
          <w:lang w:val="fr-CA"/>
        </w:rPr>
        <w:t>emploi, de la manière de déposer une plainte officielle en cas de discrimination et de faciliter la communication avec les superviseurs en cas de problèmes (</w:t>
      </w:r>
      <w:proofErr w:type="spellStart"/>
      <w:r w:rsidRPr="00DB53EA">
        <w:rPr>
          <w:lang w:val="fr-CA"/>
        </w:rPr>
        <w:t>Stergiou</w:t>
      </w:r>
      <w:proofErr w:type="spellEnd"/>
      <w:r w:rsidRPr="00DB53EA">
        <w:rPr>
          <w:lang w:val="fr-CA"/>
        </w:rPr>
        <w:t>-Kita et coll., 2017).</w:t>
      </w:r>
    </w:p>
    <w:p w14:paraId="284D2026" w14:textId="77777777" w:rsidR="00102425" w:rsidRPr="00D32EDA" w:rsidRDefault="00102425" w:rsidP="00102425">
      <w:pPr>
        <w:pStyle w:val="Heading3"/>
        <w:rPr>
          <w:bCs/>
          <w:lang w:val="fr-CA"/>
        </w:rPr>
      </w:pPr>
      <w:bookmarkStart w:id="1169" w:name="_Recommandations_pour_aborder"/>
      <w:bookmarkStart w:id="1170" w:name="_Toc210889122"/>
      <w:bookmarkStart w:id="1171" w:name="_Toc210889424"/>
      <w:bookmarkStart w:id="1172" w:name="_Toc211501827"/>
      <w:bookmarkEnd w:id="1169"/>
      <w:r w:rsidRPr="00D32EDA">
        <w:rPr>
          <w:lang w:val="fr-CA"/>
        </w:rPr>
        <w:t>Recommandations pour aborder la stigmatisation comme obstacle à l’emploi pour les personnes atteintes de LCA</w:t>
      </w:r>
      <w:bookmarkEnd w:id="1170"/>
      <w:bookmarkEnd w:id="1171"/>
      <w:bookmarkEnd w:id="1172"/>
    </w:p>
    <w:p w14:paraId="31D7128B" w14:textId="77777777" w:rsidR="00102425" w:rsidRPr="00DB53EA" w:rsidRDefault="00102425" w:rsidP="00102425">
      <w:pPr>
        <w:pStyle w:val="Paragraph"/>
        <w:rPr>
          <w:lang w:val="fr-CA"/>
        </w:rPr>
      </w:pPr>
      <w:r w:rsidRPr="007677EA">
        <w:rPr>
          <w:spacing w:val="-6"/>
          <w:lang w:val="fr-CA"/>
        </w:rPr>
        <w:t>S’il peut être utile d’aider les personnes atteintes de LCA à surmonter la stigmatisation</w:t>
      </w:r>
      <w:r w:rsidRPr="00DB53EA">
        <w:rPr>
          <w:lang w:val="fr-CA"/>
        </w:rPr>
        <w:t xml:space="preserve"> </w:t>
      </w:r>
      <w:r w:rsidRPr="007677EA">
        <w:rPr>
          <w:spacing w:val="-4"/>
          <w:lang w:val="fr-CA"/>
        </w:rPr>
        <w:t>lorsqu’elle constitue un obstacle, cela ne permet pas pour autant d’éliminer l’obstacle.</w:t>
      </w:r>
      <w:r w:rsidRPr="00DB53EA">
        <w:rPr>
          <w:lang w:val="fr-CA"/>
        </w:rPr>
        <w:t xml:space="preserve"> Pour l</w:t>
      </w:r>
      <w:r>
        <w:rPr>
          <w:lang w:val="fr-CA"/>
        </w:rPr>
        <w:t>’</w:t>
      </w:r>
      <w:r w:rsidRPr="00DB53EA">
        <w:rPr>
          <w:lang w:val="fr-CA"/>
        </w:rPr>
        <w:t>éliminer, il faut s</w:t>
      </w:r>
      <w:r>
        <w:rPr>
          <w:lang w:val="fr-CA"/>
        </w:rPr>
        <w:t>’</w:t>
      </w:r>
      <w:r w:rsidRPr="00DB53EA">
        <w:rPr>
          <w:lang w:val="fr-CA"/>
        </w:rPr>
        <w:t>attaquer directement à la stigmatisation des LCA. Au cours des dernières décennies, d</w:t>
      </w:r>
      <w:r>
        <w:rPr>
          <w:lang w:val="fr-CA"/>
        </w:rPr>
        <w:t>’</w:t>
      </w:r>
      <w:r w:rsidRPr="00DB53EA">
        <w:rPr>
          <w:lang w:val="fr-CA"/>
        </w:rPr>
        <w:t xml:space="preserve">importants efforts coordonnés ont été déployés pour </w:t>
      </w:r>
      <w:r w:rsidRPr="007677EA">
        <w:rPr>
          <w:spacing w:val="4"/>
          <w:lang w:val="fr-CA"/>
        </w:rPr>
        <w:t>améliorer la perception des problèmes de santé, ce qui a permis de réduire la</w:t>
      </w:r>
      <w:r w:rsidRPr="00DB53EA">
        <w:rPr>
          <w:lang w:val="fr-CA"/>
        </w:rPr>
        <w:t xml:space="preserve"> </w:t>
      </w:r>
      <w:r w:rsidRPr="007677EA">
        <w:rPr>
          <w:spacing w:val="4"/>
          <w:lang w:val="fr-CA"/>
        </w:rPr>
        <w:t>stigmatisation dont ils font l’objet. Les deux principaux domaines dans lesquels</w:t>
      </w:r>
      <w:r w:rsidRPr="00DB53EA">
        <w:rPr>
          <w:lang w:val="fr-CA"/>
        </w:rPr>
        <w:t xml:space="preserve"> des campagnes de lutte contre la stigmatisation ont été couronnées de succès sont la santé mentale et le VIH/sida.</w:t>
      </w:r>
    </w:p>
    <w:p w14:paraId="22EF35F1" w14:textId="77777777" w:rsidR="00102425" w:rsidRPr="00DB53EA" w:rsidRDefault="00102425" w:rsidP="00102425">
      <w:pPr>
        <w:pStyle w:val="ParagraphIndent"/>
        <w:rPr>
          <w:lang w:val="fr-CA"/>
        </w:rPr>
      </w:pPr>
      <w:r w:rsidRPr="007677EA">
        <w:rPr>
          <w:spacing w:val="-4"/>
          <w:lang w:val="fr-CA"/>
        </w:rPr>
        <w:lastRenderedPageBreak/>
        <w:t>Dans la lutte contre la stigmatisation associée à la santé mentale, de nombreuses</w:t>
      </w:r>
      <w:r w:rsidRPr="00DB53EA">
        <w:rPr>
          <w:lang w:val="fr-CA"/>
        </w:rPr>
        <w:t xml:space="preserve"> interventions réussies reposent sur les principes de protestation, d</w:t>
      </w:r>
      <w:r>
        <w:rPr>
          <w:lang w:val="fr-CA"/>
        </w:rPr>
        <w:t>’</w:t>
      </w:r>
      <w:r w:rsidRPr="00DB53EA">
        <w:rPr>
          <w:lang w:val="fr-CA"/>
        </w:rPr>
        <w:t xml:space="preserve">éducation et de contact, comme le recommandent </w:t>
      </w:r>
      <w:proofErr w:type="spellStart"/>
      <w:r w:rsidRPr="00DB53EA">
        <w:rPr>
          <w:lang w:val="fr-CA"/>
        </w:rPr>
        <w:t>Rüsch</w:t>
      </w:r>
      <w:proofErr w:type="spellEnd"/>
      <w:r w:rsidRPr="00DB53EA">
        <w:rPr>
          <w:lang w:val="fr-CA"/>
        </w:rPr>
        <w:t xml:space="preserve"> et coll. (</w:t>
      </w:r>
      <w:proofErr w:type="spellStart"/>
      <w:r w:rsidRPr="00DB53EA">
        <w:rPr>
          <w:lang w:val="fr-CA"/>
        </w:rPr>
        <w:t>Waqas</w:t>
      </w:r>
      <w:proofErr w:type="spellEnd"/>
      <w:r w:rsidRPr="00DB53EA">
        <w:rPr>
          <w:lang w:val="fr-CA"/>
        </w:rPr>
        <w:t xml:space="preserve"> et coll., 2020; </w:t>
      </w:r>
      <w:proofErr w:type="spellStart"/>
      <w:r w:rsidRPr="00DB53EA">
        <w:rPr>
          <w:lang w:val="fr-CA"/>
        </w:rPr>
        <w:t>Rüsch</w:t>
      </w:r>
      <w:proofErr w:type="spellEnd"/>
      <w:r w:rsidRPr="00DB53EA">
        <w:rPr>
          <w:lang w:val="fr-CA"/>
        </w:rPr>
        <w:t xml:space="preserve"> et </w:t>
      </w:r>
      <w:r w:rsidRPr="007677EA">
        <w:rPr>
          <w:spacing w:val="2"/>
          <w:lang w:val="fr-CA"/>
        </w:rPr>
        <w:t>coll., 2005). Des interventions fondées sur la protestation servent à lutter contre</w:t>
      </w:r>
      <w:r w:rsidRPr="00DB53EA">
        <w:rPr>
          <w:lang w:val="fr-CA"/>
        </w:rPr>
        <w:t xml:space="preserve"> les rapports, les publicités ou d</w:t>
      </w:r>
      <w:r>
        <w:rPr>
          <w:lang w:val="fr-CA"/>
        </w:rPr>
        <w:t>’</w:t>
      </w:r>
      <w:r w:rsidRPr="00DB53EA">
        <w:rPr>
          <w:lang w:val="fr-CA"/>
        </w:rPr>
        <w:t>autres communications publiques qu</w:t>
      </w:r>
      <w:r>
        <w:rPr>
          <w:lang w:val="fr-CA"/>
        </w:rPr>
        <w:t>’</w:t>
      </w:r>
      <w:r w:rsidRPr="00DB53EA">
        <w:rPr>
          <w:lang w:val="fr-CA"/>
        </w:rPr>
        <w:t xml:space="preserve">on considère </w:t>
      </w:r>
      <w:r w:rsidRPr="007677EA">
        <w:rPr>
          <w:spacing w:val="4"/>
          <w:lang w:val="fr-CA"/>
        </w:rPr>
        <w:t>comme sources de stigmatisation (</w:t>
      </w:r>
      <w:proofErr w:type="spellStart"/>
      <w:r w:rsidRPr="007677EA">
        <w:rPr>
          <w:spacing w:val="4"/>
          <w:lang w:val="fr-CA"/>
        </w:rPr>
        <w:t>Waqas</w:t>
      </w:r>
      <w:proofErr w:type="spellEnd"/>
      <w:r w:rsidRPr="007677EA">
        <w:rPr>
          <w:spacing w:val="4"/>
          <w:lang w:val="fr-CA"/>
        </w:rPr>
        <w:t xml:space="preserve"> et coll., 2020; </w:t>
      </w:r>
      <w:proofErr w:type="spellStart"/>
      <w:r w:rsidRPr="007677EA">
        <w:rPr>
          <w:spacing w:val="4"/>
          <w:lang w:val="fr-CA"/>
        </w:rPr>
        <w:t>Rüsch</w:t>
      </w:r>
      <w:proofErr w:type="spellEnd"/>
      <w:r w:rsidRPr="007677EA">
        <w:rPr>
          <w:spacing w:val="4"/>
          <w:lang w:val="fr-CA"/>
        </w:rPr>
        <w:t xml:space="preserve"> et coll., 2005).</w:t>
      </w:r>
      <w:r w:rsidRPr="00DB53EA">
        <w:rPr>
          <w:lang w:val="fr-CA"/>
        </w:rPr>
        <w:t xml:space="preserve"> </w:t>
      </w:r>
      <w:r w:rsidRPr="007677EA">
        <w:rPr>
          <w:spacing w:val="2"/>
          <w:lang w:val="fr-CA"/>
        </w:rPr>
        <w:t>L’éducation, quant à elle, consiste à concevoir des campagnes d’information pour</w:t>
      </w:r>
      <w:r w:rsidRPr="00DB53EA">
        <w:rPr>
          <w:lang w:val="fr-CA"/>
        </w:rPr>
        <w:t xml:space="preserve"> lutter contre la désinformation et remettre en question des perceptions relatives à </w:t>
      </w:r>
      <w:r w:rsidRPr="007677EA">
        <w:rPr>
          <w:spacing w:val="-4"/>
          <w:lang w:val="fr-CA"/>
        </w:rPr>
        <w:t>la santé mentale (</w:t>
      </w:r>
      <w:proofErr w:type="spellStart"/>
      <w:r w:rsidRPr="007677EA">
        <w:rPr>
          <w:spacing w:val="-4"/>
          <w:lang w:val="fr-CA"/>
        </w:rPr>
        <w:t>Waqas</w:t>
      </w:r>
      <w:proofErr w:type="spellEnd"/>
      <w:r w:rsidRPr="007677EA">
        <w:rPr>
          <w:spacing w:val="-4"/>
          <w:lang w:val="fr-CA"/>
        </w:rPr>
        <w:t xml:space="preserve"> et coll., 2020; </w:t>
      </w:r>
      <w:proofErr w:type="spellStart"/>
      <w:r w:rsidRPr="007677EA">
        <w:rPr>
          <w:spacing w:val="-4"/>
          <w:lang w:val="fr-CA"/>
        </w:rPr>
        <w:t>Rüsch</w:t>
      </w:r>
      <w:proofErr w:type="spellEnd"/>
      <w:r w:rsidRPr="007677EA">
        <w:rPr>
          <w:spacing w:val="-4"/>
          <w:lang w:val="fr-CA"/>
        </w:rPr>
        <w:t xml:space="preserve"> et coll., 2005; </w:t>
      </w:r>
      <w:proofErr w:type="spellStart"/>
      <w:r w:rsidRPr="007677EA">
        <w:rPr>
          <w:spacing w:val="-4"/>
          <w:lang w:val="fr-CA"/>
        </w:rPr>
        <w:t>Pinfold</w:t>
      </w:r>
      <w:proofErr w:type="spellEnd"/>
      <w:r w:rsidRPr="007677EA">
        <w:rPr>
          <w:spacing w:val="-4"/>
          <w:lang w:val="fr-CA"/>
        </w:rPr>
        <w:t xml:space="preserve"> et coll., 2005).</w:t>
      </w:r>
      <w:r w:rsidRPr="00DB53EA">
        <w:rPr>
          <w:lang w:val="fr-CA"/>
        </w:rPr>
        <w:t xml:space="preserve"> Les interventions par contact reposent sur l</w:t>
      </w:r>
      <w:r>
        <w:rPr>
          <w:lang w:val="fr-CA"/>
        </w:rPr>
        <w:t>’</w:t>
      </w:r>
      <w:r w:rsidRPr="00DB53EA">
        <w:rPr>
          <w:lang w:val="fr-CA"/>
        </w:rPr>
        <w:t xml:space="preserve">exposition des gens à des personnes </w:t>
      </w:r>
      <w:r w:rsidRPr="007677EA">
        <w:rPr>
          <w:spacing w:val="-4"/>
          <w:lang w:val="fr-CA"/>
        </w:rPr>
        <w:t>atteintes de maladie mentale dans le but de réduire la stigmatisation. Elles reposent</w:t>
      </w:r>
      <w:r w:rsidRPr="00DB53EA">
        <w:rPr>
          <w:lang w:val="fr-CA"/>
        </w:rPr>
        <w:t xml:space="preserve"> également sur la recherche qui suggère que les gens sont moins susceptibles de stigmatiser les membres de groupes avec lesquels ils ont été en contact (</w:t>
      </w:r>
      <w:proofErr w:type="spellStart"/>
      <w:r w:rsidRPr="00DB53EA">
        <w:rPr>
          <w:lang w:val="fr-CA"/>
        </w:rPr>
        <w:t>Waqas</w:t>
      </w:r>
      <w:proofErr w:type="spellEnd"/>
      <w:r w:rsidRPr="00DB53EA">
        <w:rPr>
          <w:lang w:val="fr-CA"/>
        </w:rPr>
        <w:t xml:space="preserve"> </w:t>
      </w:r>
      <w:r>
        <w:rPr>
          <w:lang w:val="fr-CA"/>
        </w:rPr>
        <w:br/>
      </w:r>
      <w:r w:rsidRPr="00DB53EA">
        <w:rPr>
          <w:lang w:val="fr-CA"/>
        </w:rPr>
        <w:t xml:space="preserve">et coll., 2020; </w:t>
      </w:r>
      <w:proofErr w:type="spellStart"/>
      <w:r w:rsidRPr="00DB53EA">
        <w:rPr>
          <w:lang w:val="fr-CA"/>
        </w:rPr>
        <w:t>Rüsch</w:t>
      </w:r>
      <w:proofErr w:type="spellEnd"/>
      <w:r w:rsidRPr="00DB53EA">
        <w:rPr>
          <w:lang w:val="fr-CA"/>
        </w:rPr>
        <w:t xml:space="preserve"> et coll., 2005; </w:t>
      </w:r>
      <w:proofErr w:type="spellStart"/>
      <w:r w:rsidRPr="00DB53EA">
        <w:rPr>
          <w:lang w:val="fr-CA"/>
        </w:rPr>
        <w:t>Pinfold</w:t>
      </w:r>
      <w:proofErr w:type="spellEnd"/>
      <w:r w:rsidRPr="00DB53EA">
        <w:rPr>
          <w:lang w:val="fr-CA"/>
        </w:rPr>
        <w:t xml:space="preserve"> et coll., 2005; Gaertner et coll., 1996). </w:t>
      </w:r>
      <w:r w:rsidRPr="007677EA">
        <w:rPr>
          <w:spacing w:val="-4"/>
          <w:lang w:val="fr-CA"/>
        </w:rPr>
        <w:t>Nous pensons que tous ces aspects pourraient être utilisés pour créer des campagnes</w:t>
      </w:r>
      <w:r w:rsidRPr="00DB53EA">
        <w:rPr>
          <w:lang w:val="fr-CA"/>
        </w:rPr>
        <w:t xml:space="preserve"> efficaces contre la stigmatisation des LCA.</w:t>
      </w:r>
    </w:p>
    <w:p w14:paraId="4DF5110D" w14:textId="77777777" w:rsidR="00102425" w:rsidRPr="00DB53EA" w:rsidRDefault="00102425" w:rsidP="00102425">
      <w:pPr>
        <w:pStyle w:val="ParagraphIndent"/>
        <w:rPr>
          <w:lang w:val="fr-CA"/>
        </w:rPr>
      </w:pPr>
      <w:r w:rsidRPr="007677EA">
        <w:rPr>
          <w:spacing w:val="-4"/>
          <w:lang w:val="fr-CA"/>
        </w:rPr>
        <w:t>La lutte contre la stigmatisation des LCA peut s’inspirer des efforts déployés pour</w:t>
      </w:r>
      <w:r w:rsidRPr="00DB53EA">
        <w:rPr>
          <w:lang w:val="fr-CA"/>
        </w:rPr>
        <w:t xml:space="preserve"> </w:t>
      </w:r>
      <w:r w:rsidRPr="007677EA">
        <w:rPr>
          <w:spacing w:val="4"/>
          <w:lang w:val="fr-CA"/>
        </w:rPr>
        <w:t>lutter contre la stigmatisation du VIH/sida. De nombreuses interventions ayant</w:t>
      </w:r>
      <w:r w:rsidRPr="00DB53EA">
        <w:rPr>
          <w:lang w:val="fr-CA"/>
        </w:rPr>
        <w:t xml:space="preserve"> </w:t>
      </w:r>
      <w:r w:rsidRPr="007677EA">
        <w:rPr>
          <w:spacing w:val="-4"/>
          <w:lang w:val="fr-CA"/>
        </w:rPr>
        <w:t>permis de lutter contre la stigmatisation entourant le VIH/sida ont également reposé</w:t>
      </w:r>
      <w:r w:rsidRPr="00DB53EA">
        <w:rPr>
          <w:lang w:val="fr-CA"/>
        </w:rPr>
        <w:t xml:space="preserve"> </w:t>
      </w:r>
      <w:r w:rsidRPr="007677EA">
        <w:rPr>
          <w:spacing w:val="2"/>
          <w:lang w:val="fr-CA"/>
        </w:rPr>
        <w:t xml:space="preserve">sur l’éducation à la maladie (Jacobi et coll., 2020; </w:t>
      </w:r>
      <w:proofErr w:type="spellStart"/>
      <w:r w:rsidRPr="007677EA">
        <w:rPr>
          <w:spacing w:val="2"/>
          <w:lang w:val="fr-CA"/>
        </w:rPr>
        <w:t>Machowska</w:t>
      </w:r>
      <w:proofErr w:type="spellEnd"/>
      <w:r w:rsidRPr="007677EA">
        <w:rPr>
          <w:spacing w:val="2"/>
          <w:lang w:val="fr-CA"/>
        </w:rPr>
        <w:t xml:space="preserve"> et coll., 2020). En</w:t>
      </w:r>
      <w:r w:rsidRPr="00DB53EA">
        <w:rPr>
          <w:lang w:val="fr-CA"/>
        </w:rPr>
        <w:t xml:space="preserve"> </w:t>
      </w:r>
      <w:r w:rsidRPr="007677EA">
        <w:rPr>
          <w:spacing w:val="4"/>
          <w:lang w:val="fr-CA"/>
        </w:rPr>
        <w:t>fournissant aux gens de l’information sur le VIH/sida, la recherche suggère une</w:t>
      </w:r>
      <w:r w:rsidRPr="00DB53EA">
        <w:rPr>
          <w:lang w:val="fr-CA"/>
        </w:rPr>
        <w:t xml:space="preserve"> amélioration de la perception et des attitudes à l</w:t>
      </w:r>
      <w:r>
        <w:rPr>
          <w:lang w:val="fr-CA"/>
        </w:rPr>
        <w:t>’</w:t>
      </w:r>
      <w:r w:rsidRPr="00DB53EA">
        <w:rPr>
          <w:lang w:val="fr-CA"/>
        </w:rPr>
        <w:t xml:space="preserve">égard des personnes atteintes du VIH/sida (Jacobi et coll., 2020; </w:t>
      </w:r>
      <w:proofErr w:type="spellStart"/>
      <w:r w:rsidRPr="00DB53EA">
        <w:rPr>
          <w:lang w:val="fr-CA"/>
        </w:rPr>
        <w:t>Machowska</w:t>
      </w:r>
      <w:proofErr w:type="spellEnd"/>
      <w:r w:rsidRPr="00DB53EA">
        <w:rPr>
          <w:lang w:val="fr-CA"/>
        </w:rPr>
        <w:t xml:space="preserve"> et coll., 2020). Cet exemple confirme la capacité de l</w:t>
      </w:r>
      <w:r>
        <w:rPr>
          <w:lang w:val="fr-CA"/>
        </w:rPr>
        <w:t>’</w:t>
      </w:r>
      <w:r w:rsidRPr="00DB53EA">
        <w:rPr>
          <w:lang w:val="fr-CA"/>
        </w:rPr>
        <w:t>éducation comme méthode de réduction de la stigmatisation.</w:t>
      </w:r>
    </w:p>
    <w:p w14:paraId="4D9C09E5" w14:textId="77777777" w:rsidR="00102425" w:rsidRPr="00DB53EA" w:rsidRDefault="00102425" w:rsidP="00102425">
      <w:pPr>
        <w:pStyle w:val="ParagraphIndent"/>
        <w:rPr>
          <w:lang w:val="fr-CA"/>
        </w:rPr>
      </w:pPr>
      <w:r w:rsidRPr="007677EA">
        <w:rPr>
          <w:spacing w:val="4"/>
          <w:lang w:val="fr-CA"/>
        </w:rPr>
        <w:t>Sur la base de ces domaines d’intervention réussis, nous pensons qu’il est possible d’utiliser des méthodes similaires pour aider à réduire la stigmatisation</w:t>
      </w:r>
      <w:r w:rsidRPr="00DB53EA">
        <w:rPr>
          <w:lang w:val="fr-CA"/>
        </w:rPr>
        <w:t xml:space="preserve"> associée aux LCA. Plus précisément, la création de campagnes éducatives sur le </w:t>
      </w:r>
      <w:r w:rsidRPr="007677EA">
        <w:rPr>
          <w:spacing w:val="4"/>
          <w:lang w:val="fr-CA"/>
        </w:rPr>
        <w:t>thème des LCA, ciblant les employeurs afin de les sensibiliser aux LCA et aux</w:t>
      </w:r>
      <w:r w:rsidRPr="00DB53EA">
        <w:rPr>
          <w:lang w:val="fr-CA"/>
        </w:rPr>
        <w:t xml:space="preserve"> </w:t>
      </w:r>
      <w:r w:rsidRPr="00DB53EA">
        <w:rPr>
          <w:lang w:val="fr-CA"/>
        </w:rPr>
        <w:lastRenderedPageBreak/>
        <w:t>capacités des personnes atteintes de LCA au travail, pourrait contribuer à réduire la stigmatisation qui est associée aux lésions cérébrales acquises.</w:t>
      </w:r>
    </w:p>
    <w:p w14:paraId="76347ECA" w14:textId="77777777" w:rsidR="00102425" w:rsidRPr="00D32EDA" w:rsidRDefault="00102425" w:rsidP="00102425">
      <w:pPr>
        <w:pStyle w:val="Heading3"/>
        <w:rPr>
          <w:lang w:val="fr-CA"/>
        </w:rPr>
      </w:pPr>
      <w:bookmarkStart w:id="1173" w:name="_Références"/>
      <w:bookmarkStart w:id="1174" w:name="_Toc144315667"/>
      <w:bookmarkStart w:id="1175" w:name="_Toc144393268"/>
      <w:bookmarkStart w:id="1176" w:name="_Toc144411638"/>
      <w:bookmarkStart w:id="1177" w:name="_Toc144449579"/>
      <w:bookmarkStart w:id="1178" w:name="_Toc160114718"/>
      <w:bookmarkStart w:id="1179" w:name="_Toc210889123"/>
      <w:bookmarkStart w:id="1180" w:name="_Toc210889425"/>
      <w:bookmarkStart w:id="1181" w:name="_Toc211501828"/>
      <w:bookmarkEnd w:id="1173"/>
      <w:r w:rsidRPr="00D32EDA">
        <w:rPr>
          <w:lang w:val="fr-CA"/>
        </w:rPr>
        <w:t>Références</w:t>
      </w:r>
      <w:bookmarkEnd w:id="1174"/>
      <w:bookmarkEnd w:id="1175"/>
      <w:bookmarkEnd w:id="1176"/>
      <w:bookmarkEnd w:id="1177"/>
      <w:bookmarkEnd w:id="1178"/>
      <w:bookmarkEnd w:id="1179"/>
      <w:bookmarkEnd w:id="1180"/>
      <w:bookmarkEnd w:id="1181"/>
    </w:p>
    <w:p w14:paraId="56F0FB1A" w14:textId="77777777" w:rsidR="00102425" w:rsidRPr="00C802A3" w:rsidRDefault="00102425" w:rsidP="00102425">
      <w:pPr>
        <w:pStyle w:val="ParagraphHang"/>
        <w:rPr>
          <w:rFonts w:eastAsia="Times New Roman"/>
          <w:spacing w:val="-4"/>
          <w:szCs w:val="20"/>
          <w:lang w:val="fr-CA"/>
        </w:rPr>
      </w:pPr>
      <w:proofErr w:type="spellStart"/>
      <w:r w:rsidRPr="00C802A3">
        <w:rPr>
          <w:spacing w:val="-4"/>
          <w:lang w:val="fr-CA"/>
        </w:rPr>
        <w:t>Balasooriya-Smeekens</w:t>
      </w:r>
      <w:proofErr w:type="spellEnd"/>
      <w:r w:rsidRPr="00C802A3">
        <w:rPr>
          <w:spacing w:val="-4"/>
          <w:lang w:val="fr-CA"/>
        </w:rPr>
        <w:t xml:space="preserve">, C., A. Bateman, J. </w:t>
      </w:r>
      <w:proofErr w:type="spellStart"/>
      <w:r w:rsidRPr="00C802A3">
        <w:rPr>
          <w:spacing w:val="-4"/>
          <w:lang w:val="fr-CA"/>
        </w:rPr>
        <w:t>Mant</w:t>
      </w:r>
      <w:proofErr w:type="spellEnd"/>
      <w:r w:rsidRPr="00C802A3">
        <w:rPr>
          <w:spacing w:val="-4"/>
          <w:lang w:val="fr-CA"/>
        </w:rPr>
        <w:t xml:space="preserve"> et A. De </w:t>
      </w:r>
      <w:proofErr w:type="spellStart"/>
      <w:r w:rsidRPr="00C802A3">
        <w:rPr>
          <w:spacing w:val="-4"/>
          <w:lang w:val="fr-CA"/>
        </w:rPr>
        <w:t>Simoni</w:t>
      </w:r>
      <w:proofErr w:type="spellEnd"/>
      <w:r w:rsidRPr="00C802A3">
        <w:rPr>
          <w:spacing w:val="-4"/>
          <w:lang w:val="fr-CA"/>
        </w:rPr>
        <w:t xml:space="preserve">. </w:t>
      </w:r>
      <w:r w:rsidRPr="00C802A3">
        <w:rPr>
          <w:spacing w:val="-4"/>
          <w:lang w:val="en-CA"/>
        </w:rPr>
        <w:t>(2016). « Barriers</w:t>
      </w:r>
      <w:r w:rsidRPr="00B54722">
        <w:rPr>
          <w:lang w:val="en-CA"/>
        </w:rPr>
        <w:t xml:space="preserve"> and facilitators to staying in work after stroke: insight from an online forum » </w:t>
      </w:r>
      <w:r w:rsidRPr="00C802A3">
        <w:rPr>
          <w:spacing w:val="-4"/>
          <w:lang w:val="en-CA"/>
        </w:rPr>
        <w:t xml:space="preserve">dans </w:t>
      </w:r>
      <w:r w:rsidRPr="00C802A3">
        <w:rPr>
          <w:i/>
          <w:iCs/>
          <w:spacing w:val="-4"/>
          <w:lang w:val="en-CA"/>
        </w:rPr>
        <w:t>BMJ Open, 6(4),</w:t>
      </w:r>
      <w:r w:rsidRPr="00C802A3">
        <w:rPr>
          <w:spacing w:val="-4"/>
          <w:lang w:val="en-CA"/>
        </w:rPr>
        <w:t xml:space="preserve"> e009974. </w:t>
      </w:r>
      <w:hyperlink r:id="rId254" w:history="1">
        <w:r w:rsidRPr="00C802A3">
          <w:rPr>
            <w:rStyle w:val="Hyperlink"/>
            <w:spacing w:val="-4"/>
            <w:lang w:val="fr-CA"/>
          </w:rPr>
          <w:t>https://doi.org/10.1136/bmjopen-2015-009974</w:t>
        </w:r>
      </w:hyperlink>
      <w:r w:rsidRPr="00C802A3">
        <w:rPr>
          <w:spacing w:val="-4"/>
          <w:lang w:val="fr-CA"/>
        </w:rPr>
        <w:t>.</w:t>
      </w:r>
    </w:p>
    <w:p w14:paraId="75DDE7B0" w14:textId="77777777" w:rsidR="00102425" w:rsidRPr="00DB53EA" w:rsidRDefault="00102425" w:rsidP="00102425">
      <w:pPr>
        <w:pStyle w:val="ParagraphHang"/>
        <w:rPr>
          <w:rFonts w:eastAsia="Times New Roman"/>
          <w:szCs w:val="20"/>
          <w:lang w:val="fr-CA"/>
        </w:rPr>
      </w:pPr>
      <w:r w:rsidRPr="00C802A3">
        <w:rPr>
          <w:spacing w:val="-4"/>
          <w:lang w:val="fr-CA"/>
        </w:rPr>
        <w:t xml:space="preserve">Dallaire, A., M. </w:t>
      </w:r>
      <w:proofErr w:type="spellStart"/>
      <w:r w:rsidRPr="00C802A3">
        <w:rPr>
          <w:spacing w:val="-4"/>
          <w:lang w:val="fr-CA"/>
        </w:rPr>
        <w:t>Knot</w:t>
      </w:r>
      <w:proofErr w:type="spellEnd"/>
      <w:r w:rsidRPr="00C802A3">
        <w:rPr>
          <w:spacing w:val="-4"/>
          <w:lang w:val="fr-CA"/>
        </w:rPr>
        <w:t xml:space="preserve"> et M. </w:t>
      </w:r>
      <w:proofErr w:type="spellStart"/>
      <w:r w:rsidRPr="00C802A3">
        <w:rPr>
          <w:spacing w:val="-4"/>
          <w:lang w:val="fr-CA"/>
        </w:rPr>
        <w:t>Sukhai</w:t>
      </w:r>
      <w:proofErr w:type="spellEnd"/>
      <w:r w:rsidRPr="00C802A3">
        <w:rPr>
          <w:spacing w:val="-4"/>
          <w:lang w:val="fr-CA"/>
        </w:rPr>
        <w:t xml:space="preserve">. </w:t>
      </w:r>
      <w:r w:rsidRPr="00C802A3">
        <w:rPr>
          <w:spacing w:val="-4"/>
          <w:lang w:val="en-CA"/>
        </w:rPr>
        <w:t xml:space="preserve">(2022). </w:t>
      </w:r>
      <w:r w:rsidRPr="00C802A3">
        <w:rPr>
          <w:i/>
          <w:iCs/>
          <w:spacing w:val="-4"/>
          <w:lang w:val="en-CA"/>
        </w:rPr>
        <w:t>Understanding the Impacts of Workplace</w:t>
      </w:r>
      <w:r w:rsidRPr="00B54722">
        <w:rPr>
          <w:i/>
          <w:iCs/>
          <w:lang w:val="en-CA"/>
        </w:rPr>
        <w:t xml:space="preserve"> Stigma in the Context of Acquired Brain Injury</w:t>
      </w:r>
      <w:r w:rsidRPr="008027D7">
        <w:rPr>
          <w:i/>
          <w:iCs/>
          <w:lang w:val="en-CA"/>
        </w:rPr>
        <w:t>.</w:t>
      </w:r>
      <w:r w:rsidRPr="008027D7">
        <w:rPr>
          <w:lang w:val="en-CA"/>
        </w:rPr>
        <w:t xml:space="preserve"> </w:t>
      </w:r>
      <w:r w:rsidRPr="00DB53EA">
        <w:rPr>
          <w:lang w:val="fr-CA"/>
        </w:rPr>
        <w:t>Institut national canadien pour les aveugles (INCA)</w:t>
      </w:r>
      <w:r>
        <w:rPr>
          <w:lang w:val="fr-CA"/>
        </w:rPr>
        <w:t>.</w:t>
      </w:r>
    </w:p>
    <w:p w14:paraId="5D0E4392" w14:textId="77777777" w:rsidR="00102425" w:rsidRPr="00DB53EA" w:rsidRDefault="00102425" w:rsidP="00102425">
      <w:pPr>
        <w:pStyle w:val="ParagraphHang"/>
        <w:rPr>
          <w:rFonts w:eastAsia="Times New Roman"/>
          <w:szCs w:val="20"/>
          <w:lang w:val="fr-CA"/>
        </w:rPr>
      </w:pPr>
      <w:r w:rsidRPr="00DB53EA">
        <w:rPr>
          <w:lang w:val="fr-CA"/>
        </w:rPr>
        <w:t xml:space="preserve">Gaertner, S., M. Rust, J. </w:t>
      </w:r>
      <w:proofErr w:type="spellStart"/>
      <w:r w:rsidRPr="00DB53EA">
        <w:rPr>
          <w:lang w:val="fr-CA"/>
        </w:rPr>
        <w:t>Dovidio</w:t>
      </w:r>
      <w:proofErr w:type="spellEnd"/>
      <w:r w:rsidRPr="00DB53EA">
        <w:rPr>
          <w:lang w:val="fr-CA"/>
        </w:rPr>
        <w:t xml:space="preserve">, B. </w:t>
      </w:r>
      <w:proofErr w:type="spellStart"/>
      <w:r w:rsidRPr="00DB53EA">
        <w:rPr>
          <w:lang w:val="fr-CA"/>
        </w:rPr>
        <w:t>Bachman</w:t>
      </w:r>
      <w:proofErr w:type="spellEnd"/>
      <w:r w:rsidRPr="00DB53EA">
        <w:rPr>
          <w:lang w:val="fr-CA"/>
        </w:rPr>
        <w:t xml:space="preserve"> et P. Anastasio. </w:t>
      </w:r>
      <w:r w:rsidRPr="008027D7">
        <w:rPr>
          <w:lang w:val="en-CA"/>
        </w:rPr>
        <w:t xml:space="preserve">(1996). </w:t>
      </w:r>
      <w:r w:rsidRPr="00B54722">
        <w:rPr>
          <w:lang w:val="en-CA"/>
        </w:rPr>
        <w:t xml:space="preserve">The Contact Hypothesis: The Role of a Common Ingroup Identity on Reducing Intergroup </w:t>
      </w:r>
      <w:r w:rsidRPr="00C802A3">
        <w:rPr>
          <w:spacing w:val="4"/>
          <w:lang w:val="en-CA"/>
        </w:rPr>
        <w:t>Bias among Majority and Minority Group Members. In What’s Social about</w:t>
      </w:r>
      <w:r w:rsidRPr="00B54722">
        <w:rPr>
          <w:lang w:val="en-CA"/>
        </w:rPr>
        <w:t xml:space="preserve"> </w:t>
      </w:r>
      <w:r w:rsidRPr="00C802A3">
        <w:rPr>
          <w:spacing w:val="-4"/>
          <w:lang w:val="en-CA"/>
        </w:rPr>
        <w:t xml:space="preserve">Social Cognition? Research on Socially Shared Cognition in Small Groups. </w:t>
      </w:r>
      <w:r w:rsidRPr="00C802A3">
        <w:rPr>
          <w:spacing w:val="-4"/>
          <w:lang w:val="fr-CA"/>
        </w:rPr>
        <w:t>SAGE</w:t>
      </w:r>
      <w:r w:rsidRPr="00DB53EA">
        <w:rPr>
          <w:lang w:val="fr-CA"/>
        </w:rPr>
        <w:t xml:space="preserve"> Publications, Inc. p. 230-260. </w:t>
      </w:r>
      <w:hyperlink r:id="rId255" w:history="1">
        <w:r w:rsidRPr="00655A62">
          <w:rPr>
            <w:rStyle w:val="Hyperlink"/>
            <w:lang w:val="fr-CA"/>
          </w:rPr>
          <w:t>https://doi.org/10.4135/9781483327648</w:t>
        </w:r>
      </w:hyperlink>
      <w:r>
        <w:rPr>
          <w:lang w:val="fr-CA"/>
        </w:rPr>
        <w:t>.</w:t>
      </w:r>
    </w:p>
    <w:p w14:paraId="074322F7" w14:textId="77777777" w:rsidR="00102425" w:rsidRPr="008027D7" w:rsidRDefault="00102425" w:rsidP="00102425">
      <w:pPr>
        <w:pStyle w:val="ParagraphHang"/>
        <w:rPr>
          <w:rFonts w:eastAsia="Times New Roman"/>
          <w:szCs w:val="20"/>
          <w:lang w:val="en-CA"/>
        </w:rPr>
      </w:pPr>
      <w:proofErr w:type="spellStart"/>
      <w:r w:rsidRPr="00DB53EA">
        <w:rPr>
          <w:lang w:val="fr-CA"/>
        </w:rPr>
        <w:t>Hagger</w:t>
      </w:r>
      <w:proofErr w:type="spellEnd"/>
      <w:r w:rsidRPr="00DB53EA">
        <w:rPr>
          <w:lang w:val="fr-CA"/>
        </w:rPr>
        <w:t xml:space="preserve">, B.F. et G.A. Riley. </w:t>
      </w:r>
      <w:r w:rsidRPr="00124175">
        <w:rPr>
          <w:lang w:val="en-CA"/>
        </w:rPr>
        <w:t xml:space="preserve">(2019). </w:t>
      </w:r>
      <w:r>
        <w:rPr>
          <w:lang w:val="en-CA"/>
        </w:rPr>
        <w:t>« </w:t>
      </w:r>
      <w:r w:rsidRPr="00B54722">
        <w:rPr>
          <w:lang w:val="en-CA"/>
        </w:rPr>
        <w:t xml:space="preserve">The social consequences of stigma-related </w:t>
      </w:r>
      <w:r w:rsidRPr="00C802A3">
        <w:rPr>
          <w:spacing w:val="4"/>
          <w:lang w:val="en-CA"/>
        </w:rPr>
        <w:t xml:space="preserve">self-concealment after acquired brain injury » dans </w:t>
      </w:r>
      <w:r w:rsidRPr="00C802A3">
        <w:rPr>
          <w:i/>
          <w:iCs/>
          <w:spacing w:val="4"/>
          <w:lang w:val="en-CA"/>
        </w:rPr>
        <w:t>Neuropsychological</w:t>
      </w:r>
      <w:r w:rsidRPr="00B54722">
        <w:rPr>
          <w:i/>
          <w:iCs/>
          <w:lang w:val="en-CA"/>
        </w:rPr>
        <w:t xml:space="preserve"> Rehabilitation, 29</w:t>
      </w:r>
      <w:r w:rsidRPr="008027D7">
        <w:rPr>
          <w:i/>
          <w:iCs/>
          <w:lang w:val="en-CA"/>
        </w:rPr>
        <w:t>(7),</w:t>
      </w:r>
      <w:r w:rsidRPr="008027D7">
        <w:rPr>
          <w:lang w:val="en-CA"/>
        </w:rPr>
        <w:t xml:space="preserve"> p. 1129-1148. </w:t>
      </w:r>
      <w:hyperlink r:id="rId256" w:history="1">
        <w:r w:rsidRPr="00655A62">
          <w:rPr>
            <w:rStyle w:val="Hyperlink"/>
            <w:lang w:val="en-CA"/>
          </w:rPr>
          <w:t>https://doi.org/10.1080/09602011.2017.</w:t>
        </w:r>
        <w:r>
          <w:rPr>
            <w:rStyle w:val="Hyperlink"/>
            <w:lang w:val="en-CA"/>
          </w:rPr>
          <w:br/>
        </w:r>
        <w:r w:rsidRPr="00655A62">
          <w:rPr>
            <w:rStyle w:val="Hyperlink"/>
            <w:lang w:val="en-CA"/>
          </w:rPr>
          <w:t>1375416</w:t>
        </w:r>
      </w:hyperlink>
      <w:r>
        <w:rPr>
          <w:lang w:val="en-CA"/>
        </w:rPr>
        <w:t>.</w:t>
      </w:r>
    </w:p>
    <w:p w14:paraId="35A118ED" w14:textId="77777777" w:rsidR="00102425" w:rsidRPr="00C7524B" w:rsidRDefault="00102425" w:rsidP="00102425">
      <w:pPr>
        <w:pStyle w:val="ParagraphHang"/>
        <w:rPr>
          <w:rFonts w:eastAsia="Times New Roman"/>
          <w:szCs w:val="20"/>
          <w:lang w:val="fr-CA"/>
        </w:rPr>
      </w:pPr>
      <w:r w:rsidRPr="00C802A3">
        <w:rPr>
          <w:spacing w:val="4"/>
          <w:lang w:val="en-CA"/>
        </w:rPr>
        <w:t xml:space="preserve">Jacobi, C.A., P.N. Atanga, L.K. Bin, A.J.C. Fru, G. Eppel, V.N. </w:t>
      </w:r>
      <w:proofErr w:type="spellStart"/>
      <w:r w:rsidRPr="00C802A3">
        <w:rPr>
          <w:spacing w:val="4"/>
          <w:lang w:val="en-CA"/>
        </w:rPr>
        <w:t>Mbome</w:t>
      </w:r>
      <w:proofErr w:type="spellEnd"/>
      <w:r w:rsidRPr="00C802A3">
        <w:rPr>
          <w:spacing w:val="4"/>
          <w:lang w:val="en-CA"/>
        </w:rPr>
        <w:t>, H.E.M.</w:t>
      </w:r>
      <w:r w:rsidRPr="008027D7">
        <w:rPr>
          <w:lang w:val="en-CA"/>
        </w:rPr>
        <w:t xml:space="preserve"> Etonde, J.R. Bogner et P. </w:t>
      </w:r>
      <w:proofErr w:type="spellStart"/>
      <w:r w:rsidRPr="008027D7">
        <w:rPr>
          <w:lang w:val="en-CA"/>
        </w:rPr>
        <w:t>Malfertheiner</w:t>
      </w:r>
      <w:proofErr w:type="spellEnd"/>
      <w:r w:rsidRPr="008027D7">
        <w:rPr>
          <w:lang w:val="en-CA"/>
        </w:rPr>
        <w:t>. (2020). « </w:t>
      </w:r>
      <w:r w:rsidRPr="00D417C5">
        <w:rPr>
          <w:lang w:val="en-CA"/>
        </w:rPr>
        <w:t xml:space="preserve">My Friend with HIV Remains </w:t>
      </w:r>
      <w:r w:rsidRPr="00C802A3">
        <w:rPr>
          <w:spacing w:val="4"/>
          <w:lang w:val="en-CA"/>
        </w:rPr>
        <w:t>a Friend”: HIV/AIDS Stigma Reduction through Education in Secondary</w:t>
      </w:r>
      <w:r w:rsidRPr="00D417C5">
        <w:rPr>
          <w:lang w:val="en-CA"/>
        </w:rPr>
        <w:t xml:space="preserve"> Schools—A Pilot Project in Buea, Cameroon » dans </w:t>
      </w:r>
      <w:r w:rsidRPr="00D417C5">
        <w:rPr>
          <w:i/>
          <w:iCs/>
          <w:lang w:val="en-CA"/>
        </w:rPr>
        <w:t>Journal of the International Association of Providers of AIDS Care (JIAPAC</w:t>
      </w:r>
      <w:r w:rsidRPr="008027D7">
        <w:rPr>
          <w:i/>
          <w:iCs/>
          <w:lang w:val="en-CA"/>
        </w:rPr>
        <w:t>),</w:t>
      </w:r>
      <w:r w:rsidRPr="008027D7">
        <w:rPr>
          <w:lang w:val="en-CA"/>
        </w:rPr>
        <w:t xml:space="preserve"> p. 19, 232595821990071. </w:t>
      </w:r>
      <w:hyperlink r:id="rId257" w:history="1">
        <w:r w:rsidRPr="00C7524B">
          <w:rPr>
            <w:rStyle w:val="Hyperlink"/>
            <w:lang w:val="fr-CA"/>
          </w:rPr>
          <w:t>https://doi.org/10.1177/2325958219900713</w:t>
        </w:r>
      </w:hyperlink>
      <w:r w:rsidRPr="00C7524B">
        <w:rPr>
          <w:lang w:val="fr-CA"/>
        </w:rPr>
        <w:t>.</w:t>
      </w:r>
    </w:p>
    <w:p w14:paraId="0046029C" w14:textId="77777777" w:rsidR="00102425" w:rsidRPr="008027D7" w:rsidRDefault="00102425" w:rsidP="00102425">
      <w:pPr>
        <w:pStyle w:val="ParagraphHang"/>
        <w:rPr>
          <w:rFonts w:eastAsia="Times New Roman"/>
          <w:szCs w:val="20"/>
          <w:lang w:val="en-CA"/>
        </w:rPr>
      </w:pPr>
      <w:proofErr w:type="spellStart"/>
      <w:r w:rsidRPr="00C802A3">
        <w:rPr>
          <w:spacing w:val="4"/>
          <w:lang w:val="fr-CA"/>
        </w:rPr>
        <w:t>Karcz</w:t>
      </w:r>
      <w:proofErr w:type="spellEnd"/>
      <w:r w:rsidRPr="00C802A3">
        <w:rPr>
          <w:spacing w:val="4"/>
          <w:lang w:val="fr-CA"/>
        </w:rPr>
        <w:t xml:space="preserve">, K., B. </w:t>
      </w:r>
      <w:proofErr w:type="spellStart"/>
      <w:r w:rsidRPr="00C802A3">
        <w:rPr>
          <w:spacing w:val="4"/>
          <w:lang w:val="fr-CA"/>
        </w:rPr>
        <w:t>Trezzini</w:t>
      </w:r>
      <w:proofErr w:type="spellEnd"/>
      <w:r w:rsidRPr="00C802A3">
        <w:rPr>
          <w:spacing w:val="4"/>
          <w:lang w:val="fr-CA"/>
        </w:rPr>
        <w:t xml:space="preserve">, R. </w:t>
      </w:r>
      <w:proofErr w:type="spellStart"/>
      <w:r w:rsidRPr="00C802A3">
        <w:rPr>
          <w:spacing w:val="4"/>
          <w:lang w:val="fr-CA"/>
        </w:rPr>
        <w:t>Escorpizo</w:t>
      </w:r>
      <w:proofErr w:type="spellEnd"/>
      <w:r w:rsidRPr="00C802A3">
        <w:rPr>
          <w:spacing w:val="4"/>
          <w:lang w:val="fr-CA"/>
        </w:rPr>
        <w:t xml:space="preserve">, U. </w:t>
      </w:r>
      <w:proofErr w:type="spellStart"/>
      <w:r w:rsidRPr="00C802A3">
        <w:rPr>
          <w:spacing w:val="4"/>
          <w:lang w:val="fr-CA"/>
        </w:rPr>
        <w:t>Schwegler</w:t>
      </w:r>
      <w:proofErr w:type="spellEnd"/>
      <w:r w:rsidRPr="00C802A3">
        <w:rPr>
          <w:spacing w:val="4"/>
          <w:lang w:val="fr-CA"/>
        </w:rPr>
        <w:t xml:space="preserve"> et M. Finger. </w:t>
      </w:r>
      <w:r w:rsidRPr="00C802A3">
        <w:rPr>
          <w:spacing w:val="4"/>
          <w:lang w:val="en-CA"/>
        </w:rPr>
        <w:t>(2022). « Factors</w:t>
      </w:r>
      <w:r w:rsidRPr="00D417C5">
        <w:rPr>
          <w:lang w:val="en-CA"/>
        </w:rPr>
        <w:t xml:space="preserve"> associated with sustaining work after an acquired brain injury: a scoping </w:t>
      </w:r>
      <w:r w:rsidRPr="00D417C5">
        <w:rPr>
          <w:lang w:val="en-CA"/>
        </w:rPr>
        <w:lastRenderedPageBreak/>
        <w:t xml:space="preserve">review » dans </w:t>
      </w:r>
      <w:r w:rsidRPr="00D417C5">
        <w:rPr>
          <w:i/>
          <w:iCs/>
          <w:lang w:val="en-CA"/>
        </w:rPr>
        <w:t>Disability and Rehabilitation, 44</w:t>
      </w:r>
      <w:r w:rsidRPr="008027D7">
        <w:rPr>
          <w:i/>
          <w:iCs/>
          <w:lang w:val="en-CA"/>
        </w:rPr>
        <w:t>(21),</w:t>
      </w:r>
      <w:r w:rsidRPr="008027D7">
        <w:rPr>
          <w:lang w:val="en-CA"/>
        </w:rPr>
        <w:t xml:space="preserve"> p. 6510-6530. </w:t>
      </w:r>
      <w:hyperlink r:id="rId258" w:history="1">
        <w:r w:rsidRPr="00655A62">
          <w:rPr>
            <w:rStyle w:val="Hyperlink"/>
            <w:lang w:val="en-CA"/>
          </w:rPr>
          <w:t>https://</w:t>
        </w:r>
        <w:r>
          <w:rPr>
            <w:rStyle w:val="Hyperlink"/>
            <w:lang w:val="en-CA"/>
          </w:rPr>
          <w:br/>
        </w:r>
        <w:r w:rsidRPr="00655A62">
          <w:rPr>
            <w:rStyle w:val="Hyperlink"/>
            <w:lang w:val="en-CA"/>
          </w:rPr>
          <w:t>doi.org/10.1080/09638288.2021.1960439</w:t>
        </w:r>
      </w:hyperlink>
      <w:r>
        <w:rPr>
          <w:lang w:val="en-CA"/>
        </w:rPr>
        <w:t>.</w:t>
      </w:r>
    </w:p>
    <w:p w14:paraId="18DECB3A" w14:textId="77777777" w:rsidR="00102425" w:rsidRPr="008027D7" w:rsidRDefault="00102425" w:rsidP="00102425">
      <w:pPr>
        <w:pStyle w:val="ParagraphHang"/>
        <w:rPr>
          <w:rFonts w:eastAsia="Times New Roman"/>
          <w:szCs w:val="20"/>
          <w:lang w:val="en-CA"/>
        </w:rPr>
      </w:pPr>
      <w:r w:rsidRPr="008027D7">
        <w:rPr>
          <w:lang w:val="en-CA"/>
        </w:rPr>
        <w:t xml:space="preserve">Machowska, A., B.L. </w:t>
      </w:r>
      <w:proofErr w:type="spellStart"/>
      <w:r w:rsidRPr="008027D7">
        <w:rPr>
          <w:lang w:val="en-CA"/>
        </w:rPr>
        <w:t>Bamboria</w:t>
      </w:r>
      <w:proofErr w:type="spellEnd"/>
      <w:r w:rsidRPr="008027D7">
        <w:rPr>
          <w:lang w:val="en-CA"/>
        </w:rPr>
        <w:t>, C. Bercan et M. Sharma. (2020). « </w:t>
      </w:r>
      <w:r w:rsidRPr="00D417C5">
        <w:rPr>
          <w:lang w:val="en-CA"/>
        </w:rPr>
        <w:t xml:space="preserve">Impact of </w:t>
      </w:r>
      <w:r>
        <w:rPr>
          <w:lang w:val="en-CA"/>
        </w:rPr>
        <w:t>“</w:t>
      </w:r>
      <w:r w:rsidRPr="00D417C5">
        <w:rPr>
          <w:lang w:val="en-CA"/>
        </w:rPr>
        <w:t>HIV-related stigma-reduction workshops</w:t>
      </w:r>
      <w:r>
        <w:rPr>
          <w:lang w:val="en-CA"/>
        </w:rPr>
        <w:t>”</w:t>
      </w:r>
      <w:r w:rsidRPr="00D417C5">
        <w:rPr>
          <w:lang w:val="en-CA"/>
        </w:rPr>
        <w:t xml:space="preserve"> on knowledge and attitude of healthcare providers and students in Central India: a pre-test and post-test intervention study » dans </w:t>
      </w:r>
      <w:r w:rsidRPr="00D417C5">
        <w:rPr>
          <w:i/>
          <w:iCs/>
          <w:lang w:val="en-CA"/>
        </w:rPr>
        <w:t>BMJ Open, 10(</w:t>
      </w:r>
      <w:r w:rsidRPr="008027D7">
        <w:rPr>
          <w:i/>
          <w:iCs/>
          <w:lang w:val="en-CA"/>
        </w:rPr>
        <w:t>4),</w:t>
      </w:r>
      <w:r w:rsidRPr="008027D7">
        <w:rPr>
          <w:lang w:val="en-CA"/>
        </w:rPr>
        <w:t xml:space="preserve"> e033612. </w:t>
      </w:r>
      <w:hyperlink r:id="rId259" w:history="1">
        <w:r w:rsidRPr="00655A62">
          <w:rPr>
            <w:rStyle w:val="Hyperlink"/>
            <w:lang w:val="en-CA"/>
          </w:rPr>
          <w:t>https://doi.org/10.1136/bmjopen-2019-033612</w:t>
        </w:r>
      </w:hyperlink>
      <w:r>
        <w:rPr>
          <w:lang w:val="en-CA"/>
        </w:rPr>
        <w:t>.</w:t>
      </w:r>
    </w:p>
    <w:p w14:paraId="36273E86" w14:textId="77777777" w:rsidR="00102425" w:rsidRPr="00C7524B" w:rsidRDefault="00102425" w:rsidP="00102425">
      <w:pPr>
        <w:pStyle w:val="ParagraphHang"/>
        <w:rPr>
          <w:rFonts w:eastAsia="Times New Roman"/>
          <w:szCs w:val="20"/>
          <w:lang w:val="fr-CA"/>
        </w:rPr>
      </w:pPr>
      <w:r w:rsidRPr="008027D7">
        <w:rPr>
          <w:lang w:val="en-CA"/>
        </w:rPr>
        <w:t>Mansfield, E., M. Stergiou-Kita, J.D. Cassidy, M. Bayley, S. Mantis, V. Kristman, B. Kirsh, M. Gomez, M.G. Jeschke, O. Vartanian, J. Moody et A. Colantonio. (2015). « </w:t>
      </w:r>
      <w:r w:rsidRPr="00D417C5">
        <w:rPr>
          <w:lang w:val="en-CA"/>
        </w:rPr>
        <w:t xml:space="preserve">Return-to-work challenges following a work-related mild TBI: The injured worker perspective » dans </w:t>
      </w:r>
      <w:r w:rsidRPr="00D417C5">
        <w:rPr>
          <w:i/>
          <w:iCs/>
          <w:lang w:val="en-CA"/>
        </w:rPr>
        <w:t xml:space="preserve">Brain Injury, 29(11), </w:t>
      </w:r>
      <w:r w:rsidRPr="00D417C5">
        <w:rPr>
          <w:lang w:val="en-CA"/>
        </w:rPr>
        <w:t>p. 1362</w:t>
      </w:r>
      <w:r w:rsidRPr="008027D7">
        <w:rPr>
          <w:lang w:val="en-CA"/>
        </w:rPr>
        <w:t xml:space="preserve">-1369. </w:t>
      </w:r>
      <w:hyperlink r:id="rId260" w:history="1">
        <w:r w:rsidRPr="00C7524B">
          <w:rPr>
            <w:rStyle w:val="Hyperlink"/>
            <w:lang w:val="fr-CA"/>
          </w:rPr>
          <w:t>https://doi.org/10.3109/02699052.2015.1053524</w:t>
        </w:r>
      </w:hyperlink>
      <w:r w:rsidRPr="00C7524B">
        <w:rPr>
          <w:lang w:val="fr-CA"/>
        </w:rPr>
        <w:t>.</w:t>
      </w:r>
    </w:p>
    <w:p w14:paraId="1A966358" w14:textId="77777777" w:rsidR="00102425" w:rsidRPr="008027D7" w:rsidRDefault="00102425" w:rsidP="00102425">
      <w:pPr>
        <w:pStyle w:val="ParagraphHang"/>
        <w:rPr>
          <w:rFonts w:eastAsia="Times New Roman"/>
          <w:szCs w:val="20"/>
          <w:lang w:val="en-CA"/>
        </w:rPr>
      </w:pPr>
      <w:proofErr w:type="spellStart"/>
      <w:r w:rsidRPr="00DB53EA">
        <w:rPr>
          <w:lang w:val="fr-CA"/>
        </w:rPr>
        <w:t>Matérne</w:t>
      </w:r>
      <w:proofErr w:type="spellEnd"/>
      <w:r w:rsidRPr="00DB53EA">
        <w:rPr>
          <w:lang w:val="fr-CA"/>
        </w:rPr>
        <w:t xml:space="preserve">, M., L.O. </w:t>
      </w:r>
      <w:proofErr w:type="spellStart"/>
      <w:r w:rsidRPr="00DB53EA">
        <w:rPr>
          <w:lang w:val="fr-CA"/>
        </w:rPr>
        <w:t>Lundqvist</w:t>
      </w:r>
      <w:proofErr w:type="spellEnd"/>
      <w:r w:rsidRPr="00DB53EA">
        <w:rPr>
          <w:lang w:val="fr-CA"/>
        </w:rPr>
        <w:t xml:space="preserve"> et T. </w:t>
      </w:r>
      <w:proofErr w:type="spellStart"/>
      <w:r w:rsidRPr="00DB53EA">
        <w:rPr>
          <w:lang w:val="fr-CA"/>
        </w:rPr>
        <w:t>Strandberg</w:t>
      </w:r>
      <w:proofErr w:type="spellEnd"/>
      <w:r w:rsidRPr="00DB53EA">
        <w:rPr>
          <w:lang w:val="fr-CA"/>
        </w:rPr>
        <w:t xml:space="preserve">. </w:t>
      </w:r>
      <w:r w:rsidRPr="008027D7">
        <w:rPr>
          <w:lang w:val="en-CA"/>
        </w:rPr>
        <w:t>(2017). « </w:t>
      </w:r>
      <w:r w:rsidRPr="00D417C5">
        <w:rPr>
          <w:lang w:val="en-CA"/>
        </w:rPr>
        <w:t xml:space="preserve">Opportunities and barriers </w:t>
      </w:r>
      <w:r w:rsidRPr="007677EA">
        <w:rPr>
          <w:spacing w:val="-4"/>
          <w:lang w:val="en-CA"/>
        </w:rPr>
        <w:t>for successful return to work after acquired brain injury: A patient perspective »</w:t>
      </w:r>
      <w:r w:rsidRPr="00D417C5">
        <w:rPr>
          <w:lang w:val="en-CA"/>
        </w:rPr>
        <w:t xml:space="preserve"> dans </w:t>
      </w:r>
      <w:r w:rsidRPr="00D417C5">
        <w:rPr>
          <w:i/>
          <w:iCs/>
          <w:lang w:val="en-CA"/>
        </w:rPr>
        <w:t>Work, 56(</w:t>
      </w:r>
      <w:r w:rsidRPr="008027D7">
        <w:rPr>
          <w:i/>
          <w:iCs/>
          <w:lang w:val="en-CA"/>
        </w:rPr>
        <w:t>1),</w:t>
      </w:r>
      <w:r w:rsidRPr="008027D7">
        <w:rPr>
          <w:lang w:val="en-CA"/>
        </w:rPr>
        <w:t xml:space="preserve"> p. 125-134. </w:t>
      </w:r>
      <w:hyperlink r:id="rId261" w:history="1">
        <w:r w:rsidRPr="00655A62">
          <w:rPr>
            <w:rStyle w:val="Hyperlink"/>
            <w:lang w:val="en-CA"/>
          </w:rPr>
          <w:t>https://doi.org/10.3233/WOR-162468</w:t>
        </w:r>
      </w:hyperlink>
      <w:r>
        <w:rPr>
          <w:lang w:val="en-CA"/>
        </w:rPr>
        <w:t>.</w:t>
      </w:r>
    </w:p>
    <w:p w14:paraId="166DE9A8" w14:textId="77777777" w:rsidR="00102425" w:rsidRPr="008027D7" w:rsidRDefault="00102425" w:rsidP="00102425">
      <w:pPr>
        <w:pStyle w:val="ParagraphHang"/>
        <w:rPr>
          <w:rFonts w:eastAsia="Times New Roman"/>
          <w:szCs w:val="20"/>
          <w:lang w:val="en-CA"/>
        </w:rPr>
      </w:pPr>
      <w:r w:rsidRPr="008027D7">
        <w:rPr>
          <w:lang w:val="en-CA"/>
        </w:rPr>
        <w:t>McMahon, B.T., S.L. West, L.R. Shaw, K. Waid-Ebbs et L. Belongia. (2005). « </w:t>
      </w:r>
      <w:r w:rsidRPr="00D417C5">
        <w:rPr>
          <w:lang w:val="en-CA"/>
        </w:rPr>
        <w:t xml:space="preserve">Workplace discrimination and traumatic brain injury: the national EEOC ADA research project » dans </w:t>
      </w:r>
      <w:r w:rsidRPr="00D417C5">
        <w:rPr>
          <w:i/>
          <w:iCs/>
          <w:lang w:val="en-CA"/>
        </w:rPr>
        <w:t>Work (Reading, Mass.),</w:t>
      </w:r>
      <w:r w:rsidRPr="008027D7">
        <w:rPr>
          <w:i/>
          <w:iCs/>
          <w:lang w:val="en-CA"/>
        </w:rPr>
        <w:t xml:space="preserve"> 25(1),</w:t>
      </w:r>
      <w:r w:rsidRPr="008027D7">
        <w:rPr>
          <w:lang w:val="en-CA"/>
        </w:rPr>
        <w:t xml:space="preserve"> p. 67-75.</w:t>
      </w:r>
    </w:p>
    <w:p w14:paraId="11A99ED6" w14:textId="77777777" w:rsidR="00102425" w:rsidRPr="008027D7" w:rsidRDefault="00102425" w:rsidP="00102425">
      <w:pPr>
        <w:pStyle w:val="ParagraphHang"/>
        <w:rPr>
          <w:rFonts w:eastAsia="Times New Roman"/>
          <w:szCs w:val="20"/>
          <w:lang w:val="en-CA"/>
        </w:rPr>
      </w:pPr>
      <w:proofErr w:type="spellStart"/>
      <w:r w:rsidRPr="008027D7">
        <w:rPr>
          <w:lang w:val="en-CA"/>
        </w:rPr>
        <w:t>Norstedt</w:t>
      </w:r>
      <w:proofErr w:type="spellEnd"/>
      <w:r w:rsidRPr="008027D7">
        <w:rPr>
          <w:lang w:val="en-CA"/>
        </w:rPr>
        <w:t>, M. (2019). « </w:t>
      </w:r>
      <w:r w:rsidRPr="00D417C5">
        <w:rPr>
          <w:lang w:val="en-CA"/>
        </w:rPr>
        <w:t xml:space="preserve">Work and Invisible Disabilities: Practices, Experiences and Understandings of (Non)Disclosure » dans </w:t>
      </w:r>
      <w:r w:rsidRPr="00D417C5">
        <w:rPr>
          <w:i/>
          <w:iCs/>
          <w:lang w:val="en-CA"/>
        </w:rPr>
        <w:t>Scandinavian Journal of Disability Research,</w:t>
      </w:r>
      <w:r w:rsidRPr="008027D7">
        <w:rPr>
          <w:i/>
          <w:iCs/>
          <w:lang w:val="en-CA"/>
        </w:rPr>
        <w:t xml:space="preserve"> 21(1), </w:t>
      </w:r>
      <w:r w:rsidRPr="008027D7">
        <w:rPr>
          <w:lang w:val="en-CA"/>
        </w:rPr>
        <w:t xml:space="preserve">p. 14-24. </w:t>
      </w:r>
      <w:hyperlink r:id="rId262" w:history="1">
        <w:r w:rsidRPr="00655A62">
          <w:rPr>
            <w:rStyle w:val="Hyperlink"/>
            <w:lang w:val="en-CA"/>
          </w:rPr>
          <w:t>https://doi.org/10.16993/sjdr.550</w:t>
        </w:r>
      </w:hyperlink>
      <w:r>
        <w:rPr>
          <w:lang w:val="en-CA"/>
        </w:rPr>
        <w:t>.</w:t>
      </w:r>
    </w:p>
    <w:p w14:paraId="333F3230" w14:textId="77777777" w:rsidR="00102425" w:rsidRPr="00C7524B" w:rsidRDefault="00102425" w:rsidP="00102425">
      <w:pPr>
        <w:pStyle w:val="ParagraphHang"/>
        <w:rPr>
          <w:rFonts w:eastAsia="Times New Roman"/>
          <w:szCs w:val="20"/>
          <w:lang w:val="fr-CA"/>
        </w:rPr>
      </w:pPr>
      <w:r w:rsidRPr="008027D7">
        <w:rPr>
          <w:lang w:val="en-CA"/>
        </w:rPr>
        <w:t>Pinfold, V., G. Thornicroft, P. Huxley et P. Farmer. (2005). « </w:t>
      </w:r>
      <w:r w:rsidRPr="00D417C5">
        <w:rPr>
          <w:lang w:val="en-CA"/>
        </w:rPr>
        <w:t xml:space="preserve">Active ingredients in anti-stigma programmes in mental health » dans </w:t>
      </w:r>
      <w:r w:rsidRPr="00D417C5">
        <w:rPr>
          <w:i/>
          <w:iCs/>
          <w:lang w:val="en-CA"/>
        </w:rPr>
        <w:t>International Review of Psychiatry, 17(2)</w:t>
      </w:r>
      <w:r w:rsidRPr="008027D7">
        <w:rPr>
          <w:i/>
          <w:iCs/>
          <w:lang w:val="en-CA"/>
        </w:rPr>
        <w:t xml:space="preserve">, </w:t>
      </w:r>
      <w:r w:rsidRPr="008027D7">
        <w:rPr>
          <w:lang w:val="en-CA"/>
        </w:rPr>
        <w:t xml:space="preserve">p. 123-131. </w:t>
      </w:r>
      <w:hyperlink r:id="rId263" w:history="1">
        <w:r w:rsidRPr="00C7524B">
          <w:rPr>
            <w:rStyle w:val="Hyperlink"/>
            <w:lang w:val="fr-CA"/>
          </w:rPr>
          <w:t>https://doi.org/10.1080/09540260500073638</w:t>
        </w:r>
      </w:hyperlink>
      <w:r w:rsidRPr="00C7524B">
        <w:rPr>
          <w:lang w:val="fr-CA"/>
        </w:rPr>
        <w:t>.</w:t>
      </w:r>
    </w:p>
    <w:p w14:paraId="1A7528FE" w14:textId="77777777" w:rsidR="00102425" w:rsidRPr="00D32EDA" w:rsidRDefault="00102425" w:rsidP="00102425">
      <w:pPr>
        <w:pStyle w:val="ParagraphHang"/>
        <w:rPr>
          <w:rFonts w:eastAsia="Times New Roman"/>
          <w:szCs w:val="20"/>
          <w:lang w:val="fr-CA"/>
        </w:rPr>
      </w:pPr>
      <w:proofErr w:type="spellStart"/>
      <w:r w:rsidRPr="00C7524B">
        <w:rPr>
          <w:lang w:val="fr-CA"/>
        </w:rPr>
        <w:t>Rüsch</w:t>
      </w:r>
      <w:proofErr w:type="spellEnd"/>
      <w:r w:rsidRPr="00C7524B">
        <w:rPr>
          <w:lang w:val="fr-CA"/>
        </w:rPr>
        <w:t xml:space="preserve">, N., M.C. </w:t>
      </w:r>
      <w:proofErr w:type="spellStart"/>
      <w:r w:rsidRPr="00C7524B">
        <w:rPr>
          <w:lang w:val="fr-CA"/>
        </w:rPr>
        <w:t>Angermeyer</w:t>
      </w:r>
      <w:proofErr w:type="spellEnd"/>
      <w:r w:rsidRPr="00C7524B">
        <w:rPr>
          <w:lang w:val="fr-CA"/>
        </w:rPr>
        <w:t xml:space="preserve"> et P.W. Corrigan. (2005). « Mental </w:t>
      </w:r>
      <w:proofErr w:type="spellStart"/>
      <w:r w:rsidRPr="00C7524B">
        <w:rPr>
          <w:lang w:val="fr-CA"/>
        </w:rPr>
        <w:t>illness</w:t>
      </w:r>
      <w:proofErr w:type="spellEnd"/>
      <w:r w:rsidRPr="00C7524B">
        <w:rPr>
          <w:lang w:val="fr-CA"/>
        </w:rPr>
        <w:t xml:space="preserve"> stigma: Concepts, </w:t>
      </w:r>
      <w:proofErr w:type="spellStart"/>
      <w:r w:rsidRPr="00C7524B">
        <w:rPr>
          <w:lang w:val="fr-CA"/>
        </w:rPr>
        <w:t>consequences</w:t>
      </w:r>
      <w:proofErr w:type="spellEnd"/>
      <w:r w:rsidRPr="00C7524B">
        <w:rPr>
          <w:lang w:val="fr-CA"/>
        </w:rPr>
        <w:t xml:space="preserve">, and initiatives to </w:t>
      </w:r>
      <w:proofErr w:type="spellStart"/>
      <w:r w:rsidRPr="00C7524B">
        <w:rPr>
          <w:lang w:val="fr-CA"/>
        </w:rPr>
        <w:t>reduce</w:t>
      </w:r>
      <w:proofErr w:type="spellEnd"/>
      <w:r w:rsidRPr="00C7524B">
        <w:rPr>
          <w:lang w:val="fr-CA"/>
        </w:rPr>
        <w:t xml:space="preserve"> stigma » dans </w:t>
      </w:r>
      <w:proofErr w:type="spellStart"/>
      <w:r w:rsidRPr="00C7524B">
        <w:rPr>
          <w:i/>
          <w:iCs/>
          <w:lang w:val="fr-CA"/>
        </w:rPr>
        <w:t>European</w:t>
      </w:r>
      <w:proofErr w:type="spellEnd"/>
      <w:r w:rsidRPr="00C7524B">
        <w:rPr>
          <w:i/>
          <w:iCs/>
          <w:lang w:val="fr-CA"/>
        </w:rPr>
        <w:t xml:space="preserve"> </w:t>
      </w:r>
      <w:proofErr w:type="spellStart"/>
      <w:r w:rsidRPr="00C7524B">
        <w:rPr>
          <w:i/>
          <w:iCs/>
          <w:lang w:val="fr-CA"/>
        </w:rPr>
        <w:t>Psychiatry</w:t>
      </w:r>
      <w:proofErr w:type="spellEnd"/>
      <w:r w:rsidRPr="00C7524B">
        <w:rPr>
          <w:i/>
          <w:iCs/>
          <w:lang w:val="fr-CA"/>
        </w:rPr>
        <w:t>, 20(8),</w:t>
      </w:r>
      <w:r w:rsidRPr="00C7524B">
        <w:rPr>
          <w:lang w:val="fr-CA"/>
        </w:rPr>
        <w:t xml:space="preserve"> p. 529-539. </w:t>
      </w:r>
      <w:hyperlink r:id="rId264" w:history="1">
        <w:r w:rsidRPr="00D32EDA">
          <w:rPr>
            <w:rStyle w:val="Hyperlink"/>
            <w:lang w:val="fr-CA"/>
          </w:rPr>
          <w:t>https://doi.org/10.1016/j.eurpsy.2005.04.004</w:t>
        </w:r>
      </w:hyperlink>
      <w:r w:rsidRPr="00D32EDA">
        <w:rPr>
          <w:lang w:val="fr-CA"/>
        </w:rPr>
        <w:t>.</w:t>
      </w:r>
    </w:p>
    <w:p w14:paraId="1BB24BAD" w14:textId="77777777" w:rsidR="00102425" w:rsidRPr="008027D7" w:rsidRDefault="00102425" w:rsidP="00102425">
      <w:pPr>
        <w:pStyle w:val="ParagraphHang"/>
        <w:rPr>
          <w:rFonts w:eastAsia="Times New Roman"/>
          <w:szCs w:val="20"/>
          <w:lang w:val="en-CA"/>
        </w:rPr>
      </w:pPr>
      <w:proofErr w:type="spellStart"/>
      <w:r w:rsidRPr="00D32EDA">
        <w:rPr>
          <w:spacing w:val="-4"/>
          <w:lang w:val="fr-CA"/>
        </w:rPr>
        <w:lastRenderedPageBreak/>
        <w:t>Stergiou</w:t>
      </w:r>
      <w:proofErr w:type="spellEnd"/>
      <w:r w:rsidRPr="00D32EDA">
        <w:rPr>
          <w:spacing w:val="-4"/>
          <w:lang w:val="fr-CA"/>
        </w:rPr>
        <w:t xml:space="preserve">-Kita, M., A. </w:t>
      </w:r>
      <w:proofErr w:type="spellStart"/>
      <w:r w:rsidRPr="00D32EDA">
        <w:rPr>
          <w:spacing w:val="-4"/>
          <w:lang w:val="fr-CA"/>
        </w:rPr>
        <w:t>Grigorovich</w:t>
      </w:r>
      <w:proofErr w:type="spellEnd"/>
      <w:r w:rsidRPr="00D32EDA">
        <w:rPr>
          <w:spacing w:val="-4"/>
          <w:lang w:val="fr-CA"/>
        </w:rPr>
        <w:t xml:space="preserve">, T. </w:t>
      </w:r>
      <w:proofErr w:type="spellStart"/>
      <w:r w:rsidRPr="00D32EDA">
        <w:rPr>
          <w:spacing w:val="-4"/>
          <w:lang w:val="fr-CA"/>
        </w:rPr>
        <w:t>Damianakis</w:t>
      </w:r>
      <w:proofErr w:type="spellEnd"/>
      <w:r w:rsidRPr="00D32EDA">
        <w:rPr>
          <w:spacing w:val="-4"/>
          <w:lang w:val="fr-CA"/>
        </w:rPr>
        <w:t xml:space="preserve">, G. Le </w:t>
      </w:r>
      <w:proofErr w:type="spellStart"/>
      <w:r w:rsidRPr="00D32EDA">
        <w:rPr>
          <w:spacing w:val="-4"/>
          <w:lang w:val="fr-CA"/>
        </w:rPr>
        <w:t>Dorze</w:t>
      </w:r>
      <w:proofErr w:type="spellEnd"/>
      <w:r w:rsidRPr="00D32EDA">
        <w:rPr>
          <w:spacing w:val="-4"/>
          <w:lang w:val="fr-CA"/>
        </w:rPr>
        <w:t xml:space="preserve">, C. David, C. </w:t>
      </w:r>
      <w:proofErr w:type="spellStart"/>
      <w:r w:rsidRPr="00D32EDA">
        <w:rPr>
          <w:spacing w:val="-4"/>
          <w:lang w:val="fr-CA"/>
        </w:rPr>
        <w:t>Lemsky</w:t>
      </w:r>
      <w:proofErr w:type="spellEnd"/>
      <w:r w:rsidRPr="00D32EDA">
        <w:rPr>
          <w:spacing w:val="-4"/>
          <w:lang w:val="fr-CA"/>
        </w:rPr>
        <w:t xml:space="preserve"> et D. Hebert. </w:t>
      </w:r>
      <w:r w:rsidRPr="007677EA">
        <w:rPr>
          <w:spacing w:val="-4"/>
          <w:lang w:val="en-CA"/>
        </w:rPr>
        <w:t>(2017). « The big sell: Managing stigma and workplace discrimination</w:t>
      </w:r>
      <w:r w:rsidRPr="00464911">
        <w:rPr>
          <w:lang w:val="en-CA"/>
        </w:rPr>
        <w:t xml:space="preserve"> following moderate to severe brain injury » dans </w:t>
      </w:r>
      <w:r w:rsidRPr="00464911">
        <w:rPr>
          <w:i/>
          <w:iCs/>
          <w:lang w:val="en-CA"/>
        </w:rPr>
        <w:t>Work,</w:t>
      </w:r>
      <w:r w:rsidRPr="008027D7">
        <w:rPr>
          <w:i/>
          <w:iCs/>
          <w:lang w:val="en-CA"/>
        </w:rPr>
        <w:t xml:space="preserve"> 57(2),</w:t>
      </w:r>
      <w:r w:rsidRPr="008027D7">
        <w:rPr>
          <w:lang w:val="en-CA"/>
        </w:rPr>
        <w:t xml:space="preserve"> p. 245-258. </w:t>
      </w:r>
      <w:hyperlink r:id="rId265" w:history="1">
        <w:r w:rsidRPr="00655A62">
          <w:rPr>
            <w:rStyle w:val="Hyperlink"/>
            <w:lang w:val="en-CA"/>
          </w:rPr>
          <w:t>https://doi.org/10.3233/WOR-172556</w:t>
        </w:r>
      </w:hyperlink>
      <w:r>
        <w:rPr>
          <w:lang w:val="en-CA"/>
        </w:rPr>
        <w:t>.</w:t>
      </w:r>
    </w:p>
    <w:p w14:paraId="220DF68E" w14:textId="77777777" w:rsidR="00102425" w:rsidRPr="001D6376" w:rsidRDefault="00102425" w:rsidP="00102425">
      <w:pPr>
        <w:pStyle w:val="ParagraphHang"/>
        <w:rPr>
          <w:rFonts w:eastAsia="Times New Roman"/>
          <w:szCs w:val="20"/>
        </w:rPr>
      </w:pPr>
      <w:r w:rsidRPr="007677EA">
        <w:rPr>
          <w:spacing w:val="-6"/>
          <w:lang w:val="en-CA"/>
        </w:rPr>
        <w:t xml:space="preserve">Valdes, R. (2017). </w:t>
      </w:r>
      <w:r w:rsidRPr="007677EA">
        <w:rPr>
          <w:i/>
          <w:iCs/>
          <w:spacing w:val="-6"/>
          <w:lang w:val="en-CA"/>
        </w:rPr>
        <w:t>Diminishing Workplace Discrimination of Individuals with Traumatic</w:t>
      </w:r>
      <w:r w:rsidRPr="00655A62">
        <w:rPr>
          <w:i/>
          <w:iCs/>
          <w:lang w:val="en-CA"/>
        </w:rPr>
        <w:t xml:space="preserve"> Brain Injury (TBI): A Descriptive Phenomenological Study </w:t>
      </w:r>
      <w:r w:rsidRPr="00E14110">
        <w:rPr>
          <w:lang w:val="en-CA"/>
        </w:rPr>
        <w:t>—</w:t>
      </w:r>
      <w:r w:rsidRPr="00655A62">
        <w:rPr>
          <w:i/>
          <w:iCs/>
          <w:lang w:val="en-CA"/>
        </w:rPr>
        <w:t xml:space="preserve"> ProQuest</w:t>
      </w:r>
      <w:r w:rsidRPr="008027D7">
        <w:rPr>
          <w:lang w:val="en-CA"/>
        </w:rPr>
        <w:t xml:space="preserve"> [</w:t>
      </w:r>
      <w:proofErr w:type="spellStart"/>
      <w:r w:rsidRPr="008027D7">
        <w:rPr>
          <w:lang w:val="en-CA"/>
        </w:rPr>
        <w:t>Thèse</w:t>
      </w:r>
      <w:proofErr w:type="spellEnd"/>
      <w:r w:rsidRPr="008027D7">
        <w:rPr>
          <w:lang w:val="en-CA"/>
        </w:rPr>
        <w:t xml:space="preserve"> de </w:t>
      </w:r>
      <w:proofErr w:type="spellStart"/>
      <w:r w:rsidRPr="008027D7">
        <w:rPr>
          <w:lang w:val="en-CA"/>
        </w:rPr>
        <w:t>doctorat</w:t>
      </w:r>
      <w:proofErr w:type="spellEnd"/>
      <w:r w:rsidRPr="008027D7">
        <w:rPr>
          <w:lang w:val="en-CA"/>
        </w:rPr>
        <w:t xml:space="preserve">, Northcentral University]. </w:t>
      </w:r>
      <w:r w:rsidRPr="001D6376">
        <w:t xml:space="preserve">ProQuest. </w:t>
      </w:r>
      <w:hyperlink r:id="rId266" w:history="1">
        <w:r w:rsidRPr="00655A62">
          <w:rPr>
            <w:rStyle w:val="Hyperlink"/>
          </w:rPr>
          <w:t>https://www.proquest.com/</w:t>
        </w:r>
        <w:r>
          <w:rPr>
            <w:rStyle w:val="Hyperlink"/>
          </w:rPr>
          <w:br/>
        </w:r>
        <w:proofErr w:type="spellStart"/>
        <w:r w:rsidRPr="00655A62">
          <w:rPr>
            <w:rStyle w:val="Hyperlink"/>
          </w:rPr>
          <w:t>docview</w:t>
        </w:r>
        <w:proofErr w:type="spellEnd"/>
        <w:r w:rsidRPr="00655A62">
          <w:rPr>
            <w:rStyle w:val="Hyperlink"/>
          </w:rPr>
          <w:t>/1910863618/abstract/7A66487F4ED040C2PQ/6</w:t>
        </w:r>
      </w:hyperlink>
      <w:r>
        <w:t>.</w:t>
      </w:r>
    </w:p>
    <w:p w14:paraId="0CB85CBD" w14:textId="77777777" w:rsidR="00102425" w:rsidRPr="00C7524B" w:rsidRDefault="00102425" w:rsidP="00102425">
      <w:pPr>
        <w:pStyle w:val="ParagraphHang"/>
        <w:rPr>
          <w:rFonts w:eastAsia="Times New Roman"/>
          <w:szCs w:val="20"/>
          <w:lang w:val="fr-CA"/>
        </w:rPr>
      </w:pPr>
      <w:r w:rsidRPr="001D6376">
        <w:t xml:space="preserve">Waqas, A., S. Malik, A. Fida, N. Abbas, N. Mian, S. Miryala, A.N. Amray, Z. Shah et </w:t>
      </w:r>
      <w:r w:rsidRPr="007677EA">
        <w:rPr>
          <w:spacing w:val="-4"/>
        </w:rPr>
        <w:t xml:space="preserve">S. Naveed. </w:t>
      </w:r>
      <w:r w:rsidRPr="007677EA">
        <w:rPr>
          <w:spacing w:val="-4"/>
          <w:lang w:val="en-CA"/>
        </w:rPr>
        <w:t>(2020). « Interventions to Reduce Stigma Related to Mental Illnesses</w:t>
      </w:r>
      <w:r w:rsidRPr="00464911">
        <w:rPr>
          <w:lang w:val="en-CA"/>
        </w:rPr>
        <w:t xml:space="preserve"> in Educational Institutes: a Systematic Review » dans </w:t>
      </w:r>
      <w:r w:rsidRPr="00464911">
        <w:rPr>
          <w:i/>
          <w:iCs/>
          <w:lang w:val="en-CA"/>
        </w:rPr>
        <w:t>Psychiatric Quarterly</w:t>
      </w:r>
      <w:r w:rsidRPr="008027D7">
        <w:rPr>
          <w:i/>
          <w:iCs/>
          <w:lang w:val="en-CA"/>
        </w:rPr>
        <w:t>, 91(3),</w:t>
      </w:r>
      <w:r w:rsidRPr="008027D7">
        <w:rPr>
          <w:lang w:val="en-CA"/>
        </w:rPr>
        <w:t xml:space="preserve"> p. 887-903. </w:t>
      </w:r>
      <w:hyperlink r:id="rId267" w:history="1">
        <w:r w:rsidRPr="00C7524B">
          <w:rPr>
            <w:rStyle w:val="Hyperlink"/>
            <w:lang w:val="fr-CA"/>
          </w:rPr>
          <w:t>https://doi.org/10.1007/s11126-020-09751-4</w:t>
        </w:r>
      </w:hyperlink>
      <w:r w:rsidRPr="00C7524B">
        <w:rPr>
          <w:lang w:val="fr-CA"/>
        </w:rPr>
        <w:t>.</w:t>
      </w:r>
    </w:p>
    <w:p w14:paraId="17CA6626" w14:textId="77777777" w:rsidR="00102425" w:rsidRDefault="00102425" w:rsidP="00102425">
      <w:pPr>
        <w:pStyle w:val="Heading1"/>
        <w:rPr>
          <w:lang w:val="fr-CA"/>
        </w:rPr>
        <w:sectPr w:rsidR="00102425" w:rsidSect="00102425">
          <w:headerReference w:type="default" r:id="rId268"/>
          <w:footnotePr>
            <w:numFmt w:val="lowerLetter"/>
            <w:numRestart w:val="eachPage"/>
          </w:footnotePr>
          <w:type w:val="oddPage"/>
          <w:pgSz w:w="12240" w:h="15840"/>
          <w:pgMar w:top="1800" w:right="1080" w:bottom="1080" w:left="1080" w:header="720" w:footer="720" w:gutter="0"/>
          <w:cols w:space="720"/>
          <w:titlePg/>
          <w:docGrid w:linePitch="360"/>
        </w:sectPr>
      </w:pPr>
      <w:bookmarkStart w:id="1182" w:name="_Toc144449580"/>
      <w:bookmarkStart w:id="1183" w:name="_Toc160114719"/>
    </w:p>
    <w:p w14:paraId="4ABD8F14" w14:textId="77777777" w:rsidR="00102425" w:rsidRDefault="00102425" w:rsidP="00102425">
      <w:pPr>
        <w:pStyle w:val="Heading1"/>
        <w:rPr>
          <w:lang w:val="fr-CA"/>
        </w:rPr>
      </w:pPr>
      <w:bookmarkStart w:id="1184" w:name="_Toc210889124"/>
      <w:bookmarkStart w:id="1185" w:name="_Toc210889426"/>
      <w:bookmarkStart w:id="1186" w:name="_Toc210889646"/>
      <w:bookmarkStart w:id="1187" w:name="_Toc211501829"/>
      <w:bookmarkStart w:id="1188" w:name="_Toc211501922"/>
      <w:r w:rsidRPr="00DB53EA">
        <w:rPr>
          <w:lang w:val="fr-CA"/>
        </w:rPr>
        <w:lastRenderedPageBreak/>
        <w:t>Section 4 : Ensemble des recommandations</w:t>
      </w:r>
      <w:bookmarkEnd w:id="1182"/>
      <w:bookmarkEnd w:id="1183"/>
      <w:bookmarkEnd w:id="1184"/>
      <w:bookmarkEnd w:id="1185"/>
      <w:bookmarkEnd w:id="1186"/>
      <w:bookmarkEnd w:id="1187"/>
      <w:bookmarkEnd w:id="1188"/>
    </w:p>
    <w:p w14:paraId="6526D2D9" w14:textId="77777777" w:rsidR="00102425" w:rsidRPr="00F25036" w:rsidRDefault="00102425" w:rsidP="00102425">
      <w:pPr>
        <w:pStyle w:val="Heading2"/>
        <w:rPr>
          <w:lang w:val="fr-CA"/>
        </w:rPr>
      </w:pPr>
      <w:bookmarkStart w:id="1189" w:name="_Toc144449581"/>
      <w:bookmarkStart w:id="1190" w:name="_Toc160114720"/>
      <w:bookmarkStart w:id="1191" w:name="_Toc210889125"/>
      <w:bookmarkStart w:id="1192" w:name="_Toc210889427"/>
      <w:bookmarkStart w:id="1193" w:name="_Toc210889647"/>
      <w:bookmarkStart w:id="1194" w:name="_Toc211501830"/>
      <w:bookmarkStart w:id="1195" w:name="_Toc211501923"/>
      <w:r w:rsidRPr="00F25036">
        <w:rPr>
          <w:lang w:val="fr-CA"/>
        </w:rPr>
        <w:t>Liste exhaustive des recommandations</w:t>
      </w:r>
      <w:bookmarkEnd w:id="1189"/>
      <w:bookmarkEnd w:id="1190"/>
      <w:bookmarkEnd w:id="1191"/>
      <w:bookmarkEnd w:id="1192"/>
      <w:bookmarkEnd w:id="1193"/>
      <w:bookmarkEnd w:id="1194"/>
      <w:bookmarkEnd w:id="1195"/>
    </w:p>
    <w:p w14:paraId="1D73ADD8" w14:textId="77777777" w:rsidR="00102425" w:rsidRPr="00161348" w:rsidRDefault="00102425" w:rsidP="00102425">
      <w:pPr>
        <w:pStyle w:val="Heading3"/>
        <w:rPr>
          <w:lang w:val="fr-CA"/>
        </w:rPr>
      </w:pPr>
      <w:bookmarkStart w:id="1196" w:name="_Toc210889126"/>
      <w:bookmarkStart w:id="1197" w:name="_Toc210889428"/>
      <w:bookmarkStart w:id="1198" w:name="_Toc210889648"/>
      <w:bookmarkStart w:id="1199" w:name="_Toc211501831"/>
      <w:r w:rsidRPr="00161348">
        <w:rPr>
          <w:lang w:val="fr-CA"/>
        </w:rPr>
        <w:t>Recommandations pour les demandes d’emploi et les entretiens</w:t>
      </w:r>
      <w:bookmarkEnd w:id="1196"/>
      <w:bookmarkEnd w:id="1197"/>
      <w:bookmarkEnd w:id="1198"/>
      <w:bookmarkEnd w:id="1199"/>
    </w:p>
    <w:p w14:paraId="79E0F73B" w14:textId="77777777" w:rsidR="00102425" w:rsidRPr="00DB53EA" w:rsidRDefault="00102425" w:rsidP="00102425">
      <w:pPr>
        <w:pStyle w:val="ListParagraph"/>
        <w:rPr>
          <w:lang w:val="fr-CA"/>
        </w:rPr>
      </w:pPr>
      <w:r>
        <w:rPr>
          <w:lang w:val="fr-CA"/>
        </w:rPr>
        <w:t>1.</w:t>
      </w:r>
      <w:r>
        <w:rPr>
          <w:lang w:val="fr-CA"/>
        </w:rPr>
        <w:tab/>
      </w:r>
      <w:r w:rsidRPr="00ED6458">
        <w:rPr>
          <w:spacing w:val="-4"/>
          <w:lang w:val="fr-CA"/>
        </w:rPr>
        <w:t>Les employeurs doivent intégrer des exigences en matière de mise en forme</w:t>
      </w:r>
      <w:r w:rsidRPr="00DB53EA">
        <w:rPr>
          <w:lang w:val="fr-CA"/>
        </w:rPr>
        <w:t xml:space="preserve"> accessibles pour les demandes d</w:t>
      </w:r>
      <w:r>
        <w:rPr>
          <w:lang w:val="fr-CA"/>
        </w:rPr>
        <w:t>’</w:t>
      </w:r>
      <w:r w:rsidRPr="00DB53EA">
        <w:rPr>
          <w:lang w:val="fr-CA"/>
        </w:rPr>
        <w:t xml:space="preserve">emploi et les mettre à la disposition du </w:t>
      </w:r>
      <w:r w:rsidRPr="00ED6458">
        <w:rPr>
          <w:spacing w:val="-4"/>
          <w:lang w:val="fr-CA"/>
        </w:rPr>
        <w:t>public pour qu’il les évalue personnellement. Actuellement, les demandeurs</w:t>
      </w:r>
      <w:r w:rsidRPr="00DB53EA">
        <w:rPr>
          <w:lang w:val="fr-CA"/>
        </w:rPr>
        <w:t xml:space="preserve"> ayant une limitation visuelle ignorent souvent les exigences en matière de </w:t>
      </w:r>
      <w:r w:rsidRPr="00ED6458">
        <w:rPr>
          <w:spacing w:val="4"/>
          <w:lang w:val="fr-CA"/>
        </w:rPr>
        <w:t>mise en forme propres à l’entreprise, ce qui a souvent pour conséquence que leur demande d’emploi est automatiquement rejetée par les logiciels</w:t>
      </w:r>
      <w:r w:rsidRPr="00DB53EA">
        <w:rPr>
          <w:lang w:val="fr-CA"/>
        </w:rPr>
        <w:t xml:space="preserve"> de filtrage informatisés.</w:t>
      </w:r>
    </w:p>
    <w:p w14:paraId="46798260" w14:textId="77777777" w:rsidR="00102425" w:rsidRPr="00DB53EA" w:rsidRDefault="00102425" w:rsidP="00102425">
      <w:pPr>
        <w:pStyle w:val="ListParagraph"/>
        <w:rPr>
          <w:lang w:val="fr-CA"/>
        </w:rPr>
      </w:pPr>
      <w:r>
        <w:rPr>
          <w:lang w:val="fr-CA"/>
        </w:rPr>
        <w:t>2.</w:t>
      </w:r>
      <w:r>
        <w:rPr>
          <w:lang w:val="fr-CA"/>
        </w:rPr>
        <w:tab/>
      </w:r>
      <w:r w:rsidRPr="00DB53EA">
        <w:rPr>
          <w:lang w:val="fr-CA"/>
        </w:rPr>
        <w:t>Développement d</w:t>
      </w:r>
      <w:r>
        <w:rPr>
          <w:lang w:val="fr-CA"/>
        </w:rPr>
        <w:t>’</w:t>
      </w:r>
      <w:r w:rsidRPr="00DB53EA">
        <w:rPr>
          <w:lang w:val="fr-CA"/>
        </w:rPr>
        <w:t>un widget universel pour navigateur ou d</w:t>
      </w:r>
      <w:r>
        <w:rPr>
          <w:lang w:val="fr-CA"/>
        </w:rPr>
        <w:t>’</w:t>
      </w:r>
      <w:r w:rsidRPr="00DB53EA">
        <w:rPr>
          <w:lang w:val="fr-CA"/>
        </w:rPr>
        <w:t xml:space="preserve">une extension </w:t>
      </w:r>
      <w:r w:rsidRPr="00ED6458">
        <w:rPr>
          <w:spacing w:val="4"/>
          <w:lang w:val="fr-CA"/>
        </w:rPr>
        <w:t>pour ordinateur qui permet de formater les pages Web des demandes</w:t>
      </w:r>
      <w:r w:rsidRPr="00DB53EA">
        <w:rPr>
          <w:lang w:val="fr-CA"/>
        </w:rPr>
        <w:t xml:space="preserve"> d</w:t>
      </w:r>
      <w:r>
        <w:rPr>
          <w:lang w:val="fr-CA"/>
        </w:rPr>
        <w:t>’</w:t>
      </w:r>
      <w:r w:rsidRPr="00DB53EA">
        <w:rPr>
          <w:lang w:val="fr-CA"/>
        </w:rPr>
        <w:t>emploi dans un format accessible normalisé. Cette solution nécessiterait un développement et des modifications importants pour être viable.</w:t>
      </w:r>
    </w:p>
    <w:p w14:paraId="3E8B851A" w14:textId="77777777" w:rsidR="00102425" w:rsidRPr="00DB53EA" w:rsidRDefault="00102425" w:rsidP="00102425">
      <w:pPr>
        <w:pStyle w:val="ListParagraph"/>
        <w:rPr>
          <w:lang w:val="fr-CA"/>
        </w:rPr>
      </w:pPr>
      <w:r>
        <w:rPr>
          <w:lang w:val="fr-CA"/>
        </w:rPr>
        <w:t>3.</w:t>
      </w:r>
      <w:r>
        <w:rPr>
          <w:lang w:val="fr-CA"/>
        </w:rPr>
        <w:tab/>
      </w:r>
      <w:r w:rsidRPr="00DB53EA">
        <w:rPr>
          <w:lang w:val="fr-CA"/>
        </w:rPr>
        <w:t>Les employeurs doivent faire preuve de souplesse en ce qui concerne les contraintes de temps dans le cadre des évaluations des tests d</w:t>
      </w:r>
      <w:r>
        <w:rPr>
          <w:lang w:val="fr-CA"/>
        </w:rPr>
        <w:t>’</w:t>
      </w:r>
      <w:r w:rsidRPr="00DB53EA">
        <w:rPr>
          <w:lang w:val="fr-CA"/>
        </w:rPr>
        <w:t>entretien pour les personnes ayant des besoins en matière d</w:t>
      </w:r>
      <w:r>
        <w:rPr>
          <w:lang w:val="fr-CA"/>
        </w:rPr>
        <w:t>’</w:t>
      </w:r>
      <w:r w:rsidRPr="00DB53EA">
        <w:rPr>
          <w:lang w:val="fr-CA"/>
        </w:rPr>
        <w:t>accessibilité.</w:t>
      </w:r>
    </w:p>
    <w:p w14:paraId="097E0353" w14:textId="77777777" w:rsidR="00102425" w:rsidRPr="00DB53EA" w:rsidRDefault="00102425" w:rsidP="00102425">
      <w:pPr>
        <w:pStyle w:val="ListParagraph"/>
        <w:rPr>
          <w:lang w:val="fr-CA"/>
        </w:rPr>
      </w:pPr>
      <w:r>
        <w:rPr>
          <w:lang w:val="fr-CA"/>
        </w:rPr>
        <w:t>4.</w:t>
      </w:r>
      <w:r>
        <w:rPr>
          <w:lang w:val="fr-CA"/>
        </w:rPr>
        <w:tab/>
      </w:r>
      <w:r w:rsidRPr="00ED6458">
        <w:rPr>
          <w:spacing w:val="4"/>
          <w:lang w:val="fr-CA"/>
        </w:rPr>
        <w:t>Les candidats ne doivent pas se sentir obligés de prouver leurs capacités professionnelles par rapport à leur handicap au cours de la procédure</w:t>
      </w:r>
      <w:r w:rsidRPr="00DB53EA">
        <w:rPr>
          <w:lang w:val="fr-CA"/>
        </w:rPr>
        <w:t xml:space="preserve"> d</w:t>
      </w:r>
      <w:r>
        <w:rPr>
          <w:lang w:val="fr-CA"/>
        </w:rPr>
        <w:t>’</w:t>
      </w:r>
      <w:r w:rsidRPr="00DB53EA">
        <w:rPr>
          <w:lang w:val="fr-CA"/>
        </w:rPr>
        <w:t>entretien.</w:t>
      </w:r>
    </w:p>
    <w:p w14:paraId="42524891" w14:textId="77777777" w:rsidR="00102425" w:rsidRDefault="00102425" w:rsidP="00102425">
      <w:pPr>
        <w:pStyle w:val="ListParagraph"/>
        <w:rPr>
          <w:lang w:val="fr-CA"/>
        </w:rPr>
      </w:pPr>
      <w:r>
        <w:rPr>
          <w:lang w:val="fr-CA"/>
        </w:rPr>
        <w:t>5.</w:t>
      </w:r>
      <w:r>
        <w:rPr>
          <w:lang w:val="fr-CA"/>
        </w:rPr>
        <w:tab/>
      </w:r>
      <w:r w:rsidRPr="00ED6458">
        <w:rPr>
          <w:spacing w:val="4"/>
          <w:lang w:val="fr-CA"/>
        </w:rPr>
        <w:t>Les candidats en situation de handicap ne doivent pas être soumis à des</w:t>
      </w:r>
      <w:r w:rsidRPr="00DB53EA">
        <w:rPr>
          <w:lang w:val="fr-CA"/>
        </w:rPr>
        <w:t xml:space="preserve"> </w:t>
      </w:r>
      <w:r w:rsidRPr="00ED6458">
        <w:rPr>
          <w:spacing w:val="-4"/>
          <w:lang w:val="fr-CA"/>
        </w:rPr>
        <w:t>exigences en matière d’entretien que les personnes n’étant pas en situation</w:t>
      </w:r>
      <w:r w:rsidRPr="00DB53EA">
        <w:rPr>
          <w:lang w:val="fr-CA"/>
        </w:rPr>
        <w:t xml:space="preserve"> de handicap n</w:t>
      </w:r>
      <w:r>
        <w:rPr>
          <w:lang w:val="fr-CA"/>
        </w:rPr>
        <w:t>’</w:t>
      </w:r>
      <w:r w:rsidRPr="00DB53EA">
        <w:rPr>
          <w:lang w:val="fr-CA"/>
        </w:rPr>
        <w:t>auraient pas à respecter.</w:t>
      </w:r>
    </w:p>
    <w:p w14:paraId="69B6AC1A" w14:textId="77777777" w:rsidR="00102425" w:rsidRPr="00DB53EA" w:rsidRDefault="00102425" w:rsidP="00102425">
      <w:pPr>
        <w:pStyle w:val="ListParagraph"/>
        <w:rPr>
          <w:lang w:val="fr-CA"/>
        </w:rPr>
      </w:pPr>
      <w:r>
        <w:rPr>
          <w:lang w:val="fr-CA"/>
        </w:rPr>
        <w:lastRenderedPageBreak/>
        <w:t>6.</w:t>
      </w:r>
      <w:r>
        <w:rPr>
          <w:lang w:val="fr-CA"/>
        </w:rPr>
        <w:tab/>
      </w:r>
      <w:r w:rsidRPr="00ED6458">
        <w:rPr>
          <w:spacing w:val="4"/>
          <w:lang w:val="fr-CA"/>
        </w:rPr>
        <w:t>Les candidats doivent pouvoir choisir le type d’entretien qu’ils préfèrent</w:t>
      </w:r>
      <w:r w:rsidRPr="00DB53EA">
        <w:rPr>
          <w:lang w:val="fr-CA"/>
        </w:rPr>
        <w:t xml:space="preserve"> (en personne ou virtuel).</w:t>
      </w:r>
    </w:p>
    <w:p w14:paraId="1FF561F3" w14:textId="77777777" w:rsidR="00102425" w:rsidRPr="00DB53EA" w:rsidRDefault="00102425" w:rsidP="00102425">
      <w:pPr>
        <w:pStyle w:val="ListParagraph"/>
        <w:rPr>
          <w:lang w:val="fr-CA"/>
        </w:rPr>
      </w:pPr>
      <w:r>
        <w:rPr>
          <w:lang w:val="fr-CA"/>
        </w:rPr>
        <w:t>7.</w:t>
      </w:r>
      <w:r>
        <w:rPr>
          <w:lang w:val="fr-CA"/>
        </w:rPr>
        <w:tab/>
      </w:r>
      <w:r w:rsidRPr="00ED6458">
        <w:rPr>
          <w:spacing w:val="-4"/>
          <w:lang w:val="fr-CA"/>
        </w:rPr>
        <w:t>Si des entretiens virtuels sont nécessaires, les personnes interrogées doivent</w:t>
      </w:r>
      <w:r w:rsidRPr="00DB53EA">
        <w:rPr>
          <w:lang w:val="fr-CA"/>
        </w:rPr>
        <w:t xml:space="preserve"> être autorisées à utiliser des technologies d</w:t>
      </w:r>
      <w:r>
        <w:rPr>
          <w:lang w:val="fr-CA"/>
        </w:rPr>
        <w:t>’</w:t>
      </w:r>
      <w:r w:rsidRPr="00DB53EA">
        <w:rPr>
          <w:lang w:val="fr-CA"/>
        </w:rPr>
        <w:t xml:space="preserve">accessibilité qui pourraient les </w:t>
      </w:r>
      <w:r w:rsidRPr="00ED6458">
        <w:rPr>
          <w:spacing w:val="-4"/>
          <w:lang w:val="fr-CA"/>
        </w:rPr>
        <w:t>aider à se positionner dans le cadre. Cette mesure d’adaptation ferait appel à</w:t>
      </w:r>
      <w:r w:rsidRPr="00DB53EA">
        <w:rPr>
          <w:lang w:val="fr-CA"/>
        </w:rPr>
        <w:t xml:space="preserve"> la technologie de suivi oculaire et à la mise en forme de l</w:t>
      </w:r>
      <w:r>
        <w:rPr>
          <w:lang w:val="fr-CA"/>
        </w:rPr>
        <w:t>’</w:t>
      </w:r>
      <w:r w:rsidRPr="00DB53EA">
        <w:rPr>
          <w:lang w:val="fr-CA"/>
        </w:rPr>
        <w:t>écran pour aider les candidats.</w:t>
      </w:r>
    </w:p>
    <w:p w14:paraId="23BB6E76" w14:textId="77777777" w:rsidR="00102425" w:rsidRPr="00ED6458" w:rsidRDefault="00102425" w:rsidP="00102425">
      <w:pPr>
        <w:pStyle w:val="ListParagraph"/>
        <w:rPr>
          <w:lang w:val="fr-CA"/>
        </w:rPr>
      </w:pPr>
      <w:r>
        <w:rPr>
          <w:lang w:val="fr-CA"/>
        </w:rPr>
        <w:t>8.</w:t>
      </w:r>
      <w:r>
        <w:rPr>
          <w:lang w:val="fr-CA"/>
        </w:rPr>
        <w:tab/>
      </w:r>
      <w:r w:rsidRPr="00ED6458">
        <w:rPr>
          <w:lang w:val="fr-CA"/>
        </w:rPr>
        <w:t xml:space="preserve">Les employeurs et les responsables du recrutement doivent être formés </w:t>
      </w:r>
      <w:r>
        <w:rPr>
          <w:lang w:val="fr-CA"/>
        </w:rPr>
        <w:br/>
      </w:r>
      <w:r w:rsidRPr="00ED6458">
        <w:rPr>
          <w:spacing w:val="4"/>
          <w:lang w:val="fr-CA"/>
        </w:rPr>
        <w:t>à la conduite d’entretiens d’embauche accessibles et éthiques pour les personnes ayant une limitation visuelle ou ayant d’autres besoins en</w:t>
      </w:r>
      <w:r w:rsidRPr="00ED6458">
        <w:rPr>
          <w:lang w:val="fr-CA"/>
        </w:rPr>
        <w:t xml:space="preserve"> matière d’accessibilité.</w:t>
      </w:r>
    </w:p>
    <w:p w14:paraId="68896DC5" w14:textId="77777777" w:rsidR="00102425" w:rsidRPr="00DB53EA" w:rsidRDefault="00102425" w:rsidP="00102425">
      <w:pPr>
        <w:pStyle w:val="ListParagraph"/>
        <w:rPr>
          <w:lang w:val="fr-CA"/>
        </w:rPr>
      </w:pPr>
      <w:r>
        <w:rPr>
          <w:lang w:val="fr-CA"/>
        </w:rPr>
        <w:t>9.</w:t>
      </w:r>
      <w:r>
        <w:rPr>
          <w:lang w:val="fr-CA"/>
        </w:rPr>
        <w:tab/>
      </w:r>
      <w:r w:rsidRPr="00ED6458">
        <w:rPr>
          <w:spacing w:val="4"/>
          <w:lang w:val="fr-CA"/>
        </w:rPr>
        <w:t>Les entreprises doivent prévoir un budget pour la fourniture d’outils et d’équipements d’accessibilité aux personnes ayant une limitation visuelle</w:t>
      </w:r>
      <w:r w:rsidRPr="00DB53EA">
        <w:rPr>
          <w:lang w:val="fr-CA"/>
        </w:rPr>
        <w:t xml:space="preserve"> lors des entretiens ou sur le lieu de travail.</w:t>
      </w:r>
    </w:p>
    <w:p w14:paraId="7B4514A6" w14:textId="77777777" w:rsidR="00102425" w:rsidRPr="00DB53EA" w:rsidRDefault="00102425" w:rsidP="00102425">
      <w:pPr>
        <w:pStyle w:val="ListParagraph"/>
        <w:rPr>
          <w:lang w:val="fr-CA"/>
        </w:rPr>
      </w:pPr>
      <w:r>
        <w:rPr>
          <w:lang w:val="fr-CA"/>
        </w:rPr>
        <w:t>10.</w:t>
      </w:r>
      <w:r>
        <w:rPr>
          <w:lang w:val="fr-CA"/>
        </w:rPr>
        <w:tab/>
      </w:r>
      <w:r w:rsidRPr="00ED6458">
        <w:rPr>
          <w:spacing w:val="4"/>
          <w:lang w:val="fr-CA"/>
        </w:rPr>
        <w:t>Un contenu éducatif doit être mis à la disposition des responsables de</w:t>
      </w:r>
      <w:r w:rsidRPr="00DB53EA">
        <w:rPr>
          <w:lang w:val="fr-CA"/>
        </w:rPr>
        <w:t xml:space="preserve"> l</w:t>
      </w:r>
      <w:r>
        <w:rPr>
          <w:lang w:val="fr-CA"/>
        </w:rPr>
        <w:t>’</w:t>
      </w:r>
      <w:r w:rsidRPr="00DB53EA">
        <w:rPr>
          <w:lang w:val="fr-CA"/>
        </w:rPr>
        <w:t>embauche et des personnes menant les entretiens afin d</w:t>
      </w:r>
      <w:r>
        <w:rPr>
          <w:lang w:val="fr-CA"/>
        </w:rPr>
        <w:t>’</w:t>
      </w:r>
      <w:r w:rsidRPr="00DB53EA">
        <w:rPr>
          <w:lang w:val="fr-CA"/>
        </w:rPr>
        <w:t>éliminer toutes les barrières de jugement présentes.</w:t>
      </w:r>
    </w:p>
    <w:p w14:paraId="24362EB3" w14:textId="77777777" w:rsidR="00102425" w:rsidRDefault="00102425" w:rsidP="00102425">
      <w:pPr>
        <w:pStyle w:val="ListParagraph"/>
        <w:rPr>
          <w:lang w:val="fr-CA"/>
        </w:rPr>
      </w:pPr>
      <w:r>
        <w:rPr>
          <w:lang w:val="fr-CA"/>
        </w:rPr>
        <w:t>11.</w:t>
      </w:r>
      <w:r>
        <w:rPr>
          <w:lang w:val="fr-CA"/>
        </w:rPr>
        <w:tab/>
      </w:r>
      <w:r w:rsidRPr="00ED6458">
        <w:rPr>
          <w:spacing w:val="2"/>
          <w:lang w:val="fr-CA"/>
        </w:rPr>
        <w:t>Les employeurs doivent identifier et omettre leurs préjugés internes dans</w:t>
      </w:r>
      <w:r w:rsidRPr="00DB53EA">
        <w:rPr>
          <w:lang w:val="fr-CA"/>
        </w:rPr>
        <w:t xml:space="preserve"> leurs décisions d</w:t>
      </w:r>
      <w:r>
        <w:rPr>
          <w:lang w:val="fr-CA"/>
        </w:rPr>
        <w:t>’</w:t>
      </w:r>
      <w:r w:rsidRPr="00DB53EA">
        <w:rPr>
          <w:lang w:val="fr-CA"/>
        </w:rPr>
        <w:t>embauche. Les candidats ayant une limitation visuelle qui possèdent des compétences et des qualifications sont tout aussi aptes que les candidats voyants.</w:t>
      </w:r>
    </w:p>
    <w:p w14:paraId="4DAA4F62" w14:textId="77777777" w:rsidR="00102425" w:rsidRDefault="00102425" w:rsidP="00102425">
      <w:pPr>
        <w:pStyle w:val="ListParagraph"/>
        <w:rPr>
          <w:lang w:val="fr-CA"/>
        </w:rPr>
      </w:pPr>
      <w:r>
        <w:rPr>
          <w:lang w:val="fr-CA"/>
        </w:rPr>
        <w:t>12.</w:t>
      </w:r>
      <w:r>
        <w:rPr>
          <w:lang w:val="fr-CA"/>
        </w:rPr>
        <w:tab/>
      </w:r>
      <w:r w:rsidRPr="00ED6458">
        <w:rPr>
          <w:spacing w:val="4"/>
          <w:lang w:val="fr-CA"/>
        </w:rPr>
        <w:t>Les entreprises doivent intégrer une politique de diversité et d’inclusion</w:t>
      </w:r>
      <w:r w:rsidRPr="00DB53EA">
        <w:rPr>
          <w:lang w:val="fr-CA"/>
        </w:rPr>
        <w:t xml:space="preserve"> </w:t>
      </w:r>
      <w:r>
        <w:rPr>
          <w:lang w:val="fr-CA"/>
        </w:rPr>
        <w:br/>
      </w:r>
      <w:r w:rsidRPr="00ED6458">
        <w:rPr>
          <w:spacing w:val="-2"/>
          <w:lang w:val="fr-CA"/>
        </w:rPr>
        <w:t>(si elles n’en ont pas déjà une). Les personnes ayant une limitation visuelle</w:t>
      </w:r>
      <w:r w:rsidRPr="00DB53EA">
        <w:rPr>
          <w:lang w:val="fr-CA"/>
        </w:rPr>
        <w:t xml:space="preserve"> doivent bénéficier des mêmes chances que les personnes voyantes.</w:t>
      </w:r>
    </w:p>
    <w:p w14:paraId="19B451F3" w14:textId="77777777" w:rsidR="00102425" w:rsidRDefault="00102425" w:rsidP="00102425">
      <w:pPr>
        <w:pStyle w:val="ListParagraph"/>
        <w:rPr>
          <w:lang w:val="fr-CA"/>
        </w:rPr>
      </w:pPr>
      <w:r>
        <w:rPr>
          <w:lang w:val="fr-CA"/>
        </w:rPr>
        <w:t>13.</w:t>
      </w:r>
      <w:r>
        <w:rPr>
          <w:lang w:val="fr-CA"/>
        </w:rPr>
        <w:tab/>
      </w:r>
      <w:r w:rsidRPr="00ED6458">
        <w:rPr>
          <w:spacing w:val="4"/>
          <w:lang w:val="fr-CA"/>
        </w:rPr>
        <w:t>Si les candidats le souhaitent, ils doivent pouvoir demander à passer</w:t>
      </w:r>
      <w:r w:rsidRPr="00DB53EA">
        <w:rPr>
          <w:lang w:val="fr-CA"/>
        </w:rPr>
        <w:t xml:space="preserve"> </w:t>
      </w:r>
      <w:r w:rsidRPr="00ED6458">
        <w:rPr>
          <w:spacing w:val="-2"/>
          <w:lang w:val="fr-CA"/>
        </w:rPr>
        <w:t>l’entretien dans le cadre familier de leur propre résidence. Cela leur permet</w:t>
      </w:r>
      <w:r w:rsidRPr="00DB53EA">
        <w:rPr>
          <w:lang w:val="fr-CA"/>
        </w:rPr>
        <w:t xml:space="preserve"> </w:t>
      </w:r>
      <w:r w:rsidRPr="00DB53EA">
        <w:rPr>
          <w:lang w:val="fr-CA"/>
        </w:rPr>
        <w:lastRenderedPageBreak/>
        <w:t>d</w:t>
      </w:r>
      <w:r>
        <w:rPr>
          <w:lang w:val="fr-CA"/>
        </w:rPr>
        <w:t>’</w:t>
      </w:r>
      <w:r w:rsidRPr="00DB53EA">
        <w:rPr>
          <w:lang w:val="fr-CA"/>
        </w:rPr>
        <w:t>utiliser confortablement leurs propres outils d</w:t>
      </w:r>
      <w:r>
        <w:rPr>
          <w:lang w:val="fr-CA"/>
        </w:rPr>
        <w:t>’</w:t>
      </w:r>
      <w:r w:rsidRPr="00DB53EA">
        <w:rPr>
          <w:lang w:val="fr-CA"/>
        </w:rPr>
        <w:t>accessibilité sans créer de charges excessives.</w:t>
      </w:r>
    </w:p>
    <w:p w14:paraId="35B8879B" w14:textId="77777777" w:rsidR="00102425" w:rsidRPr="00DB53EA" w:rsidRDefault="00102425" w:rsidP="00102425">
      <w:pPr>
        <w:pStyle w:val="ListParagraph"/>
        <w:rPr>
          <w:lang w:val="fr-CA"/>
        </w:rPr>
      </w:pPr>
      <w:r>
        <w:rPr>
          <w:lang w:val="fr-CA"/>
        </w:rPr>
        <w:t>14.</w:t>
      </w:r>
      <w:r>
        <w:rPr>
          <w:lang w:val="fr-CA"/>
        </w:rPr>
        <w:tab/>
      </w:r>
      <w:r w:rsidRPr="00ED6458">
        <w:rPr>
          <w:spacing w:val="4"/>
          <w:lang w:val="fr-CA"/>
        </w:rPr>
        <w:t>Une fois qu’ils sont embauchés, davantage de possibilités de travail à</w:t>
      </w:r>
      <w:r w:rsidRPr="00DB53EA">
        <w:rPr>
          <w:lang w:val="fr-CA"/>
        </w:rPr>
        <w:t xml:space="preserve"> domicile doivent être offertes à tous les candidats.</w:t>
      </w:r>
    </w:p>
    <w:p w14:paraId="03372539" w14:textId="77777777" w:rsidR="00102425" w:rsidRDefault="00102425" w:rsidP="00102425">
      <w:pPr>
        <w:pStyle w:val="ListParagraph"/>
        <w:rPr>
          <w:lang w:val="fr-CA"/>
        </w:rPr>
      </w:pPr>
      <w:r>
        <w:rPr>
          <w:lang w:val="fr-CA"/>
        </w:rPr>
        <w:t>15.</w:t>
      </w:r>
      <w:r>
        <w:rPr>
          <w:lang w:val="fr-CA"/>
        </w:rPr>
        <w:tab/>
      </w:r>
      <w:r w:rsidRPr="00DB53EA">
        <w:rPr>
          <w:lang w:val="fr-CA"/>
        </w:rPr>
        <w:t>Les employeurs doivent être attentifs aux types de questions qu</w:t>
      </w:r>
      <w:r>
        <w:rPr>
          <w:lang w:val="fr-CA"/>
        </w:rPr>
        <w:t>’</w:t>
      </w:r>
      <w:r w:rsidRPr="00DB53EA">
        <w:rPr>
          <w:lang w:val="fr-CA"/>
        </w:rPr>
        <w:t>ils posent lors des entretiens. Seules des questions pertinentes pour le poste doivent être posées et les questions personnelles doivent être évitées.</w:t>
      </w:r>
    </w:p>
    <w:p w14:paraId="759B9C00" w14:textId="77777777" w:rsidR="00102425" w:rsidRDefault="00102425" w:rsidP="00102425">
      <w:pPr>
        <w:pStyle w:val="ListParagraph"/>
        <w:rPr>
          <w:lang w:val="fr-CA"/>
        </w:rPr>
      </w:pPr>
      <w:r>
        <w:rPr>
          <w:lang w:val="fr-CA"/>
        </w:rPr>
        <w:t>16.</w:t>
      </w:r>
      <w:r>
        <w:rPr>
          <w:lang w:val="fr-CA"/>
        </w:rPr>
        <w:tab/>
      </w:r>
      <w:r w:rsidRPr="00ED6458">
        <w:rPr>
          <w:spacing w:val="4"/>
          <w:lang w:val="fr-CA"/>
        </w:rPr>
        <w:t>Les employeurs doivent envisager de faire part de leurs intentions. Une stratégie juridique suggérée consiste à incorporer une loi obligeant les</w:t>
      </w:r>
      <w:r w:rsidRPr="00DB53EA">
        <w:rPr>
          <w:lang w:val="fr-CA"/>
        </w:rPr>
        <w:t xml:space="preserve"> </w:t>
      </w:r>
      <w:r w:rsidRPr="00ED6458">
        <w:rPr>
          <w:spacing w:val="-4"/>
          <w:lang w:val="fr-CA"/>
        </w:rPr>
        <w:t>employeurs à divulguer la raison pour laquelle un participant s’est vu refuser</w:t>
      </w:r>
      <w:r w:rsidRPr="00DB53EA">
        <w:rPr>
          <w:lang w:val="fr-CA"/>
        </w:rPr>
        <w:t xml:space="preserve"> un poste au cours d</w:t>
      </w:r>
      <w:r>
        <w:rPr>
          <w:lang w:val="fr-CA"/>
        </w:rPr>
        <w:t>’</w:t>
      </w:r>
      <w:r w:rsidRPr="00DB53EA">
        <w:rPr>
          <w:lang w:val="fr-CA"/>
        </w:rPr>
        <w:t>une procédure de mise en candidature.</w:t>
      </w:r>
    </w:p>
    <w:p w14:paraId="6DBC90DA" w14:textId="77777777" w:rsidR="00102425" w:rsidRPr="00DB53EA" w:rsidRDefault="00102425" w:rsidP="00102425">
      <w:pPr>
        <w:pStyle w:val="ListParagraph"/>
        <w:rPr>
          <w:lang w:val="fr-CA"/>
        </w:rPr>
      </w:pPr>
      <w:r>
        <w:rPr>
          <w:lang w:val="fr-CA"/>
        </w:rPr>
        <w:t>17.</w:t>
      </w:r>
      <w:r>
        <w:rPr>
          <w:lang w:val="fr-CA"/>
        </w:rPr>
        <w:tab/>
      </w:r>
      <w:r w:rsidRPr="00DB53EA">
        <w:rPr>
          <w:lang w:val="fr-CA"/>
        </w:rPr>
        <w:t>Les candidats doivent se voir offrir davantage de possibilités de travailler à domicile afin de maintenir des pratiques de travail sûres, compte tenu de la COVID-19.</w:t>
      </w:r>
    </w:p>
    <w:p w14:paraId="760DFED7" w14:textId="77777777" w:rsidR="00102425" w:rsidRPr="00161348" w:rsidRDefault="00102425" w:rsidP="00102425">
      <w:pPr>
        <w:pStyle w:val="Heading3"/>
        <w:rPr>
          <w:lang w:val="fr-CA"/>
        </w:rPr>
      </w:pPr>
      <w:bookmarkStart w:id="1200" w:name="_Toc210889127"/>
      <w:bookmarkStart w:id="1201" w:name="_Toc210889429"/>
      <w:bookmarkStart w:id="1202" w:name="_Toc210889649"/>
      <w:bookmarkStart w:id="1203" w:name="_Toc211501832"/>
      <w:r w:rsidRPr="00161348">
        <w:rPr>
          <w:lang w:val="fr-CA"/>
        </w:rPr>
        <w:t>Recommandations pour les systèmes de gestion de l’apprentissage en ligne (SGAL) et l’éducation</w:t>
      </w:r>
      <w:bookmarkEnd w:id="1200"/>
      <w:bookmarkEnd w:id="1201"/>
      <w:bookmarkEnd w:id="1202"/>
      <w:bookmarkEnd w:id="1203"/>
    </w:p>
    <w:p w14:paraId="11F683DB" w14:textId="77777777" w:rsidR="00102425" w:rsidRDefault="00102425" w:rsidP="00102425">
      <w:pPr>
        <w:pStyle w:val="ListParagraph"/>
        <w:rPr>
          <w:lang w:val="fr-CA"/>
        </w:rPr>
      </w:pPr>
      <w:r>
        <w:rPr>
          <w:lang w:val="fr-CA"/>
        </w:rPr>
        <w:t>1.</w:t>
      </w:r>
      <w:r>
        <w:rPr>
          <w:lang w:val="fr-CA"/>
        </w:rPr>
        <w:tab/>
      </w:r>
      <w:r w:rsidRPr="00ED6458">
        <w:rPr>
          <w:spacing w:val="-4"/>
          <w:lang w:val="fr-CA"/>
        </w:rPr>
        <w:t>Les plateformes des SGAL doivent utiliser des services de test d’accessibilité</w:t>
      </w:r>
      <w:r w:rsidRPr="00DB53EA">
        <w:rPr>
          <w:lang w:val="fr-CA"/>
        </w:rPr>
        <w:t xml:space="preserve"> sur le Web.</w:t>
      </w:r>
    </w:p>
    <w:p w14:paraId="392D24E0" w14:textId="77777777" w:rsidR="00102425" w:rsidRDefault="00102425" w:rsidP="00102425">
      <w:pPr>
        <w:pStyle w:val="ListParagraph"/>
        <w:rPr>
          <w:lang w:val="fr-CA"/>
        </w:rPr>
      </w:pPr>
      <w:r>
        <w:rPr>
          <w:lang w:val="fr-CA"/>
        </w:rPr>
        <w:t>2.</w:t>
      </w:r>
      <w:r>
        <w:rPr>
          <w:lang w:val="fr-CA"/>
        </w:rPr>
        <w:tab/>
      </w:r>
      <w:r w:rsidRPr="00ED6458">
        <w:rPr>
          <w:spacing w:val="-4"/>
          <w:lang w:val="fr-CA"/>
        </w:rPr>
        <w:t>Les établissements d’enseignement postsecondaire doivent mettre en place</w:t>
      </w:r>
      <w:r w:rsidRPr="00DB53EA">
        <w:rPr>
          <w:lang w:val="fr-CA"/>
        </w:rPr>
        <w:t xml:space="preserve"> une cohérence entre les départements dans la mise en page des cours.</w:t>
      </w:r>
    </w:p>
    <w:p w14:paraId="13EC87AF" w14:textId="77777777" w:rsidR="00102425" w:rsidRDefault="00102425" w:rsidP="00102425">
      <w:pPr>
        <w:pStyle w:val="ListParagraph"/>
        <w:rPr>
          <w:lang w:val="fr-CA"/>
        </w:rPr>
      </w:pPr>
      <w:r>
        <w:rPr>
          <w:lang w:val="fr-CA"/>
        </w:rPr>
        <w:t>3.</w:t>
      </w:r>
      <w:r>
        <w:rPr>
          <w:lang w:val="fr-CA"/>
        </w:rPr>
        <w:tab/>
      </w:r>
      <w:r w:rsidRPr="00DB53EA">
        <w:rPr>
          <w:lang w:val="fr-CA"/>
        </w:rPr>
        <w:t>Les établissements d</w:t>
      </w:r>
      <w:r>
        <w:rPr>
          <w:lang w:val="fr-CA"/>
        </w:rPr>
        <w:t>’</w:t>
      </w:r>
      <w:r w:rsidRPr="00DB53EA">
        <w:rPr>
          <w:lang w:val="fr-CA"/>
        </w:rPr>
        <w:t>enseignement postsecondaire doivent exiger que tous les PDF distribués par les enseignants le soient dans un format accessible.</w:t>
      </w:r>
    </w:p>
    <w:p w14:paraId="741E0409" w14:textId="77777777" w:rsidR="00102425" w:rsidRDefault="00102425" w:rsidP="00102425">
      <w:pPr>
        <w:pStyle w:val="ListParagraph"/>
        <w:rPr>
          <w:lang w:val="fr-CA"/>
        </w:rPr>
      </w:pPr>
      <w:r>
        <w:rPr>
          <w:lang w:val="fr-CA"/>
        </w:rPr>
        <w:t>4.</w:t>
      </w:r>
      <w:r>
        <w:rPr>
          <w:lang w:val="fr-CA"/>
        </w:rPr>
        <w:tab/>
      </w:r>
      <w:r w:rsidRPr="00ED6458">
        <w:rPr>
          <w:spacing w:val="-4"/>
          <w:lang w:val="fr-CA"/>
        </w:rPr>
        <w:t>Les établissements d’enseignement postsecondaire doivent rendre obligatoire</w:t>
      </w:r>
      <w:r w:rsidRPr="00DB53EA">
        <w:rPr>
          <w:lang w:val="fr-CA"/>
        </w:rPr>
        <w:t xml:space="preserve"> la formation de tous les départements sur la manière de faire en sorte que les cours et leur contenu sont accessibles.</w:t>
      </w:r>
    </w:p>
    <w:p w14:paraId="3E8DC7B4" w14:textId="77777777" w:rsidR="00102425" w:rsidRPr="00DB53EA" w:rsidRDefault="00102425" w:rsidP="00102425">
      <w:pPr>
        <w:pStyle w:val="ListParagraph"/>
        <w:rPr>
          <w:lang w:val="fr-CA"/>
        </w:rPr>
      </w:pPr>
      <w:r>
        <w:rPr>
          <w:lang w:val="fr-CA"/>
        </w:rPr>
        <w:lastRenderedPageBreak/>
        <w:t>5.</w:t>
      </w:r>
      <w:r>
        <w:rPr>
          <w:lang w:val="fr-CA"/>
        </w:rPr>
        <w:tab/>
      </w:r>
      <w:r w:rsidRPr="00ED6458">
        <w:rPr>
          <w:spacing w:val="-4"/>
          <w:lang w:val="fr-CA"/>
        </w:rPr>
        <w:t>Les établissements d’enseignement postsecondaire doivent encourager tous</w:t>
      </w:r>
      <w:r w:rsidRPr="00DB53EA">
        <w:rPr>
          <w:lang w:val="fr-CA"/>
        </w:rPr>
        <w:t xml:space="preserve"> </w:t>
      </w:r>
      <w:r w:rsidRPr="00ED6458">
        <w:rPr>
          <w:spacing w:val="4"/>
          <w:lang w:val="fr-CA"/>
        </w:rPr>
        <w:t>les enseignants qui donnent des cours en ligne à utiliser des méthodes</w:t>
      </w:r>
      <w:r w:rsidRPr="00DB53EA">
        <w:rPr>
          <w:lang w:val="fr-CA"/>
        </w:rPr>
        <w:t xml:space="preserve"> compatibles avec l</w:t>
      </w:r>
      <w:r>
        <w:rPr>
          <w:lang w:val="fr-CA"/>
        </w:rPr>
        <w:t>’</w:t>
      </w:r>
      <w:r w:rsidRPr="00DB53EA">
        <w:rPr>
          <w:lang w:val="fr-CA"/>
        </w:rPr>
        <w:t>accessibilité pour diffuser le matériel de cours.</w:t>
      </w:r>
    </w:p>
    <w:p w14:paraId="603316BC" w14:textId="77777777" w:rsidR="00102425" w:rsidRPr="00161348" w:rsidRDefault="00102425" w:rsidP="00102425">
      <w:pPr>
        <w:pStyle w:val="Heading3"/>
        <w:rPr>
          <w:lang w:val="fr-CA"/>
        </w:rPr>
      </w:pPr>
      <w:bookmarkStart w:id="1204" w:name="_Toc210889128"/>
      <w:bookmarkStart w:id="1205" w:name="_Toc210889430"/>
      <w:bookmarkStart w:id="1206" w:name="_Toc210889650"/>
      <w:bookmarkStart w:id="1207" w:name="_Toc211501833"/>
      <w:r w:rsidRPr="00161348">
        <w:rPr>
          <w:lang w:val="fr-CA"/>
        </w:rPr>
        <w:t>Recommandations concernant les initiatives en matière de diversité, d’équité et d’inclusion (DEI)</w:t>
      </w:r>
      <w:bookmarkEnd w:id="1204"/>
      <w:bookmarkEnd w:id="1205"/>
      <w:bookmarkEnd w:id="1206"/>
      <w:bookmarkEnd w:id="1207"/>
    </w:p>
    <w:p w14:paraId="22FC1C0A" w14:textId="77777777" w:rsidR="00102425" w:rsidRPr="00DB53EA" w:rsidRDefault="00102425" w:rsidP="00102425">
      <w:pPr>
        <w:pStyle w:val="ListParagraph"/>
        <w:rPr>
          <w:lang w:val="fr-CA"/>
        </w:rPr>
      </w:pPr>
      <w:r w:rsidRPr="00DB53EA">
        <w:rPr>
          <w:lang w:val="fr-CA"/>
        </w:rPr>
        <w:t>1.</w:t>
      </w:r>
      <w:r>
        <w:rPr>
          <w:lang w:val="fr-CA"/>
        </w:rPr>
        <w:tab/>
      </w:r>
      <w:r w:rsidRPr="00DB53EA">
        <w:rPr>
          <w:lang w:val="fr-CA"/>
        </w:rPr>
        <w:t xml:space="preserve">Sur la base de nos conclusions, nous recommandons aux organisations de </w:t>
      </w:r>
      <w:r w:rsidRPr="00ED6458">
        <w:rPr>
          <w:spacing w:val="-4"/>
          <w:lang w:val="fr-CA"/>
        </w:rPr>
        <w:t>saisir l’occasion d’inclure le handicap lors de la création ou de la modification</w:t>
      </w:r>
      <w:r w:rsidRPr="00DB53EA">
        <w:rPr>
          <w:lang w:val="fr-CA"/>
        </w:rPr>
        <w:t xml:space="preserve"> des politiques et des efforts en matière de DEI. Cela profite non seulement aux personnes en situation de handicap, mais également aux organisations </w:t>
      </w:r>
      <w:r w:rsidRPr="00ED6458">
        <w:rPr>
          <w:spacing w:val="2"/>
          <w:lang w:val="fr-CA"/>
        </w:rPr>
        <w:t>qui intègrent le handicap dans leurs efforts de DEI. Il est prouvé que les gens préfèrent être clients d’entreprises qui emploient régulièrement des</w:t>
      </w:r>
      <w:r w:rsidRPr="00DB53EA">
        <w:rPr>
          <w:lang w:val="fr-CA"/>
        </w:rPr>
        <w:t xml:space="preserve"> </w:t>
      </w:r>
      <w:r w:rsidRPr="00ED6458">
        <w:rPr>
          <w:spacing w:val="-4"/>
          <w:lang w:val="fr-CA"/>
        </w:rPr>
        <w:t>personnes en situation de handicap, ainsi que d’autres preuves de la valeur</w:t>
      </w:r>
      <w:r w:rsidRPr="00DB53EA">
        <w:rPr>
          <w:lang w:val="fr-CA"/>
        </w:rPr>
        <w:t xml:space="preserve"> organisationnelle de l</w:t>
      </w:r>
      <w:r>
        <w:rPr>
          <w:lang w:val="fr-CA"/>
        </w:rPr>
        <w:t>’</w:t>
      </w:r>
      <w:r w:rsidRPr="00DB53EA">
        <w:rPr>
          <w:lang w:val="fr-CA"/>
        </w:rPr>
        <w:t>embauche de travailleurs en situation de handicap.</w:t>
      </w:r>
    </w:p>
    <w:p w14:paraId="3CCC7B22" w14:textId="77777777" w:rsidR="00102425" w:rsidRPr="00DB53EA" w:rsidRDefault="00102425" w:rsidP="00102425">
      <w:pPr>
        <w:pStyle w:val="ListParagraph"/>
        <w:rPr>
          <w:lang w:val="fr-CA"/>
        </w:rPr>
      </w:pPr>
      <w:r w:rsidRPr="00DB53EA">
        <w:rPr>
          <w:lang w:val="fr-CA"/>
        </w:rPr>
        <w:t>2.</w:t>
      </w:r>
      <w:r>
        <w:rPr>
          <w:lang w:val="fr-CA"/>
        </w:rPr>
        <w:tab/>
      </w:r>
      <w:r w:rsidRPr="00ED6458">
        <w:rPr>
          <w:spacing w:val="-4"/>
          <w:lang w:val="fr-CA"/>
        </w:rPr>
        <w:t>Nous suggérons que les organisations et les employeurs mettent en évidence</w:t>
      </w:r>
      <w:r w:rsidRPr="00DB53EA">
        <w:rPr>
          <w:lang w:val="fr-CA"/>
        </w:rPr>
        <w:t xml:space="preserve"> </w:t>
      </w:r>
      <w:r w:rsidRPr="00ED6458">
        <w:rPr>
          <w:spacing w:val="-6"/>
          <w:lang w:val="fr-CA"/>
        </w:rPr>
        <w:t>l’inclusion du handicap par l’entremise d’énoncés sur la diversité et l’inclusion,</w:t>
      </w:r>
      <w:r w:rsidRPr="00DB53EA">
        <w:rPr>
          <w:lang w:val="fr-CA"/>
        </w:rPr>
        <w:t xml:space="preserve"> de groupes de ressources pour les employés, d</w:t>
      </w:r>
      <w:r>
        <w:rPr>
          <w:lang w:val="fr-CA"/>
        </w:rPr>
        <w:t>’</w:t>
      </w:r>
      <w:r w:rsidRPr="00DB53EA">
        <w:rPr>
          <w:lang w:val="fr-CA"/>
        </w:rPr>
        <w:t>initiatives sur la diversité des fournisseurs et de plans d</w:t>
      </w:r>
      <w:r>
        <w:rPr>
          <w:lang w:val="fr-CA"/>
        </w:rPr>
        <w:t>’</w:t>
      </w:r>
      <w:r w:rsidRPr="00DB53EA">
        <w:rPr>
          <w:lang w:val="fr-CA"/>
        </w:rPr>
        <w:t>embauche et de recrutement ciblés.</w:t>
      </w:r>
    </w:p>
    <w:p w14:paraId="0B9C967B" w14:textId="77777777" w:rsidR="00102425" w:rsidRPr="00161348" w:rsidRDefault="00102425" w:rsidP="00102425">
      <w:pPr>
        <w:pStyle w:val="Heading3"/>
        <w:rPr>
          <w:lang w:val="fr-CA"/>
        </w:rPr>
      </w:pPr>
      <w:bookmarkStart w:id="1208" w:name="_Toc210889129"/>
      <w:bookmarkStart w:id="1209" w:name="_Toc210889431"/>
      <w:bookmarkStart w:id="1210" w:name="_Toc210889651"/>
      <w:bookmarkStart w:id="1211" w:name="_Toc211501834"/>
      <w:r w:rsidRPr="00161348">
        <w:rPr>
          <w:lang w:val="fr-CA"/>
        </w:rPr>
        <w:t>Recommandations pour les employeurs embauchant des personnes en situation de handicap :</w:t>
      </w:r>
      <w:bookmarkEnd w:id="1208"/>
      <w:bookmarkEnd w:id="1209"/>
      <w:bookmarkEnd w:id="1210"/>
      <w:bookmarkEnd w:id="1211"/>
    </w:p>
    <w:p w14:paraId="114598F8" w14:textId="77777777" w:rsidR="00102425" w:rsidRDefault="00102425" w:rsidP="00102425">
      <w:pPr>
        <w:pStyle w:val="ListParagraph"/>
        <w:rPr>
          <w:lang w:val="fr-CA"/>
        </w:rPr>
      </w:pPr>
      <w:r>
        <w:rPr>
          <w:bCs/>
          <w:lang w:val="fr-CA"/>
        </w:rPr>
        <w:t>1</w:t>
      </w:r>
      <w:r>
        <w:rPr>
          <w:lang w:val="fr-CA"/>
        </w:rPr>
        <w:t>.</w:t>
      </w:r>
      <w:r>
        <w:rPr>
          <w:lang w:val="fr-CA"/>
        </w:rPr>
        <w:tab/>
      </w:r>
      <w:r w:rsidRPr="00ED6458">
        <w:rPr>
          <w:b/>
          <w:spacing w:val="4"/>
          <w:lang w:val="fr-CA"/>
        </w:rPr>
        <w:t>Ce dont nous parlons lorsque nous parlons d’accessibilité.</w:t>
      </w:r>
      <w:r w:rsidRPr="00ED6458">
        <w:rPr>
          <w:spacing w:val="4"/>
          <w:lang w:val="fr-CA"/>
        </w:rPr>
        <w:t xml:space="preserve"> Les</w:t>
      </w:r>
      <w:r w:rsidRPr="00DB53EA">
        <w:rPr>
          <w:lang w:val="fr-CA"/>
        </w:rPr>
        <w:t xml:space="preserve"> employeurs doivent pouvoir dire : « </w:t>
      </w:r>
      <w:r w:rsidRPr="00DB53EA">
        <w:rPr>
          <w:i/>
          <w:lang w:val="fr-CA"/>
        </w:rPr>
        <w:t>Je sais qu</w:t>
      </w:r>
      <w:r>
        <w:rPr>
          <w:i/>
          <w:lang w:val="fr-CA"/>
        </w:rPr>
        <w:t>’</w:t>
      </w:r>
      <w:r w:rsidRPr="00DB53EA">
        <w:rPr>
          <w:i/>
          <w:lang w:val="fr-CA"/>
        </w:rPr>
        <w:t xml:space="preserve">il faut faire quelque chose, </w:t>
      </w:r>
      <w:r w:rsidRPr="00ED6458">
        <w:rPr>
          <w:i/>
          <w:spacing w:val="4"/>
          <w:lang w:val="fr-CA"/>
        </w:rPr>
        <w:t>mais je ne sais pas par où commencer. »</w:t>
      </w:r>
      <w:r w:rsidRPr="00ED6458">
        <w:rPr>
          <w:spacing w:val="4"/>
          <w:lang w:val="fr-CA"/>
        </w:rPr>
        <w:t xml:space="preserve"> Il est difficile de créer quelque chose à partir de rien, en particulier pour les PME qui manquent de</w:t>
      </w:r>
      <w:r w:rsidRPr="00DB53EA">
        <w:rPr>
          <w:lang w:val="fr-CA"/>
        </w:rPr>
        <w:t xml:space="preserve"> ressources et de capacités. Il est encore plus difficile pour les employeurs </w:t>
      </w:r>
      <w:r w:rsidRPr="00ED6458">
        <w:rPr>
          <w:spacing w:val="-2"/>
          <w:lang w:val="fr-CA"/>
        </w:rPr>
        <w:t>de trouver les mots et les espaces sûrs pour parler ouvertement de ce qu’ils</w:t>
      </w:r>
      <w:r w:rsidRPr="00DB53EA">
        <w:rPr>
          <w:lang w:val="fr-CA"/>
        </w:rPr>
        <w:t xml:space="preserve"> savent et de ce qu</w:t>
      </w:r>
      <w:r>
        <w:rPr>
          <w:lang w:val="fr-CA"/>
        </w:rPr>
        <w:t>’</w:t>
      </w:r>
      <w:r w:rsidRPr="00DB53EA">
        <w:rPr>
          <w:lang w:val="fr-CA"/>
        </w:rPr>
        <w:t>ils ne savent pas.</w:t>
      </w:r>
    </w:p>
    <w:p w14:paraId="360A22FC" w14:textId="77777777" w:rsidR="00102425" w:rsidRDefault="00102425" w:rsidP="00102425">
      <w:pPr>
        <w:pStyle w:val="ListParagraph"/>
        <w:rPr>
          <w:lang w:val="fr-CA"/>
        </w:rPr>
      </w:pPr>
      <w:r>
        <w:rPr>
          <w:bCs/>
          <w:lang w:val="fr-CA"/>
        </w:rPr>
        <w:lastRenderedPageBreak/>
        <w:t>2</w:t>
      </w:r>
      <w:r>
        <w:rPr>
          <w:lang w:val="fr-CA"/>
        </w:rPr>
        <w:t>.</w:t>
      </w:r>
      <w:r>
        <w:rPr>
          <w:lang w:val="fr-CA"/>
        </w:rPr>
        <w:tab/>
      </w:r>
      <w:r w:rsidRPr="00DB53EA">
        <w:rPr>
          <w:b/>
          <w:lang w:val="fr-CA"/>
        </w:rPr>
        <w:t>Il n</w:t>
      </w:r>
      <w:r>
        <w:rPr>
          <w:b/>
          <w:lang w:val="fr-CA"/>
        </w:rPr>
        <w:t>’</w:t>
      </w:r>
      <w:r w:rsidRPr="00DB53EA">
        <w:rPr>
          <w:b/>
          <w:lang w:val="fr-CA"/>
        </w:rPr>
        <w:t xml:space="preserve">existe pas de solution universelle. </w:t>
      </w:r>
      <w:r w:rsidRPr="00DB53EA">
        <w:rPr>
          <w:lang w:val="fr-CA"/>
        </w:rPr>
        <w:t>Tout, depuis les défis auxquels ils sont confrontés jusqu</w:t>
      </w:r>
      <w:r>
        <w:rPr>
          <w:lang w:val="fr-CA"/>
        </w:rPr>
        <w:t>’</w:t>
      </w:r>
      <w:r w:rsidRPr="00DB53EA">
        <w:rPr>
          <w:lang w:val="fr-CA"/>
        </w:rPr>
        <w:t xml:space="preserve">aux ressources et au soutien particuliers dont ils </w:t>
      </w:r>
      <w:r w:rsidRPr="00ED6458">
        <w:rPr>
          <w:spacing w:val="-4"/>
          <w:lang w:val="fr-CA"/>
        </w:rPr>
        <w:t>ont besoin pour aller de l’avant, dépend du point de départ des employeurs.</w:t>
      </w:r>
      <w:r w:rsidRPr="00DB53EA">
        <w:rPr>
          <w:lang w:val="fr-CA"/>
        </w:rPr>
        <w:t xml:space="preserve"> </w:t>
      </w:r>
      <w:r w:rsidRPr="00ED6458">
        <w:rPr>
          <w:spacing w:val="4"/>
          <w:lang w:val="fr-CA"/>
        </w:rPr>
        <w:t>C’est pourquoi nous avons regroupé les employeurs présentant des caractéristiques et des problèmes similaires en différentes étapes d’un</w:t>
      </w:r>
      <w:r w:rsidRPr="00DB53EA">
        <w:rPr>
          <w:lang w:val="fr-CA"/>
        </w:rPr>
        <w:t xml:space="preserve"> « modèle de maturité » du lieu de travail accessible.</w:t>
      </w:r>
    </w:p>
    <w:p w14:paraId="3DECDC90" w14:textId="77777777" w:rsidR="00102425" w:rsidRDefault="00102425" w:rsidP="00102425">
      <w:pPr>
        <w:pStyle w:val="ListParagraph"/>
        <w:rPr>
          <w:lang w:val="fr-CA"/>
        </w:rPr>
      </w:pPr>
      <w:r>
        <w:rPr>
          <w:bCs/>
          <w:lang w:val="fr-CA"/>
        </w:rPr>
        <w:t>3</w:t>
      </w:r>
      <w:r>
        <w:rPr>
          <w:lang w:val="fr-CA"/>
        </w:rPr>
        <w:t>.</w:t>
      </w:r>
      <w:r>
        <w:rPr>
          <w:lang w:val="fr-CA"/>
        </w:rPr>
        <w:tab/>
      </w:r>
      <w:r w:rsidRPr="00DB53EA">
        <w:rPr>
          <w:b/>
          <w:lang w:val="fr-CA"/>
        </w:rPr>
        <w:t>C</w:t>
      </w:r>
      <w:r>
        <w:rPr>
          <w:b/>
          <w:lang w:val="fr-CA"/>
        </w:rPr>
        <w:t>’</w:t>
      </w:r>
      <w:r w:rsidRPr="00DB53EA">
        <w:rPr>
          <w:b/>
          <w:lang w:val="fr-CA"/>
        </w:rPr>
        <w:t>est normal d</w:t>
      </w:r>
      <w:r>
        <w:rPr>
          <w:b/>
          <w:lang w:val="fr-CA"/>
        </w:rPr>
        <w:t>’</w:t>
      </w:r>
      <w:r w:rsidRPr="00DB53EA">
        <w:rPr>
          <w:b/>
          <w:lang w:val="fr-CA"/>
        </w:rPr>
        <w:t>avoir besoin d</w:t>
      </w:r>
      <w:r>
        <w:rPr>
          <w:b/>
          <w:lang w:val="fr-CA"/>
        </w:rPr>
        <w:t>’</w:t>
      </w:r>
      <w:r w:rsidRPr="00DB53EA">
        <w:rPr>
          <w:b/>
          <w:lang w:val="fr-CA"/>
        </w:rPr>
        <w:t>un peu d</w:t>
      </w:r>
      <w:r>
        <w:rPr>
          <w:b/>
          <w:lang w:val="fr-CA"/>
        </w:rPr>
        <w:t>’</w:t>
      </w:r>
      <w:r w:rsidRPr="00DB53EA">
        <w:rPr>
          <w:b/>
          <w:lang w:val="fr-CA"/>
        </w:rPr>
        <w:t>aide de la part de ses amis.</w:t>
      </w:r>
      <w:r w:rsidRPr="00DB53EA">
        <w:rPr>
          <w:lang w:val="fr-CA"/>
        </w:rPr>
        <w:t xml:space="preserve"> </w:t>
      </w:r>
      <w:r w:rsidRPr="00ED6458">
        <w:rPr>
          <w:spacing w:val="4"/>
          <w:lang w:val="fr-CA"/>
        </w:rPr>
        <w:t>Quel que soit le stade auquel se trouve un employeur, il existe des possibilités de partenariat avec d’autres employeurs, des associations</w:t>
      </w:r>
      <w:r w:rsidRPr="00DB53EA">
        <w:rPr>
          <w:lang w:val="fr-CA"/>
        </w:rPr>
        <w:t xml:space="preserve"> </w:t>
      </w:r>
      <w:r w:rsidRPr="00ED6458">
        <w:rPr>
          <w:spacing w:val="-2"/>
          <w:lang w:val="fr-CA"/>
        </w:rPr>
        <w:t>professionnelles, des établissements d’enseignement postsecondaire ou des</w:t>
      </w:r>
      <w:r w:rsidRPr="00DB53EA">
        <w:rPr>
          <w:lang w:val="fr-CA"/>
        </w:rPr>
        <w:t xml:space="preserve"> </w:t>
      </w:r>
      <w:r w:rsidRPr="00ED6458">
        <w:rPr>
          <w:spacing w:val="-4"/>
          <w:lang w:val="fr-CA"/>
        </w:rPr>
        <w:t>organisations à but non lucratif pour travailler ensemble, mettre en commun</w:t>
      </w:r>
      <w:r w:rsidRPr="00DB53EA">
        <w:rPr>
          <w:lang w:val="fr-CA"/>
        </w:rPr>
        <w:t xml:space="preserve"> </w:t>
      </w:r>
      <w:r w:rsidRPr="00ED6458">
        <w:rPr>
          <w:spacing w:val="-6"/>
          <w:lang w:val="fr-CA"/>
        </w:rPr>
        <w:t>les ressources, éviter les doubles emplois et atteindre des objectifs communs.</w:t>
      </w:r>
    </w:p>
    <w:p w14:paraId="42D650EF" w14:textId="77777777" w:rsidR="00102425" w:rsidRPr="00161348" w:rsidRDefault="00102425" w:rsidP="00102425">
      <w:pPr>
        <w:pStyle w:val="Heading3"/>
        <w:rPr>
          <w:lang w:val="fr-CA"/>
        </w:rPr>
      </w:pPr>
      <w:bookmarkStart w:id="1212" w:name="_Toc210889130"/>
      <w:bookmarkStart w:id="1213" w:name="_Toc210889432"/>
      <w:bookmarkStart w:id="1214" w:name="_Toc210889652"/>
      <w:bookmarkStart w:id="1215" w:name="_Toc211501835"/>
      <w:r w:rsidRPr="00161348">
        <w:rPr>
          <w:lang w:val="fr-CA"/>
        </w:rPr>
        <w:t>Recommandations concernant l’attitude des employeurs et les outils de formation</w:t>
      </w:r>
      <w:bookmarkEnd w:id="1212"/>
      <w:bookmarkEnd w:id="1213"/>
      <w:bookmarkEnd w:id="1214"/>
      <w:bookmarkEnd w:id="1215"/>
    </w:p>
    <w:p w14:paraId="32EBCBBF" w14:textId="77777777" w:rsidR="00102425" w:rsidRPr="00DB53EA" w:rsidRDefault="00102425" w:rsidP="00102425">
      <w:pPr>
        <w:pStyle w:val="ListParagraph"/>
        <w:rPr>
          <w:lang w:val="fr-CA"/>
        </w:rPr>
      </w:pPr>
      <w:r w:rsidRPr="00DB53EA">
        <w:rPr>
          <w:lang w:val="fr-CA"/>
        </w:rPr>
        <w:t>1.</w:t>
      </w:r>
      <w:r w:rsidRPr="00DB53EA">
        <w:rPr>
          <w:lang w:val="fr-CA"/>
        </w:rPr>
        <w:tab/>
      </w:r>
      <w:r w:rsidRPr="00ED6458">
        <w:rPr>
          <w:spacing w:val="4"/>
          <w:lang w:val="fr-CA"/>
        </w:rPr>
        <w:t>Les programmes de formation sur la prise en compte du handicap tirent</w:t>
      </w:r>
      <w:r w:rsidRPr="00DB53EA">
        <w:rPr>
          <w:lang w:val="fr-CA"/>
        </w:rPr>
        <w:t xml:space="preserve"> parti de jeux de rôle fondés sur des exemples concrets.</w:t>
      </w:r>
    </w:p>
    <w:p w14:paraId="1AF43FF2" w14:textId="77777777" w:rsidR="00102425" w:rsidRPr="00DB53EA" w:rsidRDefault="00102425" w:rsidP="00102425">
      <w:pPr>
        <w:pStyle w:val="ListParagraph"/>
        <w:rPr>
          <w:lang w:val="fr-CA"/>
        </w:rPr>
      </w:pPr>
      <w:r w:rsidRPr="00DB53EA">
        <w:rPr>
          <w:lang w:val="fr-CA"/>
        </w:rPr>
        <w:t>2.</w:t>
      </w:r>
      <w:r w:rsidRPr="00DB53EA">
        <w:rPr>
          <w:lang w:val="fr-CA"/>
        </w:rPr>
        <w:tab/>
      </w:r>
      <w:r w:rsidRPr="00ED6458">
        <w:rPr>
          <w:spacing w:val="4"/>
          <w:lang w:val="fr-CA"/>
        </w:rPr>
        <w:t>Les formations et les séminaires offrant des espaces de discussion et</w:t>
      </w:r>
      <w:r w:rsidRPr="00DB53EA">
        <w:rPr>
          <w:lang w:val="fr-CA"/>
        </w:rPr>
        <w:t xml:space="preserve"> d</w:t>
      </w:r>
      <w:r>
        <w:rPr>
          <w:lang w:val="fr-CA"/>
        </w:rPr>
        <w:t>’</w:t>
      </w:r>
      <w:r w:rsidRPr="00DB53EA">
        <w:rPr>
          <w:lang w:val="fr-CA"/>
        </w:rPr>
        <w:t>engagement sûrs permettent de soulever des questions essentielles.</w:t>
      </w:r>
    </w:p>
    <w:p w14:paraId="2745ED6C" w14:textId="77777777" w:rsidR="00102425" w:rsidRDefault="00102425" w:rsidP="00102425">
      <w:pPr>
        <w:pStyle w:val="ListParagraph"/>
        <w:rPr>
          <w:lang w:val="fr-CA"/>
        </w:rPr>
      </w:pPr>
      <w:r w:rsidRPr="00DB53EA">
        <w:rPr>
          <w:lang w:val="fr-CA"/>
        </w:rPr>
        <w:t>3.</w:t>
      </w:r>
      <w:r w:rsidRPr="00DB53EA">
        <w:rPr>
          <w:lang w:val="fr-CA"/>
        </w:rPr>
        <w:tab/>
      </w:r>
      <w:r w:rsidRPr="00ED6458">
        <w:rPr>
          <w:spacing w:val="4"/>
          <w:lang w:val="fr-CA"/>
        </w:rPr>
        <w:t>Les programmes et les ressources de formation doivent aborder</w:t>
      </w:r>
      <w:r w:rsidRPr="00DB53EA">
        <w:rPr>
          <w:lang w:val="fr-CA"/>
        </w:rPr>
        <w:t xml:space="preserve"> l</w:t>
      </w:r>
      <w:r>
        <w:rPr>
          <w:lang w:val="fr-CA"/>
        </w:rPr>
        <w:t>’</w:t>
      </w:r>
      <w:r w:rsidRPr="00DB53EA">
        <w:rPr>
          <w:lang w:val="fr-CA"/>
        </w:rPr>
        <w:t>intersectionnalité et assurer un suivi avec des ressources et des pratiques exemplaires.</w:t>
      </w:r>
    </w:p>
    <w:p w14:paraId="40B21F27" w14:textId="77777777" w:rsidR="00102425" w:rsidRPr="00161348" w:rsidRDefault="00102425" w:rsidP="00102425">
      <w:pPr>
        <w:pStyle w:val="Heading3"/>
        <w:rPr>
          <w:lang w:val="fr-CA"/>
        </w:rPr>
      </w:pPr>
      <w:bookmarkStart w:id="1216" w:name="_Toc210889131"/>
      <w:bookmarkStart w:id="1217" w:name="_Toc210889433"/>
      <w:bookmarkStart w:id="1218" w:name="_Toc210889653"/>
      <w:bookmarkStart w:id="1219" w:name="_Toc211501836"/>
      <w:r w:rsidRPr="00161348">
        <w:rPr>
          <w:lang w:val="fr-CA"/>
        </w:rPr>
        <w:t>Recommandations pour les environnements de travail virtuels</w:t>
      </w:r>
      <w:bookmarkEnd w:id="1216"/>
      <w:bookmarkEnd w:id="1217"/>
      <w:bookmarkEnd w:id="1218"/>
      <w:bookmarkEnd w:id="1219"/>
    </w:p>
    <w:p w14:paraId="0C61E99F" w14:textId="77777777" w:rsidR="00102425" w:rsidRPr="00DB53EA" w:rsidRDefault="00102425" w:rsidP="00102425">
      <w:pPr>
        <w:pStyle w:val="ListParagraph"/>
        <w:rPr>
          <w:lang w:val="fr-CA"/>
        </w:rPr>
      </w:pPr>
      <w:r>
        <w:rPr>
          <w:lang w:val="fr-CA"/>
        </w:rPr>
        <w:t>1.</w:t>
      </w:r>
      <w:r>
        <w:rPr>
          <w:lang w:val="fr-CA"/>
        </w:rPr>
        <w:tab/>
      </w:r>
      <w:r w:rsidRPr="00ED6458">
        <w:rPr>
          <w:spacing w:val="-4"/>
          <w:lang w:val="fr-CA"/>
        </w:rPr>
        <w:t>Traiter les malentendus entre les gestionnaires et les employés en situation</w:t>
      </w:r>
      <w:r w:rsidRPr="00DB53EA">
        <w:rPr>
          <w:lang w:val="fr-CA"/>
        </w:rPr>
        <w:t xml:space="preserve"> </w:t>
      </w:r>
      <w:r w:rsidRPr="00ED6458">
        <w:rPr>
          <w:spacing w:val="-4"/>
          <w:lang w:val="fr-CA"/>
        </w:rPr>
        <w:t>de handicap dans Skype Stalking. Ces malentendus pourraient être atténués</w:t>
      </w:r>
      <w:r w:rsidRPr="00DB53EA">
        <w:rPr>
          <w:lang w:val="fr-CA"/>
        </w:rPr>
        <w:t xml:space="preserve"> au fil du temps lorsque l</w:t>
      </w:r>
      <w:r>
        <w:rPr>
          <w:lang w:val="fr-CA"/>
        </w:rPr>
        <w:t>’</w:t>
      </w:r>
      <w:r w:rsidRPr="00DB53EA">
        <w:rPr>
          <w:lang w:val="fr-CA"/>
        </w:rPr>
        <w:t xml:space="preserve">employé et le gestionnaire décrivent explicitement </w:t>
      </w:r>
      <w:r w:rsidRPr="00ED6458">
        <w:rPr>
          <w:spacing w:val="4"/>
          <w:lang w:val="fr-CA"/>
        </w:rPr>
        <w:lastRenderedPageBreak/>
        <w:t>leurs attentes, mais aussi lorsqu’ils explorent de manière itérative des</w:t>
      </w:r>
      <w:r w:rsidRPr="00DB53EA">
        <w:rPr>
          <w:lang w:val="fr-CA"/>
        </w:rPr>
        <w:t xml:space="preserve"> pratiques qui, au fil du temps, les amènent à s</w:t>
      </w:r>
      <w:r>
        <w:rPr>
          <w:lang w:val="fr-CA"/>
        </w:rPr>
        <w:t>’</w:t>
      </w:r>
      <w:r w:rsidRPr="00DB53EA">
        <w:rPr>
          <w:lang w:val="fr-CA"/>
        </w:rPr>
        <w:t>engager dans une création mutuelle de connaissances, précurseur d</w:t>
      </w:r>
      <w:r>
        <w:rPr>
          <w:lang w:val="fr-CA"/>
        </w:rPr>
        <w:t>’</w:t>
      </w:r>
      <w:r w:rsidRPr="00DB53EA">
        <w:rPr>
          <w:lang w:val="fr-CA"/>
        </w:rPr>
        <w:t xml:space="preserve">une intentionnalité partagée. Ces conversations et ce partage de points de vue génèrent des connaissances, </w:t>
      </w:r>
      <w:r w:rsidRPr="00ED6458">
        <w:rPr>
          <w:spacing w:val="4"/>
          <w:lang w:val="fr-CA"/>
        </w:rPr>
        <w:t>ou des représentations, mutuellement acceptées, par l’entremise de la</w:t>
      </w:r>
      <w:r w:rsidRPr="00DB53EA">
        <w:rPr>
          <w:lang w:val="fr-CA"/>
        </w:rPr>
        <w:t xml:space="preserve"> formation et de l</w:t>
      </w:r>
      <w:r>
        <w:rPr>
          <w:lang w:val="fr-CA"/>
        </w:rPr>
        <w:t>’</w:t>
      </w:r>
      <w:r w:rsidRPr="00DB53EA">
        <w:rPr>
          <w:lang w:val="fr-CA"/>
        </w:rPr>
        <w:t xml:space="preserve">éducation. Dans cette étude, les participants ont fait part </w:t>
      </w:r>
      <w:r w:rsidRPr="00ED6458">
        <w:rPr>
          <w:spacing w:val="-2"/>
          <w:lang w:val="fr-CA"/>
        </w:rPr>
        <w:t>de la nécessité d’une formation et d’une éducation liées à l’accessibilité dans</w:t>
      </w:r>
      <w:r w:rsidRPr="00DB53EA">
        <w:rPr>
          <w:lang w:val="fr-CA"/>
        </w:rPr>
        <w:t xml:space="preserve"> le contexte de l</w:t>
      </w:r>
      <w:r>
        <w:rPr>
          <w:lang w:val="fr-CA"/>
        </w:rPr>
        <w:t>’</w:t>
      </w:r>
      <w:r w:rsidRPr="00DB53EA">
        <w:rPr>
          <w:lang w:val="fr-CA"/>
        </w:rPr>
        <w:t>intégration organisationnelle des nouveaux employés, ainsi que dans le cadre du renforcement continu des compétences en matière de gestion. Il s</w:t>
      </w:r>
      <w:r>
        <w:rPr>
          <w:lang w:val="fr-CA"/>
        </w:rPr>
        <w:t>’</w:t>
      </w:r>
      <w:r w:rsidRPr="00DB53EA">
        <w:rPr>
          <w:lang w:val="fr-CA"/>
        </w:rPr>
        <w:t>agit d</w:t>
      </w:r>
      <w:r>
        <w:rPr>
          <w:lang w:val="fr-CA"/>
        </w:rPr>
        <w:t>’</w:t>
      </w:r>
      <w:r w:rsidRPr="00DB53EA">
        <w:rPr>
          <w:lang w:val="fr-CA"/>
        </w:rPr>
        <w:t xml:space="preserve">une occasion pour les employés et les employeurs de </w:t>
      </w:r>
      <w:r w:rsidRPr="00ED6458">
        <w:rPr>
          <w:spacing w:val="4"/>
          <w:lang w:val="fr-CA"/>
        </w:rPr>
        <w:t>se réunir pour s’engager dans la création de connaissances mutuelles et le développement de compétences, par l’entremise de représentations</w:t>
      </w:r>
      <w:r w:rsidRPr="00ED6458">
        <w:rPr>
          <w:spacing w:val="2"/>
          <w:lang w:val="fr-CA"/>
        </w:rPr>
        <w:t xml:space="preserve"> partagées et convenues auxquelles ils peuvent faire appel ultérieurement</w:t>
      </w:r>
      <w:r w:rsidRPr="00ED6458">
        <w:rPr>
          <w:spacing w:val="-4"/>
          <w:lang w:val="fr-CA"/>
        </w:rPr>
        <w:t xml:space="preserve"> pour contrer la construction d’hypothèses et donner un sens aux interactions</w:t>
      </w:r>
      <w:r w:rsidRPr="00DB53EA">
        <w:rPr>
          <w:lang w:val="fr-CA"/>
        </w:rPr>
        <w:t xml:space="preserve"> sur le lieu de travail</w:t>
      </w:r>
    </w:p>
    <w:p w14:paraId="234C330F" w14:textId="77777777" w:rsidR="00102425" w:rsidRPr="00DB53EA" w:rsidRDefault="00102425" w:rsidP="00102425">
      <w:pPr>
        <w:pStyle w:val="ListParagraph"/>
        <w:rPr>
          <w:lang w:val="fr-CA"/>
        </w:rPr>
      </w:pPr>
      <w:r>
        <w:rPr>
          <w:lang w:val="fr-CA"/>
        </w:rPr>
        <w:t>2.</w:t>
      </w:r>
      <w:r>
        <w:rPr>
          <w:lang w:val="fr-CA"/>
        </w:rPr>
        <w:tab/>
      </w:r>
      <w:r w:rsidRPr="00ED6458">
        <w:rPr>
          <w:spacing w:val="4"/>
          <w:lang w:val="fr-CA"/>
        </w:rPr>
        <w:t>Étalonnage d’une méthode pour favoriser la synchronisation lors de la</w:t>
      </w:r>
      <w:r w:rsidRPr="00DB53EA">
        <w:rPr>
          <w:lang w:val="fr-CA"/>
        </w:rPr>
        <w:t xml:space="preserve"> communication par l</w:t>
      </w:r>
      <w:r>
        <w:rPr>
          <w:lang w:val="fr-CA"/>
        </w:rPr>
        <w:t>’</w:t>
      </w:r>
      <w:r w:rsidRPr="00DB53EA">
        <w:rPr>
          <w:lang w:val="fr-CA"/>
        </w:rPr>
        <w:t>entremise des TIC. L</w:t>
      </w:r>
      <w:r>
        <w:rPr>
          <w:lang w:val="fr-CA"/>
        </w:rPr>
        <w:t>’</w:t>
      </w:r>
      <w:r w:rsidRPr="00DB53EA">
        <w:rPr>
          <w:lang w:val="fr-CA"/>
        </w:rPr>
        <w:t>établissement d</w:t>
      </w:r>
      <w:r>
        <w:rPr>
          <w:lang w:val="fr-CA"/>
        </w:rPr>
        <w:t>’</w:t>
      </w:r>
      <w:r w:rsidRPr="00DB53EA">
        <w:rPr>
          <w:lang w:val="fr-CA"/>
        </w:rPr>
        <w:t xml:space="preserve">un « langage » </w:t>
      </w:r>
      <w:r w:rsidRPr="00ED6458">
        <w:rPr>
          <w:spacing w:val="-4"/>
          <w:lang w:val="fr-CA"/>
        </w:rPr>
        <w:t>commun entre les instructeurs et les personnes aveugles ou ayant une vision</w:t>
      </w:r>
      <w:r w:rsidRPr="00DB53EA">
        <w:rPr>
          <w:lang w:val="fr-CA"/>
        </w:rPr>
        <w:t xml:space="preserve"> partielle est un moyen de développer une boîte à outils de représentations phrastiques à laquelle les deux parties ont accès et qui réduit l</w:t>
      </w:r>
      <w:r>
        <w:rPr>
          <w:lang w:val="fr-CA"/>
        </w:rPr>
        <w:t>’</w:t>
      </w:r>
      <w:r w:rsidRPr="00DB53EA">
        <w:rPr>
          <w:lang w:val="fr-CA"/>
        </w:rPr>
        <w:t>ambiguïté que de telles représentations peuvent provoquer lorsqu</w:t>
      </w:r>
      <w:r>
        <w:rPr>
          <w:lang w:val="fr-CA"/>
        </w:rPr>
        <w:t>’</w:t>
      </w:r>
      <w:r w:rsidRPr="00DB53EA">
        <w:rPr>
          <w:lang w:val="fr-CA"/>
        </w:rPr>
        <w:t xml:space="preserve">elles décrivent des </w:t>
      </w:r>
      <w:r w:rsidRPr="00ED6458">
        <w:rPr>
          <w:spacing w:val="4"/>
          <w:lang w:val="fr-CA"/>
        </w:rPr>
        <w:t>objets concrets. Cette étude a également démontré que les participants trouvaient les formations de groupe moins pertinentes que les séances</w:t>
      </w:r>
      <w:r w:rsidRPr="00DB53EA">
        <w:rPr>
          <w:lang w:val="fr-CA"/>
        </w:rPr>
        <w:t xml:space="preserve"> individuelles avec des spécialistes de la technologie. Cet exemple peut être </w:t>
      </w:r>
      <w:r w:rsidRPr="00ED6458">
        <w:rPr>
          <w:lang w:val="fr-CA"/>
        </w:rPr>
        <w:t xml:space="preserve">interprété de la manière suivante : les formations de groupe peuvent être plus difficiles pour établir ce « langage » commun, ou des représentations </w:t>
      </w:r>
      <w:r w:rsidRPr="00ED6458">
        <w:rPr>
          <w:spacing w:val="4"/>
          <w:lang w:val="fr-CA"/>
        </w:rPr>
        <w:t>phrastiques convenues qui réduisent l’ambiguïté de la description de l’utilisation de votre téléphone intelligent, par exemple. De même, le</w:t>
      </w:r>
      <w:r w:rsidRPr="00ED6458">
        <w:rPr>
          <w:lang w:val="fr-CA"/>
        </w:rPr>
        <w:t xml:space="preserve"> développement d’une diversité de solutions de travail virtuel s’est avéré </w:t>
      </w:r>
      <w:r w:rsidRPr="00ED6458">
        <w:rPr>
          <w:lang w:val="fr-CA"/>
        </w:rPr>
        <w:lastRenderedPageBreak/>
        <w:t>utile, y compris le partage de documents et de liens à l’avance, l’utilisation d’un langage descriptif, l’utilisation du clavardage et de bassins.</w:t>
      </w:r>
    </w:p>
    <w:p w14:paraId="3D4F8610" w14:textId="77777777" w:rsidR="00102425" w:rsidRPr="00DB53EA" w:rsidRDefault="00102425" w:rsidP="00102425">
      <w:pPr>
        <w:pStyle w:val="ListParagraph"/>
        <w:rPr>
          <w:lang w:val="fr-CA"/>
        </w:rPr>
      </w:pPr>
      <w:r>
        <w:rPr>
          <w:lang w:val="fr-CA"/>
        </w:rPr>
        <w:t>3.</w:t>
      </w:r>
      <w:r>
        <w:rPr>
          <w:lang w:val="fr-CA"/>
        </w:rPr>
        <w:tab/>
      </w:r>
      <w:r w:rsidRPr="00ED6458">
        <w:rPr>
          <w:spacing w:val="4"/>
          <w:lang w:val="fr-CA"/>
        </w:rPr>
        <w:t>Aborder le préjugé lié à l’environnement physique. Le préjugé lié à</w:t>
      </w:r>
      <w:r w:rsidRPr="00DB53EA">
        <w:rPr>
          <w:lang w:val="fr-CA"/>
        </w:rPr>
        <w:t xml:space="preserve"> l</w:t>
      </w:r>
      <w:r>
        <w:rPr>
          <w:lang w:val="fr-CA"/>
        </w:rPr>
        <w:t>’</w:t>
      </w:r>
      <w:r w:rsidRPr="00DB53EA">
        <w:rPr>
          <w:lang w:val="fr-CA"/>
        </w:rPr>
        <w:t>environnement physique fait référence à l</w:t>
      </w:r>
      <w:r>
        <w:rPr>
          <w:lang w:val="fr-CA"/>
        </w:rPr>
        <w:t>’</w:t>
      </w:r>
      <w:r w:rsidRPr="00DB53EA">
        <w:rPr>
          <w:lang w:val="fr-CA"/>
        </w:rPr>
        <w:t>idée préconçue selon laquelle il est nécessaire de travailler en personne et dans le même espace pour mener à bien le travail. C</w:t>
      </w:r>
      <w:r>
        <w:rPr>
          <w:lang w:val="fr-CA"/>
        </w:rPr>
        <w:t>’</w:t>
      </w:r>
      <w:r w:rsidRPr="00DB53EA">
        <w:rPr>
          <w:lang w:val="fr-CA"/>
        </w:rPr>
        <w:t>est pourquoi la présence physique s</w:t>
      </w:r>
      <w:r>
        <w:rPr>
          <w:lang w:val="fr-CA"/>
        </w:rPr>
        <w:t>’</w:t>
      </w:r>
      <w:r w:rsidRPr="00DB53EA">
        <w:rPr>
          <w:lang w:val="fr-CA"/>
        </w:rPr>
        <w:t xml:space="preserve">est révélée </w:t>
      </w:r>
      <w:r w:rsidRPr="00ED6458">
        <w:rPr>
          <w:spacing w:val="4"/>
          <w:lang w:val="fr-CA"/>
        </w:rPr>
        <w:t>être le mode de pensée par défaut et importante sur le lieu de travail, cette « visibilité » éclairant la prise de décision. Actuellement, les audits</w:t>
      </w:r>
      <w:r w:rsidRPr="00DB53EA">
        <w:rPr>
          <w:lang w:val="fr-CA"/>
        </w:rPr>
        <w:t xml:space="preserve"> d</w:t>
      </w:r>
      <w:r>
        <w:rPr>
          <w:lang w:val="fr-CA"/>
        </w:rPr>
        <w:t>’</w:t>
      </w:r>
      <w:r w:rsidRPr="00DB53EA">
        <w:rPr>
          <w:lang w:val="fr-CA"/>
        </w:rPr>
        <w:t>accessibilité des environnements virtuels sont réactifs et se concentrent sur l</w:t>
      </w:r>
      <w:r>
        <w:rPr>
          <w:lang w:val="fr-CA"/>
        </w:rPr>
        <w:t>’</w:t>
      </w:r>
      <w:r w:rsidRPr="00DB53EA">
        <w:rPr>
          <w:lang w:val="fr-CA"/>
        </w:rPr>
        <w:t>environnement physique. En outre, les formations à l</w:t>
      </w:r>
      <w:r>
        <w:rPr>
          <w:lang w:val="fr-CA"/>
        </w:rPr>
        <w:t>’</w:t>
      </w:r>
      <w:r w:rsidRPr="00DB53EA">
        <w:rPr>
          <w:lang w:val="fr-CA"/>
        </w:rPr>
        <w:t xml:space="preserve">accessibilité </w:t>
      </w:r>
      <w:r w:rsidRPr="00ED6458">
        <w:rPr>
          <w:spacing w:val="-6"/>
          <w:lang w:val="fr-CA"/>
        </w:rPr>
        <w:t>proposées par les organisations se concentrent sur l’environnement physique.</w:t>
      </w:r>
      <w:r w:rsidRPr="00DB53EA">
        <w:rPr>
          <w:lang w:val="fr-CA"/>
        </w:rPr>
        <w:t xml:space="preserve"> </w:t>
      </w:r>
      <w:r w:rsidRPr="00ED6458">
        <w:rPr>
          <w:spacing w:val="4"/>
          <w:lang w:val="fr-CA"/>
        </w:rPr>
        <w:t>Il a été démontré que l’on se référait par défaut aux environnements</w:t>
      </w:r>
      <w:r w:rsidRPr="00DB53EA">
        <w:rPr>
          <w:lang w:val="fr-CA"/>
        </w:rPr>
        <w:t xml:space="preserve"> </w:t>
      </w:r>
      <w:r w:rsidRPr="00ED6458">
        <w:rPr>
          <w:spacing w:val="4"/>
          <w:lang w:val="fr-CA"/>
        </w:rPr>
        <w:t>physiques pour élaborer des politiques, des mesures d’adaptation, des</w:t>
      </w:r>
      <w:r w:rsidRPr="00DB53EA">
        <w:rPr>
          <w:lang w:val="fr-CA"/>
        </w:rPr>
        <w:t xml:space="preserve"> formations et des mesures d</w:t>
      </w:r>
      <w:r>
        <w:rPr>
          <w:lang w:val="fr-CA"/>
        </w:rPr>
        <w:t>’</w:t>
      </w:r>
      <w:r w:rsidRPr="00DB53EA">
        <w:rPr>
          <w:lang w:val="fr-CA"/>
        </w:rPr>
        <w:t>accessibilité. Le préjugé lié à l</w:t>
      </w:r>
      <w:r>
        <w:rPr>
          <w:lang w:val="fr-CA"/>
        </w:rPr>
        <w:t>’</w:t>
      </w:r>
      <w:r w:rsidRPr="00DB53EA">
        <w:rPr>
          <w:lang w:val="fr-CA"/>
        </w:rPr>
        <w:t xml:space="preserve">environnement </w:t>
      </w:r>
      <w:r w:rsidRPr="00ED6458">
        <w:rPr>
          <w:spacing w:val="-6"/>
          <w:lang w:val="fr-CA"/>
        </w:rPr>
        <w:t>physique illustre une situation dans laquelle les personnes se sont concentrées</w:t>
      </w:r>
      <w:r w:rsidRPr="00DB53EA">
        <w:rPr>
          <w:lang w:val="fr-CA"/>
        </w:rPr>
        <w:t xml:space="preserve"> </w:t>
      </w:r>
      <w:r w:rsidRPr="00ED6458">
        <w:rPr>
          <w:spacing w:val="-4"/>
          <w:lang w:val="fr-CA"/>
        </w:rPr>
        <w:t>sur le lieu de travail traditionnel, car il semble plus efficace pour transmettre</w:t>
      </w:r>
      <w:r w:rsidRPr="00DB53EA">
        <w:rPr>
          <w:lang w:val="fr-CA"/>
        </w:rPr>
        <w:t xml:space="preserve"> </w:t>
      </w:r>
      <w:r w:rsidRPr="00ED6458">
        <w:rPr>
          <w:spacing w:val="4"/>
          <w:lang w:val="fr-CA"/>
        </w:rPr>
        <w:t>les propriétés spatiales et topologiques qui peuvent être perçues par</w:t>
      </w:r>
      <w:r w:rsidRPr="00DB53EA">
        <w:rPr>
          <w:lang w:val="fr-CA"/>
        </w:rPr>
        <w:t xml:space="preserve"> </w:t>
      </w:r>
      <w:r w:rsidRPr="00ED6458">
        <w:rPr>
          <w:spacing w:val="-4"/>
          <w:lang w:val="fr-CA"/>
        </w:rPr>
        <w:t>l’entremise des modalités sensorielles. Les TIC, comme l’illustre cette étude,</w:t>
      </w:r>
      <w:r w:rsidRPr="00DB53EA">
        <w:rPr>
          <w:lang w:val="fr-CA"/>
        </w:rPr>
        <w:t xml:space="preserve"> </w:t>
      </w:r>
      <w:r w:rsidRPr="00ED6458">
        <w:rPr>
          <w:spacing w:val="-4"/>
          <w:lang w:val="fr-CA"/>
        </w:rPr>
        <w:t>peuvent être limitées dans la manière dont elles transmettent ces propriétés.</w:t>
      </w:r>
      <w:r w:rsidRPr="00DB53EA">
        <w:rPr>
          <w:lang w:val="fr-CA"/>
        </w:rPr>
        <w:t xml:space="preserve"> </w:t>
      </w:r>
      <w:r w:rsidRPr="00ED6458">
        <w:rPr>
          <w:spacing w:val="-4"/>
          <w:lang w:val="fr-CA"/>
        </w:rPr>
        <w:t>En l’absence de propriétés spatiales et topologiques, les gens ont pu préférer</w:t>
      </w:r>
      <w:r w:rsidRPr="00DB53EA">
        <w:rPr>
          <w:lang w:val="fr-CA"/>
        </w:rPr>
        <w:t xml:space="preserve"> ces lieux de travail traditionnels, riches en perceptions, pour travailler et supposer qu</w:t>
      </w:r>
      <w:r>
        <w:rPr>
          <w:lang w:val="fr-CA"/>
        </w:rPr>
        <w:t>’</w:t>
      </w:r>
      <w:r w:rsidRPr="00DB53EA">
        <w:rPr>
          <w:lang w:val="fr-CA"/>
        </w:rPr>
        <w:t>ils étaient plus inclusifs en raison de leur capacité à répondre à des besoins sensoriels croisés. Cependant, l</w:t>
      </w:r>
      <w:r>
        <w:rPr>
          <w:lang w:val="fr-CA"/>
        </w:rPr>
        <w:t>’</w:t>
      </w:r>
      <w:r w:rsidRPr="00DB53EA">
        <w:rPr>
          <w:lang w:val="fr-CA"/>
        </w:rPr>
        <w:t xml:space="preserve">environnement virtuel a fait </w:t>
      </w:r>
      <w:r w:rsidRPr="00ED6458">
        <w:rPr>
          <w:spacing w:val="-4"/>
          <w:lang w:val="fr-CA"/>
        </w:rPr>
        <w:t>ressortir de nombreux avantages, notamment la possibilité de personnaliser</w:t>
      </w:r>
      <w:r w:rsidRPr="00DB53EA">
        <w:rPr>
          <w:lang w:val="fr-CA"/>
        </w:rPr>
        <w:t xml:space="preserve"> </w:t>
      </w:r>
      <w:r w:rsidRPr="00ED6458">
        <w:rPr>
          <w:spacing w:val="4"/>
          <w:lang w:val="fr-CA"/>
        </w:rPr>
        <w:t>l’espace de travail et la réduction de la nécessité de voyager pour les</w:t>
      </w:r>
      <w:r w:rsidRPr="00DB53EA">
        <w:rPr>
          <w:lang w:val="fr-CA"/>
        </w:rPr>
        <w:t xml:space="preserve"> personnes aveugles ou ayant une vision partielle. Le modèle proposé peut être utilisé pour mieux comprendre les possibilités offertes par les deux </w:t>
      </w:r>
      <w:r w:rsidRPr="00ED6458">
        <w:rPr>
          <w:spacing w:val="-4"/>
          <w:lang w:val="fr-CA"/>
        </w:rPr>
        <w:t>environnements. Les dimensions du modèle peuvent être utilisées ensemble</w:t>
      </w:r>
      <w:r w:rsidRPr="00DB53EA">
        <w:rPr>
          <w:lang w:val="fr-CA"/>
        </w:rPr>
        <w:t xml:space="preserve"> </w:t>
      </w:r>
      <w:r w:rsidRPr="00ED6458">
        <w:rPr>
          <w:spacing w:val="-6"/>
          <w:lang w:val="fr-CA"/>
        </w:rPr>
        <w:t>ou de façon distincte pour décrire comment la synchronisation de l’expérience</w:t>
      </w:r>
      <w:r w:rsidRPr="00DB53EA">
        <w:rPr>
          <w:lang w:val="fr-CA"/>
        </w:rPr>
        <w:t xml:space="preserve"> </w:t>
      </w:r>
      <w:r w:rsidRPr="00ED6458">
        <w:rPr>
          <w:spacing w:val="-4"/>
          <w:lang w:val="fr-CA"/>
        </w:rPr>
        <w:lastRenderedPageBreak/>
        <w:t>peut établir une intentionnalité partagée dans l’un ou l’autre environnement.</w:t>
      </w:r>
      <w:r w:rsidRPr="00DB53EA">
        <w:rPr>
          <w:lang w:val="fr-CA"/>
        </w:rPr>
        <w:t xml:space="preserve"> </w:t>
      </w:r>
      <w:r w:rsidRPr="00ED6458">
        <w:rPr>
          <w:spacing w:val="-6"/>
          <w:lang w:val="fr-CA"/>
        </w:rPr>
        <w:t>Cette compréhension peut s’avérer particulièrement pertinente pour envisager</w:t>
      </w:r>
      <w:r w:rsidRPr="00DB53EA">
        <w:rPr>
          <w:lang w:val="fr-CA"/>
        </w:rPr>
        <w:t xml:space="preserve"> l</w:t>
      </w:r>
      <w:r>
        <w:rPr>
          <w:lang w:val="fr-CA"/>
        </w:rPr>
        <w:t>’</w:t>
      </w:r>
      <w:r w:rsidRPr="00DB53EA">
        <w:rPr>
          <w:lang w:val="fr-CA"/>
        </w:rPr>
        <w:t>avenir des environnements de travail après une pandémie.</w:t>
      </w:r>
    </w:p>
    <w:p w14:paraId="2ED6F5D2" w14:textId="77777777" w:rsidR="00102425" w:rsidRPr="00161348" w:rsidRDefault="00102425" w:rsidP="00102425">
      <w:pPr>
        <w:pStyle w:val="Heading3"/>
        <w:rPr>
          <w:lang w:val="fr-CA"/>
        </w:rPr>
      </w:pPr>
      <w:bookmarkStart w:id="1220" w:name="_Toc210889132"/>
      <w:bookmarkStart w:id="1221" w:name="_Toc210889434"/>
      <w:bookmarkStart w:id="1222" w:name="_Toc210889654"/>
      <w:bookmarkStart w:id="1223" w:name="_Toc211501837"/>
      <w:r w:rsidRPr="00161348">
        <w:rPr>
          <w:lang w:val="fr-CA"/>
        </w:rPr>
        <w:t>Recommandations pour les transports et l’emploi</w:t>
      </w:r>
      <w:bookmarkEnd w:id="1220"/>
      <w:bookmarkEnd w:id="1221"/>
      <w:bookmarkEnd w:id="1222"/>
      <w:bookmarkEnd w:id="1223"/>
    </w:p>
    <w:p w14:paraId="07A1433F" w14:textId="77777777" w:rsidR="00102425" w:rsidRPr="00655A62" w:rsidRDefault="00102425" w:rsidP="00102425">
      <w:pPr>
        <w:pStyle w:val="ListParagraph"/>
        <w:rPr>
          <w:b/>
          <w:bCs/>
          <w:lang w:val="fr-CA"/>
        </w:rPr>
      </w:pPr>
      <w:r>
        <w:rPr>
          <w:lang w:val="fr-CA"/>
        </w:rPr>
        <w:t>1.</w:t>
      </w:r>
      <w:r>
        <w:rPr>
          <w:lang w:val="fr-CA"/>
        </w:rPr>
        <w:tab/>
      </w:r>
      <w:r w:rsidRPr="00655A62">
        <w:rPr>
          <w:b/>
          <w:bCs/>
          <w:lang w:val="fr-CA"/>
        </w:rPr>
        <w:t>Tester l’accessibilité des technologies et des applications</w:t>
      </w:r>
    </w:p>
    <w:p w14:paraId="509D8614" w14:textId="77777777" w:rsidR="00102425" w:rsidRPr="00DB53EA" w:rsidRDefault="00102425" w:rsidP="00102425">
      <w:pPr>
        <w:pStyle w:val="ListParagraph"/>
        <w:ind w:firstLine="0"/>
        <w:rPr>
          <w:lang w:val="fr-CA"/>
        </w:rPr>
      </w:pPr>
      <w:r w:rsidRPr="00D3009E">
        <w:rPr>
          <w:spacing w:val="-4"/>
          <w:lang w:val="fr-CA"/>
        </w:rPr>
        <w:t>Il est possible de faire tester des technologies et des applications à intervalles</w:t>
      </w:r>
      <w:r w:rsidRPr="00DB53EA">
        <w:rPr>
          <w:lang w:val="fr-CA"/>
        </w:rPr>
        <w:t xml:space="preserve"> réguliers par des personnes ayant des lésions cérébrales ou une limitation </w:t>
      </w:r>
      <w:r w:rsidRPr="00D3009E">
        <w:rPr>
          <w:spacing w:val="-4"/>
          <w:lang w:val="fr-CA"/>
        </w:rPr>
        <w:t>visuelle dans l’optique d’identifier des obstacles et des défis liés précisément</w:t>
      </w:r>
      <w:r w:rsidRPr="00DB53EA">
        <w:rPr>
          <w:lang w:val="fr-CA"/>
        </w:rPr>
        <w:t xml:space="preserve"> à leur utilisation. La participation de personnes en situation de handicap à de tels tests peut fournir de précieuses indications sur les modifications pouvant être apportées à ces ressources pour les rendre plus accessibles.</w:t>
      </w:r>
    </w:p>
    <w:p w14:paraId="462D7DF7" w14:textId="77777777" w:rsidR="00102425" w:rsidRPr="00655A62" w:rsidRDefault="00102425" w:rsidP="00102425">
      <w:pPr>
        <w:pStyle w:val="ListParagraph"/>
        <w:rPr>
          <w:b/>
          <w:bCs/>
          <w:lang w:val="fr-CA"/>
        </w:rPr>
      </w:pPr>
      <w:r w:rsidRPr="00655A62">
        <w:rPr>
          <w:lang w:val="fr-CA"/>
        </w:rPr>
        <w:t>2.</w:t>
      </w:r>
      <w:r>
        <w:rPr>
          <w:lang w:val="fr-CA"/>
        </w:rPr>
        <w:tab/>
      </w:r>
      <w:r w:rsidRPr="00655A62">
        <w:rPr>
          <w:b/>
          <w:bCs/>
          <w:lang w:val="fr-CA"/>
        </w:rPr>
        <w:t>Augmenter le nombre de places assises réservées aux personnes en situation de handicap dans les transports en commun</w:t>
      </w:r>
    </w:p>
    <w:p w14:paraId="5A463842" w14:textId="77777777" w:rsidR="00102425" w:rsidRPr="00DB53EA" w:rsidRDefault="00102425" w:rsidP="00102425">
      <w:pPr>
        <w:pStyle w:val="ListParagraph"/>
        <w:ind w:firstLine="0"/>
        <w:rPr>
          <w:lang w:val="fr-CA"/>
        </w:rPr>
      </w:pPr>
      <w:r w:rsidRPr="00D3009E">
        <w:rPr>
          <w:spacing w:val="4"/>
          <w:lang w:val="fr-CA"/>
        </w:rPr>
        <w:t>Il est possible d’augmenter le nombre de places accessibles et réservées</w:t>
      </w:r>
      <w:r w:rsidRPr="00DB53EA">
        <w:rPr>
          <w:lang w:val="fr-CA"/>
        </w:rPr>
        <w:t xml:space="preserve"> </w:t>
      </w:r>
      <w:r w:rsidRPr="00D3009E">
        <w:rPr>
          <w:spacing w:val="2"/>
          <w:lang w:val="fr-CA"/>
        </w:rPr>
        <w:t>aux personnes en situation de handicap dans les transports en commun</w:t>
      </w:r>
      <w:r w:rsidRPr="00DB53EA">
        <w:rPr>
          <w:lang w:val="fr-CA"/>
        </w:rPr>
        <w:t xml:space="preserve"> pour accueillir davantage de personnes. En outre, il est possible d</w:t>
      </w:r>
      <w:r>
        <w:rPr>
          <w:lang w:val="fr-CA"/>
        </w:rPr>
        <w:t>’</w:t>
      </w:r>
      <w:r w:rsidRPr="00DB53EA">
        <w:rPr>
          <w:lang w:val="fr-CA"/>
        </w:rPr>
        <w:t>orienter un certain nombre de sièges vers l</w:t>
      </w:r>
      <w:r>
        <w:rPr>
          <w:lang w:val="fr-CA"/>
        </w:rPr>
        <w:t>’</w:t>
      </w:r>
      <w:r w:rsidRPr="00DB53EA">
        <w:rPr>
          <w:lang w:val="fr-CA"/>
        </w:rPr>
        <w:t>avant pour réduire la stimulation.</w:t>
      </w:r>
    </w:p>
    <w:p w14:paraId="52E91969" w14:textId="77777777" w:rsidR="00102425" w:rsidRPr="00655A62" w:rsidRDefault="00102425" w:rsidP="00102425">
      <w:pPr>
        <w:pStyle w:val="ListParagraph"/>
        <w:rPr>
          <w:b/>
          <w:bCs/>
          <w:lang w:val="fr-CA"/>
        </w:rPr>
      </w:pPr>
      <w:r>
        <w:rPr>
          <w:lang w:val="fr-CA"/>
        </w:rPr>
        <w:t>3.</w:t>
      </w:r>
      <w:r>
        <w:rPr>
          <w:lang w:val="fr-CA"/>
        </w:rPr>
        <w:tab/>
      </w:r>
      <w:r w:rsidRPr="00655A62">
        <w:rPr>
          <w:b/>
          <w:bCs/>
          <w:lang w:val="fr-CA"/>
        </w:rPr>
        <w:t>Ajouter des signaux sonores aux passages pour piétons</w:t>
      </w:r>
    </w:p>
    <w:p w14:paraId="5380BE64" w14:textId="77777777" w:rsidR="00102425" w:rsidRPr="00DB53EA" w:rsidRDefault="00102425" w:rsidP="00102425">
      <w:pPr>
        <w:pStyle w:val="ListParagraph"/>
        <w:ind w:firstLine="0"/>
        <w:rPr>
          <w:lang w:val="fr-CA"/>
        </w:rPr>
      </w:pPr>
      <w:r w:rsidRPr="00DB53EA">
        <w:rPr>
          <w:lang w:val="fr-CA"/>
        </w:rPr>
        <w:t xml:space="preserve">Des signaux sonores peuvent être ajoutés aux passages pour piétons afin </w:t>
      </w:r>
      <w:r w:rsidRPr="00D3009E">
        <w:rPr>
          <w:spacing w:val="-4"/>
          <w:lang w:val="fr-CA"/>
        </w:rPr>
        <w:t>de faciliter les déplacements des personnes ayant une limitation visuelle. Des</w:t>
      </w:r>
      <w:r w:rsidRPr="00DB53EA">
        <w:rPr>
          <w:lang w:val="fr-CA"/>
        </w:rPr>
        <w:t xml:space="preserve"> signaux sonores peuvent servir à indiquer le moment où il est sécuritaire </w:t>
      </w:r>
      <w:r w:rsidRPr="00D3009E">
        <w:rPr>
          <w:spacing w:val="-4"/>
          <w:lang w:val="fr-CA"/>
        </w:rPr>
        <w:t>de traverser et le moment où la traversée prend fin. Cela contribue à réduire</w:t>
      </w:r>
      <w:r w:rsidRPr="00DB53EA">
        <w:rPr>
          <w:lang w:val="fr-CA"/>
        </w:rPr>
        <w:t xml:space="preserve"> les déplacements à pied plus sécuritaires dans la communauté.</w:t>
      </w:r>
    </w:p>
    <w:p w14:paraId="0D14D5BA" w14:textId="77777777" w:rsidR="00102425" w:rsidRPr="00655A62" w:rsidRDefault="00102425" w:rsidP="00102425">
      <w:pPr>
        <w:pStyle w:val="ListParagraph"/>
        <w:rPr>
          <w:b/>
          <w:bCs/>
          <w:lang w:val="fr-CA"/>
        </w:rPr>
      </w:pPr>
      <w:r>
        <w:rPr>
          <w:lang w:val="fr-CA"/>
        </w:rPr>
        <w:t>4.</w:t>
      </w:r>
      <w:r>
        <w:rPr>
          <w:lang w:val="fr-CA"/>
        </w:rPr>
        <w:tab/>
      </w:r>
      <w:r w:rsidRPr="00655A62">
        <w:rPr>
          <w:b/>
          <w:bCs/>
          <w:lang w:val="fr-CA"/>
        </w:rPr>
        <w:t>Ajouter des abribus physiques aux arrêts d’autobus</w:t>
      </w:r>
    </w:p>
    <w:p w14:paraId="7357FA6A" w14:textId="77777777" w:rsidR="00102425" w:rsidRPr="00DB53EA" w:rsidRDefault="00102425" w:rsidP="00102425">
      <w:pPr>
        <w:pStyle w:val="ListParagraph"/>
        <w:ind w:firstLine="0"/>
        <w:rPr>
          <w:lang w:val="fr-CA"/>
        </w:rPr>
      </w:pPr>
      <w:r w:rsidRPr="00D3009E">
        <w:rPr>
          <w:spacing w:val="4"/>
          <w:lang w:val="fr-CA"/>
        </w:rPr>
        <w:lastRenderedPageBreak/>
        <w:t>Il est possible d’ajouter des abribus physiques aux arrêts d’autobus pour</w:t>
      </w:r>
      <w:r w:rsidRPr="00DB53EA">
        <w:rPr>
          <w:lang w:val="fr-CA"/>
        </w:rPr>
        <w:t xml:space="preserve"> protéger les utilisateurs des intempéries. En outre, des abribus physiques </w:t>
      </w:r>
      <w:r w:rsidRPr="00D3009E">
        <w:rPr>
          <w:spacing w:val="-4"/>
          <w:lang w:val="fr-CA"/>
        </w:rPr>
        <w:t>clairement identifiés peuvent aider à repérer les arrêts d’autobus et réduire</w:t>
      </w:r>
      <w:r w:rsidRPr="00DB53EA">
        <w:rPr>
          <w:lang w:val="fr-CA"/>
        </w:rPr>
        <w:t xml:space="preserve"> l</w:t>
      </w:r>
      <w:r>
        <w:rPr>
          <w:lang w:val="fr-CA"/>
        </w:rPr>
        <w:t>’</w:t>
      </w:r>
      <w:r w:rsidRPr="00DB53EA">
        <w:rPr>
          <w:lang w:val="fr-CA"/>
        </w:rPr>
        <w:t>incertitude des personnes ayant une lésion cérébrale.</w:t>
      </w:r>
    </w:p>
    <w:p w14:paraId="112E970B" w14:textId="77777777" w:rsidR="00102425" w:rsidRPr="00655A62" w:rsidRDefault="00102425" w:rsidP="00102425">
      <w:pPr>
        <w:pStyle w:val="ListParagraph"/>
        <w:rPr>
          <w:b/>
          <w:bCs/>
          <w:lang w:val="fr-CA"/>
        </w:rPr>
      </w:pPr>
      <w:r>
        <w:rPr>
          <w:lang w:val="fr-CA"/>
        </w:rPr>
        <w:t>5.</w:t>
      </w:r>
      <w:r>
        <w:rPr>
          <w:lang w:val="fr-CA"/>
        </w:rPr>
        <w:tab/>
      </w:r>
      <w:r w:rsidRPr="00D3009E">
        <w:rPr>
          <w:b/>
          <w:bCs/>
          <w:spacing w:val="-4"/>
          <w:lang w:val="fr-CA"/>
        </w:rPr>
        <w:t>Améliorer et renforcer la signalisation dans le système de transport</w:t>
      </w:r>
      <w:r w:rsidRPr="00655A62">
        <w:rPr>
          <w:b/>
          <w:bCs/>
          <w:lang w:val="fr-CA"/>
        </w:rPr>
        <w:t xml:space="preserve"> en commun et dans la communauté</w:t>
      </w:r>
    </w:p>
    <w:p w14:paraId="43652F14" w14:textId="77777777" w:rsidR="00102425" w:rsidRPr="00DB53EA" w:rsidRDefault="00102425" w:rsidP="00102425">
      <w:pPr>
        <w:pStyle w:val="ListParagraph"/>
        <w:ind w:firstLine="0"/>
        <w:rPr>
          <w:lang w:val="fr-CA"/>
        </w:rPr>
      </w:pPr>
      <w:r w:rsidRPr="00D3009E">
        <w:rPr>
          <w:spacing w:val="4"/>
          <w:lang w:val="fr-CA"/>
        </w:rPr>
        <w:t>Pour en améliorer la lisibilité, les panneaux concernant les transports en</w:t>
      </w:r>
      <w:r w:rsidRPr="00DB53EA">
        <w:rPr>
          <w:lang w:val="fr-CA"/>
        </w:rPr>
        <w:t xml:space="preserve"> commun, les gares et terminaux de transports en commun, les panneaux de rue et les numéros d</w:t>
      </w:r>
      <w:r>
        <w:rPr>
          <w:lang w:val="fr-CA"/>
        </w:rPr>
        <w:t>’</w:t>
      </w:r>
      <w:r w:rsidRPr="00DB53EA">
        <w:rPr>
          <w:lang w:val="fr-CA"/>
        </w:rPr>
        <w:t xml:space="preserve">immeubles peuvent être imprimés en plus grand format et un style de police simple peut être utilisé. Ces panneaux peuvent </w:t>
      </w:r>
      <w:r w:rsidRPr="00D3009E">
        <w:rPr>
          <w:spacing w:val="4"/>
          <w:lang w:val="fr-CA"/>
        </w:rPr>
        <w:t>également être imprimés dans des couleurs très contrastées afin d’en</w:t>
      </w:r>
      <w:r w:rsidRPr="00DB53EA">
        <w:rPr>
          <w:lang w:val="fr-CA"/>
        </w:rPr>
        <w:t xml:space="preserve"> </w:t>
      </w:r>
      <w:r w:rsidRPr="00D3009E">
        <w:rPr>
          <w:spacing w:val="-4"/>
          <w:lang w:val="fr-CA"/>
        </w:rPr>
        <w:t>accroître la visibilité. En outre, la navigation sera facilitée par l’augmentation</w:t>
      </w:r>
      <w:r w:rsidRPr="00DB53EA">
        <w:rPr>
          <w:lang w:val="fr-CA"/>
        </w:rPr>
        <w:t xml:space="preserve"> du nombre de panneaux de signalisation dans les gares et les terminaux. </w:t>
      </w:r>
      <w:r w:rsidRPr="00D3009E">
        <w:rPr>
          <w:spacing w:val="-4"/>
          <w:lang w:val="fr-CA"/>
        </w:rPr>
        <w:t>Enfin, il est possible de préciser sur la signalisation des places réservées aux</w:t>
      </w:r>
      <w:r w:rsidRPr="00DB53EA">
        <w:rPr>
          <w:lang w:val="fr-CA"/>
        </w:rPr>
        <w:t xml:space="preserve"> </w:t>
      </w:r>
      <w:r w:rsidRPr="00D3009E">
        <w:rPr>
          <w:spacing w:val="-4"/>
          <w:lang w:val="fr-CA"/>
        </w:rPr>
        <w:t>personnes en situation de handicap peut indiquer clairement que ce ne sont</w:t>
      </w:r>
      <w:r w:rsidRPr="00DB53EA">
        <w:rPr>
          <w:lang w:val="fr-CA"/>
        </w:rPr>
        <w:t xml:space="preserve"> pas tous les handicaps qui sont visibles par le public. Cela peut contribuer à mieux faire connaître différents handicaps au sein de la communauté.</w:t>
      </w:r>
    </w:p>
    <w:p w14:paraId="1BCBE0F1" w14:textId="77777777" w:rsidR="00102425" w:rsidRPr="00161348" w:rsidRDefault="00102425" w:rsidP="00102425">
      <w:pPr>
        <w:pStyle w:val="Heading3"/>
        <w:rPr>
          <w:lang w:val="fr-CA"/>
        </w:rPr>
      </w:pPr>
      <w:bookmarkStart w:id="1224" w:name="_Toc210889133"/>
      <w:bookmarkStart w:id="1225" w:name="_Toc210889435"/>
      <w:bookmarkStart w:id="1226" w:name="_Toc210889655"/>
      <w:bookmarkStart w:id="1227" w:name="_Toc211501838"/>
      <w:r w:rsidRPr="00161348">
        <w:rPr>
          <w:lang w:val="fr-CA"/>
        </w:rPr>
        <w:t>Recommandations pour l’accès à la technologie</w:t>
      </w:r>
      <w:bookmarkEnd w:id="1224"/>
      <w:bookmarkEnd w:id="1225"/>
      <w:bookmarkEnd w:id="1226"/>
      <w:bookmarkEnd w:id="1227"/>
    </w:p>
    <w:p w14:paraId="77814CBF" w14:textId="77777777" w:rsidR="00102425" w:rsidRDefault="00102425" w:rsidP="00102425">
      <w:pPr>
        <w:pStyle w:val="ListParagraph"/>
        <w:rPr>
          <w:lang w:val="fr-CA"/>
        </w:rPr>
      </w:pPr>
      <w:r>
        <w:rPr>
          <w:lang w:val="fr-CA"/>
        </w:rPr>
        <w:t>1.</w:t>
      </w:r>
      <w:r>
        <w:rPr>
          <w:lang w:val="fr-CA"/>
        </w:rPr>
        <w:tab/>
      </w:r>
      <w:r w:rsidRPr="00D3009E">
        <w:rPr>
          <w:spacing w:val="-4"/>
          <w:lang w:val="fr-CA"/>
        </w:rPr>
        <w:t>Les programmes technologiques et les programmes de formation répondent</w:t>
      </w:r>
      <w:r w:rsidRPr="00DB53EA">
        <w:rPr>
          <w:lang w:val="fr-CA"/>
        </w:rPr>
        <w:t xml:space="preserve"> aux besoins intersectoriels afin d</w:t>
      </w:r>
      <w:r>
        <w:rPr>
          <w:lang w:val="fr-CA"/>
        </w:rPr>
        <w:t>’</w:t>
      </w:r>
      <w:r w:rsidRPr="00DB53EA">
        <w:rPr>
          <w:lang w:val="fr-CA"/>
        </w:rPr>
        <w:t xml:space="preserve">améliorer le confort et la compétence en </w:t>
      </w:r>
      <w:r w:rsidRPr="00D3009E">
        <w:rPr>
          <w:spacing w:val="-4"/>
          <w:lang w:val="fr-CA"/>
        </w:rPr>
        <w:t>matière de technologie et d’appareils d’assistance pour les différents groupes</w:t>
      </w:r>
      <w:r w:rsidRPr="00DB53EA">
        <w:rPr>
          <w:lang w:val="fr-CA"/>
        </w:rPr>
        <w:t xml:space="preserve"> </w:t>
      </w:r>
      <w:r w:rsidRPr="00D3009E">
        <w:rPr>
          <w:spacing w:val="4"/>
          <w:lang w:val="fr-CA"/>
        </w:rPr>
        <w:t>d’âge et de sexe. La prestation de services considère qu’une personne</w:t>
      </w:r>
      <w:r w:rsidRPr="00DB53EA">
        <w:rPr>
          <w:lang w:val="fr-CA"/>
        </w:rPr>
        <w:t xml:space="preserve"> développe un écosystème de technologies dans sa vie quotidienne, plutôt qu</w:t>
      </w:r>
      <w:r>
        <w:rPr>
          <w:lang w:val="fr-CA"/>
        </w:rPr>
        <w:t>’</w:t>
      </w:r>
      <w:r w:rsidRPr="00DB53EA">
        <w:rPr>
          <w:lang w:val="fr-CA"/>
        </w:rPr>
        <w:t>une formation axée sur une seule tâche.</w:t>
      </w:r>
    </w:p>
    <w:p w14:paraId="366A3B5D" w14:textId="77777777" w:rsidR="00102425" w:rsidRDefault="00102425" w:rsidP="00102425">
      <w:pPr>
        <w:pStyle w:val="ListParagraph"/>
        <w:rPr>
          <w:lang w:val="fr-CA"/>
        </w:rPr>
      </w:pPr>
      <w:r>
        <w:rPr>
          <w:lang w:val="fr-CA"/>
        </w:rPr>
        <w:t>2.</w:t>
      </w:r>
      <w:r>
        <w:rPr>
          <w:lang w:val="fr-CA"/>
        </w:rPr>
        <w:tab/>
      </w:r>
      <w:r w:rsidRPr="00D3009E">
        <w:rPr>
          <w:spacing w:val="4"/>
          <w:lang w:val="fr-CA"/>
        </w:rPr>
        <w:t>Les programmes technologiques et la prestation de services doivent tenir compte de l’accès à la technologie, en particulier dans les groupes</w:t>
      </w:r>
      <w:r w:rsidRPr="00D3009E">
        <w:rPr>
          <w:spacing w:val="-4"/>
          <w:lang w:val="fr-CA"/>
        </w:rPr>
        <w:t xml:space="preserve"> socioéconomiques</w:t>
      </w:r>
      <w:r w:rsidRPr="00DB53EA">
        <w:rPr>
          <w:lang w:val="fr-CA"/>
        </w:rPr>
        <w:t xml:space="preserve"> défavorisés et les zones rurales.</w:t>
      </w:r>
    </w:p>
    <w:p w14:paraId="247441EB" w14:textId="77777777" w:rsidR="00102425" w:rsidRDefault="00102425" w:rsidP="00102425">
      <w:pPr>
        <w:pStyle w:val="ListParagraph"/>
        <w:rPr>
          <w:lang w:val="fr-CA"/>
        </w:rPr>
      </w:pPr>
      <w:r>
        <w:rPr>
          <w:lang w:val="fr-CA"/>
        </w:rPr>
        <w:lastRenderedPageBreak/>
        <w:t>3.</w:t>
      </w:r>
      <w:r>
        <w:rPr>
          <w:lang w:val="fr-CA"/>
        </w:rPr>
        <w:tab/>
      </w:r>
      <w:r w:rsidRPr="00DB53EA">
        <w:rPr>
          <w:lang w:val="fr-CA"/>
        </w:rPr>
        <w:t>Explorer plus en profondeur la relation entre les utilisateurs de cannes et la gravité du handicap, ainsi que d</w:t>
      </w:r>
      <w:r>
        <w:rPr>
          <w:lang w:val="fr-CA"/>
        </w:rPr>
        <w:t>’</w:t>
      </w:r>
      <w:r w:rsidRPr="00DB53EA">
        <w:rPr>
          <w:lang w:val="fr-CA"/>
        </w:rPr>
        <w:t>autres dynamiques intersectionnelles.</w:t>
      </w:r>
    </w:p>
    <w:p w14:paraId="1B1193C3" w14:textId="77777777" w:rsidR="00102425" w:rsidRDefault="00102425" w:rsidP="00102425">
      <w:pPr>
        <w:pStyle w:val="ListParagraph"/>
        <w:rPr>
          <w:lang w:val="fr-CA"/>
        </w:rPr>
      </w:pPr>
      <w:r>
        <w:rPr>
          <w:lang w:val="fr-CA"/>
        </w:rPr>
        <w:t>4.</w:t>
      </w:r>
      <w:r>
        <w:rPr>
          <w:lang w:val="fr-CA"/>
        </w:rPr>
        <w:tab/>
      </w:r>
      <w:r w:rsidRPr="00DB53EA">
        <w:rPr>
          <w:lang w:val="fr-CA"/>
        </w:rPr>
        <w:t xml:space="preserve">Mettre en place des programmes et améliorer la formation à la littératie </w:t>
      </w:r>
      <w:r w:rsidRPr="00D3009E">
        <w:rPr>
          <w:spacing w:val="-4"/>
          <w:lang w:val="fr-CA"/>
        </w:rPr>
        <w:t>numérique à tous les niveaux, de la petite enfance aux personnes plus âgées,</w:t>
      </w:r>
      <w:r w:rsidRPr="00DB53EA">
        <w:rPr>
          <w:lang w:val="fr-CA"/>
        </w:rPr>
        <w:t xml:space="preserve"> </w:t>
      </w:r>
      <w:r w:rsidRPr="00D3009E">
        <w:rPr>
          <w:spacing w:val="4"/>
          <w:lang w:val="fr-CA"/>
        </w:rPr>
        <w:t>afin de combler les lacunes en matière d’acceptation des technologies et</w:t>
      </w:r>
      <w:r w:rsidRPr="00DB53EA">
        <w:rPr>
          <w:lang w:val="fr-CA"/>
        </w:rPr>
        <w:t xml:space="preserve"> de compétences.</w:t>
      </w:r>
    </w:p>
    <w:p w14:paraId="0C5E6CF2" w14:textId="77777777" w:rsidR="00102425" w:rsidRPr="00DB53EA" w:rsidRDefault="00102425" w:rsidP="00102425">
      <w:pPr>
        <w:pStyle w:val="ListParagraph"/>
        <w:rPr>
          <w:lang w:val="fr-CA"/>
        </w:rPr>
      </w:pPr>
      <w:r>
        <w:rPr>
          <w:lang w:val="fr-CA"/>
        </w:rPr>
        <w:t>5.</w:t>
      </w:r>
      <w:r>
        <w:rPr>
          <w:lang w:val="fr-CA"/>
        </w:rPr>
        <w:tab/>
      </w:r>
      <w:r w:rsidRPr="00D3009E">
        <w:rPr>
          <w:spacing w:val="4"/>
          <w:lang w:val="fr-CA"/>
        </w:rPr>
        <w:t>Permettre de mieux soutenir et d’accepter les appareils intelligents, les</w:t>
      </w:r>
      <w:r w:rsidRPr="00DB53EA">
        <w:rPr>
          <w:lang w:val="fr-CA"/>
        </w:rPr>
        <w:t xml:space="preserve"> appareils mobiles et les tablettes, qui peuvent être considérés comme des technologies d</w:t>
      </w:r>
      <w:r>
        <w:rPr>
          <w:lang w:val="fr-CA"/>
        </w:rPr>
        <w:t>’</w:t>
      </w:r>
      <w:r w:rsidRPr="00DB53EA">
        <w:rPr>
          <w:lang w:val="fr-CA"/>
        </w:rPr>
        <w:t>assistance pour les personnes en situation de handicap.</w:t>
      </w:r>
    </w:p>
    <w:p w14:paraId="1D862FDF" w14:textId="77777777" w:rsidR="00102425" w:rsidRDefault="00102425" w:rsidP="00102425">
      <w:pPr>
        <w:pStyle w:val="ListParagraph"/>
        <w:rPr>
          <w:lang w:val="fr-CA"/>
        </w:rPr>
      </w:pPr>
      <w:r>
        <w:rPr>
          <w:lang w:val="fr-CA"/>
        </w:rPr>
        <w:t>6.</w:t>
      </w:r>
      <w:r>
        <w:rPr>
          <w:lang w:val="fr-CA"/>
        </w:rPr>
        <w:tab/>
      </w:r>
      <w:r w:rsidRPr="00DB53EA">
        <w:rPr>
          <w:lang w:val="fr-CA"/>
        </w:rPr>
        <w:t>Les étudiants qui passent de l</w:t>
      </w:r>
      <w:r>
        <w:rPr>
          <w:lang w:val="fr-CA"/>
        </w:rPr>
        <w:t>’</w:t>
      </w:r>
      <w:r w:rsidRPr="00DB53EA">
        <w:rPr>
          <w:lang w:val="fr-CA"/>
        </w:rPr>
        <w:t>éducation à l</w:t>
      </w:r>
      <w:r>
        <w:rPr>
          <w:lang w:val="fr-CA"/>
        </w:rPr>
        <w:t>’</w:t>
      </w:r>
      <w:r w:rsidRPr="00DB53EA">
        <w:rPr>
          <w:lang w:val="fr-CA"/>
        </w:rPr>
        <w:t>emploi sont dotés de soutiens technologiques qui sont intégrés dans les cadres provinciaux, au lieu d</w:t>
      </w:r>
      <w:r>
        <w:rPr>
          <w:lang w:val="fr-CA"/>
        </w:rPr>
        <w:t>’</w:t>
      </w:r>
      <w:r w:rsidRPr="00DB53EA">
        <w:rPr>
          <w:lang w:val="fr-CA"/>
        </w:rPr>
        <w:t xml:space="preserve">être </w:t>
      </w:r>
      <w:r w:rsidRPr="00D3009E">
        <w:rPr>
          <w:spacing w:val="-4"/>
          <w:lang w:val="fr-CA"/>
        </w:rPr>
        <w:t>déterminés au cas par cas et d’alourdir le fardeau des étudiants qui doivent</w:t>
      </w:r>
      <w:r w:rsidRPr="00DB53EA">
        <w:rPr>
          <w:lang w:val="fr-CA"/>
        </w:rPr>
        <w:t xml:space="preserve"> prouver qu</w:t>
      </w:r>
      <w:r>
        <w:rPr>
          <w:lang w:val="fr-CA"/>
        </w:rPr>
        <w:t>’</w:t>
      </w:r>
      <w:r w:rsidRPr="00DB53EA">
        <w:rPr>
          <w:lang w:val="fr-CA"/>
        </w:rPr>
        <w:t>ils ont besoin de ces appareils.</w:t>
      </w:r>
    </w:p>
    <w:p w14:paraId="3FE73B14" w14:textId="77777777" w:rsidR="00102425" w:rsidRPr="00D3009E" w:rsidRDefault="00102425" w:rsidP="00102425">
      <w:pPr>
        <w:pStyle w:val="ListParagraph"/>
        <w:rPr>
          <w:spacing w:val="6"/>
          <w:lang w:val="fr-CA"/>
        </w:rPr>
      </w:pPr>
      <w:r>
        <w:rPr>
          <w:lang w:val="fr-CA"/>
        </w:rPr>
        <w:t>7.</w:t>
      </w:r>
      <w:r>
        <w:rPr>
          <w:lang w:val="fr-CA"/>
        </w:rPr>
        <w:tab/>
      </w:r>
      <w:r w:rsidRPr="00DB53EA">
        <w:rPr>
          <w:lang w:val="fr-CA"/>
        </w:rPr>
        <w:t xml:space="preserve">Offrir un soutien pour les coûts financiers des appareils et des technologies </w:t>
      </w:r>
      <w:r w:rsidRPr="00D3009E">
        <w:rPr>
          <w:spacing w:val="6"/>
          <w:lang w:val="fr-CA"/>
        </w:rPr>
        <w:t>d’assistance et allocation pour les appareils de secours et l’apport de l’utilisateur.</w:t>
      </w:r>
    </w:p>
    <w:p w14:paraId="24D24988" w14:textId="77777777" w:rsidR="00102425" w:rsidRPr="00D3009E" w:rsidRDefault="00102425" w:rsidP="00102425">
      <w:pPr>
        <w:pStyle w:val="ListParagraph"/>
        <w:rPr>
          <w:spacing w:val="4"/>
          <w:lang w:val="fr-CA"/>
        </w:rPr>
      </w:pPr>
      <w:r>
        <w:rPr>
          <w:lang w:val="fr-CA"/>
        </w:rPr>
        <w:t>8.</w:t>
      </w:r>
      <w:r>
        <w:rPr>
          <w:lang w:val="fr-CA"/>
        </w:rPr>
        <w:tab/>
      </w:r>
      <w:r w:rsidRPr="00D3009E">
        <w:rPr>
          <w:spacing w:val="4"/>
          <w:lang w:val="fr-CA"/>
        </w:rPr>
        <w:t>Pour les travailleurs ayant une limitation visuelle, l’accès aux différentes technologies est déterminé par l’achèvement des tâches et le respect des délais.</w:t>
      </w:r>
    </w:p>
    <w:p w14:paraId="325BA306" w14:textId="77777777" w:rsidR="00102425" w:rsidRPr="00D3009E" w:rsidRDefault="00102425" w:rsidP="00102425">
      <w:pPr>
        <w:pStyle w:val="ListParagraph"/>
        <w:rPr>
          <w:spacing w:val="-6"/>
          <w:lang w:val="fr-CA"/>
        </w:rPr>
      </w:pPr>
      <w:r>
        <w:rPr>
          <w:lang w:val="fr-CA"/>
        </w:rPr>
        <w:t>9.</w:t>
      </w:r>
      <w:r>
        <w:rPr>
          <w:lang w:val="fr-CA"/>
        </w:rPr>
        <w:tab/>
      </w:r>
      <w:r w:rsidRPr="00D3009E">
        <w:rPr>
          <w:spacing w:val="4"/>
          <w:lang w:val="fr-CA"/>
        </w:rPr>
        <w:t>Les employeurs envisagent de mettre en place des politiques et des procédures relatives à l’utilisation de leur propre appareil et d’intégrer</w:t>
      </w:r>
      <w:r w:rsidRPr="00DB53EA">
        <w:rPr>
          <w:lang w:val="fr-CA"/>
        </w:rPr>
        <w:t xml:space="preserve"> </w:t>
      </w:r>
      <w:r w:rsidRPr="00D3009E">
        <w:rPr>
          <w:spacing w:val="-4"/>
          <w:lang w:val="fr-CA"/>
        </w:rPr>
        <w:t>l’utilisation d’appareils intelligents et portables. Ouverture à l’autorisation des</w:t>
      </w:r>
      <w:r w:rsidRPr="00DB53EA">
        <w:rPr>
          <w:lang w:val="fr-CA"/>
        </w:rPr>
        <w:t xml:space="preserve"> </w:t>
      </w:r>
      <w:r w:rsidRPr="00D3009E">
        <w:rPr>
          <w:spacing w:val="-4"/>
          <w:lang w:val="fr-CA"/>
        </w:rPr>
        <w:t>assistants virtuels sur le lieu de travail et défense des intérêts des employés</w:t>
      </w:r>
      <w:r w:rsidRPr="00DB53EA">
        <w:rPr>
          <w:lang w:val="fr-CA"/>
        </w:rPr>
        <w:t xml:space="preserve"> </w:t>
      </w:r>
      <w:r w:rsidRPr="00D3009E">
        <w:rPr>
          <w:spacing w:val="-6"/>
          <w:lang w:val="fr-CA"/>
        </w:rPr>
        <w:t>en situation de handicap auprès des grandes entreprises technologiques en ce</w:t>
      </w:r>
      <w:r w:rsidRPr="00DB53EA">
        <w:rPr>
          <w:lang w:val="fr-CA"/>
        </w:rPr>
        <w:t xml:space="preserve"> </w:t>
      </w:r>
      <w:r w:rsidRPr="00D3009E">
        <w:rPr>
          <w:spacing w:val="-6"/>
          <w:lang w:val="fr-CA"/>
        </w:rPr>
        <w:t>qui concerne le besoin en matière de sécurité dans les nouvelles technologies.</w:t>
      </w:r>
    </w:p>
    <w:p w14:paraId="0089F500" w14:textId="77777777" w:rsidR="00102425" w:rsidRDefault="00102425" w:rsidP="00102425">
      <w:pPr>
        <w:pStyle w:val="ListParagraph"/>
        <w:rPr>
          <w:lang w:val="fr-CA"/>
        </w:rPr>
      </w:pPr>
      <w:r>
        <w:rPr>
          <w:lang w:val="fr-CA"/>
        </w:rPr>
        <w:t>10.</w:t>
      </w:r>
      <w:r>
        <w:rPr>
          <w:lang w:val="fr-CA"/>
        </w:rPr>
        <w:tab/>
      </w:r>
      <w:r w:rsidRPr="00D3009E">
        <w:rPr>
          <w:spacing w:val="4"/>
          <w:lang w:val="fr-CA"/>
        </w:rPr>
        <w:t xml:space="preserve">Des centres d’excellence en matière de technologie et des centres de réparation doivent être mis en place lorsque des appareils nécessitent </w:t>
      </w:r>
      <w:r w:rsidRPr="00D3009E">
        <w:rPr>
          <w:spacing w:val="4"/>
          <w:lang w:val="fr-CA"/>
        </w:rPr>
        <w:br/>
      </w:r>
      <w:r w:rsidRPr="00D3009E">
        <w:rPr>
          <w:spacing w:val="4"/>
          <w:lang w:val="fr-CA"/>
        </w:rPr>
        <w:lastRenderedPageBreak/>
        <w:t>des réparations coûteuses et que des personnes peuvent résoudre des</w:t>
      </w:r>
      <w:r w:rsidRPr="00DB53EA">
        <w:rPr>
          <w:lang w:val="fr-CA"/>
        </w:rPr>
        <w:t xml:space="preserve"> problèmes. Des systèmes de prêts et des suppléments individuels peuvent </w:t>
      </w:r>
      <w:r w:rsidRPr="00D3009E">
        <w:rPr>
          <w:spacing w:val="4"/>
          <w:lang w:val="fr-CA"/>
        </w:rPr>
        <w:t>être créés pour les employés qui apportent leurs propres appareils et</w:t>
      </w:r>
      <w:r w:rsidRPr="00DB53EA">
        <w:rPr>
          <w:lang w:val="fr-CA"/>
        </w:rPr>
        <w:t xml:space="preserve"> logiciels et couvrent les coûts des modèles d</w:t>
      </w:r>
      <w:r>
        <w:rPr>
          <w:lang w:val="fr-CA"/>
        </w:rPr>
        <w:t>’</w:t>
      </w:r>
      <w:r w:rsidRPr="00DB53EA">
        <w:rPr>
          <w:lang w:val="fr-CA"/>
        </w:rPr>
        <w:t>abonnement pour les licences et les applications.</w:t>
      </w:r>
    </w:p>
    <w:p w14:paraId="4788AFFB" w14:textId="77777777" w:rsidR="00102425" w:rsidRDefault="00102425" w:rsidP="00102425">
      <w:pPr>
        <w:pStyle w:val="ListParagraph"/>
        <w:rPr>
          <w:lang w:val="fr-CA"/>
        </w:rPr>
      </w:pPr>
      <w:r>
        <w:rPr>
          <w:lang w:val="fr-CA"/>
        </w:rPr>
        <w:t>11.</w:t>
      </w:r>
      <w:r>
        <w:rPr>
          <w:lang w:val="fr-CA"/>
        </w:rPr>
        <w:tab/>
      </w:r>
      <w:r w:rsidRPr="00DB53EA">
        <w:rPr>
          <w:lang w:val="fr-CA"/>
        </w:rPr>
        <w:t>Rationaliser les sources de financement et les prestataires de services afin de réduire les temps d</w:t>
      </w:r>
      <w:r>
        <w:rPr>
          <w:lang w:val="fr-CA"/>
        </w:rPr>
        <w:t>’</w:t>
      </w:r>
      <w:r w:rsidRPr="00DB53EA">
        <w:rPr>
          <w:lang w:val="fr-CA"/>
        </w:rPr>
        <w:t>attente et la complexité de l</w:t>
      </w:r>
      <w:r>
        <w:rPr>
          <w:lang w:val="fr-CA"/>
        </w:rPr>
        <w:t>’</w:t>
      </w:r>
      <w:r w:rsidRPr="00DB53EA">
        <w:rPr>
          <w:lang w:val="fr-CA"/>
        </w:rPr>
        <w:t>accès aux technologies pour les personnes en situation de handicap.</w:t>
      </w:r>
    </w:p>
    <w:p w14:paraId="61D405C0" w14:textId="77777777" w:rsidR="00102425" w:rsidRPr="00832DDA" w:rsidRDefault="00102425" w:rsidP="00102425">
      <w:pPr>
        <w:pStyle w:val="ListParagraph"/>
        <w:rPr>
          <w:spacing w:val="-2"/>
          <w:lang w:val="fr-CA"/>
        </w:rPr>
      </w:pPr>
      <w:r>
        <w:rPr>
          <w:lang w:val="fr-CA"/>
        </w:rPr>
        <w:t>12.</w:t>
      </w:r>
      <w:r>
        <w:rPr>
          <w:lang w:val="fr-CA"/>
        </w:rPr>
        <w:tab/>
      </w:r>
      <w:r w:rsidRPr="00832DDA">
        <w:rPr>
          <w:spacing w:val="4"/>
          <w:lang w:val="fr-CA"/>
        </w:rPr>
        <w:t xml:space="preserve">Les employeurs procèdent à des achats et usent de leur influence pour </w:t>
      </w:r>
      <w:r w:rsidRPr="00832DDA">
        <w:rPr>
          <w:spacing w:val="-4"/>
          <w:lang w:val="fr-CA"/>
        </w:rPr>
        <w:t>demander l’accessibilité pour l’achat de produits et de services internes. Les</w:t>
      </w:r>
      <w:r w:rsidRPr="00DB53EA">
        <w:rPr>
          <w:lang w:val="fr-CA"/>
        </w:rPr>
        <w:t xml:space="preserve"> </w:t>
      </w:r>
      <w:r w:rsidRPr="00832DDA">
        <w:rPr>
          <w:spacing w:val="-4"/>
          <w:lang w:val="fr-CA"/>
        </w:rPr>
        <w:t>employeurs établissent des lignes directrices claires et accessibles en matière</w:t>
      </w:r>
      <w:r w:rsidRPr="00DB53EA">
        <w:rPr>
          <w:lang w:val="fr-CA"/>
        </w:rPr>
        <w:t xml:space="preserve"> </w:t>
      </w:r>
      <w:r w:rsidRPr="00832DDA">
        <w:rPr>
          <w:spacing w:val="-2"/>
          <w:lang w:val="fr-CA"/>
        </w:rPr>
        <w:t>de passation de marchés à l’intention des fournisseurs actuels et potentiels.</w:t>
      </w:r>
    </w:p>
    <w:p w14:paraId="1DED8CB1" w14:textId="77777777" w:rsidR="00102425" w:rsidRPr="00DB53EA" w:rsidRDefault="00102425" w:rsidP="00102425">
      <w:pPr>
        <w:pStyle w:val="ListParagraph"/>
        <w:rPr>
          <w:lang w:val="fr-CA"/>
        </w:rPr>
      </w:pPr>
      <w:r>
        <w:rPr>
          <w:lang w:val="fr-CA"/>
        </w:rPr>
        <w:t>13.</w:t>
      </w:r>
      <w:r>
        <w:rPr>
          <w:lang w:val="fr-CA"/>
        </w:rPr>
        <w:tab/>
      </w:r>
      <w:r w:rsidRPr="00832DDA">
        <w:rPr>
          <w:spacing w:val="-4"/>
          <w:lang w:val="fr-CA"/>
        </w:rPr>
        <w:t>Les employeurs prennent en compte les répercussions des nouvelles mesures</w:t>
      </w:r>
      <w:r w:rsidRPr="00DB53EA">
        <w:rPr>
          <w:lang w:val="fr-CA"/>
        </w:rPr>
        <w:t xml:space="preserve"> de sécurité, telles que les éléments temporisés pour la saisie des mots de </w:t>
      </w:r>
      <w:r w:rsidRPr="00832DDA">
        <w:rPr>
          <w:spacing w:val="4"/>
          <w:lang w:val="fr-CA"/>
        </w:rPr>
        <w:t>passe ou l’authentification à deux facteurs, sur les employés en situation</w:t>
      </w:r>
      <w:r w:rsidRPr="00DB53EA">
        <w:rPr>
          <w:lang w:val="fr-CA"/>
        </w:rPr>
        <w:t xml:space="preserve"> de handicap.</w:t>
      </w:r>
    </w:p>
    <w:p w14:paraId="3D3B1208" w14:textId="77777777" w:rsidR="00102425" w:rsidRPr="00DB53EA" w:rsidRDefault="00102425" w:rsidP="00102425">
      <w:pPr>
        <w:pStyle w:val="ListParagraph"/>
        <w:rPr>
          <w:lang w:val="fr-CA"/>
        </w:rPr>
      </w:pPr>
      <w:r>
        <w:rPr>
          <w:lang w:val="fr-CA"/>
        </w:rPr>
        <w:t>14.</w:t>
      </w:r>
      <w:r>
        <w:rPr>
          <w:lang w:val="fr-CA"/>
        </w:rPr>
        <w:tab/>
      </w:r>
      <w:r w:rsidRPr="00832DDA">
        <w:rPr>
          <w:spacing w:val="4"/>
          <w:lang w:val="fr-CA"/>
        </w:rPr>
        <w:t>Soutenir le développement d’un service d’assistance informatique pour</w:t>
      </w:r>
      <w:r w:rsidRPr="00DB53EA">
        <w:rPr>
          <w:lang w:val="fr-CA"/>
        </w:rPr>
        <w:t xml:space="preserve"> </w:t>
      </w:r>
      <w:r w:rsidRPr="00832DDA">
        <w:rPr>
          <w:spacing w:val="-4"/>
          <w:lang w:val="fr-CA"/>
        </w:rPr>
        <w:t>résoudre les problèmes d’accessibilité et les barrières technologiques du point</w:t>
      </w:r>
      <w:r w:rsidRPr="00DB53EA">
        <w:rPr>
          <w:lang w:val="fr-CA"/>
        </w:rPr>
        <w:t xml:space="preserve"> de vue de l</w:t>
      </w:r>
      <w:r>
        <w:rPr>
          <w:lang w:val="fr-CA"/>
        </w:rPr>
        <w:t>’</w:t>
      </w:r>
      <w:r w:rsidRPr="00DB53EA">
        <w:rPr>
          <w:lang w:val="fr-CA"/>
        </w:rPr>
        <w:t>expérience vécue.</w:t>
      </w:r>
    </w:p>
    <w:p w14:paraId="1E2F8B6F" w14:textId="77777777" w:rsidR="00102425" w:rsidRDefault="00102425" w:rsidP="00102425">
      <w:pPr>
        <w:pStyle w:val="ListParagraph"/>
        <w:rPr>
          <w:lang w:val="fr-CA"/>
        </w:rPr>
      </w:pPr>
      <w:r>
        <w:rPr>
          <w:lang w:val="fr-CA"/>
        </w:rPr>
        <w:t>15.</w:t>
      </w:r>
      <w:r>
        <w:rPr>
          <w:lang w:val="fr-CA"/>
        </w:rPr>
        <w:tab/>
      </w:r>
      <w:r w:rsidRPr="00DB53EA">
        <w:rPr>
          <w:lang w:val="fr-CA"/>
        </w:rPr>
        <w:t>Améliorer l</w:t>
      </w:r>
      <w:r>
        <w:rPr>
          <w:lang w:val="fr-CA"/>
        </w:rPr>
        <w:t>’</w:t>
      </w:r>
      <w:r w:rsidRPr="00DB53EA">
        <w:rPr>
          <w:lang w:val="fr-CA"/>
        </w:rPr>
        <w:t xml:space="preserve">accès à la formation et aux ressources pour les personnes en </w:t>
      </w:r>
      <w:r w:rsidRPr="00832DDA">
        <w:rPr>
          <w:spacing w:val="-4"/>
          <w:lang w:val="fr-CA"/>
        </w:rPr>
        <w:t>situation de handicap sur les dispositifs dont elles ont besoin et pour acquérir</w:t>
      </w:r>
      <w:r w:rsidRPr="00DB53EA">
        <w:rPr>
          <w:lang w:val="fr-CA"/>
        </w:rPr>
        <w:t xml:space="preserve"> un niveau de compétence suffisant.</w:t>
      </w:r>
    </w:p>
    <w:p w14:paraId="2104E297" w14:textId="77777777" w:rsidR="00102425" w:rsidRDefault="00102425" w:rsidP="00102425">
      <w:pPr>
        <w:pStyle w:val="ListParagraph"/>
        <w:rPr>
          <w:lang w:val="fr-CA"/>
        </w:rPr>
      </w:pPr>
      <w:r>
        <w:rPr>
          <w:lang w:val="fr-CA"/>
        </w:rPr>
        <w:t>16.</w:t>
      </w:r>
      <w:r>
        <w:rPr>
          <w:lang w:val="fr-CA"/>
        </w:rPr>
        <w:tab/>
      </w:r>
      <w:r w:rsidRPr="00DB53EA">
        <w:rPr>
          <w:lang w:val="fr-CA"/>
        </w:rPr>
        <w:t>Les employeurs doivent permettre une certaine souplesse en matière de travail à distance, d</w:t>
      </w:r>
      <w:r>
        <w:rPr>
          <w:lang w:val="fr-CA"/>
        </w:rPr>
        <w:t>’</w:t>
      </w:r>
      <w:r w:rsidRPr="00DB53EA">
        <w:rPr>
          <w:lang w:val="fr-CA"/>
        </w:rPr>
        <w:t>horaires et d</w:t>
      </w:r>
      <w:r>
        <w:rPr>
          <w:lang w:val="fr-CA"/>
        </w:rPr>
        <w:t>’</w:t>
      </w:r>
      <w:r w:rsidRPr="00DB53EA">
        <w:rPr>
          <w:lang w:val="fr-CA"/>
        </w:rPr>
        <w:t>accès à la technologie à domicile.</w:t>
      </w:r>
    </w:p>
    <w:p w14:paraId="53757659" w14:textId="77777777" w:rsidR="00102425" w:rsidRPr="00161348" w:rsidRDefault="00102425" w:rsidP="00102425">
      <w:pPr>
        <w:pStyle w:val="Heading3"/>
        <w:rPr>
          <w:lang w:val="fr-CA"/>
        </w:rPr>
      </w:pPr>
      <w:bookmarkStart w:id="1228" w:name="_Toc210889134"/>
      <w:bookmarkStart w:id="1229" w:name="_Toc210889436"/>
      <w:bookmarkStart w:id="1230" w:name="_Toc210889656"/>
      <w:bookmarkStart w:id="1231" w:name="_Toc211501839"/>
      <w:r w:rsidRPr="00161348">
        <w:rPr>
          <w:lang w:val="fr-CA"/>
        </w:rPr>
        <w:lastRenderedPageBreak/>
        <w:t xml:space="preserve">Recommandations pour la </w:t>
      </w:r>
      <w:proofErr w:type="spellStart"/>
      <w:r w:rsidRPr="00161348">
        <w:rPr>
          <w:lang w:val="fr-CA"/>
        </w:rPr>
        <w:t>surdicécité</w:t>
      </w:r>
      <w:proofErr w:type="spellEnd"/>
      <w:r w:rsidRPr="00161348">
        <w:rPr>
          <w:lang w:val="fr-CA"/>
        </w:rPr>
        <w:t xml:space="preserve"> et la communication</w:t>
      </w:r>
      <w:bookmarkEnd w:id="1228"/>
      <w:bookmarkEnd w:id="1229"/>
      <w:bookmarkEnd w:id="1230"/>
      <w:bookmarkEnd w:id="1231"/>
    </w:p>
    <w:p w14:paraId="5C4A16B6" w14:textId="77777777" w:rsidR="00102425" w:rsidRDefault="00102425" w:rsidP="00102425">
      <w:pPr>
        <w:pStyle w:val="ListParagraph"/>
        <w:rPr>
          <w:lang w:val="fr-CA"/>
        </w:rPr>
      </w:pPr>
      <w:r>
        <w:rPr>
          <w:lang w:val="fr-CA"/>
        </w:rPr>
        <w:t>1.</w:t>
      </w:r>
      <w:r>
        <w:rPr>
          <w:lang w:val="fr-CA"/>
        </w:rPr>
        <w:tab/>
      </w:r>
      <w:r w:rsidRPr="00832DDA">
        <w:rPr>
          <w:spacing w:val="-2"/>
          <w:lang w:val="fr-CA"/>
        </w:rPr>
        <w:t>Les systèmes technologiques des employeurs, qu’il s’agisse d’offres d’emploi</w:t>
      </w:r>
      <w:r w:rsidRPr="00DB53EA">
        <w:rPr>
          <w:lang w:val="fr-CA"/>
        </w:rPr>
        <w:t xml:space="preserve"> </w:t>
      </w:r>
      <w:r w:rsidRPr="00832DDA">
        <w:rPr>
          <w:spacing w:val="-6"/>
          <w:lang w:val="fr-CA"/>
        </w:rPr>
        <w:t>en ligne ou de systèmes internes au lieu de travail, doivent être interopérables</w:t>
      </w:r>
      <w:r w:rsidRPr="00DB53EA">
        <w:rPr>
          <w:lang w:val="fr-CA"/>
        </w:rPr>
        <w:t xml:space="preserve"> </w:t>
      </w:r>
      <w:r w:rsidRPr="00832DDA">
        <w:rPr>
          <w:spacing w:val="-4"/>
          <w:lang w:val="fr-CA"/>
        </w:rPr>
        <w:t>avec les technologies d’assistance et testés avec des utilisateurs en situation</w:t>
      </w:r>
      <w:r w:rsidRPr="00DB53EA">
        <w:rPr>
          <w:lang w:val="fr-CA"/>
        </w:rPr>
        <w:t xml:space="preserve"> de handicap avant leur mise en œuvre.</w:t>
      </w:r>
    </w:p>
    <w:p w14:paraId="215630EA" w14:textId="77777777" w:rsidR="00102425" w:rsidRDefault="00102425" w:rsidP="00102425">
      <w:pPr>
        <w:pStyle w:val="ListParagraph"/>
        <w:rPr>
          <w:lang w:val="fr-CA"/>
        </w:rPr>
      </w:pPr>
      <w:r>
        <w:rPr>
          <w:lang w:val="fr-CA"/>
        </w:rPr>
        <w:t>2.</w:t>
      </w:r>
      <w:r>
        <w:rPr>
          <w:lang w:val="fr-CA"/>
        </w:rPr>
        <w:tab/>
      </w:r>
      <w:r w:rsidRPr="00832DDA">
        <w:rPr>
          <w:spacing w:val="-4"/>
          <w:lang w:val="fr-CA"/>
        </w:rPr>
        <w:t>Les organisations et les employeurs à tous les niveaux doivent recevoir une</w:t>
      </w:r>
      <w:r w:rsidRPr="00DB53EA">
        <w:rPr>
          <w:lang w:val="fr-CA"/>
        </w:rPr>
        <w:t xml:space="preserve"> </w:t>
      </w:r>
      <w:r w:rsidRPr="00832DDA">
        <w:rPr>
          <w:spacing w:val="-4"/>
          <w:lang w:val="fr-CA"/>
        </w:rPr>
        <w:t>formation dans le cadre de l’intégration pour créer des documents accessibles</w:t>
      </w:r>
      <w:r w:rsidRPr="00DB53EA">
        <w:rPr>
          <w:lang w:val="fr-CA"/>
        </w:rPr>
        <w:t xml:space="preserve"> et organiser des réunions accessibles.</w:t>
      </w:r>
    </w:p>
    <w:p w14:paraId="029F50F6" w14:textId="77777777" w:rsidR="00102425" w:rsidRDefault="00102425" w:rsidP="00102425">
      <w:pPr>
        <w:pStyle w:val="ListParagraph"/>
        <w:rPr>
          <w:lang w:val="fr-CA"/>
        </w:rPr>
      </w:pPr>
      <w:r>
        <w:rPr>
          <w:lang w:val="fr-CA"/>
        </w:rPr>
        <w:t>3.</w:t>
      </w:r>
      <w:r>
        <w:rPr>
          <w:lang w:val="fr-CA"/>
        </w:rPr>
        <w:tab/>
      </w:r>
      <w:r w:rsidRPr="00832DDA">
        <w:rPr>
          <w:spacing w:val="4"/>
          <w:lang w:val="fr-CA"/>
        </w:rPr>
        <w:t>Les vidéos d’accueil, de formation et de perfectionnement professionnel</w:t>
      </w:r>
      <w:r w:rsidRPr="00DB53EA">
        <w:rPr>
          <w:lang w:val="fr-CA"/>
        </w:rPr>
        <w:t xml:space="preserve"> </w:t>
      </w:r>
      <w:r w:rsidRPr="00832DDA">
        <w:rPr>
          <w:spacing w:val="-4"/>
          <w:lang w:val="fr-CA"/>
        </w:rPr>
        <w:t>comprennent un sous-titrage précis et un accès aux transcriptions originales.</w:t>
      </w:r>
    </w:p>
    <w:p w14:paraId="34F19993" w14:textId="77777777" w:rsidR="00102425" w:rsidRDefault="00102425" w:rsidP="00102425">
      <w:pPr>
        <w:pStyle w:val="ListParagraph"/>
        <w:rPr>
          <w:lang w:val="fr-CA"/>
        </w:rPr>
      </w:pPr>
      <w:r>
        <w:rPr>
          <w:lang w:val="fr-CA"/>
        </w:rPr>
        <w:t>4.</w:t>
      </w:r>
      <w:r>
        <w:rPr>
          <w:lang w:val="fr-CA"/>
        </w:rPr>
        <w:tab/>
      </w:r>
      <w:r w:rsidRPr="00832DDA">
        <w:rPr>
          <w:spacing w:val="-4"/>
          <w:lang w:val="fr-CA"/>
        </w:rPr>
        <w:t>Augmenter le nombre d’interprètes qualifiés et certifiés en langue des signes</w:t>
      </w:r>
      <w:r w:rsidRPr="00DB53EA">
        <w:rPr>
          <w:lang w:val="fr-CA"/>
        </w:rPr>
        <w:t xml:space="preserve"> et de services d</w:t>
      </w:r>
      <w:r>
        <w:rPr>
          <w:lang w:val="fr-CA"/>
        </w:rPr>
        <w:t>’</w:t>
      </w:r>
      <w:r w:rsidRPr="00DB53EA">
        <w:rPr>
          <w:lang w:val="fr-CA"/>
        </w:rPr>
        <w:t>intervention au Canada afin que les clients aient le choix, quel que soit l</w:t>
      </w:r>
      <w:r>
        <w:rPr>
          <w:lang w:val="fr-CA"/>
        </w:rPr>
        <w:t>’</w:t>
      </w:r>
      <w:r w:rsidRPr="00DB53EA">
        <w:rPr>
          <w:lang w:val="fr-CA"/>
        </w:rPr>
        <w:t>endroit où ils vivent au Canada.</w:t>
      </w:r>
    </w:p>
    <w:p w14:paraId="339D7CB0" w14:textId="77777777" w:rsidR="00102425" w:rsidRDefault="00102425" w:rsidP="00102425">
      <w:pPr>
        <w:pStyle w:val="ListParagraph"/>
        <w:rPr>
          <w:lang w:val="fr-CA"/>
        </w:rPr>
      </w:pPr>
      <w:r>
        <w:rPr>
          <w:lang w:val="fr-CA"/>
        </w:rPr>
        <w:t>5.</w:t>
      </w:r>
      <w:r>
        <w:rPr>
          <w:lang w:val="fr-CA"/>
        </w:rPr>
        <w:tab/>
      </w:r>
      <w:r w:rsidRPr="00832DDA">
        <w:rPr>
          <w:spacing w:val="-4"/>
          <w:lang w:val="fr-CA"/>
        </w:rPr>
        <w:t xml:space="preserve">Considérer l’ajout de la </w:t>
      </w:r>
      <w:proofErr w:type="spellStart"/>
      <w:r w:rsidRPr="00832DDA">
        <w:rPr>
          <w:spacing w:val="-4"/>
          <w:lang w:val="fr-CA"/>
        </w:rPr>
        <w:t>surdicécité</w:t>
      </w:r>
      <w:proofErr w:type="spellEnd"/>
      <w:r w:rsidRPr="00832DDA">
        <w:rPr>
          <w:spacing w:val="-4"/>
          <w:lang w:val="fr-CA"/>
        </w:rPr>
        <w:t xml:space="preserve"> comme un handicap unique et complexe,</w:t>
      </w:r>
      <w:r w:rsidRPr="00DB53EA">
        <w:rPr>
          <w:lang w:val="fr-CA"/>
        </w:rPr>
        <w:t xml:space="preserve"> </w:t>
      </w:r>
      <w:r w:rsidRPr="00832DDA">
        <w:rPr>
          <w:spacing w:val="4"/>
          <w:lang w:val="fr-CA"/>
        </w:rPr>
        <w:t>ventilé à partir des données de l’Enquête canadienne sur l’incapacité et</w:t>
      </w:r>
      <w:r w:rsidRPr="00DB53EA">
        <w:rPr>
          <w:lang w:val="fr-CA"/>
        </w:rPr>
        <w:t xml:space="preserve"> reconnu dans les politiques et les prestations de services, les législations sur l</w:t>
      </w:r>
      <w:r>
        <w:rPr>
          <w:lang w:val="fr-CA"/>
        </w:rPr>
        <w:t>’</w:t>
      </w:r>
      <w:r w:rsidRPr="00DB53EA">
        <w:rPr>
          <w:lang w:val="fr-CA"/>
        </w:rPr>
        <w:t>équité en matière d</w:t>
      </w:r>
      <w:r>
        <w:rPr>
          <w:lang w:val="fr-CA"/>
        </w:rPr>
        <w:t>’</w:t>
      </w:r>
      <w:r w:rsidRPr="00DB53EA">
        <w:rPr>
          <w:lang w:val="fr-CA"/>
        </w:rPr>
        <w:t>emploi et les lois pertinentes.</w:t>
      </w:r>
    </w:p>
    <w:p w14:paraId="3BC54614" w14:textId="77777777" w:rsidR="00102425" w:rsidRPr="00DB53EA" w:rsidRDefault="00102425" w:rsidP="00102425">
      <w:pPr>
        <w:pStyle w:val="ListParagraph"/>
        <w:rPr>
          <w:lang w:val="fr-CA"/>
        </w:rPr>
      </w:pPr>
      <w:r>
        <w:rPr>
          <w:lang w:val="fr-CA"/>
        </w:rPr>
        <w:t>6.</w:t>
      </w:r>
      <w:r>
        <w:rPr>
          <w:lang w:val="fr-CA"/>
        </w:rPr>
        <w:tab/>
      </w:r>
      <w:r w:rsidRPr="00832DDA">
        <w:rPr>
          <w:spacing w:val="4"/>
          <w:lang w:val="fr-CA"/>
        </w:rPr>
        <w:t>Soutenir et renforcer les campagnes de sensibilisation aux besoins des</w:t>
      </w:r>
      <w:r w:rsidRPr="00DB53EA">
        <w:rPr>
          <w:lang w:val="fr-CA"/>
        </w:rPr>
        <w:t xml:space="preserve"> personnes sourdes-aveugles dans le grand public et dans l</w:t>
      </w:r>
      <w:r>
        <w:rPr>
          <w:lang w:val="fr-CA"/>
        </w:rPr>
        <w:t>’</w:t>
      </w:r>
      <w:r w:rsidRPr="00DB53EA">
        <w:rPr>
          <w:lang w:val="fr-CA"/>
        </w:rPr>
        <w:t>emploi.</w:t>
      </w:r>
    </w:p>
    <w:p w14:paraId="1A1E3473" w14:textId="77777777" w:rsidR="00102425" w:rsidRDefault="00102425" w:rsidP="00102425">
      <w:pPr>
        <w:pStyle w:val="ListParagraph"/>
        <w:rPr>
          <w:lang w:val="fr-CA"/>
        </w:rPr>
      </w:pPr>
      <w:r>
        <w:rPr>
          <w:lang w:val="fr-CA"/>
        </w:rPr>
        <w:t>7.</w:t>
      </w:r>
      <w:r>
        <w:rPr>
          <w:lang w:val="fr-CA"/>
        </w:rPr>
        <w:tab/>
      </w:r>
      <w:r w:rsidRPr="00DB53EA">
        <w:rPr>
          <w:lang w:val="fr-CA"/>
        </w:rPr>
        <w:t>Un soutien accru à la formation professionnelle et aux possibilités d</w:t>
      </w:r>
      <w:r>
        <w:rPr>
          <w:lang w:val="fr-CA"/>
        </w:rPr>
        <w:t>’</w:t>
      </w:r>
      <w:r w:rsidRPr="00DB53EA">
        <w:rPr>
          <w:lang w:val="fr-CA"/>
        </w:rPr>
        <w:t xml:space="preserve">emploi </w:t>
      </w:r>
      <w:r w:rsidRPr="00832DDA">
        <w:rPr>
          <w:spacing w:val="-6"/>
          <w:lang w:val="fr-CA"/>
        </w:rPr>
        <w:t>indépendant pour les personnes sourdes-aveugles, y compris des programmes</w:t>
      </w:r>
      <w:r w:rsidRPr="00DB53EA">
        <w:rPr>
          <w:lang w:val="fr-CA"/>
        </w:rPr>
        <w:t xml:space="preserve"> de mentorat et un accent particulier sur les transitions de carrière pour les jeunes au Canada.</w:t>
      </w:r>
    </w:p>
    <w:p w14:paraId="13CEE8B0" w14:textId="77777777" w:rsidR="00102425" w:rsidRDefault="00102425" w:rsidP="00102425">
      <w:pPr>
        <w:pStyle w:val="ListParagraph"/>
        <w:rPr>
          <w:lang w:val="fr-CA"/>
        </w:rPr>
      </w:pPr>
      <w:r>
        <w:rPr>
          <w:lang w:val="fr-CA"/>
        </w:rPr>
        <w:t>8.</w:t>
      </w:r>
      <w:r>
        <w:rPr>
          <w:lang w:val="fr-CA"/>
        </w:rPr>
        <w:tab/>
      </w:r>
      <w:r w:rsidRPr="00832DDA">
        <w:rPr>
          <w:spacing w:val="4"/>
          <w:lang w:val="fr-CA"/>
        </w:rPr>
        <w:t>L’accès à la technologie, à l’intervention précoce et aux services de</w:t>
      </w:r>
      <w:r w:rsidRPr="00DB53EA">
        <w:rPr>
          <w:lang w:val="fr-CA"/>
        </w:rPr>
        <w:t xml:space="preserve"> réadaptation en temps opportun afin que les jeunes sourds-aveugles aient </w:t>
      </w:r>
      <w:r w:rsidRPr="00DB53EA">
        <w:rPr>
          <w:lang w:val="fr-CA"/>
        </w:rPr>
        <w:lastRenderedPageBreak/>
        <w:t>une confiance maximale dans les compétences de vie autonome, les aides à la communication et les capacités de lecture et d</w:t>
      </w:r>
      <w:r>
        <w:rPr>
          <w:lang w:val="fr-CA"/>
        </w:rPr>
        <w:t>’</w:t>
      </w:r>
      <w:r w:rsidRPr="00DB53EA">
        <w:rPr>
          <w:lang w:val="fr-CA"/>
        </w:rPr>
        <w:t>écriture.</w:t>
      </w:r>
    </w:p>
    <w:p w14:paraId="03C1514D" w14:textId="77777777" w:rsidR="00102425" w:rsidRDefault="00102425" w:rsidP="00102425">
      <w:pPr>
        <w:pStyle w:val="ListParagraph"/>
        <w:rPr>
          <w:lang w:val="fr-CA"/>
        </w:rPr>
      </w:pPr>
      <w:r>
        <w:rPr>
          <w:lang w:val="fr-CA"/>
        </w:rPr>
        <w:t>9.</w:t>
      </w:r>
      <w:r>
        <w:rPr>
          <w:lang w:val="fr-CA"/>
        </w:rPr>
        <w:tab/>
      </w:r>
      <w:r w:rsidRPr="00DB53EA">
        <w:rPr>
          <w:lang w:val="fr-CA"/>
        </w:rPr>
        <w:t>Les fournisseurs de service d</w:t>
      </w:r>
      <w:r>
        <w:rPr>
          <w:lang w:val="fr-CA"/>
        </w:rPr>
        <w:t>’</w:t>
      </w:r>
      <w:r w:rsidRPr="00DB53EA">
        <w:rPr>
          <w:lang w:val="fr-CA"/>
        </w:rPr>
        <w:t xml:space="preserve">accompagnement doivent avoir une politique </w:t>
      </w:r>
      <w:r w:rsidRPr="00832DDA">
        <w:rPr>
          <w:spacing w:val="4"/>
          <w:lang w:val="fr-CA"/>
        </w:rPr>
        <w:t>concernant les congés de maladie et les annulations de dernière minute. Prévoir une option de secours ou des intervenants additionnels en cas d’urgence et lors des vacances ou en cas d’annulation par l’intervenant</w:t>
      </w:r>
      <w:r w:rsidRPr="00DB53EA">
        <w:rPr>
          <w:lang w:val="fr-CA"/>
        </w:rPr>
        <w:t xml:space="preserve"> initialement prévu.</w:t>
      </w:r>
    </w:p>
    <w:p w14:paraId="2A58B4A4" w14:textId="77777777" w:rsidR="00102425" w:rsidRDefault="00102425" w:rsidP="00102425">
      <w:pPr>
        <w:pStyle w:val="ListParagraph"/>
        <w:rPr>
          <w:lang w:val="fr-CA"/>
        </w:rPr>
      </w:pPr>
      <w:r>
        <w:rPr>
          <w:lang w:val="fr-CA"/>
        </w:rPr>
        <w:t>10.</w:t>
      </w:r>
      <w:r>
        <w:rPr>
          <w:lang w:val="fr-CA"/>
        </w:rPr>
        <w:tab/>
      </w:r>
      <w:r w:rsidRPr="00832DDA">
        <w:rPr>
          <w:spacing w:val="4"/>
          <w:lang w:val="fr-CA"/>
        </w:rPr>
        <w:t>Si les participants sont satisfaits de leurs intervenants, il ne faut pas les</w:t>
      </w:r>
      <w:r w:rsidRPr="00DB53EA">
        <w:rPr>
          <w:lang w:val="fr-CA"/>
        </w:rPr>
        <w:t xml:space="preserve"> </w:t>
      </w:r>
      <w:r w:rsidRPr="00832DDA">
        <w:rPr>
          <w:spacing w:val="4"/>
          <w:lang w:val="fr-CA"/>
        </w:rPr>
        <w:t>changer. Il est difficile pour les personnes de faire connaissance avec un</w:t>
      </w:r>
      <w:r w:rsidRPr="00DB53EA">
        <w:rPr>
          <w:lang w:val="fr-CA"/>
        </w:rPr>
        <w:t xml:space="preserve"> nouvel intervenant et de lui expliquer leurs besoins.</w:t>
      </w:r>
    </w:p>
    <w:p w14:paraId="2816BDDD" w14:textId="77777777" w:rsidR="00102425" w:rsidRDefault="00102425" w:rsidP="00102425">
      <w:pPr>
        <w:pStyle w:val="ListParagraph"/>
        <w:rPr>
          <w:lang w:val="fr-CA"/>
        </w:rPr>
      </w:pPr>
      <w:r>
        <w:rPr>
          <w:lang w:val="fr-CA"/>
        </w:rPr>
        <w:t>11.</w:t>
      </w:r>
      <w:r>
        <w:rPr>
          <w:lang w:val="fr-CA"/>
        </w:rPr>
        <w:tab/>
      </w:r>
      <w:r w:rsidRPr="00832DDA">
        <w:rPr>
          <w:spacing w:val="-6"/>
          <w:lang w:val="fr-CA"/>
        </w:rPr>
        <w:t>Formation à la réadaptation des personnes sourdes-aveugles sur les dispositifs</w:t>
      </w:r>
      <w:r w:rsidRPr="00DB53EA">
        <w:rPr>
          <w:lang w:val="fr-CA"/>
        </w:rPr>
        <w:t xml:space="preserve"> </w:t>
      </w:r>
      <w:r w:rsidRPr="00832DDA">
        <w:rPr>
          <w:spacing w:val="4"/>
          <w:lang w:val="fr-CA"/>
        </w:rPr>
        <w:t>de sécurité ou les caractéristiques de sécurité des dispositifs existants et</w:t>
      </w:r>
      <w:r w:rsidRPr="00DB53EA">
        <w:rPr>
          <w:lang w:val="fr-CA"/>
        </w:rPr>
        <w:t xml:space="preserve"> </w:t>
      </w:r>
      <w:r w:rsidRPr="00832DDA">
        <w:rPr>
          <w:spacing w:val="-6"/>
          <w:lang w:val="fr-CA"/>
        </w:rPr>
        <w:t>apprendre aux clients à être en sécurité. Cela relève du rôle de l’Organisation</w:t>
      </w:r>
      <w:r w:rsidRPr="00DB53EA">
        <w:rPr>
          <w:lang w:val="fr-CA"/>
        </w:rPr>
        <w:t xml:space="preserve"> </w:t>
      </w:r>
      <w:r w:rsidRPr="00832DDA">
        <w:rPr>
          <w:spacing w:val="2"/>
          <w:lang w:val="fr-CA"/>
        </w:rPr>
        <w:t>de réadaptation en déficience visuelle (ORDV), et certains participants en</w:t>
      </w:r>
      <w:r w:rsidRPr="00DB53EA">
        <w:rPr>
          <w:lang w:val="fr-CA"/>
        </w:rPr>
        <w:t xml:space="preserve"> étaient conscients, mais ils aimeraient tout de même que les SCS plaident en sa faveur ou au moins qu</w:t>
      </w:r>
      <w:r>
        <w:rPr>
          <w:lang w:val="fr-CA"/>
        </w:rPr>
        <w:t>’</w:t>
      </w:r>
      <w:r w:rsidRPr="00DB53EA">
        <w:rPr>
          <w:lang w:val="fr-CA"/>
        </w:rPr>
        <w:t>il en parle à l</w:t>
      </w:r>
      <w:r>
        <w:rPr>
          <w:lang w:val="fr-CA"/>
        </w:rPr>
        <w:t>’</w:t>
      </w:r>
      <w:r w:rsidRPr="00DB53EA">
        <w:rPr>
          <w:lang w:val="fr-CA"/>
        </w:rPr>
        <w:t>ORDV.</w:t>
      </w:r>
    </w:p>
    <w:p w14:paraId="0B7E894D" w14:textId="77777777" w:rsidR="00102425" w:rsidRDefault="00102425" w:rsidP="00102425">
      <w:pPr>
        <w:pStyle w:val="ListParagraph"/>
        <w:rPr>
          <w:lang w:val="fr-CA"/>
        </w:rPr>
      </w:pPr>
      <w:r>
        <w:rPr>
          <w:lang w:val="fr-CA"/>
        </w:rPr>
        <w:t>12.</w:t>
      </w:r>
      <w:r>
        <w:rPr>
          <w:lang w:val="fr-CA"/>
        </w:rPr>
        <w:tab/>
      </w:r>
      <w:r w:rsidRPr="00832DDA">
        <w:rPr>
          <w:spacing w:val="4"/>
          <w:lang w:val="fr-CA"/>
        </w:rPr>
        <w:t>Expansion des services d’intervention et d’aide à la communication dans</w:t>
      </w:r>
      <w:r w:rsidRPr="00DB53EA">
        <w:rPr>
          <w:lang w:val="fr-CA"/>
        </w:rPr>
        <w:t xml:space="preserve"> d</w:t>
      </w:r>
      <w:r>
        <w:rPr>
          <w:lang w:val="fr-CA"/>
        </w:rPr>
        <w:t>’</w:t>
      </w:r>
      <w:r w:rsidRPr="00DB53EA">
        <w:rPr>
          <w:lang w:val="fr-CA"/>
        </w:rPr>
        <w:t>autres villes et provinces.</w:t>
      </w:r>
    </w:p>
    <w:p w14:paraId="1066036D" w14:textId="77777777" w:rsidR="00102425" w:rsidRDefault="00102425" w:rsidP="00102425">
      <w:pPr>
        <w:pStyle w:val="ListParagraph"/>
        <w:rPr>
          <w:lang w:val="fr-CA"/>
        </w:rPr>
      </w:pPr>
      <w:r>
        <w:rPr>
          <w:lang w:val="fr-CA"/>
        </w:rPr>
        <w:t>13.</w:t>
      </w:r>
      <w:r>
        <w:rPr>
          <w:lang w:val="fr-CA"/>
        </w:rPr>
        <w:tab/>
      </w:r>
      <w:r w:rsidRPr="00832DDA">
        <w:rPr>
          <w:spacing w:val="2"/>
          <w:lang w:val="fr-CA"/>
        </w:rPr>
        <w:t>Plaider en faveur de logements abordables, d’applications accessibles, de</w:t>
      </w:r>
      <w:r w:rsidRPr="00DB53EA">
        <w:rPr>
          <w:lang w:val="fr-CA"/>
        </w:rPr>
        <w:t xml:space="preserve"> technologies telles que des dispositifs d</w:t>
      </w:r>
      <w:r>
        <w:rPr>
          <w:lang w:val="fr-CA"/>
        </w:rPr>
        <w:t>’</w:t>
      </w:r>
      <w:r w:rsidRPr="00DB53EA">
        <w:rPr>
          <w:lang w:val="fr-CA"/>
        </w:rPr>
        <w:t>alerte, des lumières clignotantes lorsque l</w:t>
      </w:r>
      <w:r>
        <w:rPr>
          <w:lang w:val="fr-CA"/>
        </w:rPr>
        <w:t>’</w:t>
      </w:r>
      <w:r w:rsidRPr="00DB53EA">
        <w:rPr>
          <w:lang w:val="fr-CA"/>
        </w:rPr>
        <w:t>on sonne à la porte, etc.</w:t>
      </w:r>
    </w:p>
    <w:p w14:paraId="349E25C5" w14:textId="77777777" w:rsidR="00102425" w:rsidRPr="00161348" w:rsidRDefault="00102425" w:rsidP="00102425">
      <w:pPr>
        <w:pStyle w:val="Heading3"/>
        <w:rPr>
          <w:lang w:val="fr-CA"/>
        </w:rPr>
      </w:pPr>
      <w:bookmarkStart w:id="1232" w:name="_Toc210889135"/>
      <w:bookmarkStart w:id="1233" w:name="_Toc210889437"/>
      <w:bookmarkStart w:id="1234" w:name="_Toc210889657"/>
      <w:bookmarkStart w:id="1235" w:name="_Toc211501840"/>
      <w:r w:rsidRPr="00161348">
        <w:rPr>
          <w:lang w:val="fr-CA"/>
        </w:rPr>
        <w:t>Recommandations sur l’appartenance au lieu de travail</w:t>
      </w:r>
      <w:bookmarkEnd w:id="1232"/>
      <w:bookmarkEnd w:id="1233"/>
      <w:bookmarkEnd w:id="1234"/>
      <w:bookmarkEnd w:id="1235"/>
    </w:p>
    <w:p w14:paraId="321BC0BF" w14:textId="77777777" w:rsidR="00102425" w:rsidRPr="00655A62" w:rsidRDefault="00102425" w:rsidP="00102425">
      <w:pPr>
        <w:pStyle w:val="ListParagraph"/>
        <w:rPr>
          <w:b/>
          <w:bCs/>
          <w:lang w:val="fr-CA"/>
        </w:rPr>
      </w:pPr>
      <w:r>
        <w:rPr>
          <w:lang w:val="fr-CA"/>
        </w:rPr>
        <w:t>1.</w:t>
      </w:r>
      <w:r>
        <w:rPr>
          <w:lang w:val="fr-CA"/>
        </w:rPr>
        <w:tab/>
      </w:r>
      <w:r w:rsidRPr="00655A62">
        <w:rPr>
          <w:b/>
          <w:bCs/>
          <w:lang w:val="fr-CA"/>
        </w:rPr>
        <w:t xml:space="preserve">Améliorer le sentiment d’appartenance en supprimant les préjugés, en offrant un accès au </w:t>
      </w:r>
      <w:r w:rsidRPr="00C7524B">
        <w:rPr>
          <w:b/>
          <w:bCs/>
          <w:lang w:val="fr-CA"/>
        </w:rPr>
        <w:t>mentorat</w:t>
      </w:r>
      <w:r w:rsidRPr="00655A62">
        <w:rPr>
          <w:b/>
          <w:bCs/>
          <w:lang w:val="fr-CA"/>
        </w:rPr>
        <w:t xml:space="preserve"> et à la prise de décision partagée.</w:t>
      </w:r>
    </w:p>
    <w:p w14:paraId="6DBE327B" w14:textId="77777777" w:rsidR="00102425" w:rsidRPr="00DB53EA" w:rsidRDefault="00102425" w:rsidP="00102425">
      <w:pPr>
        <w:pStyle w:val="ListParagraph"/>
        <w:ind w:firstLine="0"/>
        <w:rPr>
          <w:lang w:val="fr-CA"/>
        </w:rPr>
      </w:pPr>
      <w:r w:rsidRPr="00832DDA">
        <w:rPr>
          <w:spacing w:val="4"/>
          <w:lang w:val="fr-CA"/>
        </w:rPr>
        <w:lastRenderedPageBreak/>
        <w:t>Pour s’attaquer au sentiment d’appartenance, ou plutôt à l’absence de</w:t>
      </w:r>
      <w:r w:rsidRPr="00DB53EA">
        <w:rPr>
          <w:lang w:val="fr-CA"/>
        </w:rPr>
        <w:t xml:space="preserve"> </w:t>
      </w:r>
      <w:r w:rsidRPr="00832DDA">
        <w:rPr>
          <w:spacing w:val="-4"/>
          <w:lang w:val="fr-CA"/>
        </w:rPr>
        <w:t>sentiment d’appartenance, en tant qu’obstacle à l’emploi, on peut s’inspirer</w:t>
      </w:r>
      <w:r w:rsidRPr="00DB53EA">
        <w:rPr>
          <w:lang w:val="fr-CA"/>
        </w:rPr>
        <w:t xml:space="preserve"> des campagnes passées visant à améliorer l</w:t>
      </w:r>
      <w:r>
        <w:rPr>
          <w:lang w:val="fr-CA"/>
        </w:rPr>
        <w:t>’</w:t>
      </w:r>
      <w:r w:rsidRPr="00DB53EA">
        <w:rPr>
          <w:lang w:val="fr-CA"/>
        </w:rPr>
        <w:t xml:space="preserve">inclusion sur le lieu de travail </w:t>
      </w:r>
      <w:r w:rsidRPr="00832DDA">
        <w:rPr>
          <w:lang w:val="fr-CA"/>
        </w:rPr>
        <w:t>des personnes en situation de handicap et, en particulier, des personnes</w:t>
      </w:r>
      <w:r w:rsidRPr="00832DDA">
        <w:rPr>
          <w:spacing w:val="-4"/>
          <w:lang w:val="fr-CA"/>
        </w:rPr>
        <w:t xml:space="preserve"> ayant une limitation visuelle. Des recherches suggèrent que les programmes</w:t>
      </w:r>
      <w:r w:rsidRPr="00DB53EA">
        <w:rPr>
          <w:lang w:val="fr-CA"/>
        </w:rPr>
        <w:t xml:space="preserve"> sur le lieu de travail visant à éliminer les préjugés, à offrir des occasions </w:t>
      </w:r>
      <w:r w:rsidRPr="00832DDA">
        <w:rPr>
          <w:spacing w:val="4"/>
          <w:lang w:val="fr-CA"/>
        </w:rPr>
        <w:t>d’apprentissage mutuel, de bien-être et à garantir que le lieu de travail</w:t>
      </w:r>
      <w:r w:rsidRPr="00832DDA">
        <w:rPr>
          <w:spacing w:val="-4"/>
          <w:lang w:val="fr-CA"/>
        </w:rPr>
        <w:t xml:space="preserve"> intègre des perspectives diverses améliorent l’inclusion (Cook et coll., 2016;</w:t>
      </w:r>
      <w:r w:rsidRPr="00DB53EA">
        <w:rPr>
          <w:lang w:val="fr-CA"/>
        </w:rPr>
        <w:t xml:space="preserve"> </w:t>
      </w:r>
      <w:proofErr w:type="spellStart"/>
      <w:r w:rsidRPr="00DB53EA">
        <w:rPr>
          <w:lang w:val="fr-CA"/>
        </w:rPr>
        <w:t>Glade</w:t>
      </w:r>
      <w:proofErr w:type="spellEnd"/>
      <w:r w:rsidRPr="00DB53EA">
        <w:rPr>
          <w:lang w:val="fr-CA"/>
        </w:rPr>
        <w:t xml:space="preserve"> et coll., 2020). En particulier, les programmes de mentorat et ceux </w:t>
      </w:r>
      <w:r w:rsidRPr="00832DDA">
        <w:rPr>
          <w:spacing w:val="4"/>
          <w:lang w:val="fr-CA"/>
        </w:rPr>
        <w:t>qui prennent en compte l’environnement de travail peuvent contribuer à</w:t>
      </w:r>
      <w:r w:rsidRPr="00DB53EA">
        <w:rPr>
          <w:lang w:val="fr-CA"/>
        </w:rPr>
        <w:t xml:space="preserve"> améliorer le perfectionnement de carrière des employés (</w:t>
      </w:r>
      <w:proofErr w:type="spellStart"/>
      <w:r w:rsidRPr="00DB53EA">
        <w:rPr>
          <w:lang w:val="fr-CA"/>
        </w:rPr>
        <w:t>Yarberry</w:t>
      </w:r>
      <w:proofErr w:type="spellEnd"/>
      <w:r w:rsidRPr="00DB53EA">
        <w:rPr>
          <w:lang w:val="fr-CA"/>
        </w:rPr>
        <w:t xml:space="preserve"> et </w:t>
      </w:r>
      <w:proofErr w:type="spellStart"/>
      <w:r w:rsidRPr="00DB53EA">
        <w:rPr>
          <w:lang w:val="fr-CA"/>
        </w:rPr>
        <w:t>Sims</w:t>
      </w:r>
      <w:proofErr w:type="spellEnd"/>
      <w:r w:rsidRPr="00DB53EA">
        <w:rPr>
          <w:lang w:val="fr-CA"/>
        </w:rPr>
        <w:t xml:space="preserve">, </w:t>
      </w:r>
      <w:r w:rsidRPr="00832DDA">
        <w:rPr>
          <w:spacing w:val="-4"/>
          <w:lang w:val="fr-CA"/>
        </w:rPr>
        <w:t>2021). En outre, il a été démontré que le fait de s’assurer que les employeurs</w:t>
      </w:r>
      <w:r w:rsidRPr="00DB53EA">
        <w:rPr>
          <w:lang w:val="fr-CA"/>
        </w:rPr>
        <w:t xml:space="preserve"> </w:t>
      </w:r>
      <w:r w:rsidRPr="00832DDA">
        <w:rPr>
          <w:spacing w:val="4"/>
          <w:lang w:val="fr-CA"/>
        </w:rPr>
        <w:t>et les collègues respectent les demandes de mesures d’adaptation des</w:t>
      </w:r>
      <w:r w:rsidRPr="00DB53EA">
        <w:rPr>
          <w:lang w:val="fr-CA"/>
        </w:rPr>
        <w:t xml:space="preserve"> </w:t>
      </w:r>
      <w:r w:rsidRPr="00832DDA">
        <w:rPr>
          <w:spacing w:val="-2"/>
          <w:lang w:val="fr-CA"/>
        </w:rPr>
        <w:t>personnes en situation de handicap permet à ces dernières, y compris celles</w:t>
      </w:r>
      <w:r w:rsidRPr="00DB53EA">
        <w:rPr>
          <w:lang w:val="fr-CA"/>
        </w:rPr>
        <w:t xml:space="preserve"> </w:t>
      </w:r>
      <w:r w:rsidRPr="00832DDA">
        <w:rPr>
          <w:spacing w:val="-4"/>
          <w:lang w:val="fr-CA"/>
        </w:rPr>
        <w:t>ayant une limitation visuelle, de se sentir intégrées (</w:t>
      </w:r>
      <w:proofErr w:type="spellStart"/>
      <w:r w:rsidRPr="00832DDA">
        <w:rPr>
          <w:spacing w:val="-4"/>
          <w:lang w:val="fr-CA"/>
        </w:rPr>
        <w:t>Waisman-Nitzan</w:t>
      </w:r>
      <w:proofErr w:type="spellEnd"/>
      <w:r w:rsidRPr="00832DDA">
        <w:rPr>
          <w:spacing w:val="-4"/>
          <w:lang w:val="fr-CA"/>
        </w:rPr>
        <w:t xml:space="preserve"> et coll.,</w:t>
      </w:r>
      <w:r w:rsidRPr="00DB53EA">
        <w:rPr>
          <w:lang w:val="fr-CA"/>
        </w:rPr>
        <w:t xml:space="preserve"> </w:t>
      </w:r>
      <w:r w:rsidRPr="00832DDA">
        <w:rPr>
          <w:spacing w:val="-4"/>
          <w:lang w:val="fr-CA"/>
        </w:rPr>
        <w:t>2021). Pour que les gens se sentent inclus, il est également important qu’ils</w:t>
      </w:r>
      <w:r w:rsidRPr="00DB53EA">
        <w:rPr>
          <w:lang w:val="fr-CA"/>
        </w:rPr>
        <w:t xml:space="preserve"> aient l</w:t>
      </w:r>
      <w:r>
        <w:rPr>
          <w:lang w:val="fr-CA"/>
        </w:rPr>
        <w:t>’</w:t>
      </w:r>
      <w:r w:rsidRPr="00DB53EA">
        <w:rPr>
          <w:lang w:val="fr-CA"/>
        </w:rPr>
        <w:t>impression de faire partie des processus organisationnels essentiels, ce qui peut inclure la participation à la prise de décision et l</w:t>
      </w:r>
      <w:r>
        <w:rPr>
          <w:lang w:val="fr-CA"/>
        </w:rPr>
        <w:t>’</w:t>
      </w:r>
      <w:r w:rsidRPr="00DB53EA">
        <w:rPr>
          <w:lang w:val="fr-CA"/>
        </w:rPr>
        <w:t>accès aux informations et aux ressources (</w:t>
      </w:r>
      <w:proofErr w:type="spellStart"/>
      <w:r w:rsidRPr="00DB53EA">
        <w:rPr>
          <w:lang w:val="fr-CA"/>
        </w:rPr>
        <w:t>Dobusch</w:t>
      </w:r>
      <w:proofErr w:type="spellEnd"/>
      <w:r w:rsidRPr="00DB53EA">
        <w:rPr>
          <w:lang w:val="fr-CA"/>
        </w:rPr>
        <w:t>, 2020).</w:t>
      </w:r>
    </w:p>
    <w:p w14:paraId="34A38362" w14:textId="77777777" w:rsidR="00102425" w:rsidRPr="00655A62" w:rsidRDefault="00102425" w:rsidP="00102425">
      <w:pPr>
        <w:pStyle w:val="ListParagraph"/>
        <w:rPr>
          <w:b/>
          <w:bCs/>
          <w:lang w:val="fr-CA"/>
        </w:rPr>
      </w:pPr>
      <w:r>
        <w:rPr>
          <w:lang w:val="fr-CA"/>
        </w:rPr>
        <w:t>2.</w:t>
      </w:r>
      <w:r>
        <w:rPr>
          <w:lang w:val="fr-CA"/>
        </w:rPr>
        <w:tab/>
      </w:r>
      <w:r w:rsidRPr="00655A62">
        <w:rPr>
          <w:b/>
          <w:bCs/>
          <w:lang w:val="fr-CA"/>
        </w:rPr>
        <w:t xml:space="preserve">L’appartenance grâce à un </w:t>
      </w:r>
      <w:r w:rsidRPr="00C7524B">
        <w:rPr>
          <w:b/>
          <w:bCs/>
          <w:lang w:val="fr-CA"/>
        </w:rPr>
        <w:t>leadership</w:t>
      </w:r>
      <w:r w:rsidRPr="00655A62">
        <w:rPr>
          <w:b/>
          <w:bCs/>
          <w:lang w:val="fr-CA"/>
        </w:rPr>
        <w:t xml:space="preserve"> empathique et inclusif</w:t>
      </w:r>
    </w:p>
    <w:p w14:paraId="7FF41340" w14:textId="77777777" w:rsidR="00102425" w:rsidRPr="00D34490" w:rsidRDefault="00102425" w:rsidP="00102425">
      <w:pPr>
        <w:pStyle w:val="ListParagraph"/>
        <w:ind w:firstLine="0"/>
        <w:rPr>
          <w:lang w:val="fr-CA"/>
        </w:rPr>
      </w:pPr>
      <w:r w:rsidRPr="00832DDA">
        <w:rPr>
          <w:spacing w:val="4"/>
          <w:lang w:val="fr-CA"/>
        </w:rPr>
        <w:t>En ce qui concerne l’amélioration des relations des superviseurs avec les</w:t>
      </w:r>
      <w:r w:rsidRPr="00DB53EA">
        <w:rPr>
          <w:lang w:val="fr-CA"/>
        </w:rPr>
        <w:t xml:space="preserve"> </w:t>
      </w:r>
      <w:r w:rsidRPr="00832DDA">
        <w:rPr>
          <w:spacing w:val="-4"/>
          <w:lang w:val="fr-CA"/>
        </w:rPr>
        <w:t>personnes en situation de handicap, nous suggérons l’adoption de méthodes</w:t>
      </w:r>
      <w:r w:rsidRPr="00DB53EA">
        <w:rPr>
          <w:lang w:val="fr-CA"/>
        </w:rPr>
        <w:t xml:space="preserve"> </w:t>
      </w:r>
      <w:r w:rsidRPr="00832DDA">
        <w:rPr>
          <w:spacing w:val="4"/>
          <w:lang w:val="fr-CA"/>
        </w:rPr>
        <w:t xml:space="preserve">de leadership inclusives. Il est important que les dirigeants n’agissent </w:t>
      </w:r>
      <w:r w:rsidRPr="00832DDA">
        <w:rPr>
          <w:lang w:val="fr-CA"/>
        </w:rPr>
        <w:t>pas de manière hostile à l’égard des personnes qui ont besoin de mesures</w:t>
      </w:r>
      <w:r w:rsidRPr="00DB53EA">
        <w:rPr>
          <w:lang w:val="fr-CA"/>
        </w:rPr>
        <w:t xml:space="preserve"> </w:t>
      </w:r>
      <w:r w:rsidRPr="00832DDA">
        <w:rPr>
          <w:spacing w:val="-6"/>
          <w:lang w:val="fr-CA"/>
        </w:rPr>
        <w:t>d’adaptation, car cela peut amener d’autres collègues à les traiter de la même</w:t>
      </w:r>
      <w:r w:rsidRPr="00DB53EA">
        <w:rPr>
          <w:lang w:val="fr-CA"/>
        </w:rPr>
        <w:t xml:space="preserve"> manière. Lorsqu</w:t>
      </w:r>
      <w:r>
        <w:rPr>
          <w:lang w:val="fr-CA"/>
        </w:rPr>
        <w:t>’</w:t>
      </w:r>
      <w:r w:rsidRPr="00DB53EA">
        <w:rPr>
          <w:lang w:val="fr-CA"/>
        </w:rPr>
        <w:t>ils prennent des décisions, les dirigeants inclusifs doivent réfléchir à la manière dont ces décisions peuvent avoir des répercussions sur tous les membres de l</w:t>
      </w:r>
      <w:r>
        <w:rPr>
          <w:lang w:val="fr-CA"/>
        </w:rPr>
        <w:t>’</w:t>
      </w:r>
      <w:r w:rsidRPr="00DB53EA">
        <w:rPr>
          <w:lang w:val="fr-CA"/>
        </w:rPr>
        <w:t>équipe et s</w:t>
      </w:r>
      <w:r>
        <w:rPr>
          <w:lang w:val="fr-CA"/>
        </w:rPr>
        <w:t>’</w:t>
      </w:r>
      <w:r w:rsidRPr="00DB53EA">
        <w:rPr>
          <w:lang w:val="fr-CA"/>
        </w:rPr>
        <w:t xml:space="preserve">ils prennent une décision qui pourrait </w:t>
      </w:r>
      <w:r w:rsidRPr="00832DDA">
        <w:rPr>
          <w:spacing w:val="-4"/>
          <w:lang w:val="fr-CA"/>
        </w:rPr>
        <w:t>avoir une incidence négative sur les gens. Un leader inclusif doit faire preuve</w:t>
      </w:r>
      <w:r w:rsidRPr="00DB53EA">
        <w:rPr>
          <w:lang w:val="fr-CA"/>
        </w:rPr>
        <w:t xml:space="preserve"> </w:t>
      </w:r>
      <w:r w:rsidRPr="00DB53EA">
        <w:rPr>
          <w:lang w:val="fr-CA"/>
        </w:rPr>
        <w:lastRenderedPageBreak/>
        <w:t>de certaines qualités, parmi lesquelles la souplesse, la conscience de soi, l</w:t>
      </w:r>
      <w:r>
        <w:rPr>
          <w:lang w:val="fr-CA"/>
        </w:rPr>
        <w:t>’</w:t>
      </w:r>
      <w:r w:rsidRPr="00DB53EA">
        <w:rPr>
          <w:lang w:val="fr-CA"/>
        </w:rPr>
        <w:t>attention, le courage et la vulnérabilité (</w:t>
      </w:r>
      <w:proofErr w:type="spellStart"/>
      <w:r w:rsidRPr="00DB53EA">
        <w:rPr>
          <w:lang w:val="fr-CA"/>
        </w:rPr>
        <w:t>Dobusch</w:t>
      </w:r>
      <w:proofErr w:type="spellEnd"/>
      <w:r w:rsidRPr="00DB53EA">
        <w:rPr>
          <w:lang w:val="fr-CA"/>
        </w:rPr>
        <w:t xml:space="preserve">, 2020). Il est important que les dirigeants soient ouverts, disponibles et accessibles aux employés, car cela peut créer psychologiquement un lieu sûr où ils peuvent exprimer </w:t>
      </w:r>
      <w:r w:rsidRPr="00832DDA">
        <w:rPr>
          <w:spacing w:val="-4"/>
          <w:lang w:val="fr-CA"/>
        </w:rPr>
        <w:t>leurs idées (</w:t>
      </w:r>
      <w:proofErr w:type="spellStart"/>
      <w:r w:rsidRPr="00832DDA">
        <w:rPr>
          <w:spacing w:val="-4"/>
          <w:lang w:val="fr-CA"/>
        </w:rPr>
        <w:t>Kuknor</w:t>
      </w:r>
      <w:proofErr w:type="spellEnd"/>
      <w:r w:rsidRPr="00832DDA">
        <w:rPr>
          <w:spacing w:val="-4"/>
          <w:lang w:val="fr-CA"/>
        </w:rPr>
        <w:t xml:space="preserve"> et Bhattacharya, 2020). En outre, il est important que les</w:t>
      </w:r>
      <w:r w:rsidRPr="00DB53EA">
        <w:rPr>
          <w:lang w:val="fr-CA"/>
        </w:rPr>
        <w:t xml:space="preserve"> organisations/entreprises investissent dans la formation sur le leadership, </w:t>
      </w:r>
      <w:r w:rsidRPr="00832DDA">
        <w:rPr>
          <w:spacing w:val="-6"/>
          <w:lang w:val="fr-CA"/>
        </w:rPr>
        <w:t>afin de garantir que le leadership inclusif fasse partie des activités quotidiennes</w:t>
      </w:r>
      <w:r w:rsidRPr="00DB53EA">
        <w:rPr>
          <w:lang w:val="fr-CA"/>
        </w:rPr>
        <w:t xml:space="preserve"> </w:t>
      </w:r>
      <w:r w:rsidRPr="00832DDA">
        <w:rPr>
          <w:spacing w:val="-4"/>
          <w:lang w:val="fr-CA"/>
        </w:rPr>
        <w:t>(</w:t>
      </w:r>
      <w:proofErr w:type="spellStart"/>
      <w:r w:rsidRPr="00832DDA">
        <w:rPr>
          <w:spacing w:val="-4"/>
          <w:lang w:val="fr-CA"/>
        </w:rPr>
        <w:t>Kuknor</w:t>
      </w:r>
      <w:proofErr w:type="spellEnd"/>
      <w:r w:rsidRPr="00832DDA">
        <w:rPr>
          <w:spacing w:val="-4"/>
          <w:lang w:val="fr-CA"/>
        </w:rPr>
        <w:t xml:space="preserve"> et Bhattacharya, 2020). Des leaders inclusifs facilitent la perception</w:t>
      </w:r>
      <w:r w:rsidRPr="00DB53EA">
        <w:rPr>
          <w:lang w:val="fr-CA"/>
        </w:rPr>
        <w:t xml:space="preserve"> </w:t>
      </w:r>
      <w:r w:rsidRPr="00832DDA">
        <w:rPr>
          <w:spacing w:val="-4"/>
          <w:lang w:val="fr-CA"/>
        </w:rPr>
        <w:t xml:space="preserve">de l’inclusion non seulement en adoptant des comportements dirigés vers les </w:t>
      </w:r>
      <w:r w:rsidRPr="00832DDA">
        <w:rPr>
          <w:spacing w:val="-2"/>
          <w:lang w:val="fr-CA"/>
        </w:rPr>
        <w:t>membres du groupe de travail, mais aussi en agissant comme des modèles</w:t>
      </w:r>
      <w:r w:rsidRPr="00DB53EA">
        <w:rPr>
          <w:lang w:val="fr-CA"/>
        </w:rPr>
        <w:t xml:space="preserve"> </w:t>
      </w:r>
      <w:r w:rsidRPr="00832DDA">
        <w:rPr>
          <w:spacing w:val="-4"/>
          <w:lang w:val="fr-CA"/>
        </w:rPr>
        <w:t>pour renforcer le comportement inclusif sur le lieu de travail (</w:t>
      </w:r>
      <w:proofErr w:type="spellStart"/>
      <w:r w:rsidRPr="00832DDA">
        <w:rPr>
          <w:spacing w:val="-4"/>
          <w:lang w:val="fr-CA"/>
        </w:rPr>
        <w:t>Randel</w:t>
      </w:r>
      <w:proofErr w:type="spellEnd"/>
      <w:r w:rsidRPr="00832DDA">
        <w:rPr>
          <w:spacing w:val="-4"/>
          <w:lang w:val="fr-CA"/>
        </w:rPr>
        <w:t xml:space="preserve"> et coll.,</w:t>
      </w:r>
      <w:r w:rsidRPr="00DB53EA">
        <w:rPr>
          <w:lang w:val="fr-CA"/>
        </w:rPr>
        <w:t xml:space="preserve"> 2018). </w:t>
      </w:r>
      <w:r w:rsidRPr="00D34490">
        <w:rPr>
          <w:lang w:val="fr-CA"/>
        </w:rPr>
        <w:t xml:space="preserve">Le leadership empathique est important pour les organisations afin </w:t>
      </w:r>
      <w:r w:rsidRPr="00832DDA">
        <w:rPr>
          <w:spacing w:val="-4"/>
          <w:lang w:val="fr-CA"/>
        </w:rPr>
        <w:t>de s’assurer qu’elles rendent le lieu de travail inclusif pour les gens. Les mots peuvent constituer un premier signal fort indiquant que le dirigeant se soucie</w:t>
      </w:r>
      <w:r w:rsidRPr="00D34490">
        <w:rPr>
          <w:lang w:val="fr-CA"/>
        </w:rPr>
        <w:t xml:space="preserve"> de son employé, ce qui peut susciter des réactions positives, mais cela ne </w:t>
      </w:r>
      <w:r w:rsidRPr="00832DDA">
        <w:rPr>
          <w:spacing w:val="4"/>
          <w:lang w:val="fr-CA"/>
        </w:rPr>
        <w:t>suffit pas : les dirigeants doivent exprimer leur empathie par des actions</w:t>
      </w:r>
      <w:r w:rsidRPr="00D34490">
        <w:rPr>
          <w:lang w:val="fr-CA"/>
        </w:rPr>
        <w:t xml:space="preserve"> (Kock et coll., 2019).</w:t>
      </w:r>
    </w:p>
    <w:p w14:paraId="5193777C" w14:textId="77777777" w:rsidR="00102425" w:rsidRPr="00655A62" w:rsidRDefault="00102425" w:rsidP="00102425">
      <w:pPr>
        <w:pStyle w:val="ListParagraph"/>
        <w:keepNext/>
        <w:rPr>
          <w:b/>
          <w:bCs/>
          <w:lang w:val="fr-CA"/>
        </w:rPr>
      </w:pPr>
      <w:r>
        <w:rPr>
          <w:lang w:val="fr-CA"/>
        </w:rPr>
        <w:t>3.</w:t>
      </w:r>
      <w:r>
        <w:rPr>
          <w:lang w:val="fr-CA"/>
        </w:rPr>
        <w:tab/>
      </w:r>
      <w:r w:rsidRPr="00832DDA">
        <w:rPr>
          <w:b/>
          <w:bCs/>
          <w:spacing w:val="4"/>
          <w:lang w:val="fr-CA"/>
        </w:rPr>
        <w:t>Accès universel aux mesures d’aide à l’accessibilité (mesures</w:t>
      </w:r>
      <w:r w:rsidRPr="00655A62">
        <w:rPr>
          <w:b/>
          <w:bCs/>
          <w:lang w:val="fr-CA"/>
        </w:rPr>
        <w:t xml:space="preserve"> d’adaptation pour tous)</w:t>
      </w:r>
    </w:p>
    <w:p w14:paraId="215BA5FE" w14:textId="77777777" w:rsidR="00102425" w:rsidRPr="00DB53EA" w:rsidRDefault="00102425" w:rsidP="00102425">
      <w:pPr>
        <w:pStyle w:val="ListParagraph"/>
        <w:ind w:firstLine="0"/>
        <w:rPr>
          <w:lang w:val="fr-CA"/>
        </w:rPr>
      </w:pPr>
      <w:r w:rsidRPr="00832DDA">
        <w:rPr>
          <w:spacing w:val="4"/>
          <w:lang w:val="fr-CA"/>
        </w:rPr>
        <w:t>L’utilisation de technologies d’assistance est une autre idée de méthode</w:t>
      </w:r>
      <w:r w:rsidRPr="00832DDA">
        <w:rPr>
          <w:lang w:val="fr-CA"/>
        </w:rPr>
        <w:t xml:space="preserve"> pour remédier au manque de sentiment d’appartenance (Kelly et Smith, </w:t>
      </w:r>
      <w:r w:rsidRPr="00832DDA">
        <w:rPr>
          <w:spacing w:val="4"/>
          <w:lang w:val="fr-CA"/>
        </w:rPr>
        <w:t xml:space="preserve">2011; Morgan et </w:t>
      </w:r>
      <w:proofErr w:type="spellStart"/>
      <w:r w:rsidRPr="00832DDA">
        <w:rPr>
          <w:spacing w:val="4"/>
          <w:lang w:val="fr-CA"/>
        </w:rPr>
        <w:t>Symon</w:t>
      </w:r>
      <w:proofErr w:type="spellEnd"/>
      <w:r w:rsidRPr="00832DDA">
        <w:rPr>
          <w:spacing w:val="4"/>
          <w:lang w:val="fr-CA"/>
        </w:rPr>
        <w:t>, 2002). Lorsque tout le monde a accès aux</w:t>
      </w:r>
      <w:r w:rsidRPr="00832DDA">
        <w:rPr>
          <w:lang w:val="fr-CA"/>
        </w:rPr>
        <w:t xml:space="preserve"> mêmes technologies et méthodes de communication grâce à des mesures d’adaptation, cela peut contribuer à créer un sentiment d’appartenance au sein du lieu de travail, et il a été démontré que le travail à distance peut </w:t>
      </w:r>
      <w:r w:rsidRPr="00554C03">
        <w:rPr>
          <w:spacing w:val="4"/>
          <w:lang w:val="fr-CA"/>
        </w:rPr>
        <w:t>réduire les sentiments d’isolement et de solitude (Kelly et Smith, 2011;</w:t>
      </w:r>
      <w:r w:rsidRPr="00832DDA">
        <w:rPr>
          <w:lang w:val="fr-CA"/>
        </w:rPr>
        <w:t xml:space="preserve"> Morgan et </w:t>
      </w:r>
      <w:proofErr w:type="spellStart"/>
      <w:r w:rsidRPr="00832DDA">
        <w:rPr>
          <w:lang w:val="fr-CA"/>
        </w:rPr>
        <w:t>Symon</w:t>
      </w:r>
      <w:proofErr w:type="spellEnd"/>
      <w:r w:rsidRPr="00832DDA">
        <w:rPr>
          <w:lang w:val="fr-CA"/>
        </w:rPr>
        <w:t>, 2002). Il est important que les personnes en situation de handicap se sentent soutenues par un groupe, accueillies, préparées et</w:t>
      </w:r>
      <w:r w:rsidRPr="00DB53EA">
        <w:rPr>
          <w:lang w:val="fr-CA"/>
        </w:rPr>
        <w:t xml:space="preserve"> qu</w:t>
      </w:r>
      <w:r>
        <w:rPr>
          <w:lang w:val="fr-CA"/>
        </w:rPr>
        <w:t>’</w:t>
      </w:r>
      <w:r w:rsidRPr="00DB53EA">
        <w:rPr>
          <w:lang w:val="fr-CA"/>
        </w:rPr>
        <w:t>elles bénéficient de la reconnaissance d</w:t>
      </w:r>
      <w:r>
        <w:rPr>
          <w:lang w:val="fr-CA"/>
        </w:rPr>
        <w:t>’</w:t>
      </w:r>
      <w:r w:rsidRPr="00DB53EA">
        <w:rPr>
          <w:lang w:val="fr-CA"/>
        </w:rPr>
        <w:t xml:space="preserve">expériences ou de croyances </w:t>
      </w:r>
      <w:r w:rsidRPr="00554C03">
        <w:rPr>
          <w:spacing w:val="4"/>
          <w:lang w:val="fr-CA"/>
        </w:rPr>
        <w:lastRenderedPageBreak/>
        <w:t>communes, car il a été suggéré qu’il s’agit là d’aspects essentiels pour</w:t>
      </w:r>
      <w:r w:rsidRPr="00DB53EA">
        <w:rPr>
          <w:lang w:val="fr-CA"/>
        </w:rPr>
        <w:t xml:space="preserve"> faciliter le sentiment d</w:t>
      </w:r>
      <w:r>
        <w:rPr>
          <w:lang w:val="fr-CA"/>
        </w:rPr>
        <w:t>’</w:t>
      </w:r>
      <w:r w:rsidRPr="00DB53EA">
        <w:rPr>
          <w:lang w:val="fr-CA"/>
        </w:rPr>
        <w:t>appartenance (</w:t>
      </w:r>
      <w:proofErr w:type="spellStart"/>
      <w:r w:rsidRPr="00DB53EA">
        <w:rPr>
          <w:lang w:val="fr-CA"/>
        </w:rPr>
        <w:t>Mahar</w:t>
      </w:r>
      <w:proofErr w:type="spellEnd"/>
      <w:r w:rsidRPr="00DB53EA">
        <w:rPr>
          <w:lang w:val="fr-CA"/>
        </w:rPr>
        <w:t xml:space="preserve"> et coll., 2013).</w:t>
      </w:r>
    </w:p>
    <w:p w14:paraId="53FBC1DC" w14:textId="77777777" w:rsidR="00102425" w:rsidRPr="00655A62" w:rsidRDefault="00102425" w:rsidP="00102425">
      <w:pPr>
        <w:pStyle w:val="ListParagraph"/>
        <w:rPr>
          <w:b/>
          <w:bCs/>
          <w:lang w:val="fr-CA"/>
        </w:rPr>
      </w:pPr>
      <w:r>
        <w:rPr>
          <w:lang w:val="fr-CA"/>
        </w:rPr>
        <w:t>4.</w:t>
      </w:r>
      <w:r>
        <w:rPr>
          <w:lang w:val="fr-CA"/>
        </w:rPr>
        <w:tab/>
      </w:r>
      <w:r w:rsidRPr="00C7524B">
        <w:rPr>
          <w:b/>
          <w:bCs/>
          <w:lang w:val="fr-CA"/>
        </w:rPr>
        <w:t>Encouragements</w:t>
      </w:r>
      <w:r w:rsidRPr="00655A62">
        <w:rPr>
          <w:b/>
          <w:bCs/>
          <w:lang w:val="fr-CA"/>
        </w:rPr>
        <w:t xml:space="preserve"> inclusifs et culture organisationnelle inclusive</w:t>
      </w:r>
    </w:p>
    <w:p w14:paraId="7C4904C9" w14:textId="77777777" w:rsidR="00102425" w:rsidRPr="003249F1" w:rsidRDefault="00102425" w:rsidP="00102425">
      <w:pPr>
        <w:pStyle w:val="ListParagraph"/>
        <w:ind w:firstLine="0"/>
        <w:rPr>
          <w:lang w:val="fr-CA"/>
        </w:rPr>
      </w:pPr>
      <w:r w:rsidRPr="003249F1">
        <w:rPr>
          <w:spacing w:val="4"/>
          <w:lang w:val="fr-CA"/>
        </w:rPr>
        <w:t xml:space="preserve">L’un des moyens d’éliminer cet obstacle à l’emploi et de contribuer à en annuler les répercussions est de favoriser l’inclusion des personnes </w:t>
      </w:r>
      <w:r w:rsidRPr="003249F1">
        <w:rPr>
          <w:spacing w:val="4"/>
          <w:lang w:val="fr-CA"/>
        </w:rPr>
        <w:br/>
        <w:t xml:space="preserve">en situation de handicap. L’une des méthodes que nous suggérons pour </w:t>
      </w:r>
      <w:r w:rsidRPr="003249F1">
        <w:rPr>
          <w:spacing w:val="4"/>
          <w:lang w:val="fr-CA"/>
        </w:rPr>
        <w:br/>
        <w:t xml:space="preserve">y parvenir est l’analyse et la conception comportementales. L’un de </w:t>
      </w:r>
      <w:r w:rsidRPr="003249F1">
        <w:rPr>
          <w:spacing w:val="4"/>
          <w:lang w:val="fr-CA"/>
        </w:rPr>
        <w:br/>
        <w:t>ces exemples est l’encouragement par l’entremise de l’approche de</w:t>
      </w:r>
      <w:r w:rsidRPr="003249F1">
        <w:rPr>
          <w:lang w:val="fr-CA"/>
        </w:rPr>
        <w:t xml:space="preserve"> </w:t>
      </w:r>
      <w:r w:rsidRPr="003249F1">
        <w:rPr>
          <w:spacing w:val="4"/>
          <w:lang w:val="fr-CA"/>
        </w:rPr>
        <w:t>l’encouragement inclusif défendue par Nielsen (2021). Cette méthode</w:t>
      </w:r>
      <w:r w:rsidRPr="003249F1">
        <w:rPr>
          <w:spacing w:val="-4"/>
          <w:lang w:val="fr-CA"/>
        </w:rPr>
        <w:t xml:space="preserve"> consiste à utiliser les moteurs comportementaux, les processus de jugement</w:t>
      </w:r>
      <w:r w:rsidRPr="003249F1">
        <w:rPr>
          <w:lang w:val="fr-CA"/>
        </w:rPr>
        <w:t xml:space="preserve"> </w:t>
      </w:r>
      <w:r w:rsidRPr="003249F1">
        <w:rPr>
          <w:spacing w:val="-4"/>
          <w:lang w:val="fr-CA"/>
        </w:rPr>
        <w:t>et de choix, et à remettre en question les perceptions afin d’orienter l’esprit</w:t>
      </w:r>
      <w:r w:rsidRPr="003249F1">
        <w:rPr>
          <w:lang w:val="fr-CA"/>
        </w:rPr>
        <w:t xml:space="preserve"> inconscient vers un changement de comportement permettant d’améliorer </w:t>
      </w:r>
      <w:r w:rsidRPr="003249F1">
        <w:rPr>
          <w:spacing w:val="4"/>
          <w:lang w:val="fr-CA"/>
        </w:rPr>
        <w:t>l’inclusion (Nielsen, 2021). Tout cela a pour but d’aborder les normes</w:t>
      </w:r>
      <w:r w:rsidRPr="003249F1">
        <w:rPr>
          <w:lang w:val="fr-CA"/>
        </w:rPr>
        <w:t xml:space="preserve"> implicites dans les cultures et les systèmes afin d’augmenter les niveaux d’inclusion, ce qui contribue à accroître les sentiments d’appartenance (Nielsen, 2021).</w:t>
      </w:r>
    </w:p>
    <w:p w14:paraId="18499A7E" w14:textId="77777777" w:rsidR="00102425" w:rsidRPr="00A258C5" w:rsidRDefault="00102425" w:rsidP="00102425">
      <w:pPr>
        <w:pStyle w:val="ListParagraph"/>
        <w:keepNext/>
        <w:rPr>
          <w:b/>
          <w:bCs/>
          <w:lang w:val="fr-CA"/>
        </w:rPr>
      </w:pPr>
      <w:r>
        <w:rPr>
          <w:lang w:val="fr-CA"/>
        </w:rPr>
        <w:t>5.</w:t>
      </w:r>
      <w:r>
        <w:rPr>
          <w:lang w:val="fr-CA"/>
        </w:rPr>
        <w:tab/>
      </w:r>
      <w:r w:rsidRPr="00A258C5">
        <w:rPr>
          <w:b/>
          <w:bCs/>
          <w:lang w:val="fr-CA"/>
        </w:rPr>
        <w:t>Apprendre ce qu</w:t>
      </w:r>
      <w:r>
        <w:rPr>
          <w:b/>
          <w:bCs/>
          <w:lang w:val="fr-CA"/>
        </w:rPr>
        <w:t>’</w:t>
      </w:r>
      <w:r w:rsidRPr="00A258C5">
        <w:rPr>
          <w:b/>
          <w:bCs/>
          <w:lang w:val="fr-CA"/>
        </w:rPr>
        <w:t>est la stigmatisation des personnes en situation de handicap et la réduire</w:t>
      </w:r>
    </w:p>
    <w:p w14:paraId="5AB896D5" w14:textId="77777777" w:rsidR="00102425" w:rsidRPr="00DB53EA" w:rsidRDefault="00102425" w:rsidP="00102425">
      <w:pPr>
        <w:pStyle w:val="ListParagraph"/>
        <w:ind w:firstLine="0"/>
        <w:rPr>
          <w:lang w:val="fr-CA"/>
        </w:rPr>
      </w:pPr>
      <w:r w:rsidRPr="003249F1">
        <w:rPr>
          <w:spacing w:val="-4"/>
          <w:lang w:val="fr-CA"/>
        </w:rPr>
        <w:t>En outre, nous suggérons qu’une meilleure inclusion et un meilleur sentiment</w:t>
      </w:r>
      <w:r w:rsidRPr="00DB53EA">
        <w:rPr>
          <w:lang w:val="fr-CA"/>
        </w:rPr>
        <w:t xml:space="preserve"> d</w:t>
      </w:r>
      <w:r>
        <w:rPr>
          <w:lang w:val="fr-CA"/>
        </w:rPr>
        <w:t>’</w:t>
      </w:r>
      <w:r w:rsidRPr="00DB53EA">
        <w:rPr>
          <w:lang w:val="fr-CA"/>
        </w:rPr>
        <w:t xml:space="preserve">appartenance pour les personnes en situation de handicap peuvent être </w:t>
      </w:r>
      <w:r w:rsidRPr="003249F1">
        <w:rPr>
          <w:spacing w:val="4"/>
          <w:lang w:val="fr-CA"/>
        </w:rPr>
        <w:t>obtenus en réduisant la stigmatisation qui entoure le handicap. Nous</w:t>
      </w:r>
      <w:r w:rsidRPr="00DB53EA">
        <w:rPr>
          <w:lang w:val="fr-CA"/>
        </w:rPr>
        <w:t xml:space="preserve"> </w:t>
      </w:r>
      <w:r w:rsidRPr="003249F1">
        <w:rPr>
          <w:spacing w:val="-2"/>
          <w:lang w:val="fr-CA"/>
        </w:rPr>
        <w:t>suggérons que, afin de contribuer à réduire la stigmatisation, nous suivions</w:t>
      </w:r>
      <w:r w:rsidRPr="00DB53EA">
        <w:rPr>
          <w:lang w:val="fr-CA"/>
        </w:rPr>
        <w:t xml:space="preserve"> </w:t>
      </w:r>
      <w:r w:rsidRPr="003249F1">
        <w:rPr>
          <w:spacing w:val="-6"/>
          <w:lang w:val="fr-CA"/>
        </w:rPr>
        <w:t xml:space="preserve">les recommandations directrices de </w:t>
      </w:r>
      <w:proofErr w:type="spellStart"/>
      <w:r w:rsidRPr="003249F1">
        <w:rPr>
          <w:spacing w:val="-6"/>
          <w:lang w:val="fr-CA"/>
        </w:rPr>
        <w:t>Rüsch</w:t>
      </w:r>
      <w:proofErr w:type="spellEnd"/>
      <w:r w:rsidRPr="003249F1">
        <w:rPr>
          <w:spacing w:val="-6"/>
          <w:lang w:val="fr-CA"/>
        </w:rPr>
        <w:t xml:space="preserve"> et coll. (2005) sur les protestations,</w:t>
      </w:r>
      <w:r w:rsidRPr="00DB53EA">
        <w:rPr>
          <w:lang w:val="fr-CA"/>
        </w:rPr>
        <w:t xml:space="preserve"> </w:t>
      </w:r>
      <w:r w:rsidRPr="003249F1">
        <w:rPr>
          <w:spacing w:val="4"/>
          <w:lang w:val="fr-CA"/>
        </w:rPr>
        <w:t>l’éducation et les contacts qui ont été utilisés pour lutter contre la</w:t>
      </w:r>
      <w:r w:rsidRPr="00DB53EA">
        <w:rPr>
          <w:lang w:val="fr-CA"/>
        </w:rPr>
        <w:t xml:space="preserve"> stigmatisation entourant la santé mentale. La lutte contre la stigmatisation </w:t>
      </w:r>
      <w:r w:rsidRPr="003249F1">
        <w:rPr>
          <w:spacing w:val="4"/>
          <w:lang w:val="fr-CA"/>
        </w:rPr>
        <w:t>et les stéréotypes, l’éducation sur les handicaps et la multiplication des</w:t>
      </w:r>
      <w:r w:rsidRPr="00DB53EA">
        <w:rPr>
          <w:lang w:val="fr-CA"/>
        </w:rPr>
        <w:t xml:space="preserve"> contacts entre personnes en situation de handicap et celles qui ne le sont pas pourraient contribuer à réduire la stigmatisation associée au handicap.</w:t>
      </w:r>
    </w:p>
    <w:p w14:paraId="767F5905" w14:textId="77777777" w:rsidR="00102425" w:rsidRPr="00A258C5" w:rsidRDefault="00102425" w:rsidP="00102425">
      <w:pPr>
        <w:pStyle w:val="Heading3"/>
        <w:rPr>
          <w:lang w:val="fr-CA"/>
        </w:rPr>
      </w:pPr>
      <w:bookmarkStart w:id="1236" w:name="_Toc210889136"/>
      <w:bookmarkStart w:id="1237" w:name="_Toc210889438"/>
      <w:bookmarkStart w:id="1238" w:name="_Toc210889658"/>
      <w:bookmarkStart w:id="1239" w:name="_Toc211501841"/>
      <w:r w:rsidRPr="00A258C5">
        <w:rPr>
          <w:lang w:val="fr-CA"/>
        </w:rPr>
        <w:lastRenderedPageBreak/>
        <w:t>Recommandations pour mesurer l</w:t>
      </w:r>
      <w:r>
        <w:rPr>
          <w:lang w:val="fr-CA"/>
        </w:rPr>
        <w:t>’</w:t>
      </w:r>
      <w:r w:rsidRPr="00A258C5">
        <w:rPr>
          <w:lang w:val="fr-CA"/>
        </w:rPr>
        <w:t>inclusion</w:t>
      </w:r>
      <w:bookmarkEnd w:id="1236"/>
      <w:bookmarkEnd w:id="1237"/>
      <w:bookmarkEnd w:id="1238"/>
      <w:bookmarkEnd w:id="1239"/>
    </w:p>
    <w:p w14:paraId="0E870763" w14:textId="77777777" w:rsidR="00102425" w:rsidRPr="00A258C5" w:rsidRDefault="00102425" w:rsidP="00102425">
      <w:pPr>
        <w:pStyle w:val="ListParagraph"/>
        <w:rPr>
          <w:b/>
          <w:bCs/>
          <w:lang w:val="fr-CA"/>
        </w:rPr>
      </w:pPr>
      <w:r>
        <w:rPr>
          <w:lang w:val="fr-CA"/>
        </w:rPr>
        <w:t>1.</w:t>
      </w:r>
      <w:r>
        <w:rPr>
          <w:lang w:val="fr-CA"/>
        </w:rPr>
        <w:tab/>
      </w:r>
      <w:r w:rsidRPr="003249F1">
        <w:rPr>
          <w:b/>
          <w:bCs/>
          <w:spacing w:val="-4"/>
          <w:lang w:val="fr-CA"/>
        </w:rPr>
        <w:t>Élaborer une stratégie de changement des systèmes pour l’inclusion</w:t>
      </w:r>
      <w:r w:rsidRPr="00A258C5">
        <w:rPr>
          <w:b/>
          <w:bCs/>
          <w:lang w:val="fr-CA"/>
        </w:rPr>
        <w:t xml:space="preserve"> sur le lieu de travail.</w:t>
      </w:r>
    </w:p>
    <w:p w14:paraId="6D330A19" w14:textId="77777777" w:rsidR="00102425" w:rsidRDefault="00102425" w:rsidP="00102425">
      <w:pPr>
        <w:pStyle w:val="ListParagraph"/>
        <w:ind w:firstLine="0"/>
        <w:rPr>
          <w:lang w:val="fr-CA"/>
        </w:rPr>
      </w:pPr>
      <w:r w:rsidRPr="003249F1">
        <w:rPr>
          <w:spacing w:val="-4"/>
          <w:lang w:val="fr-CA"/>
        </w:rPr>
        <w:t>Les différents groupes d’acteurs internes (tels que le personnel de première</w:t>
      </w:r>
      <w:r w:rsidRPr="00DB53EA">
        <w:rPr>
          <w:lang w:val="fr-CA"/>
        </w:rPr>
        <w:t xml:space="preserve"> ligne, les gestionnaires, le personnel de l</w:t>
      </w:r>
      <w:r>
        <w:rPr>
          <w:lang w:val="fr-CA"/>
        </w:rPr>
        <w:t>’</w:t>
      </w:r>
      <w:r w:rsidRPr="00DB53EA">
        <w:rPr>
          <w:lang w:val="fr-CA"/>
        </w:rPr>
        <w:t xml:space="preserve">équipe de la haute direction ou </w:t>
      </w:r>
      <w:r w:rsidRPr="003249F1">
        <w:rPr>
          <w:spacing w:val="4"/>
          <w:lang w:val="fr-CA"/>
        </w:rPr>
        <w:t>les membres des groupes en quête d’équité à tous les niveaux) ont des</w:t>
      </w:r>
      <w:r w:rsidRPr="00DB53EA">
        <w:rPr>
          <w:lang w:val="fr-CA"/>
        </w:rPr>
        <w:t xml:space="preserve"> </w:t>
      </w:r>
      <w:r w:rsidRPr="003249F1">
        <w:rPr>
          <w:spacing w:val="4"/>
          <w:lang w:val="fr-CA"/>
        </w:rPr>
        <w:t>définitions différentes de l’inclusion, fondées sur leurs expériences, ainsi que sur le pouvoir et les ressources auxquels ils ont accès. Ces gens ont</w:t>
      </w:r>
      <w:r w:rsidRPr="00DB53EA">
        <w:rPr>
          <w:lang w:val="fr-CA"/>
        </w:rPr>
        <w:t xml:space="preserve"> </w:t>
      </w:r>
      <w:r w:rsidRPr="003249F1">
        <w:rPr>
          <w:spacing w:val="-4"/>
          <w:lang w:val="fr-CA"/>
        </w:rPr>
        <w:t>donc des objectifs et des repères différents à l’esprit lorsqu’ils sont interrogés</w:t>
      </w:r>
      <w:r w:rsidRPr="00DB53EA">
        <w:rPr>
          <w:lang w:val="fr-CA"/>
        </w:rPr>
        <w:t xml:space="preserve"> </w:t>
      </w:r>
      <w:r w:rsidRPr="003249F1">
        <w:rPr>
          <w:spacing w:val="4"/>
          <w:lang w:val="fr-CA"/>
        </w:rPr>
        <w:t>sur les changements nécessaires pour cultiver un lieu de travail inclusif.</w:t>
      </w:r>
      <w:r w:rsidRPr="00DB53EA">
        <w:rPr>
          <w:lang w:val="fr-CA"/>
        </w:rPr>
        <w:t xml:space="preserve"> </w:t>
      </w:r>
      <w:r w:rsidRPr="003249F1">
        <w:rPr>
          <w:spacing w:val="4"/>
          <w:lang w:val="fr-CA"/>
        </w:rPr>
        <w:t>Certaines parties prenantes s’attachent à résoudre les symptômes qui</w:t>
      </w:r>
      <w:r w:rsidRPr="00DB53EA">
        <w:rPr>
          <w:lang w:val="fr-CA"/>
        </w:rPr>
        <w:t xml:space="preserve"> </w:t>
      </w:r>
      <w:r w:rsidRPr="003249F1">
        <w:rPr>
          <w:spacing w:val="-2"/>
          <w:lang w:val="fr-CA"/>
        </w:rPr>
        <w:t>indiquent un manque d’inclusion, tandis que d’autres veulent s’attaquer aux</w:t>
      </w:r>
      <w:r w:rsidRPr="00DB53EA">
        <w:rPr>
          <w:lang w:val="fr-CA"/>
        </w:rPr>
        <w:t xml:space="preserve"> </w:t>
      </w:r>
      <w:r w:rsidRPr="003249F1">
        <w:rPr>
          <w:spacing w:val="-4"/>
          <w:lang w:val="fr-CA"/>
        </w:rPr>
        <w:t>causes profondes de l’exclusion sur leur lieu de travail. Pour faire face à cette</w:t>
      </w:r>
      <w:r w:rsidRPr="00DB53EA">
        <w:rPr>
          <w:lang w:val="fr-CA"/>
        </w:rPr>
        <w:t xml:space="preserve"> situation, l</w:t>
      </w:r>
      <w:r>
        <w:rPr>
          <w:lang w:val="fr-CA"/>
        </w:rPr>
        <w:t>’</w:t>
      </w:r>
      <w:r w:rsidRPr="00DB53EA">
        <w:rPr>
          <w:lang w:val="fr-CA"/>
        </w:rPr>
        <w:t>introduction d</w:t>
      </w:r>
      <w:r>
        <w:rPr>
          <w:lang w:val="fr-CA"/>
        </w:rPr>
        <w:t>’</w:t>
      </w:r>
      <w:r w:rsidRPr="00DB53EA">
        <w:rPr>
          <w:lang w:val="fr-CA"/>
        </w:rPr>
        <w:t>une théorie du changement systémique permet d</w:t>
      </w:r>
      <w:r>
        <w:rPr>
          <w:lang w:val="fr-CA"/>
        </w:rPr>
        <w:t>’</w:t>
      </w:r>
      <w:r w:rsidRPr="00DB53EA">
        <w:rPr>
          <w:lang w:val="fr-CA"/>
        </w:rPr>
        <w:t>explorer le problème, les solutions potentielles ou les résultats souhaités, ainsi que les indicateurs potentiels pour mesurer ces résultats.</w:t>
      </w:r>
    </w:p>
    <w:p w14:paraId="5A175691" w14:textId="77777777" w:rsidR="00102425" w:rsidRPr="00161348" w:rsidRDefault="00102425" w:rsidP="00102425">
      <w:pPr>
        <w:pStyle w:val="ListParagraph"/>
        <w:rPr>
          <w:b/>
          <w:bCs/>
          <w:lang w:val="fr-CA"/>
        </w:rPr>
      </w:pPr>
      <w:r w:rsidRPr="00161348">
        <w:rPr>
          <w:lang w:val="fr-CA"/>
        </w:rPr>
        <w:t>2.</w:t>
      </w:r>
      <w:r w:rsidRPr="00161348">
        <w:rPr>
          <w:lang w:val="fr-CA"/>
        </w:rPr>
        <w:tab/>
      </w:r>
      <w:r w:rsidRPr="00161348">
        <w:rPr>
          <w:b/>
          <w:bCs/>
          <w:lang w:val="fr-CA"/>
        </w:rPr>
        <w:t>Recensement de l’effectif</w:t>
      </w:r>
    </w:p>
    <w:p w14:paraId="4C60F1AF" w14:textId="77777777" w:rsidR="00102425" w:rsidRPr="00DB53EA" w:rsidRDefault="00102425" w:rsidP="00102425">
      <w:pPr>
        <w:pStyle w:val="ListParagraph"/>
        <w:ind w:firstLine="0"/>
        <w:rPr>
          <w:lang w:val="fr-CA"/>
        </w:rPr>
      </w:pPr>
      <w:r w:rsidRPr="003249F1">
        <w:rPr>
          <w:spacing w:val="4"/>
          <w:lang w:val="fr-CA"/>
        </w:rPr>
        <w:t>Dans un premier temps, le recensement de l’effectif donne une image</w:t>
      </w:r>
      <w:r w:rsidRPr="00DB53EA">
        <w:rPr>
          <w:lang w:val="fr-CA"/>
        </w:rPr>
        <w:t xml:space="preserve"> </w:t>
      </w:r>
      <w:r w:rsidRPr="003249F1">
        <w:rPr>
          <w:spacing w:val="-4"/>
          <w:lang w:val="fr-CA"/>
        </w:rPr>
        <w:t>détaillée du personnel sur le lieu de travail. Cet outil peut aider à identifier les points forts et les obstacles à l’équité et à l’inclusion, tels que les obstacles à</w:t>
      </w:r>
      <w:r w:rsidRPr="00DB53EA">
        <w:rPr>
          <w:lang w:val="fr-CA"/>
        </w:rPr>
        <w:t xml:space="preserve"> l</w:t>
      </w:r>
      <w:r>
        <w:rPr>
          <w:lang w:val="fr-CA"/>
        </w:rPr>
        <w:t>’</w:t>
      </w:r>
      <w:r w:rsidRPr="00DB53EA">
        <w:rPr>
          <w:lang w:val="fr-CA"/>
        </w:rPr>
        <w:t>emploi et à l</w:t>
      </w:r>
      <w:r>
        <w:rPr>
          <w:lang w:val="fr-CA"/>
        </w:rPr>
        <w:t>’</w:t>
      </w:r>
      <w:r w:rsidRPr="00DB53EA">
        <w:rPr>
          <w:lang w:val="fr-CA"/>
        </w:rPr>
        <w:t>avancement des membres des groupes en quête d</w:t>
      </w:r>
      <w:r>
        <w:rPr>
          <w:lang w:val="fr-CA"/>
        </w:rPr>
        <w:t>’</w:t>
      </w:r>
      <w:r w:rsidRPr="00DB53EA">
        <w:rPr>
          <w:lang w:val="fr-CA"/>
        </w:rPr>
        <w:t>équité.</w:t>
      </w:r>
    </w:p>
    <w:p w14:paraId="3E24ADD3" w14:textId="77777777" w:rsidR="00102425" w:rsidRPr="00A258C5" w:rsidRDefault="00102425" w:rsidP="00102425">
      <w:pPr>
        <w:pStyle w:val="ListParagraph"/>
        <w:rPr>
          <w:b/>
          <w:bCs/>
          <w:lang w:val="fr-CA"/>
        </w:rPr>
      </w:pPr>
      <w:r>
        <w:rPr>
          <w:lang w:val="fr-CA"/>
        </w:rPr>
        <w:t>3.</w:t>
      </w:r>
      <w:r>
        <w:rPr>
          <w:lang w:val="fr-CA"/>
        </w:rPr>
        <w:tab/>
      </w:r>
      <w:r w:rsidRPr="00A258C5">
        <w:rPr>
          <w:b/>
          <w:bCs/>
          <w:lang w:val="fr-CA"/>
        </w:rPr>
        <w:t>Leadership, équipes et capital social sur le lieu de travail</w:t>
      </w:r>
    </w:p>
    <w:p w14:paraId="202D5D08" w14:textId="77777777" w:rsidR="00102425" w:rsidRPr="00DB53EA" w:rsidRDefault="00102425" w:rsidP="00102425">
      <w:pPr>
        <w:pStyle w:val="ListParagraph"/>
        <w:ind w:firstLine="0"/>
        <w:rPr>
          <w:lang w:val="fr-CA"/>
        </w:rPr>
      </w:pPr>
      <w:r w:rsidRPr="003249F1">
        <w:rPr>
          <w:spacing w:val="-4"/>
          <w:lang w:val="fr-CA"/>
        </w:rPr>
        <w:t>Le capital social est une forme de pouvoir dérivé des relations sociales. Sur le lieu de travail, le capital social représente le nombre et la force des relations</w:t>
      </w:r>
      <w:r w:rsidRPr="00DB53EA">
        <w:rPr>
          <w:lang w:val="fr-CA"/>
        </w:rPr>
        <w:t xml:space="preserve"> </w:t>
      </w:r>
      <w:r w:rsidRPr="003249F1">
        <w:rPr>
          <w:spacing w:val="-4"/>
          <w:lang w:val="fr-CA"/>
        </w:rPr>
        <w:t>entretenues par chaque membre du personnel, ainsi qu’au sein des équipes</w:t>
      </w:r>
      <w:r w:rsidRPr="00DB53EA">
        <w:rPr>
          <w:lang w:val="fr-CA"/>
        </w:rPr>
        <w:t xml:space="preserve"> </w:t>
      </w:r>
      <w:r w:rsidRPr="003249F1">
        <w:rPr>
          <w:spacing w:val="-4"/>
          <w:lang w:val="fr-CA"/>
        </w:rPr>
        <w:t xml:space="preserve">ou des groupes de travail et entre eux. Le réseau d’une personne au sein de </w:t>
      </w:r>
      <w:r w:rsidRPr="003249F1">
        <w:rPr>
          <w:lang w:val="fr-CA"/>
        </w:rPr>
        <w:t>l’organisation peut générer certaines normes de réciprocité et de confiance</w:t>
      </w:r>
      <w:r w:rsidRPr="00DB53EA">
        <w:rPr>
          <w:lang w:val="fr-CA"/>
        </w:rPr>
        <w:t xml:space="preserve"> </w:t>
      </w:r>
      <w:r w:rsidRPr="003249F1">
        <w:rPr>
          <w:spacing w:val="4"/>
          <w:lang w:val="fr-CA"/>
        </w:rPr>
        <w:lastRenderedPageBreak/>
        <w:t>(Putnam</w:t>
      </w:r>
      <w:r>
        <w:rPr>
          <w:spacing w:val="4"/>
          <w:lang w:val="fr-CA"/>
        </w:rPr>
        <w:t>,</w:t>
      </w:r>
      <w:r w:rsidRPr="003249F1">
        <w:rPr>
          <w:spacing w:val="4"/>
          <w:lang w:val="fr-CA"/>
        </w:rPr>
        <w:t xml:space="preserve"> 2000), ce qui se traduit souvent par une augmentation des</w:t>
      </w:r>
      <w:r w:rsidRPr="00DB53EA">
        <w:rPr>
          <w:lang w:val="fr-CA"/>
        </w:rPr>
        <w:t xml:space="preserve"> ressources sociales, économiques et matérielles au travail. Par exemple, le </w:t>
      </w:r>
      <w:r w:rsidRPr="003249F1">
        <w:rPr>
          <w:spacing w:val="4"/>
          <w:lang w:val="fr-CA"/>
        </w:rPr>
        <w:t xml:space="preserve">capital social a tendance à générer encore plus de capital social, et plus </w:t>
      </w:r>
      <w:r w:rsidRPr="003249F1">
        <w:rPr>
          <w:spacing w:val="4"/>
          <w:lang w:val="fr-CA"/>
        </w:rPr>
        <w:br/>
      </w:r>
      <w:r w:rsidRPr="00DB53EA">
        <w:rPr>
          <w:lang w:val="fr-CA"/>
        </w:rPr>
        <w:t>de capital social mène à plus de pouvoir. L</w:t>
      </w:r>
      <w:r>
        <w:rPr>
          <w:lang w:val="fr-CA"/>
        </w:rPr>
        <w:t>’</w:t>
      </w:r>
      <w:r w:rsidRPr="00DB53EA">
        <w:rPr>
          <w:lang w:val="fr-CA"/>
        </w:rPr>
        <w:t xml:space="preserve">examen de la diversité à tous </w:t>
      </w:r>
      <w:r w:rsidRPr="003249F1">
        <w:rPr>
          <w:spacing w:val="4"/>
          <w:lang w:val="fr-CA"/>
        </w:rPr>
        <w:t>les niveaux de l’organigramme, tout en utilisant l’analyse des réseaux organisationnels et les mesures du capital du lieu de travail (</w:t>
      </w:r>
      <w:proofErr w:type="spellStart"/>
      <w:r w:rsidRPr="003249F1">
        <w:rPr>
          <w:spacing w:val="4"/>
          <w:lang w:val="fr-CA"/>
        </w:rPr>
        <w:t>Berthelsen</w:t>
      </w:r>
      <w:proofErr w:type="spellEnd"/>
      <w:r w:rsidRPr="003249F1">
        <w:rPr>
          <w:spacing w:val="4"/>
          <w:lang w:val="fr-CA"/>
        </w:rPr>
        <w:t xml:space="preserve"> </w:t>
      </w:r>
      <w:r w:rsidRPr="003249F1">
        <w:rPr>
          <w:spacing w:val="4"/>
          <w:lang w:val="fr-CA"/>
        </w:rPr>
        <w:br/>
      </w:r>
      <w:r w:rsidRPr="00DB53EA">
        <w:rPr>
          <w:lang w:val="fr-CA"/>
        </w:rPr>
        <w:t xml:space="preserve">et coll., 2019), peut démontrer si le capital social du lieu de travail génère </w:t>
      </w:r>
      <w:r w:rsidRPr="003249F1">
        <w:rPr>
          <w:spacing w:val="-4"/>
          <w:lang w:val="fr-CA"/>
        </w:rPr>
        <w:t>par inadvertance des formes structurelles d’exclusion et de discrimination au</w:t>
      </w:r>
      <w:r w:rsidRPr="00DB53EA">
        <w:rPr>
          <w:lang w:val="fr-CA"/>
        </w:rPr>
        <w:t xml:space="preserve"> sein de l</w:t>
      </w:r>
      <w:r>
        <w:rPr>
          <w:lang w:val="fr-CA"/>
        </w:rPr>
        <w:t>’</w:t>
      </w:r>
      <w:r w:rsidRPr="00DB53EA">
        <w:rPr>
          <w:lang w:val="fr-CA"/>
        </w:rPr>
        <w:t>organisation. D</w:t>
      </w:r>
      <w:r>
        <w:rPr>
          <w:lang w:val="fr-CA"/>
        </w:rPr>
        <w:t>’</w:t>
      </w:r>
      <w:r w:rsidRPr="00DB53EA">
        <w:rPr>
          <w:lang w:val="fr-CA"/>
        </w:rPr>
        <w:t xml:space="preserve">autres mesures évaluant le caractère inclusif des </w:t>
      </w:r>
      <w:r w:rsidRPr="003249F1">
        <w:rPr>
          <w:spacing w:val="-4"/>
          <w:lang w:val="fr-CA"/>
        </w:rPr>
        <w:t>équipes, ainsi que les compétences en matière d’inclusion des gestionnaires</w:t>
      </w:r>
      <w:r w:rsidRPr="00DB53EA">
        <w:rPr>
          <w:lang w:val="fr-CA"/>
        </w:rPr>
        <w:t xml:space="preserve"> et des dirigeants d</w:t>
      </w:r>
      <w:r>
        <w:rPr>
          <w:lang w:val="fr-CA"/>
        </w:rPr>
        <w:t>’</w:t>
      </w:r>
      <w:r w:rsidRPr="00DB53EA">
        <w:rPr>
          <w:lang w:val="fr-CA"/>
        </w:rPr>
        <w:t>organisations, sont présentées à l</w:t>
      </w:r>
      <w:r>
        <w:rPr>
          <w:lang w:val="fr-CA"/>
        </w:rPr>
        <w:t>’</w:t>
      </w:r>
      <w:hyperlink w:anchor="_Annexe_E_:" w:history="1">
        <w:r w:rsidRPr="001B2242">
          <w:rPr>
            <w:rStyle w:val="Hyperlink"/>
            <w:lang w:val="fr-CA"/>
          </w:rPr>
          <w:t>annexe E</w:t>
        </w:r>
      </w:hyperlink>
      <w:r w:rsidRPr="00DB53EA">
        <w:rPr>
          <w:lang w:val="fr-CA"/>
        </w:rPr>
        <w:t>. Mesurer l</w:t>
      </w:r>
      <w:r>
        <w:rPr>
          <w:lang w:val="fr-CA"/>
        </w:rPr>
        <w:t>’</w:t>
      </w:r>
      <w:r w:rsidRPr="00DB53EA">
        <w:rPr>
          <w:lang w:val="fr-CA"/>
        </w:rPr>
        <w:t>inclusion au niveau du groupe de travail peut aider l</w:t>
      </w:r>
      <w:r>
        <w:rPr>
          <w:lang w:val="fr-CA"/>
        </w:rPr>
        <w:t>’</w:t>
      </w:r>
      <w:r w:rsidRPr="00DB53EA">
        <w:rPr>
          <w:lang w:val="fr-CA"/>
        </w:rPr>
        <w:t xml:space="preserve">organisation à cibler des responsables particuliers en leur fournissant les ressources dont ils ont </w:t>
      </w:r>
      <w:r w:rsidRPr="003249F1">
        <w:rPr>
          <w:spacing w:val="4"/>
          <w:lang w:val="fr-CA"/>
        </w:rPr>
        <w:t>besoin pour générer des améliorations, tout en mettant en lumière des</w:t>
      </w:r>
      <w:r w:rsidRPr="00DB53EA">
        <w:rPr>
          <w:lang w:val="fr-CA"/>
        </w:rPr>
        <w:t xml:space="preserve"> problèmes qui pourraient autrement passer inaperçus.</w:t>
      </w:r>
    </w:p>
    <w:p w14:paraId="0756CC88" w14:textId="77777777" w:rsidR="00102425" w:rsidRPr="00A258C5" w:rsidRDefault="00102425" w:rsidP="00102425">
      <w:pPr>
        <w:pStyle w:val="ListParagraph"/>
        <w:rPr>
          <w:b/>
          <w:bCs/>
          <w:lang w:val="fr-CA"/>
        </w:rPr>
      </w:pPr>
      <w:r>
        <w:rPr>
          <w:lang w:val="fr-CA"/>
        </w:rPr>
        <w:t>4.</w:t>
      </w:r>
      <w:r>
        <w:rPr>
          <w:lang w:val="fr-CA"/>
        </w:rPr>
        <w:tab/>
      </w:r>
      <w:r w:rsidRPr="00A258C5">
        <w:rPr>
          <w:b/>
          <w:bCs/>
          <w:lang w:val="fr-CA"/>
        </w:rPr>
        <w:t>Mise en place d</w:t>
      </w:r>
      <w:r>
        <w:rPr>
          <w:b/>
          <w:bCs/>
          <w:lang w:val="fr-CA"/>
        </w:rPr>
        <w:t>’</w:t>
      </w:r>
      <w:r w:rsidRPr="00A258C5">
        <w:rPr>
          <w:b/>
          <w:bCs/>
          <w:lang w:val="fr-CA"/>
        </w:rPr>
        <w:t>un cadre d</w:t>
      </w:r>
      <w:r>
        <w:rPr>
          <w:b/>
          <w:bCs/>
          <w:lang w:val="fr-CA"/>
        </w:rPr>
        <w:t>’</w:t>
      </w:r>
      <w:r w:rsidRPr="00A258C5">
        <w:rPr>
          <w:b/>
          <w:bCs/>
          <w:lang w:val="fr-CA"/>
        </w:rPr>
        <w:t>évaluation de l</w:t>
      </w:r>
      <w:r>
        <w:rPr>
          <w:b/>
          <w:bCs/>
          <w:lang w:val="fr-CA"/>
        </w:rPr>
        <w:t>’</w:t>
      </w:r>
      <w:r w:rsidRPr="00A258C5">
        <w:rPr>
          <w:b/>
          <w:bCs/>
          <w:lang w:val="fr-CA"/>
        </w:rPr>
        <w:t>inclusion sur le lieu de travail et responsabilité des rôles</w:t>
      </w:r>
    </w:p>
    <w:p w14:paraId="27F141F8" w14:textId="77777777" w:rsidR="00102425" w:rsidRPr="00DB53EA" w:rsidRDefault="00102425" w:rsidP="00102425">
      <w:pPr>
        <w:pStyle w:val="ListParagraph"/>
        <w:ind w:firstLine="0"/>
        <w:rPr>
          <w:lang w:val="fr-CA"/>
        </w:rPr>
      </w:pPr>
      <w:r w:rsidRPr="00DB53EA">
        <w:rPr>
          <w:lang w:val="fr-CA"/>
        </w:rPr>
        <w:t>Mesurer l</w:t>
      </w:r>
      <w:r>
        <w:rPr>
          <w:lang w:val="fr-CA"/>
        </w:rPr>
        <w:t>’</w:t>
      </w:r>
      <w:r w:rsidRPr="00DB53EA">
        <w:rPr>
          <w:lang w:val="fr-CA"/>
        </w:rPr>
        <w:t>inclusion sur le lieu de travail en fonction de la quantité ou de l</w:t>
      </w:r>
      <w:r>
        <w:rPr>
          <w:lang w:val="fr-CA"/>
        </w:rPr>
        <w:t>’</w:t>
      </w:r>
      <w:r w:rsidRPr="00DB53EA">
        <w:rPr>
          <w:lang w:val="fr-CA"/>
        </w:rPr>
        <w:t>étendue des activités, plutôt que d</w:t>
      </w:r>
      <w:r>
        <w:rPr>
          <w:lang w:val="fr-CA"/>
        </w:rPr>
        <w:t>’</w:t>
      </w:r>
      <w:r w:rsidRPr="00DB53EA">
        <w:rPr>
          <w:lang w:val="fr-CA"/>
        </w:rPr>
        <w:t>évaluer l</w:t>
      </w:r>
      <w:r>
        <w:rPr>
          <w:lang w:val="fr-CA"/>
        </w:rPr>
        <w:t>’</w:t>
      </w:r>
      <w:r w:rsidRPr="00DB53EA">
        <w:rPr>
          <w:lang w:val="fr-CA"/>
        </w:rPr>
        <w:t xml:space="preserve">efficacité de ces activités, ou </w:t>
      </w:r>
      <w:r w:rsidRPr="003249F1">
        <w:rPr>
          <w:spacing w:val="4"/>
          <w:lang w:val="fr-CA"/>
        </w:rPr>
        <w:t>fixer des objectifs particuliers à une organisation et mesurer les progrès</w:t>
      </w:r>
      <w:r w:rsidRPr="00DB53EA">
        <w:rPr>
          <w:lang w:val="fr-CA"/>
        </w:rPr>
        <w:t xml:space="preserve"> </w:t>
      </w:r>
      <w:r w:rsidRPr="003249F1">
        <w:rPr>
          <w:spacing w:val="4"/>
          <w:lang w:val="fr-CA"/>
        </w:rPr>
        <w:t>accomplis dans la réalisation de ces objectifs. Il est donc recommandé</w:t>
      </w:r>
      <w:r w:rsidRPr="00DB53EA">
        <w:rPr>
          <w:lang w:val="fr-CA"/>
        </w:rPr>
        <w:t xml:space="preserve"> d</w:t>
      </w:r>
      <w:r>
        <w:rPr>
          <w:lang w:val="fr-CA"/>
        </w:rPr>
        <w:t>’</w:t>
      </w:r>
      <w:r w:rsidRPr="00DB53EA">
        <w:rPr>
          <w:lang w:val="fr-CA"/>
        </w:rPr>
        <w:t>élaborer une stratégie d</w:t>
      </w:r>
      <w:r>
        <w:rPr>
          <w:lang w:val="fr-CA"/>
        </w:rPr>
        <w:t>’</w:t>
      </w:r>
      <w:r w:rsidRPr="00DB53EA">
        <w:rPr>
          <w:lang w:val="fr-CA"/>
        </w:rPr>
        <w:t>évaluation pour les formations et les ressources de l</w:t>
      </w:r>
      <w:r>
        <w:rPr>
          <w:lang w:val="fr-CA"/>
        </w:rPr>
        <w:t>’</w:t>
      </w:r>
      <w:r w:rsidRPr="00DB53EA">
        <w:rPr>
          <w:lang w:val="fr-CA"/>
        </w:rPr>
        <w:t>IDEA et de l</w:t>
      </w:r>
      <w:r>
        <w:rPr>
          <w:lang w:val="fr-CA"/>
        </w:rPr>
        <w:t>’</w:t>
      </w:r>
      <w:r w:rsidRPr="00DB53EA">
        <w:rPr>
          <w:lang w:val="fr-CA"/>
        </w:rPr>
        <w:t>utiliser parallèlement à d</w:t>
      </w:r>
      <w:r>
        <w:rPr>
          <w:lang w:val="fr-CA"/>
        </w:rPr>
        <w:t>’</w:t>
      </w:r>
      <w:r w:rsidRPr="00DB53EA">
        <w:rPr>
          <w:lang w:val="fr-CA"/>
        </w:rPr>
        <w:t xml:space="preserve">autres interventions et stratégies </w:t>
      </w:r>
      <w:r w:rsidRPr="003249F1">
        <w:rPr>
          <w:spacing w:val="4"/>
          <w:lang w:val="fr-CA"/>
        </w:rPr>
        <w:t>de mesure recommandées pour mesurer l’efficacité des interventions de</w:t>
      </w:r>
      <w:r w:rsidRPr="00DB53EA">
        <w:rPr>
          <w:lang w:val="fr-CA"/>
        </w:rPr>
        <w:t xml:space="preserve"> </w:t>
      </w:r>
      <w:r w:rsidRPr="003249F1">
        <w:rPr>
          <w:spacing w:val="-4"/>
          <w:lang w:val="fr-CA"/>
        </w:rPr>
        <w:t>formation et d’éducation. Il est recommandé de développer un rôle consacré</w:t>
      </w:r>
      <w:r w:rsidRPr="00DB53EA">
        <w:rPr>
          <w:lang w:val="fr-CA"/>
        </w:rPr>
        <w:t xml:space="preserve"> </w:t>
      </w:r>
      <w:r w:rsidRPr="003249F1">
        <w:rPr>
          <w:spacing w:val="4"/>
          <w:lang w:val="fr-CA"/>
        </w:rPr>
        <w:t>à cette évaluation, en mettant l’accent sur les compétences relatives à</w:t>
      </w:r>
      <w:r w:rsidRPr="00DB53EA">
        <w:rPr>
          <w:lang w:val="fr-CA"/>
        </w:rPr>
        <w:t xml:space="preserve"> l</w:t>
      </w:r>
      <w:r>
        <w:rPr>
          <w:lang w:val="fr-CA"/>
        </w:rPr>
        <w:t>’</w:t>
      </w:r>
      <w:r w:rsidRPr="00DB53EA">
        <w:rPr>
          <w:lang w:val="fr-CA"/>
        </w:rPr>
        <w:t>évaluation du processus ou du développement. Il ne suffit pas de savoir combien de matériel de formation a été utilisé et combien d</w:t>
      </w:r>
      <w:r>
        <w:rPr>
          <w:lang w:val="fr-CA"/>
        </w:rPr>
        <w:t>’</w:t>
      </w:r>
      <w:r w:rsidRPr="00DB53EA">
        <w:rPr>
          <w:lang w:val="fr-CA"/>
        </w:rPr>
        <w:t xml:space="preserve">employés se </w:t>
      </w:r>
      <w:r w:rsidRPr="003249F1">
        <w:rPr>
          <w:spacing w:val="-4"/>
          <w:lang w:val="fr-CA"/>
        </w:rPr>
        <w:t>sont engagés. L’identification des obstacles à l’inclusion sur le lieu de travail</w:t>
      </w:r>
      <w:r w:rsidRPr="00DB53EA">
        <w:rPr>
          <w:lang w:val="fr-CA"/>
        </w:rPr>
        <w:t xml:space="preserve"> </w:t>
      </w:r>
      <w:r w:rsidRPr="00DB53EA">
        <w:rPr>
          <w:lang w:val="fr-CA"/>
        </w:rPr>
        <w:lastRenderedPageBreak/>
        <w:t>et l</w:t>
      </w:r>
      <w:r>
        <w:rPr>
          <w:lang w:val="fr-CA"/>
        </w:rPr>
        <w:t>’</w:t>
      </w:r>
      <w:r w:rsidRPr="00DB53EA">
        <w:rPr>
          <w:lang w:val="fr-CA"/>
        </w:rPr>
        <w:t>évaluation de la mesure dans laquelle ces obstacles ont été supprimés constitue une autre approche productive, étayée par des indicateurs.</w:t>
      </w:r>
    </w:p>
    <w:p w14:paraId="6D7C8249" w14:textId="77777777" w:rsidR="00102425" w:rsidRPr="00161348" w:rsidRDefault="00102425" w:rsidP="00102425">
      <w:pPr>
        <w:pStyle w:val="Heading3"/>
        <w:rPr>
          <w:rFonts w:cs="Arial"/>
          <w:lang w:val="fr-CA"/>
        </w:rPr>
      </w:pPr>
      <w:bookmarkStart w:id="1240" w:name="_Toc210889137"/>
      <w:bookmarkStart w:id="1241" w:name="_Toc210889439"/>
      <w:bookmarkStart w:id="1242" w:name="_Toc210889659"/>
      <w:bookmarkStart w:id="1243" w:name="_Toc211501842"/>
      <w:r w:rsidRPr="00161348">
        <w:rPr>
          <w:lang w:val="fr-CA"/>
        </w:rPr>
        <w:t>Recommandations pour l’intégration de nouveaux employés</w:t>
      </w:r>
      <w:bookmarkEnd w:id="1240"/>
      <w:bookmarkEnd w:id="1241"/>
      <w:bookmarkEnd w:id="1242"/>
      <w:bookmarkEnd w:id="1243"/>
    </w:p>
    <w:p w14:paraId="5C9F1764" w14:textId="77777777" w:rsidR="00102425" w:rsidRPr="00A258C5" w:rsidRDefault="00102425" w:rsidP="00102425">
      <w:pPr>
        <w:pStyle w:val="ListParagraph"/>
        <w:rPr>
          <w:b/>
          <w:bCs/>
          <w:lang w:val="fr-CA"/>
        </w:rPr>
      </w:pPr>
      <w:r>
        <w:rPr>
          <w:lang w:val="fr-CA"/>
        </w:rPr>
        <w:t>1.</w:t>
      </w:r>
      <w:r>
        <w:rPr>
          <w:lang w:val="fr-CA"/>
        </w:rPr>
        <w:tab/>
      </w:r>
      <w:r w:rsidRPr="00A258C5">
        <w:rPr>
          <w:b/>
          <w:bCs/>
          <w:lang w:val="fr-CA"/>
        </w:rPr>
        <w:t>Intégration et formation adaptées aux fonctions.</w:t>
      </w:r>
    </w:p>
    <w:p w14:paraId="5E512E51" w14:textId="77777777" w:rsidR="00102425" w:rsidRDefault="00102425" w:rsidP="00102425">
      <w:pPr>
        <w:pStyle w:val="ListParagraph"/>
        <w:ind w:firstLine="0"/>
        <w:rPr>
          <w:lang w:val="fr-CA"/>
        </w:rPr>
      </w:pPr>
      <w:r w:rsidRPr="003249F1">
        <w:rPr>
          <w:spacing w:val="4"/>
          <w:lang w:val="fr-CA"/>
        </w:rPr>
        <w:t>La formation sur l’intégration de personnes en situation de handicap est</w:t>
      </w:r>
      <w:r w:rsidRPr="00DB53EA">
        <w:rPr>
          <w:lang w:val="fr-CA"/>
        </w:rPr>
        <w:t xml:space="preserve"> </w:t>
      </w:r>
      <w:r w:rsidRPr="003249F1">
        <w:rPr>
          <w:spacing w:val="-4"/>
          <w:lang w:val="fr-CA"/>
        </w:rPr>
        <w:t>directement liée aux rôles et aux responsabilités professionnelles. L’approche</w:t>
      </w:r>
      <w:r w:rsidRPr="00DB53EA">
        <w:rPr>
          <w:lang w:val="fr-CA"/>
        </w:rPr>
        <w:t xml:space="preserve"> </w:t>
      </w:r>
      <w:r w:rsidRPr="003249F1">
        <w:rPr>
          <w:spacing w:val="-4"/>
          <w:lang w:val="fr-CA"/>
        </w:rPr>
        <w:t>« bac à sable », qui permet aux gens de commettre des erreurs et d’explorer</w:t>
      </w:r>
      <w:r w:rsidRPr="00DB53EA">
        <w:rPr>
          <w:lang w:val="fr-CA"/>
        </w:rPr>
        <w:t xml:space="preserve"> </w:t>
      </w:r>
      <w:r w:rsidRPr="003249F1">
        <w:rPr>
          <w:spacing w:val="-4"/>
          <w:lang w:val="fr-CA"/>
        </w:rPr>
        <w:t>les préjugés inconscients dans un espace sûr, contribue à créer une adhésion</w:t>
      </w:r>
      <w:r w:rsidRPr="00DB53EA">
        <w:rPr>
          <w:lang w:val="fr-CA"/>
        </w:rPr>
        <w:t xml:space="preserve"> </w:t>
      </w:r>
      <w:r w:rsidRPr="003249F1">
        <w:rPr>
          <w:spacing w:val="-6"/>
          <w:lang w:val="fr-CA"/>
        </w:rPr>
        <w:t>et un engagement dès le départ. La formation dépasse le stade de la réception</w:t>
      </w:r>
      <w:r w:rsidRPr="00DB53EA">
        <w:rPr>
          <w:lang w:val="fr-CA"/>
        </w:rPr>
        <w:t xml:space="preserve"> </w:t>
      </w:r>
      <w:r w:rsidRPr="003249F1">
        <w:rPr>
          <w:spacing w:val="4"/>
          <w:lang w:val="fr-CA"/>
        </w:rPr>
        <w:t>passive pour devenir proactive et orientée vers l’action. La formation</w:t>
      </w:r>
      <w:r w:rsidRPr="00DB53EA">
        <w:rPr>
          <w:lang w:val="fr-CA"/>
        </w:rPr>
        <w:t xml:space="preserve"> dispensée selon une approche centrée sur l</w:t>
      </w:r>
      <w:r>
        <w:rPr>
          <w:lang w:val="fr-CA"/>
        </w:rPr>
        <w:t>’</w:t>
      </w:r>
      <w:r w:rsidRPr="00DB53EA">
        <w:rPr>
          <w:lang w:val="fr-CA"/>
        </w:rPr>
        <w:t>humain, avec des collègues en contact direct avec les membres de l</w:t>
      </w:r>
      <w:r>
        <w:rPr>
          <w:lang w:val="fr-CA"/>
        </w:rPr>
        <w:t>’</w:t>
      </w:r>
      <w:r w:rsidRPr="00DB53EA">
        <w:rPr>
          <w:lang w:val="fr-CA"/>
        </w:rPr>
        <w:t>équipe, contribue à favoriser les liens et le renforcement de l</w:t>
      </w:r>
      <w:r>
        <w:rPr>
          <w:lang w:val="fr-CA"/>
        </w:rPr>
        <w:t>’</w:t>
      </w:r>
      <w:r w:rsidRPr="00DB53EA">
        <w:rPr>
          <w:lang w:val="fr-CA"/>
        </w:rPr>
        <w:t>esprit d</w:t>
      </w:r>
      <w:r>
        <w:rPr>
          <w:lang w:val="fr-CA"/>
        </w:rPr>
        <w:t>’</w:t>
      </w:r>
      <w:r w:rsidRPr="00DB53EA">
        <w:rPr>
          <w:lang w:val="fr-CA"/>
        </w:rPr>
        <w:t>équipe.</w:t>
      </w:r>
    </w:p>
    <w:p w14:paraId="6B6AD534" w14:textId="77777777" w:rsidR="00102425" w:rsidRPr="00A258C5" w:rsidRDefault="00102425" w:rsidP="00102425">
      <w:pPr>
        <w:pStyle w:val="ListParagraph"/>
        <w:rPr>
          <w:b/>
          <w:bCs/>
          <w:lang w:val="fr-CA"/>
        </w:rPr>
      </w:pPr>
      <w:r>
        <w:rPr>
          <w:lang w:val="fr-CA"/>
        </w:rPr>
        <w:t>2.</w:t>
      </w:r>
      <w:r>
        <w:rPr>
          <w:lang w:val="fr-CA"/>
        </w:rPr>
        <w:tab/>
      </w:r>
      <w:r w:rsidRPr="00A258C5">
        <w:rPr>
          <w:b/>
          <w:bCs/>
          <w:lang w:val="fr-CA"/>
        </w:rPr>
        <w:t>Intégration des personnes en situation de handicap et des experts en la matière</w:t>
      </w:r>
    </w:p>
    <w:p w14:paraId="7C822EC9" w14:textId="77777777" w:rsidR="00102425" w:rsidRDefault="00102425" w:rsidP="00102425">
      <w:pPr>
        <w:pStyle w:val="ListParagraph"/>
        <w:ind w:firstLine="0"/>
        <w:rPr>
          <w:lang w:val="fr-CA"/>
        </w:rPr>
      </w:pPr>
      <w:r w:rsidRPr="003249F1">
        <w:rPr>
          <w:spacing w:val="4"/>
          <w:lang w:val="fr-CA"/>
        </w:rPr>
        <w:t>La formation au handicap et à la sensibilité peut être dispensée par des</w:t>
      </w:r>
      <w:r w:rsidRPr="00DB53EA">
        <w:rPr>
          <w:lang w:val="fr-CA"/>
        </w:rPr>
        <w:t xml:space="preserve"> personnes ayant une expérience vécue et qui sont également des experts </w:t>
      </w:r>
      <w:r w:rsidRPr="003249F1">
        <w:rPr>
          <w:spacing w:val="-4"/>
          <w:lang w:val="fr-CA"/>
        </w:rPr>
        <w:t>en la matière dans chaque rôle ou profession. L’expertise en la matière dans</w:t>
      </w:r>
      <w:r w:rsidRPr="00DB53EA">
        <w:rPr>
          <w:lang w:val="fr-CA"/>
        </w:rPr>
        <w:t xml:space="preserve"> une profession et un rôle particuliers permet à l</w:t>
      </w:r>
      <w:r>
        <w:rPr>
          <w:lang w:val="fr-CA"/>
        </w:rPr>
        <w:t>’</w:t>
      </w:r>
      <w:r w:rsidRPr="00DB53EA">
        <w:rPr>
          <w:lang w:val="fr-CA"/>
        </w:rPr>
        <w:t>organisation de montrer sa confiance dans le handicap et d</w:t>
      </w:r>
      <w:r>
        <w:rPr>
          <w:lang w:val="fr-CA"/>
        </w:rPr>
        <w:t>’</w:t>
      </w:r>
      <w:r w:rsidRPr="00DB53EA">
        <w:rPr>
          <w:lang w:val="fr-CA"/>
        </w:rPr>
        <w:t>offrir un mentorat formel et informel aux nouvelles recrues et aux nouveaux stagiaires en situation de handicap.</w:t>
      </w:r>
    </w:p>
    <w:p w14:paraId="2949E1D0" w14:textId="77777777" w:rsidR="00102425" w:rsidRPr="00A258C5" w:rsidRDefault="00102425" w:rsidP="00102425">
      <w:pPr>
        <w:pStyle w:val="ListParagraph"/>
        <w:keepNext/>
        <w:rPr>
          <w:b/>
          <w:bCs/>
          <w:lang w:val="fr-CA"/>
        </w:rPr>
      </w:pPr>
      <w:r>
        <w:rPr>
          <w:lang w:val="fr-CA"/>
        </w:rPr>
        <w:t>3.</w:t>
      </w:r>
      <w:r>
        <w:rPr>
          <w:lang w:val="fr-CA"/>
        </w:rPr>
        <w:tab/>
      </w:r>
      <w:r w:rsidRPr="00A258C5">
        <w:rPr>
          <w:b/>
          <w:bCs/>
          <w:lang w:val="fr-CA"/>
        </w:rPr>
        <w:t>Formation sur l</w:t>
      </w:r>
      <w:r>
        <w:rPr>
          <w:b/>
          <w:bCs/>
          <w:lang w:val="fr-CA"/>
        </w:rPr>
        <w:t>’</w:t>
      </w:r>
      <w:r w:rsidRPr="00A258C5">
        <w:rPr>
          <w:b/>
          <w:bCs/>
          <w:lang w:val="fr-CA"/>
        </w:rPr>
        <w:t>intégration favorisant les relations humaines</w:t>
      </w:r>
    </w:p>
    <w:p w14:paraId="1268A7BB" w14:textId="77777777" w:rsidR="00102425" w:rsidRDefault="00102425" w:rsidP="00102425">
      <w:pPr>
        <w:pStyle w:val="ListParagraph"/>
        <w:ind w:firstLine="0"/>
        <w:rPr>
          <w:lang w:val="fr-CA"/>
        </w:rPr>
      </w:pPr>
      <w:r w:rsidRPr="00DB53EA">
        <w:rPr>
          <w:lang w:val="fr-CA"/>
        </w:rPr>
        <w:t>La série d</w:t>
      </w:r>
      <w:r>
        <w:rPr>
          <w:lang w:val="fr-CA"/>
        </w:rPr>
        <w:t>’</w:t>
      </w:r>
      <w:r w:rsidRPr="00DB53EA">
        <w:rPr>
          <w:lang w:val="fr-CA"/>
        </w:rPr>
        <w:t>ateliers a été couronnée de succès parce qu</w:t>
      </w:r>
      <w:r>
        <w:rPr>
          <w:lang w:val="fr-CA"/>
        </w:rPr>
        <w:t>’</w:t>
      </w:r>
      <w:r w:rsidRPr="00DB53EA">
        <w:rPr>
          <w:lang w:val="fr-CA"/>
        </w:rPr>
        <w:t xml:space="preserve">elle contribue à instaurer et à maintenir des relations humaines sur le lieu de travail. Cela est particulièrement important dans les environnements de travail virtuels, </w:t>
      </w:r>
      <w:r w:rsidRPr="003249F1">
        <w:rPr>
          <w:spacing w:val="4"/>
          <w:lang w:val="fr-CA"/>
        </w:rPr>
        <w:t>où il n’est pas possible d’établir des liens personnels et où les équipes</w:t>
      </w:r>
      <w:r w:rsidRPr="00DB53EA">
        <w:rPr>
          <w:lang w:val="fr-CA"/>
        </w:rPr>
        <w:t xml:space="preserve"> </w:t>
      </w:r>
      <w:r w:rsidRPr="00DB53EA">
        <w:rPr>
          <w:lang w:val="fr-CA"/>
        </w:rPr>
        <w:lastRenderedPageBreak/>
        <w:t xml:space="preserve">peuvent travailler depuis diverses régions. Les stagiaires bénéficient en </w:t>
      </w:r>
      <w:r w:rsidRPr="003249F1">
        <w:rPr>
          <w:spacing w:val="-4"/>
          <w:lang w:val="fr-CA"/>
        </w:rPr>
        <w:t>outre du soutien d’une cohorte et améliorent leur sentiment d’appartenance</w:t>
      </w:r>
      <w:r w:rsidRPr="00DB53EA">
        <w:rPr>
          <w:lang w:val="fr-CA"/>
        </w:rPr>
        <w:t xml:space="preserve"> </w:t>
      </w:r>
      <w:r w:rsidRPr="003249F1">
        <w:rPr>
          <w:spacing w:val="-4"/>
          <w:lang w:val="fr-CA"/>
        </w:rPr>
        <w:t>et leurs relations, ce qui peut s’avérer difficile lorsque les étudiants travaillent</w:t>
      </w:r>
      <w:r w:rsidRPr="00DB53EA">
        <w:rPr>
          <w:lang w:val="fr-CA"/>
        </w:rPr>
        <w:t xml:space="preserve"> sur des projets et des disciplines différents.</w:t>
      </w:r>
    </w:p>
    <w:p w14:paraId="53F76921" w14:textId="77777777" w:rsidR="00102425" w:rsidRPr="00A258C5" w:rsidRDefault="00102425" w:rsidP="00102425">
      <w:pPr>
        <w:pStyle w:val="ListParagraph"/>
        <w:rPr>
          <w:b/>
          <w:bCs/>
          <w:lang w:val="fr-CA"/>
        </w:rPr>
      </w:pPr>
      <w:r>
        <w:rPr>
          <w:lang w:val="fr-CA"/>
        </w:rPr>
        <w:t>4.</w:t>
      </w:r>
      <w:r>
        <w:rPr>
          <w:lang w:val="fr-CA"/>
        </w:rPr>
        <w:tab/>
      </w:r>
      <w:r w:rsidRPr="003249F1">
        <w:rPr>
          <w:b/>
          <w:bCs/>
          <w:spacing w:val="-6"/>
          <w:lang w:val="fr-CA"/>
        </w:rPr>
        <w:t>S’appuyer sur une grande variété d’outils et d’approches de formation</w:t>
      </w:r>
    </w:p>
    <w:p w14:paraId="5588F9AB" w14:textId="77777777" w:rsidR="00102425" w:rsidRDefault="00102425" w:rsidP="00102425">
      <w:pPr>
        <w:pStyle w:val="ListParagraph"/>
        <w:ind w:firstLine="0"/>
        <w:rPr>
          <w:lang w:val="fr-CA"/>
        </w:rPr>
      </w:pPr>
      <w:r w:rsidRPr="00DB53EA">
        <w:rPr>
          <w:lang w:val="fr-CA"/>
        </w:rPr>
        <w:t>La réussite du programme repose en partie sur le niveau de connaissance et d</w:t>
      </w:r>
      <w:r>
        <w:rPr>
          <w:lang w:val="fr-CA"/>
        </w:rPr>
        <w:t>’</w:t>
      </w:r>
      <w:r w:rsidRPr="00DB53EA">
        <w:rPr>
          <w:lang w:val="fr-CA"/>
        </w:rPr>
        <w:t>expertise de l</w:t>
      </w:r>
      <w:r>
        <w:rPr>
          <w:lang w:val="fr-CA"/>
        </w:rPr>
        <w:t>’</w:t>
      </w:r>
      <w:r w:rsidRPr="00DB53EA">
        <w:rPr>
          <w:lang w:val="fr-CA"/>
        </w:rPr>
        <w:t>équipe de recherche. Dans ce domaine de l</w:t>
      </w:r>
      <w:r>
        <w:rPr>
          <w:lang w:val="fr-CA"/>
        </w:rPr>
        <w:t>’</w:t>
      </w:r>
      <w:r w:rsidRPr="00DB53EA">
        <w:rPr>
          <w:lang w:val="fr-CA"/>
        </w:rPr>
        <w:t>accessibilité, l</w:t>
      </w:r>
      <w:r>
        <w:rPr>
          <w:lang w:val="fr-CA"/>
        </w:rPr>
        <w:t>’</w:t>
      </w:r>
      <w:r w:rsidRPr="00DB53EA">
        <w:rPr>
          <w:lang w:val="fr-CA"/>
        </w:rPr>
        <w:t xml:space="preserve">équipe dispose de plusieurs ressources et outils qui peuvent être utilisés </w:t>
      </w:r>
      <w:r w:rsidRPr="004B5FE6">
        <w:rPr>
          <w:spacing w:val="-4"/>
          <w:lang w:val="fr-CA"/>
        </w:rPr>
        <w:t>pour répondre à la diversité des besoins de formation. Des ateliers peuvent</w:t>
      </w:r>
      <w:r w:rsidRPr="00DB53EA">
        <w:rPr>
          <w:lang w:val="fr-CA"/>
        </w:rPr>
        <w:t xml:space="preserve"> </w:t>
      </w:r>
      <w:r w:rsidRPr="004B5FE6">
        <w:rPr>
          <w:spacing w:val="-6"/>
          <w:lang w:val="fr-CA"/>
        </w:rPr>
        <w:t>être organisés en personne, par Zoom, être préenregistrés avec des questions</w:t>
      </w:r>
      <w:r w:rsidRPr="00DB53EA">
        <w:rPr>
          <w:lang w:val="fr-CA"/>
        </w:rPr>
        <w:t xml:space="preserve"> et des réponses en direct, un apprentissage pratique et des approches de </w:t>
      </w:r>
      <w:r w:rsidRPr="004B5FE6">
        <w:rPr>
          <w:spacing w:val="4"/>
          <w:lang w:val="fr-CA"/>
        </w:rPr>
        <w:t>classe inversée, ainsi qu’un apprentissage en ligne par l’entremise d’un</w:t>
      </w:r>
      <w:r w:rsidRPr="004B5FE6">
        <w:rPr>
          <w:spacing w:val="-6"/>
          <w:lang w:val="fr-CA"/>
        </w:rPr>
        <w:t xml:space="preserve"> système de gestion de l’apprentissage, intégrant les principes de la conception</w:t>
      </w:r>
      <w:r w:rsidRPr="00DB53EA">
        <w:rPr>
          <w:lang w:val="fr-CA"/>
        </w:rPr>
        <w:t xml:space="preserve"> universelle de l</w:t>
      </w:r>
      <w:r>
        <w:rPr>
          <w:lang w:val="fr-CA"/>
        </w:rPr>
        <w:t>’</w:t>
      </w:r>
      <w:r w:rsidRPr="00DB53EA">
        <w:rPr>
          <w:lang w:val="fr-CA"/>
        </w:rPr>
        <w:t>apprentissage.</w:t>
      </w:r>
    </w:p>
    <w:p w14:paraId="02DEF76E" w14:textId="77777777" w:rsidR="00102425" w:rsidRPr="00A258C5" w:rsidRDefault="00102425" w:rsidP="00102425">
      <w:pPr>
        <w:pStyle w:val="Heading3"/>
        <w:rPr>
          <w:lang w:val="fr-CA"/>
        </w:rPr>
      </w:pPr>
      <w:bookmarkStart w:id="1244" w:name="_Toc210889138"/>
      <w:bookmarkStart w:id="1245" w:name="_Toc210889440"/>
      <w:bookmarkStart w:id="1246" w:name="_Toc210889660"/>
      <w:bookmarkStart w:id="1247" w:name="_Toc211501843"/>
      <w:r w:rsidRPr="00A258C5">
        <w:rPr>
          <w:lang w:val="fr-CA"/>
        </w:rPr>
        <w:t>Recommandations pour un leadership inclusif</w:t>
      </w:r>
      <w:bookmarkEnd w:id="1244"/>
      <w:bookmarkEnd w:id="1245"/>
      <w:bookmarkEnd w:id="1246"/>
      <w:bookmarkEnd w:id="1247"/>
    </w:p>
    <w:p w14:paraId="3EC6F66D" w14:textId="77777777" w:rsidR="00102425" w:rsidRPr="00A258C5" w:rsidRDefault="00102425" w:rsidP="00102425">
      <w:pPr>
        <w:pStyle w:val="ListParagraph"/>
        <w:rPr>
          <w:b/>
          <w:bCs/>
          <w:lang w:val="fr-CA"/>
        </w:rPr>
      </w:pPr>
      <w:r w:rsidRPr="00A258C5">
        <w:rPr>
          <w:lang w:val="fr-CA"/>
        </w:rPr>
        <w:t>1.</w:t>
      </w:r>
      <w:r w:rsidRPr="00A258C5">
        <w:rPr>
          <w:lang w:val="fr-CA"/>
        </w:rPr>
        <w:tab/>
      </w:r>
      <w:r w:rsidRPr="00A258C5">
        <w:rPr>
          <w:b/>
          <w:bCs/>
          <w:lang w:val="fr-CA"/>
        </w:rPr>
        <w:t>Centres de ressources centraux</w:t>
      </w:r>
    </w:p>
    <w:p w14:paraId="71E887AB" w14:textId="77777777" w:rsidR="00102425" w:rsidRPr="00DB53EA" w:rsidRDefault="00102425" w:rsidP="00102425">
      <w:pPr>
        <w:pStyle w:val="ListParagraph"/>
        <w:ind w:firstLine="0"/>
        <w:rPr>
          <w:lang w:val="fr-CA"/>
        </w:rPr>
      </w:pPr>
      <w:r w:rsidRPr="00DB53EA">
        <w:rPr>
          <w:lang w:val="fr-CA"/>
        </w:rPr>
        <w:t xml:space="preserve">Des centres de ressources centraux peuvent répondre aux préoccupations </w:t>
      </w:r>
      <w:r w:rsidRPr="004B5FE6">
        <w:rPr>
          <w:spacing w:val="-4"/>
          <w:lang w:val="fr-CA"/>
        </w:rPr>
        <w:t>budgétaires et soutenir les unités plus petites. Comme nos parties prenantes</w:t>
      </w:r>
      <w:r w:rsidRPr="00DB53EA">
        <w:rPr>
          <w:lang w:val="fr-CA"/>
        </w:rPr>
        <w:t xml:space="preserve"> </w:t>
      </w:r>
      <w:r w:rsidRPr="004B5FE6">
        <w:rPr>
          <w:spacing w:val="4"/>
          <w:lang w:val="fr-CA"/>
        </w:rPr>
        <w:t>nous l’ont dit, dans l’écosystème fédéral actuel, les gestionnaires sont</w:t>
      </w:r>
      <w:r w:rsidRPr="004B5FE6">
        <w:rPr>
          <w:spacing w:val="-6"/>
          <w:lang w:val="fr-CA"/>
        </w:rPr>
        <w:t xml:space="preserve"> dissuadés d’embaucher des employés en situation de handicap, car ils doivent</w:t>
      </w:r>
      <w:r w:rsidRPr="00DB53EA">
        <w:rPr>
          <w:lang w:val="fr-CA"/>
        </w:rPr>
        <w:t xml:space="preserve"> </w:t>
      </w:r>
      <w:r w:rsidRPr="004B5FE6">
        <w:rPr>
          <w:spacing w:val="4"/>
          <w:lang w:val="fr-CA"/>
        </w:rPr>
        <w:t>puiser à même leur propre budget pour payer les outils et technologies</w:t>
      </w:r>
      <w:r w:rsidRPr="00DB53EA">
        <w:rPr>
          <w:lang w:val="fr-CA"/>
        </w:rPr>
        <w:t xml:space="preserve"> d</w:t>
      </w:r>
      <w:r>
        <w:rPr>
          <w:lang w:val="fr-CA"/>
        </w:rPr>
        <w:t>’</w:t>
      </w:r>
      <w:r w:rsidRPr="00DB53EA">
        <w:rPr>
          <w:lang w:val="fr-CA"/>
        </w:rPr>
        <w:t>accessibilité additionnels. Pour résoudre ce problème, certains ministères et agences fédéraux ont commencé à travailler à la création d</w:t>
      </w:r>
      <w:r>
        <w:rPr>
          <w:lang w:val="fr-CA"/>
        </w:rPr>
        <w:t>’</w:t>
      </w:r>
      <w:r w:rsidRPr="00DB53EA">
        <w:rPr>
          <w:lang w:val="fr-CA"/>
        </w:rPr>
        <w:t>un fonds et d</w:t>
      </w:r>
      <w:r>
        <w:rPr>
          <w:lang w:val="fr-CA"/>
        </w:rPr>
        <w:t>’</w:t>
      </w:r>
      <w:r w:rsidRPr="00DB53EA">
        <w:rPr>
          <w:lang w:val="fr-CA"/>
        </w:rPr>
        <w:t>une ressource centralisés pour l</w:t>
      </w:r>
      <w:r>
        <w:rPr>
          <w:lang w:val="fr-CA"/>
        </w:rPr>
        <w:t>’</w:t>
      </w:r>
      <w:r w:rsidRPr="00DB53EA">
        <w:rPr>
          <w:lang w:val="fr-CA"/>
        </w:rPr>
        <w:t xml:space="preserve">accessibilité. Plutôt que de négocier avec </w:t>
      </w:r>
      <w:r w:rsidRPr="004B5FE6">
        <w:rPr>
          <w:spacing w:val="-4"/>
          <w:lang w:val="fr-CA"/>
        </w:rPr>
        <w:t>leurs gestionnaires, les employés pourraient simplement demander les outils et l’équipement dont ils ont besoin par l’entremise d’un processus rationalisé.</w:t>
      </w:r>
      <w:r w:rsidRPr="00DB53EA">
        <w:rPr>
          <w:lang w:val="fr-CA"/>
        </w:rPr>
        <w:t xml:space="preserve"> Une telle approche met moins de pression sur les petites agences, les </w:t>
      </w:r>
      <w:r w:rsidRPr="004B5FE6">
        <w:rPr>
          <w:spacing w:val="-4"/>
          <w:lang w:val="fr-CA"/>
        </w:rPr>
        <w:lastRenderedPageBreak/>
        <w:t>ministères et les sociétés d’État, en particulier si cette ressource centralisée</w:t>
      </w:r>
      <w:r w:rsidRPr="00DB53EA">
        <w:rPr>
          <w:lang w:val="fr-CA"/>
        </w:rPr>
        <w:t xml:space="preserve"> est partagée entre plusieurs secteurs du service fédéral et au-delà.</w:t>
      </w:r>
    </w:p>
    <w:p w14:paraId="00A99453" w14:textId="77777777" w:rsidR="00102425" w:rsidRPr="00A258C5" w:rsidRDefault="00102425" w:rsidP="00102425">
      <w:pPr>
        <w:pStyle w:val="ListParagraph"/>
        <w:rPr>
          <w:b/>
          <w:bCs/>
          <w:lang w:val="fr-CA"/>
        </w:rPr>
      </w:pPr>
      <w:r>
        <w:rPr>
          <w:lang w:val="fr-CA"/>
        </w:rPr>
        <w:t>2.</w:t>
      </w:r>
      <w:r>
        <w:rPr>
          <w:lang w:val="fr-CA"/>
        </w:rPr>
        <w:tab/>
      </w:r>
      <w:r w:rsidRPr="00A258C5">
        <w:rPr>
          <w:b/>
          <w:bCs/>
          <w:lang w:val="fr-CA"/>
        </w:rPr>
        <w:t>Prêt à accéder à la formation</w:t>
      </w:r>
    </w:p>
    <w:p w14:paraId="04ABE888" w14:textId="77777777" w:rsidR="00102425" w:rsidRPr="00DB53EA" w:rsidRDefault="00102425" w:rsidP="00102425">
      <w:pPr>
        <w:pStyle w:val="ListParagraph"/>
        <w:ind w:firstLine="0"/>
        <w:rPr>
          <w:lang w:val="fr-CA"/>
        </w:rPr>
      </w:pPr>
      <w:r w:rsidRPr="00DB53EA">
        <w:rPr>
          <w:lang w:val="fr-CA"/>
        </w:rPr>
        <w:t xml:space="preserve">Il existe un certain nombre de modules de formation à la demande bien </w:t>
      </w:r>
      <w:r w:rsidRPr="004B5FE6">
        <w:rPr>
          <w:spacing w:val="-4"/>
          <w:lang w:val="fr-CA"/>
        </w:rPr>
        <w:t>établis pour aider les entreprises à améliorer leur approche de l’accessibilité</w:t>
      </w:r>
      <w:r w:rsidRPr="00DB53EA">
        <w:rPr>
          <w:lang w:val="fr-CA"/>
        </w:rPr>
        <w:t xml:space="preserve"> </w:t>
      </w:r>
      <w:r w:rsidRPr="004B5FE6">
        <w:rPr>
          <w:spacing w:val="-4"/>
          <w:lang w:val="fr-CA"/>
        </w:rPr>
        <w:t>afin de soutenir le service à la clientèle et le maintien en poste du personnel</w:t>
      </w:r>
      <w:r w:rsidRPr="00DB53EA">
        <w:rPr>
          <w:lang w:val="fr-CA"/>
        </w:rPr>
        <w:t xml:space="preserve"> </w:t>
      </w:r>
      <w:r w:rsidRPr="004B5FE6">
        <w:rPr>
          <w:spacing w:val="4"/>
          <w:lang w:val="fr-CA"/>
        </w:rPr>
        <w:t xml:space="preserve">interne. Par exemple, le </w:t>
      </w:r>
      <w:proofErr w:type="spellStart"/>
      <w:r w:rsidRPr="004B5FE6">
        <w:rPr>
          <w:spacing w:val="4"/>
          <w:lang w:val="fr-CA"/>
        </w:rPr>
        <w:t>Conference</w:t>
      </w:r>
      <w:proofErr w:type="spellEnd"/>
      <w:r w:rsidRPr="004B5FE6">
        <w:rPr>
          <w:spacing w:val="4"/>
          <w:lang w:val="fr-CA"/>
        </w:rPr>
        <w:t xml:space="preserve"> </w:t>
      </w:r>
      <w:proofErr w:type="spellStart"/>
      <w:r w:rsidRPr="004B5FE6">
        <w:rPr>
          <w:spacing w:val="4"/>
          <w:lang w:val="fr-CA"/>
        </w:rPr>
        <w:t>Board</w:t>
      </w:r>
      <w:proofErr w:type="spellEnd"/>
      <w:r w:rsidRPr="004B5FE6">
        <w:rPr>
          <w:spacing w:val="4"/>
          <w:lang w:val="fr-CA"/>
        </w:rPr>
        <w:t xml:space="preserve"> du Canada a collaboré avec la</w:t>
      </w:r>
      <w:r w:rsidRPr="00DB53EA">
        <w:rPr>
          <w:lang w:val="fr-CA"/>
        </w:rPr>
        <w:t xml:space="preserve"> Direction générale de l</w:t>
      </w:r>
      <w:r>
        <w:rPr>
          <w:lang w:val="fr-CA"/>
        </w:rPr>
        <w:t>’</w:t>
      </w:r>
      <w:r w:rsidRPr="00DB53EA">
        <w:rPr>
          <w:lang w:val="fr-CA"/>
        </w:rPr>
        <w:t>accessibilité pour l</w:t>
      </w:r>
      <w:r>
        <w:rPr>
          <w:lang w:val="fr-CA"/>
        </w:rPr>
        <w:t>’</w:t>
      </w:r>
      <w:r w:rsidRPr="00DB53EA">
        <w:rPr>
          <w:lang w:val="fr-CA"/>
        </w:rPr>
        <w:t xml:space="preserve">Ontario pour créer deux versions </w:t>
      </w:r>
      <w:r w:rsidRPr="004B5FE6">
        <w:rPr>
          <w:spacing w:val="4"/>
          <w:lang w:val="fr-CA"/>
        </w:rPr>
        <w:t>d’une boîte à outils populaire destinée à soutenir l’accessibilité chez les employeurs. En outre, afin de susciter l’inspiration pour des solutions</w:t>
      </w:r>
      <w:r w:rsidRPr="00DB53EA">
        <w:rPr>
          <w:lang w:val="fr-CA"/>
        </w:rPr>
        <w:t xml:space="preserve"> proactives, des formations prêtes à l</w:t>
      </w:r>
      <w:r>
        <w:rPr>
          <w:lang w:val="fr-CA"/>
        </w:rPr>
        <w:t>’</w:t>
      </w:r>
      <w:r w:rsidRPr="00DB53EA">
        <w:rPr>
          <w:lang w:val="fr-CA"/>
        </w:rPr>
        <w:t>emploi sur la refonte des processus, l</w:t>
      </w:r>
      <w:r>
        <w:rPr>
          <w:lang w:val="fr-CA"/>
        </w:rPr>
        <w:t>’</w:t>
      </w:r>
      <w:r w:rsidRPr="00DB53EA">
        <w:rPr>
          <w:lang w:val="fr-CA"/>
        </w:rPr>
        <w:t>analyse de l</w:t>
      </w:r>
      <w:r>
        <w:rPr>
          <w:lang w:val="fr-CA"/>
        </w:rPr>
        <w:t>’</w:t>
      </w:r>
      <w:r w:rsidRPr="00DB53EA">
        <w:rPr>
          <w:lang w:val="fr-CA"/>
        </w:rPr>
        <w:t>état actuel et l</w:t>
      </w:r>
      <w:r>
        <w:rPr>
          <w:lang w:val="fr-CA"/>
        </w:rPr>
        <w:t>’</w:t>
      </w:r>
      <w:r w:rsidRPr="00DB53EA">
        <w:rPr>
          <w:lang w:val="fr-CA"/>
        </w:rPr>
        <w:t xml:space="preserve">expérience des utilisateurs peuvent aider la </w:t>
      </w:r>
      <w:r w:rsidRPr="004B5FE6">
        <w:rPr>
          <w:spacing w:val="-4"/>
          <w:lang w:val="fr-CA"/>
        </w:rPr>
        <w:t>direction à identifier et à créer des solutions générales et proactives propres</w:t>
      </w:r>
      <w:r w:rsidRPr="00DB53EA">
        <w:rPr>
          <w:lang w:val="fr-CA"/>
        </w:rPr>
        <w:t xml:space="preserve"> à l</w:t>
      </w:r>
      <w:r>
        <w:rPr>
          <w:lang w:val="fr-CA"/>
        </w:rPr>
        <w:t>’</w:t>
      </w:r>
      <w:r w:rsidRPr="00DB53EA">
        <w:rPr>
          <w:lang w:val="fr-CA"/>
        </w:rPr>
        <w:t>accessibilité.</w:t>
      </w:r>
    </w:p>
    <w:p w14:paraId="52045B9C" w14:textId="77777777" w:rsidR="00102425" w:rsidRPr="00A258C5" w:rsidRDefault="00102425" w:rsidP="00102425">
      <w:pPr>
        <w:pStyle w:val="ListParagraph"/>
        <w:rPr>
          <w:b/>
          <w:bCs/>
          <w:lang w:val="fr-CA"/>
        </w:rPr>
      </w:pPr>
      <w:r w:rsidRPr="00A258C5">
        <w:rPr>
          <w:lang w:val="fr-CA"/>
        </w:rPr>
        <w:t>3.</w:t>
      </w:r>
      <w:r>
        <w:rPr>
          <w:lang w:val="fr-CA"/>
        </w:rPr>
        <w:tab/>
      </w:r>
      <w:r w:rsidRPr="00A258C5">
        <w:rPr>
          <w:b/>
          <w:bCs/>
          <w:lang w:val="fr-CA"/>
        </w:rPr>
        <w:t>« Passeports » d</w:t>
      </w:r>
      <w:r>
        <w:rPr>
          <w:b/>
          <w:bCs/>
          <w:lang w:val="fr-CA"/>
        </w:rPr>
        <w:t>’</w:t>
      </w:r>
      <w:r w:rsidRPr="00A258C5">
        <w:rPr>
          <w:b/>
          <w:bCs/>
          <w:lang w:val="fr-CA"/>
        </w:rPr>
        <w:t>accessibilité pour les employés</w:t>
      </w:r>
    </w:p>
    <w:p w14:paraId="0C3B4979" w14:textId="77777777" w:rsidR="00102425" w:rsidRPr="00DB53EA" w:rsidRDefault="00102425" w:rsidP="00102425">
      <w:pPr>
        <w:pStyle w:val="ListParagraph"/>
        <w:ind w:firstLine="0"/>
        <w:rPr>
          <w:lang w:val="fr-CA"/>
        </w:rPr>
      </w:pPr>
      <w:r w:rsidRPr="004B5FE6">
        <w:rPr>
          <w:spacing w:val="-6"/>
          <w:lang w:val="fr-CA"/>
        </w:rPr>
        <w:t>Les « passeports » d’accessibilité sont une solution née de la longue procédure</w:t>
      </w:r>
      <w:r w:rsidRPr="00DB53EA">
        <w:rPr>
          <w:lang w:val="fr-CA"/>
        </w:rPr>
        <w:t xml:space="preserve"> </w:t>
      </w:r>
      <w:r w:rsidRPr="004B5FE6">
        <w:rPr>
          <w:spacing w:val="-6"/>
          <w:lang w:val="fr-CA"/>
        </w:rPr>
        <w:t>et des délais d’attente pour répondre aux demandes de mesures d’adaptation.</w:t>
      </w:r>
      <w:r w:rsidRPr="00DB53EA">
        <w:rPr>
          <w:lang w:val="fr-CA"/>
        </w:rPr>
        <w:t xml:space="preserve"> </w:t>
      </w:r>
      <w:r w:rsidRPr="004B5FE6">
        <w:rPr>
          <w:spacing w:val="-4"/>
          <w:lang w:val="fr-CA"/>
        </w:rPr>
        <w:t>Un document rationalisé peut garantir que les employés disposent des outils</w:t>
      </w:r>
      <w:r w:rsidRPr="00DB53EA">
        <w:rPr>
          <w:lang w:val="fr-CA"/>
        </w:rPr>
        <w:t xml:space="preserve"> dont ils ont besoin pour réussir et progresser dans leur carrière.</w:t>
      </w:r>
    </w:p>
    <w:p w14:paraId="597E5A5B" w14:textId="77777777" w:rsidR="00102425" w:rsidRPr="00A258C5" w:rsidRDefault="00102425" w:rsidP="00102425">
      <w:pPr>
        <w:pStyle w:val="ListParagraph"/>
        <w:rPr>
          <w:b/>
          <w:bCs/>
          <w:lang w:val="fr-CA"/>
        </w:rPr>
      </w:pPr>
      <w:r>
        <w:rPr>
          <w:lang w:val="fr-CA"/>
        </w:rPr>
        <w:t>4.</w:t>
      </w:r>
      <w:r>
        <w:rPr>
          <w:lang w:val="fr-CA"/>
        </w:rPr>
        <w:tab/>
      </w:r>
      <w:r w:rsidRPr="004B5FE6">
        <w:rPr>
          <w:b/>
          <w:bCs/>
          <w:spacing w:val="4"/>
          <w:lang w:val="fr-CA"/>
        </w:rPr>
        <w:t>L’accessibilité est incluse dans les stratégies de diversité et d’inclusion</w:t>
      </w:r>
    </w:p>
    <w:p w14:paraId="5F5D4620" w14:textId="77777777" w:rsidR="00102425" w:rsidRPr="00DB53EA" w:rsidRDefault="00102425" w:rsidP="00102425">
      <w:pPr>
        <w:pStyle w:val="ListParagraph"/>
        <w:ind w:firstLine="0"/>
        <w:rPr>
          <w:szCs w:val="24"/>
          <w:lang w:val="fr-CA"/>
        </w:rPr>
      </w:pPr>
      <w:r w:rsidRPr="00DB53EA">
        <w:rPr>
          <w:lang w:val="fr-CA"/>
        </w:rPr>
        <w:t>L</w:t>
      </w:r>
      <w:r>
        <w:rPr>
          <w:lang w:val="fr-CA"/>
        </w:rPr>
        <w:t>’</w:t>
      </w:r>
      <w:r w:rsidRPr="00DB53EA">
        <w:rPr>
          <w:lang w:val="fr-CA"/>
        </w:rPr>
        <w:t>accessibilité devrait faire partie intégrante des politiques et des initiatives en matière de diversité et d</w:t>
      </w:r>
      <w:r>
        <w:rPr>
          <w:lang w:val="fr-CA"/>
        </w:rPr>
        <w:t>’</w:t>
      </w:r>
      <w:r w:rsidRPr="00DB53EA">
        <w:rPr>
          <w:lang w:val="fr-CA"/>
        </w:rPr>
        <w:t>inclusion.</w:t>
      </w:r>
    </w:p>
    <w:p w14:paraId="18581723" w14:textId="77777777" w:rsidR="00102425" w:rsidRPr="00161348" w:rsidRDefault="00102425" w:rsidP="00102425">
      <w:pPr>
        <w:pStyle w:val="Heading3"/>
        <w:rPr>
          <w:lang w:val="fr-CA"/>
        </w:rPr>
      </w:pPr>
      <w:bookmarkStart w:id="1248" w:name="_Toc210889139"/>
      <w:bookmarkStart w:id="1249" w:name="_Toc210889441"/>
      <w:bookmarkStart w:id="1250" w:name="_Toc210889661"/>
      <w:bookmarkStart w:id="1251" w:name="_Toc211501844"/>
      <w:r w:rsidRPr="00161348">
        <w:rPr>
          <w:lang w:val="fr-CA"/>
        </w:rPr>
        <w:lastRenderedPageBreak/>
        <w:t>Recommandations pour lutter contre la stigmatisation sur le lieu de travail entourant les lésions cérébrales acquises</w:t>
      </w:r>
      <w:bookmarkEnd w:id="1248"/>
      <w:bookmarkEnd w:id="1249"/>
      <w:bookmarkEnd w:id="1250"/>
      <w:bookmarkEnd w:id="1251"/>
    </w:p>
    <w:p w14:paraId="067C6792" w14:textId="77777777" w:rsidR="00102425" w:rsidRPr="004B5FE6" w:rsidRDefault="00102425" w:rsidP="00102425">
      <w:pPr>
        <w:pStyle w:val="ListParagraph"/>
        <w:rPr>
          <w:b/>
          <w:bCs/>
          <w:spacing w:val="4"/>
          <w:lang w:val="fr-CA"/>
        </w:rPr>
      </w:pPr>
      <w:r>
        <w:rPr>
          <w:lang w:val="fr-CA"/>
        </w:rPr>
        <w:t>1.</w:t>
      </w:r>
      <w:r>
        <w:rPr>
          <w:lang w:val="fr-CA"/>
        </w:rPr>
        <w:tab/>
      </w:r>
      <w:r w:rsidRPr="004B5FE6">
        <w:rPr>
          <w:b/>
          <w:bCs/>
          <w:spacing w:val="4"/>
          <w:lang w:val="fr-CA"/>
        </w:rPr>
        <w:t xml:space="preserve">Soutien adapté et guidé au retour au travail ou à la transition </w:t>
      </w:r>
      <w:r>
        <w:rPr>
          <w:b/>
          <w:bCs/>
          <w:spacing w:val="4"/>
          <w:lang w:val="fr-CA"/>
        </w:rPr>
        <w:br/>
      </w:r>
      <w:r w:rsidRPr="004B5FE6">
        <w:rPr>
          <w:b/>
          <w:bCs/>
          <w:spacing w:val="4"/>
          <w:lang w:val="fr-CA"/>
        </w:rPr>
        <w:t>de carrière</w:t>
      </w:r>
    </w:p>
    <w:p w14:paraId="6D9DF4F3" w14:textId="77777777" w:rsidR="00102425" w:rsidRDefault="00102425" w:rsidP="00102425">
      <w:pPr>
        <w:pStyle w:val="ListParagraph"/>
        <w:ind w:firstLine="0"/>
        <w:rPr>
          <w:lang w:val="fr-CA"/>
        </w:rPr>
      </w:pPr>
      <w:r w:rsidRPr="004B5FE6">
        <w:rPr>
          <w:spacing w:val="-4"/>
          <w:lang w:val="fr-CA"/>
        </w:rPr>
        <w:t>L’un des moyens d’aider les employés atteints de lésions cérébrales acquises</w:t>
      </w:r>
      <w:r w:rsidRPr="00DB53EA">
        <w:rPr>
          <w:lang w:val="fr-CA"/>
        </w:rPr>
        <w:t xml:space="preserve"> à surmonter l</w:t>
      </w:r>
      <w:r>
        <w:rPr>
          <w:lang w:val="fr-CA"/>
        </w:rPr>
        <w:t>’</w:t>
      </w:r>
      <w:r w:rsidRPr="00DB53EA">
        <w:rPr>
          <w:lang w:val="fr-CA"/>
        </w:rPr>
        <w:t>obstacle à l</w:t>
      </w:r>
      <w:r>
        <w:rPr>
          <w:lang w:val="fr-CA"/>
        </w:rPr>
        <w:t>’</w:t>
      </w:r>
      <w:r w:rsidRPr="00DB53EA">
        <w:rPr>
          <w:lang w:val="fr-CA"/>
        </w:rPr>
        <w:t>emploi que constitue la stigmatisation consiste à leur fournir des conseils en matière d</w:t>
      </w:r>
      <w:r>
        <w:rPr>
          <w:lang w:val="fr-CA"/>
        </w:rPr>
        <w:t>’</w:t>
      </w:r>
      <w:r w:rsidRPr="00DB53EA">
        <w:rPr>
          <w:lang w:val="fr-CA"/>
        </w:rPr>
        <w:t>emploi lorsqu</w:t>
      </w:r>
      <w:r>
        <w:rPr>
          <w:lang w:val="fr-CA"/>
        </w:rPr>
        <w:t>’</w:t>
      </w:r>
      <w:r w:rsidRPr="00DB53EA">
        <w:rPr>
          <w:lang w:val="fr-CA"/>
        </w:rPr>
        <w:t xml:space="preserve">ils reprennent le travail ou cherchent un nouvel emploi. Un employé atteint de lésions cérébrales </w:t>
      </w:r>
      <w:r w:rsidRPr="004B5FE6">
        <w:rPr>
          <w:spacing w:val="-4"/>
          <w:lang w:val="fr-CA"/>
        </w:rPr>
        <w:t>acquises bénéficiera d’un soutien et d’une orientation dans la situation parfois</w:t>
      </w:r>
      <w:r w:rsidRPr="00DB53EA">
        <w:rPr>
          <w:lang w:val="fr-CA"/>
        </w:rPr>
        <w:t xml:space="preserve"> </w:t>
      </w:r>
      <w:r w:rsidRPr="004B5FE6">
        <w:rPr>
          <w:spacing w:val="4"/>
          <w:lang w:val="fr-CA"/>
        </w:rPr>
        <w:t>précaire où il doit révéler son handicap et faire face à une éventuelle</w:t>
      </w:r>
      <w:r w:rsidRPr="00DB53EA">
        <w:rPr>
          <w:lang w:val="fr-CA"/>
        </w:rPr>
        <w:t xml:space="preserve"> discrimination directe ou indirecte sur le lieu de travail.</w:t>
      </w:r>
    </w:p>
    <w:p w14:paraId="5FCAEEDC" w14:textId="77777777" w:rsidR="00102425" w:rsidRPr="008A7BD3" w:rsidRDefault="00102425" w:rsidP="00102425">
      <w:pPr>
        <w:pStyle w:val="ListParagraph"/>
        <w:rPr>
          <w:b/>
          <w:bCs/>
          <w:lang w:val="fr-CA"/>
        </w:rPr>
      </w:pPr>
      <w:r>
        <w:rPr>
          <w:lang w:val="fr-CA"/>
        </w:rPr>
        <w:t>2.</w:t>
      </w:r>
      <w:r>
        <w:rPr>
          <w:lang w:val="fr-CA"/>
        </w:rPr>
        <w:tab/>
      </w:r>
      <w:r w:rsidRPr="004B5FE6">
        <w:rPr>
          <w:b/>
          <w:bCs/>
          <w:spacing w:val="-4"/>
          <w:lang w:val="fr-CA"/>
        </w:rPr>
        <w:t>Éducation à l’équité en matière d’emploi et aux droits de la personne</w:t>
      </w:r>
    </w:p>
    <w:p w14:paraId="073A4D02" w14:textId="77777777" w:rsidR="00102425" w:rsidRDefault="00102425" w:rsidP="00102425">
      <w:pPr>
        <w:pStyle w:val="ListParagraph"/>
        <w:ind w:firstLine="0"/>
        <w:rPr>
          <w:lang w:val="fr-CA"/>
        </w:rPr>
      </w:pPr>
      <w:r w:rsidRPr="004B5FE6">
        <w:rPr>
          <w:spacing w:val="-4"/>
          <w:lang w:val="fr-CA"/>
        </w:rPr>
        <w:t>En outre, il a également été suggéré de faire en sorte que les prestataires de</w:t>
      </w:r>
      <w:r w:rsidRPr="00DB53EA">
        <w:rPr>
          <w:lang w:val="fr-CA"/>
        </w:rPr>
        <w:t xml:space="preserve"> services d</w:t>
      </w:r>
      <w:r>
        <w:rPr>
          <w:lang w:val="fr-CA"/>
        </w:rPr>
        <w:t>’</w:t>
      </w:r>
      <w:r w:rsidRPr="00DB53EA">
        <w:rPr>
          <w:lang w:val="fr-CA"/>
        </w:rPr>
        <w:t>emploi informent les personnes atteintes d</w:t>
      </w:r>
      <w:r>
        <w:rPr>
          <w:lang w:val="fr-CA"/>
        </w:rPr>
        <w:t>’</w:t>
      </w:r>
      <w:r w:rsidRPr="00DB53EA">
        <w:rPr>
          <w:lang w:val="fr-CA"/>
        </w:rPr>
        <w:t>une lésion cérébrale de leurs droits en matière d</w:t>
      </w:r>
      <w:r>
        <w:rPr>
          <w:lang w:val="fr-CA"/>
        </w:rPr>
        <w:t>’</w:t>
      </w:r>
      <w:r w:rsidRPr="00DB53EA">
        <w:rPr>
          <w:lang w:val="fr-CA"/>
        </w:rPr>
        <w:t xml:space="preserve">emploi, de la manière de déposer une plainte </w:t>
      </w:r>
      <w:r w:rsidRPr="004B5FE6">
        <w:rPr>
          <w:spacing w:val="-4"/>
          <w:lang w:val="fr-CA"/>
        </w:rPr>
        <w:t>officielle en cas de discrimination et d’aider à faciliter la communication avec</w:t>
      </w:r>
      <w:r w:rsidRPr="00DB53EA">
        <w:rPr>
          <w:lang w:val="fr-CA"/>
        </w:rPr>
        <w:t xml:space="preserve"> les superviseurs en cas de problèmes (</w:t>
      </w:r>
      <w:proofErr w:type="spellStart"/>
      <w:r w:rsidRPr="00DB53EA">
        <w:rPr>
          <w:lang w:val="fr-CA"/>
        </w:rPr>
        <w:t>Stergiou</w:t>
      </w:r>
      <w:proofErr w:type="spellEnd"/>
      <w:r w:rsidRPr="00DB53EA">
        <w:rPr>
          <w:lang w:val="fr-CA"/>
        </w:rPr>
        <w:t>-Kita et coll., 2017).</w:t>
      </w:r>
    </w:p>
    <w:p w14:paraId="62A90C75" w14:textId="77777777" w:rsidR="00102425" w:rsidRPr="008A7BD3" w:rsidRDefault="00102425" w:rsidP="00102425">
      <w:pPr>
        <w:pStyle w:val="ListParagraph"/>
        <w:rPr>
          <w:b/>
          <w:bCs/>
          <w:lang w:val="fr-CA"/>
        </w:rPr>
      </w:pPr>
      <w:r>
        <w:rPr>
          <w:lang w:val="fr-CA"/>
        </w:rPr>
        <w:t>3.</w:t>
      </w:r>
      <w:r>
        <w:rPr>
          <w:lang w:val="fr-CA"/>
        </w:rPr>
        <w:tab/>
      </w:r>
      <w:r w:rsidRPr="008A7BD3">
        <w:rPr>
          <w:b/>
          <w:bCs/>
          <w:lang w:val="fr-CA"/>
        </w:rPr>
        <w:t>Campagne coordonnée de lutte contre la stigmatisation.</w:t>
      </w:r>
    </w:p>
    <w:p w14:paraId="0A4FD054" w14:textId="77777777" w:rsidR="00102425" w:rsidRPr="00DB53EA" w:rsidRDefault="00102425" w:rsidP="00102425">
      <w:pPr>
        <w:pStyle w:val="ListParagraph"/>
        <w:ind w:firstLine="0"/>
        <w:rPr>
          <w:lang w:val="fr-CA"/>
        </w:rPr>
      </w:pPr>
      <w:r w:rsidRPr="004B5FE6">
        <w:rPr>
          <w:spacing w:val="4"/>
          <w:lang w:val="fr-CA"/>
        </w:rPr>
        <w:t>Il faut s’attaquer directement à la stigmatisation contre les personnes</w:t>
      </w:r>
      <w:r w:rsidRPr="00DB53EA">
        <w:rPr>
          <w:lang w:val="fr-CA"/>
        </w:rPr>
        <w:t xml:space="preserve"> atteintes de lésions cérébrales acquises. Au cours des dernières décennies, </w:t>
      </w:r>
      <w:r w:rsidRPr="004B5FE6">
        <w:rPr>
          <w:spacing w:val="-6"/>
          <w:lang w:val="fr-CA"/>
        </w:rPr>
        <w:t>d’importants efforts coordonnés ont été déployés pour améliorer la perception</w:t>
      </w:r>
      <w:r w:rsidRPr="00DB53EA">
        <w:rPr>
          <w:lang w:val="fr-CA"/>
        </w:rPr>
        <w:t xml:space="preserve"> des problèmes de santé, ce qui a permis de réduire la stigmatisation dont ils font l</w:t>
      </w:r>
      <w:r>
        <w:rPr>
          <w:lang w:val="fr-CA"/>
        </w:rPr>
        <w:t>’</w:t>
      </w:r>
      <w:r w:rsidRPr="00DB53EA">
        <w:rPr>
          <w:lang w:val="fr-CA"/>
        </w:rPr>
        <w:t xml:space="preserve">objet. Les deux principaux domaines dans lesquels les campagnes </w:t>
      </w:r>
      <w:r w:rsidRPr="004B5FE6">
        <w:rPr>
          <w:spacing w:val="-4"/>
          <w:lang w:val="fr-CA"/>
        </w:rPr>
        <w:t>de lutte contre la stigmatisation ont été couronnées de succès sont la santé</w:t>
      </w:r>
      <w:r w:rsidRPr="00DB53EA">
        <w:rPr>
          <w:lang w:val="fr-CA"/>
        </w:rPr>
        <w:t xml:space="preserve"> mentale et le VIH/sida.</w:t>
      </w:r>
    </w:p>
    <w:p w14:paraId="32F7E89A" w14:textId="77777777" w:rsidR="00102425" w:rsidRPr="00DB53EA" w:rsidRDefault="00102425" w:rsidP="00102425">
      <w:pPr>
        <w:pStyle w:val="ListParagraph"/>
        <w:ind w:firstLine="480"/>
        <w:rPr>
          <w:lang w:val="fr-CA"/>
        </w:rPr>
      </w:pPr>
      <w:r w:rsidRPr="004B5FE6">
        <w:rPr>
          <w:spacing w:val="4"/>
          <w:lang w:val="fr-CA"/>
        </w:rPr>
        <w:lastRenderedPageBreak/>
        <w:t xml:space="preserve">Dans la lutte contre la stigmatisation associée à la santé mentale, </w:t>
      </w:r>
      <w:r w:rsidRPr="004B5FE6">
        <w:rPr>
          <w:spacing w:val="4"/>
          <w:lang w:val="fr-CA"/>
        </w:rPr>
        <w:br/>
        <w:t>de nombreuses interventions réussies sont basées sur les principes de</w:t>
      </w:r>
      <w:r w:rsidRPr="00DB53EA">
        <w:rPr>
          <w:lang w:val="fr-CA"/>
        </w:rPr>
        <w:t xml:space="preserve"> </w:t>
      </w:r>
      <w:r w:rsidRPr="004B5FE6">
        <w:rPr>
          <w:spacing w:val="-4"/>
          <w:lang w:val="fr-CA"/>
        </w:rPr>
        <w:t xml:space="preserve">protestation, d’éducation et de contact, comme le recommande </w:t>
      </w:r>
      <w:proofErr w:type="spellStart"/>
      <w:r w:rsidRPr="004B5FE6">
        <w:rPr>
          <w:spacing w:val="-4"/>
          <w:lang w:val="fr-CA"/>
        </w:rPr>
        <w:t>Rüsch</w:t>
      </w:r>
      <w:proofErr w:type="spellEnd"/>
      <w:r w:rsidRPr="004B5FE6">
        <w:rPr>
          <w:spacing w:val="-4"/>
          <w:lang w:val="fr-CA"/>
        </w:rPr>
        <w:t xml:space="preserve"> et coll.</w:t>
      </w:r>
      <w:r w:rsidRPr="00DB53EA">
        <w:rPr>
          <w:lang w:val="fr-CA"/>
        </w:rPr>
        <w:t xml:space="preserve"> (</w:t>
      </w:r>
      <w:proofErr w:type="spellStart"/>
      <w:r w:rsidRPr="00DB53EA">
        <w:rPr>
          <w:lang w:val="fr-CA"/>
        </w:rPr>
        <w:t>Waqas</w:t>
      </w:r>
      <w:proofErr w:type="spellEnd"/>
      <w:r w:rsidRPr="00DB53EA">
        <w:rPr>
          <w:lang w:val="fr-CA"/>
        </w:rPr>
        <w:t xml:space="preserve"> et coll., 2020; </w:t>
      </w:r>
      <w:proofErr w:type="spellStart"/>
      <w:r w:rsidRPr="00DB53EA">
        <w:rPr>
          <w:lang w:val="fr-CA"/>
        </w:rPr>
        <w:t>Rüsch</w:t>
      </w:r>
      <w:proofErr w:type="spellEnd"/>
      <w:r w:rsidRPr="00DB53EA">
        <w:rPr>
          <w:lang w:val="fr-CA"/>
        </w:rPr>
        <w:t xml:space="preserve"> et coll., 2005). Les interventions fondées sur la protestation sont utilisées pour lutter contre les rapports, les publicités </w:t>
      </w:r>
      <w:r w:rsidRPr="004B5FE6">
        <w:rPr>
          <w:spacing w:val="-4"/>
          <w:lang w:val="fr-CA"/>
        </w:rPr>
        <w:t>ou d’autres communications publiques jugées stigmatisantes (</w:t>
      </w:r>
      <w:proofErr w:type="spellStart"/>
      <w:r w:rsidRPr="004B5FE6">
        <w:rPr>
          <w:spacing w:val="-4"/>
          <w:lang w:val="fr-CA"/>
        </w:rPr>
        <w:t>Waqas</w:t>
      </w:r>
      <w:proofErr w:type="spellEnd"/>
      <w:r w:rsidRPr="004B5FE6">
        <w:rPr>
          <w:spacing w:val="-4"/>
          <w:lang w:val="fr-CA"/>
        </w:rPr>
        <w:t xml:space="preserve"> et coll.,</w:t>
      </w:r>
      <w:r w:rsidRPr="00DB53EA">
        <w:rPr>
          <w:lang w:val="fr-CA"/>
        </w:rPr>
        <w:t xml:space="preserve"> 2020; </w:t>
      </w:r>
      <w:proofErr w:type="spellStart"/>
      <w:r w:rsidRPr="00DB53EA">
        <w:rPr>
          <w:lang w:val="fr-CA"/>
        </w:rPr>
        <w:t>Rüsch</w:t>
      </w:r>
      <w:proofErr w:type="spellEnd"/>
      <w:r w:rsidRPr="00DB53EA">
        <w:rPr>
          <w:lang w:val="fr-CA"/>
        </w:rPr>
        <w:t xml:space="preserve"> et coll., 2005). L</w:t>
      </w:r>
      <w:r>
        <w:rPr>
          <w:lang w:val="fr-CA"/>
        </w:rPr>
        <w:t>’</w:t>
      </w:r>
      <w:r w:rsidRPr="00DB53EA">
        <w:rPr>
          <w:lang w:val="fr-CA"/>
        </w:rPr>
        <w:t xml:space="preserve">éducation, quant à elle, consiste à concevoir </w:t>
      </w:r>
      <w:r w:rsidRPr="004B5FE6">
        <w:rPr>
          <w:spacing w:val="-4"/>
          <w:lang w:val="fr-CA"/>
        </w:rPr>
        <w:t>des campagnes d’information pour lutter contre la désinformation et remettre</w:t>
      </w:r>
      <w:r w:rsidRPr="00DB53EA">
        <w:rPr>
          <w:lang w:val="fr-CA"/>
        </w:rPr>
        <w:t xml:space="preserve"> </w:t>
      </w:r>
      <w:r w:rsidRPr="004B5FE6">
        <w:rPr>
          <w:spacing w:val="-6"/>
          <w:lang w:val="fr-CA"/>
        </w:rPr>
        <w:t>en question les perceptions entourant la santé mentale (</w:t>
      </w:r>
      <w:proofErr w:type="spellStart"/>
      <w:r w:rsidRPr="004B5FE6">
        <w:rPr>
          <w:spacing w:val="-6"/>
          <w:lang w:val="fr-CA"/>
        </w:rPr>
        <w:t>Waqas</w:t>
      </w:r>
      <w:proofErr w:type="spellEnd"/>
      <w:r w:rsidRPr="004B5FE6">
        <w:rPr>
          <w:spacing w:val="-6"/>
          <w:lang w:val="fr-CA"/>
        </w:rPr>
        <w:t xml:space="preserve"> et coll., 2020;</w:t>
      </w:r>
      <w:r w:rsidRPr="00DB53EA">
        <w:rPr>
          <w:lang w:val="fr-CA"/>
        </w:rPr>
        <w:t xml:space="preserve"> </w:t>
      </w:r>
      <w:proofErr w:type="spellStart"/>
      <w:r w:rsidRPr="00DB53EA">
        <w:rPr>
          <w:lang w:val="fr-CA"/>
        </w:rPr>
        <w:t>Rüsch</w:t>
      </w:r>
      <w:proofErr w:type="spellEnd"/>
      <w:r w:rsidRPr="00DB53EA">
        <w:rPr>
          <w:lang w:val="fr-CA"/>
        </w:rPr>
        <w:t xml:space="preserve"> et coll., 2005; </w:t>
      </w:r>
      <w:proofErr w:type="spellStart"/>
      <w:r w:rsidRPr="00DB53EA">
        <w:rPr>
          <w:lang w:val="fr-CA"/>
        </w:rPr>
        <w:t>Pinfold</w:t>
      </w:r>
      <w:proofErr w:type="spellEnd"/>
      <w:r w:rsidRPr="00DB53EA">
        <w:rPr>
          <w:lang w:val="fr-CA"/>
        </w:rPr>
        <w:t xml:space="preserve"> et coll., 2005). Les interventions par contact sont fondées sur l</w:t>
      </w:r>
      <w:r>
        <w:rPr>
          <w:lang w:val="fr-CA"/>
        </w:rPr>
        <w:t>’</w:t>
      </w:r>
      <w:r w:rsidRPr="00DB53EA">
        <w:rPr>
          <w:lang w:val="fr-CA"/>
        </w:rPr>
        <w:t>exposition des personnes à des personnes atteintes de maladie mentale dans le but de réduire la stigmatisation et sont fondées sur la recherche qui suggère que les personnes sont moins susceptibles de stigmatiser les membres de groupes avec lesquels elles ont été en contact (</w:t>
      </w:r>
      <w:proofErr w:type="spellStart"/>
      <w:r w:rsidRPr="00DB53EA">
        <w:rPr>
          <w:lang w:val="fr-CA"/>
        </w:rPr>
        <w:t>Waqas</w:t>
      </w:r>
      <w:proofErr w:type="spellEnd"/>
      <w:r w:rsidRPr="00DB53EA">
        <w:rPr>
          <w:lang w:val="fr-CA"/>
        </w:rPr>
        <w:t xml:space="preserve"> et coll., 2020; </w:t>
      </w:r>
      <w:proofErr w:type="spellStart"/>
      <w:r w:rsidRPr="00DB53EA">
        <w:rPr>
          <w:lang w:val="fr-CA"/>
        </w:rPr>
        <w:t>Rüsch</w:t>
      </w:r>
      <w:proofErr w:type="spellEnd"/>
      <w:r w:rsidRPr="00DB53EA">
        <w:rPr>
          <w:lang w:val="fr-CA"/>
        </w:rPr>
        <w:t xml:space="preserve"> et coll., 2005; </w:t>
      </w:r>
      <w:proofErr w:type="spellStart"/>
      <w:r w:rsidRPr="00DB53EA">
        <w:rPr>
          <w:lang w:val="fr-CA"/>
        </w:rPr>
        <w:t>Pinfold</w:t>
      </w:r>
      <w:proofErr w:type="spellEnd"/>
      <w:r w:rsidRPr="00DB53EA">
        <w:rPr>
          <w:lang w:val="fr-CA"/>
        </w:rPr>
        <w:t xml:space="preserve"> et coll., 2005; Gaertner et coll., 1996).</w:t>
      </w:r>
    </w:p>
    <w:p w14:paraId="6BA33DB9" w14:textId="77777777" w:rsidR="00102425" w:rsidRPr="00DB53EA" w:rsidRDefault="00102425" w:rsidP="00102425">
      <w:pPr>
        <w:pStyle w:val="ListParagraph"/>
        <w:ind w:firstLine="480"/>
        <w:rPr>
          <w:lang w:val="fr-CA"/>
        </w:rPr>
      </w:pPr>
      <w:r w:rsidRPr="004B5FE6">
        <w:rPr>
          <w:spacing w:val="-6"/>
          <w:lang w:val="fr-CA"/>
        </w:rPr>
        <w:t>Sur la base de ces domaines d’intervention réussis, il pourrait être possible</w:t>
      </w:r>
      <w:r w:rsidRPr="00DB53EA">
        <w:rPr>
          <w:lang w:val="fr-CA"/>
        </w:rPr>
        <w:t xml:space="preserve"> </w:t>
      </w:r>
      <w:r w:rsidRPr="004B5FE6">
        <w:rPr>
          <w:spacing w:val="4"/>
          <w:lang w:val="fr-CA"/>
        </w:rPr>
        <w:t>d’utiliser des méthodes similaires pour aider à réduire la stigmatisation</w:t>
      </w:r>
      <w:r w:rsidRPr="00DB53EA">
        <w:rPr>
          <w:lang w:val="fr-CA"/>
        </w:rPr>
        <w:t xml:space="preserve"> associée aux lésions cérébrales acquises. Plus précisément, la création de campagnes éducatives sur le thème des lésions cérébrales acquises ciblant </w:t>
      </w:r>
      <w:r w:rsidRPr="004B5FE6">
        <w:rPr>
          <w:spacing w:val="-4"/>
          <w:lang w:val="fr-CA"/>
        </w:rPr>
        <w:t>les employeurs afin de les sensibiliser aux lésions cérébrales acquises et aux</w:t>
      </w:r>
      <w:r w:rsidRPr="00DB53EA">
        <w:rPr>
          <w:lang w:val="fr-CA"/>
        </w:rPr>
        <w:t xml:space="preserve"> capacités des personnes atteintes de lésions cérébrales acquises sur le lieu de travail pourrait contribuer à réduire la stigmatisation qui y est associée.</w:t>
      </w:r>
    </w:p>
    <w:p w14:paraId="7083E3FB" w14:textId="77777777" w:rsidR="00102425" w:rsidRPr="00F25036" w:rsidRDefault="00102425" w:rsidP="00102425">
      <w:pPr>
        <w:pStyle w:val="Heading2"/>
        <w:rPr>
          <w:lang w:val="fr-CA"/>
        </w:rPr>
      </w:pPr>
      <w:bookmarkStart w:id="1252" w:name="_Toc144449582"/>
      <w:bookmarkStart w:id="1253" w:name="_Toc160114721"/>
      <w:bookmarkStart w:id="1254" w:name="_Toc210889140"/>
      <w:bookmarkStart w:id="1255" w:name="_Toc210889442"/>
      <w:bookmarkStart w:id="1256" w:name="_Toc210889662"/>
      <w:bookmarkStart w:id="1257" w:name="_Toc211501845"/>
      <w:bookmarkStart w:id="1258" w:name="_Toc211501924"/>
      <w:r w:rsidRPr="00F25036">
        <w:rPr>
          <w:lang w:val="fr-CA"/>
        </w:rPr>
        <w:t>Recommandations synthétisées</w:t>
      </w:r>
      <w:bookmarkEnd w:id="1252"/>
      <w:bookmarkEnd w:id="1253"/>
      <w:bookmarkEnd w:id="1254"/>
      <w:bookmarkEnd w:id="1255"/>
      <w:bookmarkEnd w:id="1256"/>
      <w:bookmarkEnd w:id="1257"/>
      <w:bookmarkEnd w:id="1258"/>
    </w:p>
    <w:p w14:paraId="0ECE051B" w14:textId="77777777" w:rsidR="00102425" w:rsidRDefault="00102425" w:rsidP="00102425">
      <w:pPr>
        <w:pStyle w:val="Paragraph"/>
        <w:rPr>
          <w:lang w:val="fr-CA"/>
        </w:rPr>
      </w:pPr>
      <w:r w:rsidRPr="004B5FE6">
        <w:rPr>
          <w:spacing w:val="4"/>
          <w:lang w:val="fr-CA"/>
        </w:rPr>
        <w:t>La liste qui suit met en évidence les recommandations qui s’attaquent aux</w:t>
      </w:r>
      <w:r w:rsidRPr="00DB53EA">
        <w:rPr>
          <w:lang w:val="fr-CA"/>
        </w:rPr>
        <w:t xml:space="preserve"> </w:t>
      </w:r>
      <w:r w:rsidRPr="004B5FE6">
        <w:rPr>
          <w:spacing w:val="4"/>
          <w:lang w:val="fr-CA"/>
        </w:rPr>
        <w:t>obstacles actuels à l’emploi et qui ont une incidence directe sur les résultats en</w:t>
      </w:r>
      <w:r w:rsidRPr="00DB53EA">
        <w:rPr>
          <w:lang w:val="fr-CA"/>
        </w:rPr>
        <w:t xml:space="preserve"> matière d</w:t>
      </w:r>
      <w:r>
        <w:rPr>
          <w:lang w:val="fr-CA"/>
        </w:rPr>
        <w:t>’</w:t>
      </w:r>
      <w:r w:rsidRPr="00DB53EA">
        <w:rPr>
          <w:lang w:val="fr-CA"/>
        </w:rPr>
        <w:t>emploi pour les personnes en situation de handicap. Certaines de ces recommandations sont axées sur les systèmes et ont une incidence sur l</w:t>
      </w:r>
      <w:r>
        <w:rPr>
          <w:lang w:val="fr-CA"/>
        </w:rPr>
        <w:t>’</w:t>
      </w:r>
      <w:r w:rsidRPr="00DB53EA">
        <w:rPr>
          <w:lang w:val="fr-CA"/>
        </w:rPr>
        <w:t xml:space="preserve">ensemble </w:t>
      </w:r>
      <w:r w:rsidRPr="004B5FE6">
        <w:rPr>
          <w:spacing w:val="4"/>
          <w:lang w:val="fr-CA"/>
        </w:rPr>
        <w:lastRenderedPageBreak/>
        <w:t>de la vie, en particulier si elles ont été documentées comme des obstacles</w:t>
      </w:r>
      <w:r w:rsidRPr="00DB53EA">
        <w:rPr>
          <w:lang w:val="fr-CA"/>
        </w:rPr>
        <w:t xml:space="preserve"> omniprésents. En raison de la nature des obstacles, les recommandations relatives </w:t>
      </w:r>
      <w:r w:rsidRPr="004B5FE6">
        <w:rPr>
          <w:spacing w:val="4"/>
          <w:lang w:val="fr-CA"/>
        </w:rPr>
        <w:t>à la prévention et à l’élimination des obstacles sont synthétisées en fonction de</w:t>
      </w:r>
      <w:r w:rsidRPr="00DB53EA">
        <w:rPr>
          <w:lang w:val="fr-CA"/>
        </w:rPr>
        <w:t xml:space="preserve"> </w:t>
      </w:r>
      <w:r w:rsidRPr="004B5FE6">
        <w:rPr>
          <w:spacing w:val="4"/>
          <w:lang w:val="fr-CA"/>
        </w:rPr>
        <w:t>délais. Les recommandations doivent tenir compte de l’évolution du paysage</w:t>
      </w:r>
      <w:r w:rsidRPr="00DB53EA">
        <w:rPr>
          <w:lang w:val="fr-CA"/>
        </w:rPr>
        <w:t xml:space="preserve"> économique, des trajectoires de vie et de la nature du handicap.</w:t>
      </w:r>
    </w:p>
    <w:p w14:paraId="10A68619" w14:textId="77777777" w:rsidR="00102425" w:rsidRPr="00496CA9" w:rsidRDefault="00102425" w:rsidP="00102425">
      <w:pPr>
        <w:pStyle w:val="Heading3"/>
        <w:rPr>
          <w:lang w:val="fr-CA"/>
        </w:rPr>
      </w:pPr>
      <w:bookmarkStart w:id="1259" w:name="_Toc210889141"/>
      <w:bookmarkStart w:id="1260" w:name="_Toc210889443"/>
      <w:bookmarkStart w:id="1261" w:name="_Toc210889663"/>
      <w:bookmarkStart w:id="1262" w:name="_Toc211501846"/>
      <w:r w:rsidRPr="00496CA9">
        <w:rPr>
          <w:lang w:val="fr-CA"/>
        </w:rPr>
        <w:t>Court terme (1-3 ans)</w:t>
      </w:r>
      <w:bookmarkEnd w:id="1259"/>
      <w:bookmarkEnd w:id="1260"/>
      <w:bookmarkEnd w:id="1261"/>
      <w:bookmarkEnd w:id="1262"/>
    </w:p>
    <w:p w14:paraId="5F7323C7" w14:textId="77777777" w:rsidR="00102425" w:rsidRDefault="00102425" w:rsidP="00102425">
      <w:pPr>
        <w:pStyle w:val="ListParagraph"/>
        <w:rPr>
          <w:lang w:val="fr-CA"/>
        </w:rPr>
      </w:pPr>
      <w:r>
        <w:rPr>
          <w:lang w:val="fr-CA"/>
        </w:rPr>
        <w:t>1.</w:t>
      </w:r>
      <w:r>
        <w:rPr>
          <w:lang w:val="fr-CA"/>
        </w:rPr>
        <w:tab/>
      </w:r>
      <w:r w:rsidRPr="004B5FE6">
        <w:rPr>
          <w:spacing w:val="-4"/>
          <w:lang w:val="fr-CA"/>
        </w:rPr>
        <w:t>Les organisations et les entités veillent à ce que les processus de candidature</w:t>
      </w:r>
      <w:r w:rsidRPr="00DB53EA">
        <w:rPr>
          <w:lang w:val="fr-CA"/>
        </w:rPr>
        <w:t xml:space="preserve"> </w:t>
      </w:r>
      <w:r w:rsidRPr="00496CA9">
        <w:rPr>
          <w:lang w:val="fr-CA"/>
        </w:rPr>
        <w:t>en</w:t>
      </w:r>
      <w:r w:rsidRPr="00DB53EA">
        <w:rPr>
          <w:lang w:val="fr-CA"/>
        </w:rPr>
        <w:t xml:space="preserve"> ligne soient accessibles et testés pour l</w:t>
      </w:r>
      <w:r>
        <w:rPr>
          <w:lang w:val="fr-CA"/>
        </w:rPr>
        <w:t>’</w:t>
      </w:r>
      <w:r w:rsidRPr="00DB53EA">
        <w:rPr>
          <w:lang w:val="fr-CA"/>
        </w:rPr>
        <w:t xml:space="preserve">accessibilité à divers groupes et niveaux de handicap. Les organisations doivent énoncer ouvertement les </w:t>
      </w:r>
      <w:r w:rsidRPr="004B5FE6">
        <w:rPr>
          <w:spacing w:val="-4"/>
          <w:lang w:val="fr-CA"/>
        </w:rPr>
        <w:t>exigences techniques pour les demandes d’emploi et les attentes en matière</w:t>
      </w:r>
      <w:r w:rsidRPr="00DB53EA">
        <w:rPr>
          <w:lang w:val="fr-CA"/>
        </w:rPr>
        <w:t xml:space="preserve"> d</w:t>
      </w:r>
      <w:r>
        <w:rPr>
          <w:lang w:val="fr-CA"/>
        </w:rPr>
        <w:t>’</w:t>
      </w:r>
      <w:r w:rsidRPr="00DB53EA">
        <w:rPr>
          <w:lang w:val="fr-CA"/>
        </w:rPr>
        <w:t>essais nécessaires, pendant toute la durée du processus.</w:t>
      </w:r>
    </w:p>
    <w:p w14:paraId="5F307A0F" w14:textId="77777777" w:rsidR="00102425" w:rsidRPr="00DB53EA" w:rsidRDefault="00102425" w:rsidP="00102425">
      <w:pPr>
        <w:pStyle w:val="ListParagraph"/>
        <w:rPr>
          <w:lang w:val="fr-CA"/>
        </w:rPr>
      </w:pPr>
      <w:r>
        <w:rPr>
          <w:lang w:val="fr-CA"/>
        </w:rPr>
        <w:t>2.</w:t>
      </w:r>
      <w:r>
        <w:rPr>
          <w:lang w:val="fr-CA"/>
        </w:rPr>
        <w:tab/>
      </w:r>
      <w:r w:rsidRPr="004B5FE6">
        <w:rPr>
          <w:spacing w:val="-4"/>
          <w:lang w:val="fr-CA"/>
        </w:rPr>
        <w:t>Le personnel des ressources humaines et le personnel chargé du recrutement</w:t>
      </w:r>
      <w:r w:rsidRPr="00DB53EA">
        <w:rPr>
          <w:lang w:val="fr-CA"/>
        </w:rPr>
        <w:t xml:space="preserve"> </w:t>
      </w:r>
      <w:r w:rsidRPr="004B5FE6">
        <w:rPr>
          <w:spacing w:val="4"/>
          <w:lang w:val="fr-CA"/>
        </w:rPr>
        <w:t>reçoivent une formation sur les réunions accessibles, l’intégration des</w:t>
      </w:r>
      <w:r w:rsidRPr="00DB53EA">
        <w:rPr>
          <w:lang w:val="fr-CA"/>
        </w:rPr>
        <w:t xml:space="preserve"> personnes en situation de handicap et les aides à la communication.</w:t>
      </w:r>
    </w:p>
    <w:p w14:paraId="61C77973" w14:textId="77777777" w:rsidR="00102425" w:rsidRDefault="00102425" w:rsidP="00102425">
      <w:pPr>
        <w:pStyle w:val="ListParagraph"/>
        <w:rPr>
          <w:lang w:val="fr-CA"/>
        </w:rPr>
      </w:pPr>
      <w:r>
        <w:rPr>
          <w:lang w:val="fr-CA"/>
        </w:rPr>
        <w:t>3.</w:t>
      </w:r>
      <w:r>
        <w:rPr>
          <w:lang w:val="fr-CA"/>
        </w:rPr>
        <w:tab/>
      </w:r>
      <w:r w:rsidRPr="004B5FE6">
        <w:rPr>
          <w:spacing w:val="-4"/>
          <w:lang w:val="fr-CA"/>
        </w:rPr>
        <w:t>Les gouvernements doivent élaborer un plan national de soutien individualisé</w:t>
      </w:r>
      <w:r w:rsidRPr="00DB53EA">
        <w:rPr>
          <w:lang w:val="fr-CA"/>
        </w:rPr>
        <w:t xml:space="preserve"> pour les technologies d</w:t>
      </w:r>
      <w:r>
        <w:rPr>
          <w:lang w:val="fr-CA"/>
        </w:rPr>
        <w:t>’</w:t>
      </w:r>
      <w:r w:rsidRPr="00DB53EA">
        <w:rPr>
          <w:lang w:val="fr-CA"/>
        </w:rPr>
        <w:t xml:space="preserve">assistance, afin que les personnes puissent acheter </w:t>
      </w:r>
      <w:r w:rsidRPr="004B5FE6">
        <w:rPr>
          <w:spacing w:val="4"/>
          <w:lang w:val="fr-CA"/>
        </w:rPr>
        <w:t>leur propre équipement et passer d’un emploi à un autre, et réduire les périodes d’attente pour l’accès à la technologie. Liste centralisée des</w:t>
      </w:r>
      <w:r w:rsidRPr="00DB53EA">
        <w:rPr>
          <w:lang w:val="fr-CA"/>
        </w:rPr>
        <w:t xml:space="preserve"> technologies d</w:t>
      </w:r>
      <w:r>
        <w:rPr>
          <w:lang w:val="fr-CA"/>
        </w:rPr>
        <w:t>’</w:t>
      </w:r>
      <w:r w:rsidRPr="00DB53EA">
        <w:rPr>
          <w:lang w:val="fr-CA"/>
        </w:rPr>
        <w:t xml:space="preserve">assistance et des technologies courantes que les personnes peuvent consulter pour avoir un plus grand choix et un meilleur contrôle </w:t>
      </w:r>
      <w:r w:rsidRPr="004B5FE6">
        <w:rPr>
          <w:spacing w:val="2"/>
          <w:lang w:val="fr-CA"/>
        </w:rPr>
        <w:t>sur les aides dont elles ont besoin et qui sont fournies dans un délai d’un</w:t>
      </w:r>
      <w:r w:rsidRPr="00DB53EA">
        <w:rPr>
          <w:lang w:val="fr-CA"/>
        </w:rPr>
        <w:t xml:space="preserve"> mois. Les organisations peuvent élaborer un passeport d</w:t>
      </w:r>
      <w:r>
        <w:rPr>
          <w:lang w:val="fr-CA"/>
        </w:rPr>
        <w:t>’</w:t>
      </w:r>
      <w:r w:rsidRPr="00DB53EA">
        <w:rPr>
          <w:lang w:val="fr-CA"/>
        </w:rPr>
        <w:t xml:space="preserve">accessibilité dans </w:t>
      </w:r>
      <w:r w:rsidRPr="004B5FE6">
        <w:rPr>
          <w:spacing w:val="-4"/>
          <w:lang w:val="fr-CA"/>
        </w:rPr>
        <w:t>lequel les aides et les besoins sont documentés et voyagent avec l’employé,</w:t>
      </w:r>
      <w:r w:rsidRPr="00DB53EA">
        <w:rPr>
          <w:lang w:val="fr-CA"/>
        </w:rPr>
        <w:t xml:space="preserve"> par exemple par l</w:t>
      </w:r>
      <w:r>
        <w:rPr>
          <w:lang w:val="fr-CA"/>
        </w:rPr>
        <w:t>’</w:t>
      </w:r>
      <w:r w:rsidRPr="00DB53EA">
        <w:rPr>
          <w:lang w:val="fr-CA"/>
        </w:rPr>
        <w:t>entremise d</w:t>
      </w:r>
      <w:r>
        <w:rPr>
          <w:lang w:val="fr-CA"/>
        </w:rPr>
        <w:t>’</w:t>
      </w:r>
      <w:r w:rsidRPr="00DB53EA">
        <w:rPr>
          <w:lang w:val="fr-CA"/>
        </w:rPr>
        <w:t>un système de gestion des handicaps.</w:t>
      </w:r>
    </w:p>
    <w:p w14:paraId="3C8B0F1D" w14:textId="77777777" w:rsidR="00102425" w:rsidRPr="004B5FE6" w:rsidRDefault="00102425" w:rsidP="00102425">
      <w:pPr>
        <w:pStyle w:val="ListParagraph"/>
        <w:rPr>
          <w:lang w:val="fr-CA"/>
        </w:rPr>
      </w:pPr>
      <w:r>
        <w:rPr>
          <w:lang w:val="fr-CA"/>
        </w:rPr>
        <w:t>4.</w:t>
      </w:r>
      <w:r>
        <w:rPr>
          <w:lang w:val="fr-CA"/>
        </w:rPr>
        <w:tab/>
      </w:r>
      <w:r w:rsidRPr="00DB53EA">
        <w:rPr>
          <w:lang w:val="fr-CA"/>
        </w:rPr>
        <w:t>Les organisations doivent soutenir la croissance de l</w:t>
      </w:r>
      <w:r>
        <w:rPr>
          <w:lang w:val="fr-CA"/>
        </w:rPr>
        <w:t>’</w:t>
      </w:r>
      <w:r w:rsidRPr="00DB53EA">
        <w:rPr>
          <w:lang w:val="fr-CA"/>
        </w:rPr>
        <w:t xml:space="preserve">expertise en matière </w:t>
      </w:r>
      <w:r w:rsidRPr="004B5FE6">
        <w:rPr>
          <w:spacing w:val="4"/>
          <w:lang w:val="fr-CA"/>
        </w:rPr>
        <w:t xml:space="preserve">d’accessibilité de manière transversale, en allant au-delà des domaines </w:t>
      </w:r>
      <w:r w:rsidRPr="004B5FE6">
        <w:rPr>
          <w:spacing w:val="4"/>
          <w:lang w:val="fr-CA"/>
        </w:rPr>
        <w:br/>
      </w:r>
      <w:r w:rsidRPr="004B5FE6">
        <w:rPr>
          <w:spacing w:val="4"/>
          <w:lang w:val="fr-CA"/>
        </w:rPr>
        <w:lastRenderedPageBreak/>
        <w:t xml:space="preserve">des créateurs de contenu externes et d’une équipe ou d’experts en </w:t>
      </w:r>
      <w:r w:rsidRPr="004B5FE6">
        <w:rPr>
          <w:lang w:val="fr-CA"/>
        </w:rPr>
        <w:t>accessibilité numérique.</w:t>
      </w:r>
    </w:p>
    <w:p w14:paraId="3DCF9950" w14:textId="77777777" w:rsidR="00102425" w:rsidRPr="004B5FE6" w:rsidRDefault="00102425" w:rsidP="00102425">
      <w:pPr>
        <w:pStyle w:val="ListParagraph"/>
        <w:rPr>
          <w:lang w:val="fr-CA"/>
        </w:rPr>
      </w:pPr>
      <w:r>
        <w:rPr>
          <w:lang w:val="fr-CA"/>
        </w:rPr>
        <w:t>5.</w:t>
      </w:r>
      <w:r>
        <w:rPr>
          <w:lang w:val="fr-CA"/>
        </w:rPr>
        <w:tab/>
      </w:r>
      <w:r w:rsidRPr="004B5FE6">
        <w:rPr>
          <w:spacing w:val="4"/>
          <w:lang w:val="fr-CA"/>
        </w:rPr>
        <w:t xml:space="preserve">Les organisations soutiennent le perfectionnement, le recrutement et le maintien en poste des personnes en situation de handicap au sein de </w:t>
      </w:r>
      <w:r w:rsidRPr="004B5FE6">
        <w:rPr>
          <w:lang w:val="fr-CA"/>
        </w:rPr>
        <w:t>leur effectif.</w:t>
      </w:r>
    </w:p>
    <w:p w14:paraId="60395A5E" w14:textId="77777777" w:rsidR="00102425" w:rsidRDefault="00102425" w:rsidP="00102425">
      <w:pPr>
        <w:pStyle w:val="ListParagraph"/>
        <w:rPr>
          <w:lang w:val="fr-CA"/>
        </w:rPr>
      </w:pPr>
      <w:r>
        <w:rPr>
          <w:lang w:val="fr-CA"/>
        </w:rPr>
        <w:t>6.</w:t>
      </w:r>
      <w:r>
        <w:rPr>
          <w:lang w:val="fr-CA"/>
        </w:rPr>
        <w:tab/>
      </w:r>
      <w:r w:rsidRPr="004B5FE6">
        <w:rPr>
          <w:spacing w:val="4"/>
          <w:lang w:val="fr-CA"/>
        </w:rPr>
        <w:t>Les organisations envisagent des modalités de travail souples et des</w:t>
      </w:r>
      <w:r w:rsidRPr="00DB53EA">
        <w:rPr>
          <w:lang w:val="fr-CA"/>
        </w:rPr>
        <w:t xml:space="preserve"> équivalences de qualification pour les personnes en situation de handicap afin de favoriser la progression de carrière et les activités de promotion.</w:t>
      </w:r>
    </w:p>
    <w:p w14:paraId="134CACDB" w14:textId="77777777" w:rsidR="00102425" w:rsidRDefault="00102425" w:rsidP="00102425">
      <w:pPr>
        <w:pStyle w:val="ListParagraph"/>
        <w:rPr>
          <w:lang w:val="fr-CA"/>
        </w:rPr>
      </w:pPr>
      <w:r>
        <w:rPr>
          <w:lang w:val="fr-CA"/>
        </w:rPr>
        <w:t>7.</w:t>
      </w:r>
      <w:r>
        <w:rPr>
          <w:lang w:val="fr-CA"/>
        </w:rPr>
        <w:tab/>
      </w:r>
      <w:r w:rsidRPr="00DB53EA">
        <w:rPr>
          <w:lang w:val="fr-CA"/>
        </w:rPr>
        <w:t>Les organisations soutiennent une intégration fondée sur le handicap en ce qui concerne l</w:t>
      </w:r>
      <w:r>
        <w:rPr>
          <w:lang w:val="fr-CA"/>
        </w:rPr>
        <w:t>’</w:t>
      </w:r>
      <w:r w:rsidRPr="00DB53EA">
        <w:rPr>
          <w:lang w:val="fr-CA"/>
        </w:rPr>
        <w:t>inclusion des personnes en situation de handicap.</w:t>
      </w:r>
    </w:p>
    <w:p w14:paraId="7F9005D4" w14:textId="77777777" w:rsidR="00102425" w:rsidRDefault="00102425" w:rsidP="00102425">
      <w:pPr>
        <w:pStyle w:val="ListParagraph"/>
        <w:rPr>
          <w:lang w:val="fr-CA"/>
        </w:rPr>
      </w:pPr>
      <w:r>
        <w:rPr>
          <w:lang w:val="fr-CA"/>
        </w:rPr>
        <w:t>8.</w:t>
      </w:r>
      <w:r>
        <w:rPr>
          <w:lang w:val="fr-CA"/>
        </w:rPr>
        <w:tab/>
      </w:r>
      <w:r w:rsidRPr="004B5FE6">
        <w:rPr>
          <w:spacing w:val="-2"/>
          <w:lang w:val="fr-CA"/>
        </w:rPr>
        <w:t>Les organisations fournissent un soutien adéquat pour l’évaluation et le suivi</w:t>
      </w:r>
      <w:r w:rsidRPr="00DB53EA">
        <w:rPr>
          <w:lang w:val="fr-CA"/>
        </w:rPr>
        <w:t xml:space="preserve"> du lieu de travail inclusif.</w:t>
      </w:r>
    </w:p>
    <w:p w14:paraId="533C7FAA" w14:textId="77777777" w:rsidR="00102425" w:rsidRDefault="00102425" w:rsidP="00102425">
      <w:pPr>
        <w:pStyle w:val="ListParagraph"/>
        <w:rPr>
          <w:lang w:val="fr-CA"/>
        </w:rPr>
      </w:pPr>
      <w:r>
        <w:rPr>
          <w:lang w:val="fr-CA"/>
        </w:rPr>
        <w:t>9.</w:t>
      </w:r>
      <w:r>
        <w:rPr>
          <w:lang w:val="fr-CA"/>
        </w:rPr>
        <w:tab/>
      </w:r>
      <w:r w:rsidRPr="004B5FE6">
        <w:rPr>
          <w:spacing w:val="4"/>
          <w:lang w:val="fr-CA"/>
        </w:rPr>
        <w:t>Les organisations mettent en œuvre et élaborent des systèmes et des</w:t>
      </w:r>
      <w:r w:rsidRPr="00DB53EA">
        <w:rPr>
          <w:lang w:val="fr-CA"/>
        </w:rPr>
        <w:t xml:space="preserve"> cours de formation et de gestion de l</w:t>
      </w:r>
      <w:r>
        <w:rPr>
          <w:lang w:val="fr-CA"/>
        </w:rPr>
        <w:t>’</w:t>
      </w:r>
      <w:r w:rsidRPr="00DB53EA">
        <w:rPr>
          <w:lang w:val="fr-CA"/>
        </w:rPr>
        <w:t xml:space="preserve">apprentissage accessibles et inclusifs </w:t>
      </w:r>
      <w:r w:rsidRPr="004B5FE6">
        <w:rPr>
          <w:spacing w:val="4"/>
          <w:lang w:val="fr-CA"/>
        </w:rPr>
        <w:t>pour les employés, en suivant les approches de la conception universelle</w:t>
      </w:r>
      <w:r w:rsidRPr="00DB53EA">
        <w:rPr>
          <w:lang w:val="fr-CA"/>
        </w:rPr>
        <w:t xml:space="preserve"> de l</w:t>
      </w:r>
      <w:r>
        <w:rPr>
          <w:lang w:val="fr-CA"/>
        </w:rPr>
        <w:t>’</w:t>
      </w:r>
      <w:r w:rsidRPr="00DB53EA">
        <w:rPr>
          <w:lang w:val="fr-CA"/>
        </w:rPr>
        <w:t>apprentissage.</w:t>
      </w:r>
    </w:p>
    <w:p w14:paraId="52FA7B17" w14:textId="77777777" w:rsidR="00102425" w:rsidRDefault="00102425" w:rsidP="00102425">
      <w:pPr>
        <w:pStyle w:val="ListParagraph"/>
        <w:rPr>
          <w:lang w:val="fr-CA"/>
        </w:rPr>
      </w:pPr>
      <w:r>
        <w:rPr>
          <w:lang w:val="fr-CA"/>
        </w:rPr>
        <w:t>10.</w:t>
      </w:r>
      <w:r>
        <w:rPr>
          <w:lang w:val="fr-CA"/>
        </w:rPr>
        <w:tab/>
      </w:r>
      <w:r w:rsidRPr="004B5FE6">
        <w:rPr>
          <w:spacing w:val="4"/>
          <w:lang w:val="fr-CA"/>
        </w:rPr>
        <w:t>Les personnes en situation de handicap bénéficient d’une remise sur les</w:t>
      </w:r>
      <w:r w:rsidRPr="00DB53EA">
        <w:rPr>
          <w:lang w:val="fr-CA"/>
        </w:rPr>
        <w:t xml:space="preserve"> </w:t>
      </w:r>
      <w:r w:rsidRPr="004B5FE6">
        <w:rPr>
          <w:spacing w:val="-4"/>
          <w:lang w:val="fr-CA"/>
        </w:rPr>
        <w:t>appareils grand public utilisés à des fins d’accessibilité (iPhone ou tablettes)</w:t>
      </w:r>
      <w:r w:rsidRPr="00DB53EA">
        <w:rPr>
          <w:lang w:val="fr-CA"/>
        </w:rPr>
        <w:t xml:space="preserve"> </w:t>
      </w:r>
      <w:r w:rsidRPr="004B5FE6">
        <w:rPr>
          <w:lang w:val="fr-CA"/>
        </w:rPr>
        <w:t>ou sur d’autres technologies du marché de consommation ou incluses dans</w:t>
      </w:r>
      <w:r w:rsidRPr="004B5FE6">
        <w:rPr>
          <w:spacing w:val="-4"/>
          <w:lang w:val="fr-CA"/>
        </w:rPr>
        <w:t xml:space="preserve"> les programmes provinciaux de technologie d’assistance. Apple propose une</w:t>
      </w:r>
      <w:r w:rsidRPr="00DB53EA">
        <w:rPr>
          <w:lang w:val="fr-CA"/>
        </w:rPr>
        <w:t xml:space="preserve"> remise pour les établissements d</w:t>
      </w:r>
      <w:r>
        <w:rPr>
          <w:lang w:val="fr-CA"/>
        </w:rPr>
        <w:t>’</w:t>
      </w:r>
      <w:r w:rsidRPr="00DB53EA">
        <w:rPr>
          <w:lang w:val="fr-CA"/>
        </w:rPr>
        <w:t>enseignement et à certains employeurs, mais celle-ci n</w:t>
      </w:r>
      <w:r>
        <w:rPr>
          <w:lang w:val="fr-CA"/>
        </w:rPr>
        <w:t>’</w:t>
      </w:r>
      <w:r w:rsidRPr="00DB53EA">
        <w:rPr>
          <w:lang w:val="fr-CA"/>
        </w:rPr>
        <w:t>est pas étendue aux personnes en situation de handicap.</w:t>
      </w:r>
    </w:p>
    <w:p w14:paraId="6E51157E" w14:textId="77777777" w:rsidR="00102425" w:rsidRDefault="00102425" w:rsidP="00102425">
      <w:pPr>
        <w:pStyle w:val="ListParagraph"/>
        <w:rPr>
          <w:lang w:val="fr-CA"/>
        </w:rPr>
      </w:pPr>
      <w:r>
        <w:rPr>
          <w:lang w:val="fr-CA"/>
        </w:rPr>
        <w:t>11.</w:t>
      </w:r>
      <w:r>
        <w:rPr>
          <w:lang w:val="fr-CA"/>
        </w:rPr>
        <w:tab/>
      </w:r>
      <w:r w:rsidRPr="00DB53EA">
        <w:rPr>
          <w:lang w:val="fr-CA"/>
        </w:rPr>
        <w:t>Le gouvernement fédéral doit mettre en place un équivalent du réseau des mesures d</w:t>
      </w:r>
      <w:r>
        <w:rPr>
          <w:lang w:val="fr-CA"/>
        </w:rPr>
        <w:t>’</w:t>
      </w:r>
      <w:r w:rsidRPr="00DB53EA">
        <w:rPr>
          <w:lang w:val="fr-CA"/>
        </w:rPr>
        <w:t xml:space="preserve">adaptation au travail au Canada, afin que tous les employeurs </w:t>
      </w:r>
      <w:r w:rsidRPr="004B5FE6">
        <w:rPr>
          <w:spacing w:val="4"/>
          <w:lang w:val="fr-CA"/>
        </w:rPr>
        <w:t>puissent trouver des informations sur la fourniture d’aides pour des</w:t>
      </w:r>
      <w:r w:rsidRPr="00DB53EA">
        <w:rPr>
          <w:lang w:val="fr-CA"/>
        </w:rPr>
        <w:t xml:space="preserve"> informations fiables et précises sur les différents handicaps. Dans le cadre </w:t>
      </w:r>
      <w:r w:rsidRPr="004B5FE6">
        <w:rPr>
          <w:spacing w:val="4"/>
          <w:lang w:val="fr-CA"/>
        </w:rPr>
        <w:t xml:space="preserve">de cette initiative, la mise en place de centres de formation nationaux et </w:t>
      </w:r>
      <w:r w:rsidRPr="004B5FE6">
        <w:rPr>
          <w:spacing w:val="4"/>
          <w:lang w:val="fr-CA"/>
        </w:rPr>
        <w:lastRenderedPageBreak/>
        <w:t>provinciaux sur les technologies et les dispositifs d’assistance avec un</w:t>
      </w:r>
      <w:r w:rsidRPr="00DB53EA">
        <w:rPr>
          <w:lang w:val="fr-CA"/>
        </w:rPr>
        <w:t xml:space="preserve"> </w:t>
      </w:r>
      <w:r w:rsidRPr="004B5FE6">
        <w:rPr>
          <w:spacing w:val="4"/>
          <w:lang w:val="fr-CA"/>
        </w:rPr>
        <w:t>processus d’accréditation pour rassembler l’expertise des utilisateurs de</w:t>
      </w:r>
      <w:r w:rsidRPr="00DB53EA">
        <w:rPr>
          <w:lang w:val="fr-CA"/>
        </w:rPr>
        <w:t xml:space="preserve"> technologies et de dispositifs d</w:t>
      </w:r>
      <w:r>
        <w:rPr>
          <w:lang w:val="fr-CA"/>
        </w:rPr>
        <w:t>’</w:t>
      </w:r>
      <w:r w:rsidRPr="00DB53EA">
        <w:rPr>
          <w:lang w:val="fr-CA"/>
        </w:rPr>
        <w:t>assistance et les solutions.</w:t>
      </w:r>
    </w:p>
    <w:p w14:paraId="37B27172" w14:textId="77777777" w:rsidR="00102425" w:rsidRPr="004B5FE6" w:rsidRDefault="00102425" w:rsidP="00102425">
      <w:pPr>
        <w:pStyle w:val="ListParagraph"/>
        <w:rPr>
          <w:lang w:val="fr-CA"/>
        </w:rPr>
      </w:pPr>
      <w:r>
        <w:rPr>
          <w:lang w:val="fr-CA"/>
        </w:rPr>
        <w:t>12.</w:t>
      </w:r>
      <w:r>
        <w:rPr>
          <w:lang w:val="fr-CA"/>
        </w:rPr>
        <w:tab/>
      </w:r>
      <w:r w:rsidRPr="00DB53EA">
        <w:rPr>
          <w:lang w:val="fr-CA"/>
        </w:rPr>
        <w:t>Les personnes en situation de handicap ont accès à des aides à l</w:t>
      </w:r>
      <w:r>
        <w:rPr>
          <w:lang w:val="fr-CA"/>
        </w:rPr>
        <w:t>’</w:t>
      </w:r>
      <w:r w:rsidRPr="00DB53EA">
        <w:rPr>
          <w:lang w:val="fr-CA"/>
        </w:rPr>
        <w:t>emploi et à la formation professionnelle adaptées et comprennent une intervention précoce dans les programmes pour la petite enfance afin de répondre aux besoins des jeunes, pour des résultats positifs en matière d</w:t>
      </w:r>
      <w:r>
        <w:rPr>
          <w:lang w:val="fr-CA"/>
        </w:rPr>
        <w:t>’</w:t>
      </w:r>
      <w:r w:rsidRPr="00DB53EA">
        <w:rPr>
          <w:lang w:val="fr-CA"/>
        </w:rPr>
        <w:t xml:space="preserve">emploi et pour les adultes en âge de travailler afin de réduire la durée des changements </w:t>
      </w:r>
      <w:r w:rsidRPr="004B5FE6">
        <w:rPr>
          <w:lang w:val="fr-CA"/>
        </w:rPr>
        <w:t>d’emploi, des transitions de carrière ou du retour sur le marché du travail</w:t>
      </w:r>
      <w:r w:rsidRPr="004B5FE6">
        <w:rPr>
          <w:spacing w:val="4"/>
          <w:lang w:val="fr-CA"/>
        </w:rPr>
        <w:t xml:space="preserve"> </w:t>
      </w:r>
      <w:r w:rsidRPr="004B5FE6">
        <w:rPr>
          <w:lang w:val="fr-CA"/>
        </w:rPr>
        <w:t>concurrentiel.</w:t>
      </w:r>
    </w:p>
    <w:p w14:paraId="53B6E0D4" w14:textId="77777777" w:rsidR="00102425" w:rsidRPr="004B5FE6" w:rsidRDefault="00102425" w:rsidP="00102425">
      <w:pPr>
        <w:pStyle w:val="ListParagraph"/>
        <w:rPr>
          <w:lang w:val="fr-CA"/>
        </w:rPr>
      </w:pPr>
      <w:r w:rsidRPr="004B5FE6">
        <w:rPr>
          <w:lang w:val="fr-CA"/>
        </w:rPr>
        <w:t>13.</w:t>
      </w:r>
      <w:r w:rsidRPr="004B5FE6">
        <w:rPr>
          <w:lang w:val="fr-CA"/>
        </w:rPr>
        <w:tab/>
      </w:r>
      <w:r w:rsidRPr="004B5FE6">
        <w:rPr>
          <w:spacing w:val="4"/>
          <w:lang w:val="fr-CA"/>
        </w:rPr>
        <w:t>Augmenter le supplément du Régime d’encouragement à l’éducation</w:t>
      </w:r>
      <w:r w:rsidRPr="004B5FE6">
        <w:rPr>
          <w:lang w:val="fr-CA"/>
        </w:rPr>
        <w:t xml:space="preserve"> permanente de l’Agence du revenu du Canada pour les adultes en âge de </w:t>
      </w:r>
      <w:r w:rsidRPr="004B5FE6">
        <w:rPr>
          <w:spacing w:val="4"/>
          <w:lang w:val="fr-CA"/>
        </w:rPr>
        <w:t>travailler afin de soutenir l’amélioration des compétences et le maintien en poste, pour couvrir les coûts réels des cours ou des certifications</w:t>
      </w:r>
      <w:r w:rsidRPr="004B5FE6">
        <w:rPr>
          <w:lang w:val="fr-CA"/>
        </w:rPr>
        <w:t xml:space="preserve"> universitaires.</w:t>
      </w:r>
    </w:p>
    <w:p w14:paraId="29DC0A9F" w14:textId="77777777" w:rsidR="00102425" w:rsidRDefault="00102425" w:rsidP="00102425">
      <w:pPr>
        <w:pStyle w:val="ListParagraph"/>
        <w:rPr>
          <w:lang w:val="fr-CA"/>
        </w:rPr>
      </w:pPr>
      <w:r>
        <w:rPr>
          <w:lang w:val="fr-CA"/>
        </w:rPr>
        <w:t>14.</w:t>
      </w:r>
      <w:r>
        <w:rPr>
          <w:lang w:val="fr-CA"/>
        </w:rPr>
        <w:tab/>
      </w:r>
      <w:r w:rsidRPr="00DB53EA">
        <w:rPr>
          <w:lang w:val="fr-CA"/>
        </w:rPr>
        <w:t>Les employeurs doivent mettre en place et promouvoir des approches de travail axées sur l</w:t>
      </w:r>
      <w:r>
        <w:rPr>
          <w:lang w:val="fr-CA"/>
        </w:rPr>
        <w:t>’</w:t>
      </w:r>
      <w:r w:rsidRPr="00DB53EA">
        <w:rPr>
          <w:lang w:val="fr-CA"/>
        </w:rPr>
        <w:t>emploi et rechercher des partenariats et des liens avec différents prestataires de services aux personnes en situation de handicap, des établissements d</w:t>
      </w:r>
      <w:r>
        <w:rPr>
          <w:lang w:val="fr-CA"/>
        </w:rPr>
        <w:t>’</w:t>
      </w:r>
      <w:r w:rsidRPr="00DB53EA">
        <w:rPr>
          <w:lang w:val="fr-CA"/>
        </w:rPr>
        <w:t>enseignement et des groupes de consommateurs.</w:t>
      </w:r>
    </w:p>
    <w:p w14:paraId="799034EC" w14:textId="77777777" w:rsidR="00102425" w:rsidRDefault="00102425" w:rsidP="00102425">
      <w:pPr>
        <w:pStyle w:val="ListParagraph"/>
        <w:rPr>
          <w:lang w:val="fr-CA"/>
        </w:rPr>
      </w:pPr>
      <w:r>
        <w:rPr>
          <w:lang w:val="fr-CA"/>
        </w:rPr>
        <w:t>15.</w:t>
      </w:r>
      <w:r>
        <w:rPr>
          <w:lang w:val="fr-CA"/>
        </w:rPr>
        <w:tab/>
      </w:r>
      <w:r w:rsidRPr="00DB53EA">
        <w:rPr>
          <w:lang w:val="fr-CA"/>
        </w:rPr>
        <w:t xml:space="preserve">Le gouvernement doit envisager des systèmes de quotas et des sanctions </w:t>
      </w:r>
      <w:r w:rsidRPr="004B5FE6">
        <w:rPr>
          <w:spacing w:val="4"/>
          <w:lang w:val="fr-CA"/>
        </w:rPr>
        <w:t>fiscales pour les employeurs qui ne respectent pas les règles, ainsi que des sanctions pécuniaires qui transfèrent les paiements pour soutenir la</w:t>
      </w:r>
      <w:r w:rsidRPr="00DB53EA">
        <w:rPr>
          <w:lang w:val="fr-CA"/>
        </w:rPr>
        <w:t xml:space="preserve"> formation et l</w:t>
      </w:r>
      <w:r>
        <w:rPr>
          <w:lang w:val="fr-CA"/>
        </w:rPr>
        <w:t>’</w:t>
      </w:r>
      <w:r w:rsidRPr="00DB53EA">
        <w:rPr>
          <w:lang w:val="fr-CA"/>
        </w:rPr>
        <w:t>élaboration de programmes pour les personnes en situation de handicap ou les entreprises sociales (Autriche; Espagne).</w:t>
      </w:r>
    </w:p>
    <w:p w14:paraId="2C4B46A9" w14:textId="77777777" w:rsidR="00102425" w:rsidRDefault="00102425" w:rsidP="00102425">
      <w:pPr>
        <w:pStyle w:val="ListParagraph"/>
        <w:rPr>
          <w:lang w:val="fr-CA"/>
        </w:rPr>
      </w:pPr>
      <w:r>
        <w:rPr>
          <w:lang w:val="fr-CA"/>
        </w:rPr>
        <w:t>16.</w:t>
      </w:r>
      <w:r w:rsidRPr="004B5FE6">
        <w:rPr>
          <w:spacing w:val="4"/>
          <w:lang w:val="fr-CA"/>
        </w:rPr>
        <w:tab/>
        <w:t>Les organisations et les entités mettent en œuvre des formations, des</w:t>
      </w:r>
      <w:r w:rsidRPr="00DB53EA">
        <w:rPr>
          <w:lang w:val="fr-CA"/>
        </w:rPr>
        <w:t xml:space="preserve"> </w:t>
      </w:r>
      <w:r w:rsidRPr="004B5FE6">
        <w:rPr>
          <w:spacing w:val="4"/>
          <w:lang w:val="fr-CA"/>
        </w:rPr>
        <w:t>pratiques et des programmes de mentorat pour les entreprises et les</w:t>
      </w:r>
      <w:r w:rsidRPr="00DB53EA">
        <w:rPr>
          <w:lang w:val="fr-CA"/>
        </w:rPr>
        <w:t xml:space="preserve"> </w:t>
      </w:r>
      <w:r w:rsidRPr="00DB53EA">
        <w:rPr>
          <w:lang w:val="fr-CA"/>
        </w:rPr>
        <w:lastRenderedPageBreak/>
        <w:t>secteurs d</w:t>
      </w:r>
      <w:r>
        <w:rPr>
          <w:lang w:val="fr-CA"/>
        </w:rPr>
        <w:t>’</w:t>
      </w:r>
      <w:r w:rsidRPr="00DB53EA">
        <w:rPr>
          <w:lang w:val="fr-CA"/>
        </w:rPr>
        <w:t>activité, qui mettent en évidence la réussite et les contributions des personnes en situation de handicap.</w:t>
      </w:r>
    </w:p>
    <w:p w14:paraId="5EE27DDC" w14:textId="77777777" w:rsidR="00102425" w:rsidRPr="004B5FE6" w:rsidRDefault="00102425" w:rsidP="00102425">
      <w:pPr>
        <w:pStyle w:val="ListParagraph"/>
        <w:rPr>
          <w:spacing w:val="-2"/>
          <w:lang w:val="fr-CA"/>
        </w:rPr>
      </w:pPr>
      <w:r>
        <w:rPr>
          <w:lang w:val="fr-CA"/>
        </w:rPr>
        <w:t>17.</w:t>
      </w:r>
      <w:r>
        <w:rPr>
          <w:lang w:val="fr-CA"/>
        </w:rPr>
        <w:tab/>
      </w:r>
      <w:r w:rsidRPr="00DB53EA">
        <w:rPr>
          <w:lang w:val="fr-CA"/>
        </w:rPr>
        <w:t xml:space="preserve">Les organisations et les entités se consultent et élaborent des politiques et </w:t>
      </w:r>
      <w:r w:rsidRPr="004B5FE6">
        <w:rPr>
          <w:spacing w:val="-4"/>
          <w:lang w:val="fr-CA"/>
        </w:rPr>
        <w:t>des pratiques de passation de marchés accessibles afin d’inciter le marché et</w:t>
      </w:r>
      <w:r w:rsidRPr="00DB53EA">
        <w:rPr>
          <w:lang w:val="fr-CA"/>
        </w:rPr>
        <w:t xml:space="preserve"> </w:t>
      </w:r>
      <w:r w:rsidRPr="004B5FE6">
        <w:rPr>
          <w:spacing w:val="-2"/>
          <w:lang w:val="fr-CA"/>
        </w:rPr>
        <w:t>l’industrie à améliorer l’accessibilité des produits, des biens et des services.</w:t>
      </w:r>
    </w:p>
    <w:p w14:paraId="3203512A" w14:textId="77777777" w:rsidR="00102425" w:rsidRDefault="00102425" w:rsidP="00102425">
      <w:pPr>
        <w:pStyle w:val="ListParagraph"/>
        <w:rPr>
          <w:lang w:val="fr-CA"/>
        </w:rPr>
      </w:pPr>
      <w:r>
        <w:rPr>
          <w:lang w:val="fr-CA"/>
        </w:rPr>
        <w:t>18.</w:t>
      </w:r>
      <w:r>
        <w:rPr>
          <w:lang w:val="fr-CA"/>
        </w:rPr>
        <w:tab/>
      </w:r>
      <w:r w:rsidRPr="00DB53EA">
        <w:rPr>
          <w:lang w:val="fr-CA"/>
        </w:rPr>
        <w:t>Les organisations élaborent et maintiennent des principes d</w:t>
      </w:r>
      <w:r>
        <w:rPr>
          <w:lang w:val="fr-CA"/>
        </w:rPr>
        <w:t>’</w:t>
      </w:r>
      <w:r w:rsidRPr="00DB53EA">
        <w:rPr>
          <w:lang w:val="fr-CA"/>
        </w:rPr>
        <w:t xml:space="preserve">intégration sur </w:t>
      </w:r>
      <w:r w:rsidRPr="004B5FE6">
        <w:rPr>
          <w:spacing w:val="4"/>
          <w:lang w:val="fr-CA"/>
        </w:rPr>
        <w:t>le lieu de travail qui tiennent compte de la diversité des handicaps, des</w:t>
      </w:r>
      <w:r w:rsidRPr="00DB53EA">
        <w:rPr>
          <w:lang w:val="fr-CA"/>
        </w:rPr>
        <w:t xml:space="preserve"> capacités, du respect et de la dignité au niveau de la personne, de l</w:t>
      </w:r>
      <w:r>
        <w:rPr>
          <w:lang w:val="fr-CA"/>
        </w:rPr>
        <w:t>’</w:t>
      </w:r>
      <w:r w:rsidRPr="00DB53EA">
        <w:rPr>
          <w:lang w:val="fr-CA"/>
        </w:rPr>
        <w:t>équipe et de la direction.</w:t>
      </w:r>
    </w:p>
    <w:p w14:paraId="444D95D8" w14:textId="77777777" w:rsidR="00102425" w:rsidRDefault="00102425" w:rsidP="00102425">
      <w:pPr>
        <w:pStyle w:val="ListParagraph"/>
        <w:rPr>
          <w:lang w:val="fr-CA"/>
        </w:rPr>
      </w:pPr>
      <w:r>
        <w:rPr>
          <w:lang w:val="fr-CA"/>
        </w:rPr>
        <w:t>19.</w:t>
      </w:r>
      <w:r>
        <w:rPr>
          <w:lang w:val="fr-CA"/>
        </w:rPr>
        <w:tab/>
      </w:r>
      <w:r w:rsidRPr="00DB53EA">
        <w:rPr>
          <w:lang w:val="fr-CA"/>
        </w:rPr>
        <w:t xml:space="preserve">Les organisations doivent envisager des systèmes de travail à distance et </w:t>
      </w:r>
      <w:r w:rsidRPr="004B5FE6">
        <w:rPr>
          <w:spacing w:val="4"/>
          <w:lang w:val="fr-CA"/>
        </w:rPr>
        <w:t>virtuels dans la mesure du possible, en encourageant la souplesse et les</w:t>
      </w:r>
      <w:r w:rsidRPr="00DB53EA">
        <w:rPr>
          <w:lang w:val="fr-CA"/>
        </w:rPr>
        <w:t xml:space="preserve"> différentes méthodes de travail.</w:t>
      </w:r>
    </w:p>
    <w:p w14:paraId="6F7A5449" w14:textId="77777777" w:rsidR="00102425" w:rsidRDefault="00102425" w:rsidP="00102425">
      <w:pPr>
        <w:pStyle w:val="ListParagraph"/>
        <w:rPr>
          <w:lang w:val="fr-CA"/>
        </w:rPr>
      </w:pPr>
      <w:r>
        <w:rPr>
          <w:lang w:val="fr-CA"/>
        </w:rPr>
        <w:t>20.</w:t>
      </w:r>
      <w:r>
        <w:rPr>
          <w:lang w:val="fr-CA"/>
        </w:rPr>
        <w:tab/>
      </w:r>
      <w:r w:rsidRPr="004B5FE6">
        <w:rPr>
          <w:spacing w:val="-6"/>
          <w:lang w:val="fr-CA"/>
        </w:rPr>
        <w:t>Les organisations élaborent des stratégies de recensement de la main-d’œuvre</w:t>
      </w:r>
      <w:r w:rsidRPr="00DB53EA">
        <w:rPr>
          <w:lang w:val="fr-CA"/>
        </w:rPr>
        <w:t xml:space="preserve"> et d</w:t>
      </w:r>
      <w:r>
        <w:rPr>
          <w:lang w:val="fr-CA"/>
        </w:rPr>
        <w:t>’</w:t>
      </w:r>
      <w:r w:rsidRPr="00DB53EA">
        <w:rPr>
          <w:lang w:val="fr-CA"/>
        </w:rPr>
        <w:t>intégration des personnes en situation de handicap, en consultation respectueuse avec les personnes en situation de handicap.</w:t>
      </w:r>
    </w:p>
    <w:p w14:paraId="43006609" w14:textId="77777777" w:rsidR="00102425" w:rsidRPr="00496CA9" w:rsidRDefault="00102425" w:rsidP="00102425">
      <w:pPr>
        <w:pStyle w:val="Heading3"/>
        <w:rPr>
          <w:lang w:val="fr-CA"/>
        </w:rPr>
      </w:pPr>
      <w:bookmarkStart w:id="1263" w:name="_Toc210889142"/>
      <w:bookmarkStart w:id="1264" w:name="_Toc210889444"/>
      <w:bookmarkStart w:id="1265" w:name="_Toc210889664"/>
      <w:bookmarkStart w:id="1266" w:name="_Toc211501847"/>
      <w:r w:rsidRPr="00496CA9">
        <w:rPr>
          <w:lang w:val="fr-CA"/>
        </w:rPr>
        <w:t>Moyen terme (4-5 ans)</w:t>
      </w:r>
      <w:bookmarkEnd w:id="1263"/>
      <w:bookmarkEnd w:id="1264"/>
      <w:bookmarkEnd w:id="1265"/>
      <w:bookmarkEnd w:id="1266"/>
    </w:p>
    <w:p w14:paraId="0157484E" w14:textId="77777777" w:rsidR="00102425" w:rsidRPr="004B5FE6" w:rsidRDefault="00102425" w:rsidP="00102425">
      <w:pPr>
        <w:pStyle w:val="ListParagraph"/>
        <w:rPr>
          <w:spacing w:val="-6"/>
          <w:lang w:val="fr-CA"/>
        </w:rPr>
      </w:pPr>
      <w:r>
        <w:rPr>
          <w:lang w:val="fr-CA"/>
        </w:rPr>
        <w:t>1.</w:t>
      </w:r>
      <w:r>
        <w:rPr>
          <w:lang w:val="fr-CA"/>
        </w:rPr>
        <w:tab/>
      </w:r>
      <w:r w:rsidRPr="00DB53EA">
        <w:rPr>
          <w:lang w:val="fr-CA"/>
        </w:rPr>
        <w:t xml:space="preserve">Le </w:t>
      </w:r>
      <w:r w:rsidRPr="00496CA9">
        <w:rPr>
          <w:lang w:val="fr-CA"/>
        </w:rPr>
        <w:t>gouvernement</w:t>
      </w:r>
      <w:r w:rsidRPr="00DB53EA">
        <w:rPr>
          <w:lang w:val="fr-CA"/>
        </w:rPr>
        <w:t xml:space="preserve"> intègre le handicap dans les rapports et les prévisions </w:t>
      </w:r>
      <w:r w:rsidRPr="004B5FE6">
        <w:rPr>
          <w:spacing w:val="-6"/>
          <w:lang w:val="fr-CA"/>
        </w:rPr>
        <w:t>économiques mensuels sur le marché du travail établis par Statistique Canada.</w:t>
      </w:r>
    </w:p>
    <w:p w14:paraId="0C7D946F" w14:textId="77777777" w:rsidR="00102425" w:rsidRDefault="00102425" w:rsidP="00102425">
      <w:pPr>
        <w:pStyle w:val="ListParagraph"/>
        <w:rPr>
          <w:lang w:val="fr-CA"/>
        </w:rPr>
      </w:pPr>
      <w:r>
        <w:rPr>
          <w:lang w:val="fr-CA"/>
        </w:rPr>
        <w:t>2.</w:t>
      </w:r>
      <w:r>
        <w:rPr>
          <w:lang w:val="fr-CA"/>
        </w:rPr>
        <w:tab/>
      </w:r>
      <w:r w:rsidRPr="004B5FE6">
        <w:rPr>
          <w:spacing w:val="2"/>
          <w:lang w:val="fr-CA"/>
        </w:rPr>
        <w:t>Le gouvernement recueille des statistiques sur l’économie informelle et le</w:t>
      </w:r>
      <w:r w:rsidRPr="00DB53EA">
        <w:rPr>
          <w:lang w:val="fr-CA"/>
        </w:rPr>
        <w:t xml:space="preserve"> travail précaire des personnes en situation de handicap.</w:t>
      </w:r>
    </w:p>
    <w:p w14:paraId="48B40D5D" w14:textId="77777777" w:rsidR="00102425" w:rsidRDefault="00102425" w:rsidP="00102425">
      <w:pPr>
        <w:pStyle w:val="ListParagraph"/>
        <w:rPr>
          <w:lang w:val="fr-CA"/>
        </w:rPr>
      </w:pPr>
      <w:r>
        <w:rPr>
          <w:lang w:val="fr-CA"/>
        </w:rPr>
        <w:t>3.</w:t>
      </w:r>
      <w:r>
        <w:rPr>
          <w:lang w:val="fr-CA"/>
        </w:rPr>
        <w:tab/>
      </w:r>
      <w:r w:rsidRPr="004B5FE6">
        <w:rPr>
          <w:spacing w:val="-6"/>
          <w:lang w:val="fr-CA"/>
        </w:rPr>
        <w:t>Tous les services d’emploi et de formation professionnelle doivent tenir compte</w:t>
      </w:r>
      <w:r w:rsidRPr="00DB53EA">
        <w:rPr>
          <w:lang w:val="fr-CA"/>
        </w:rPr>
        <w:t xml:space="preserve"> </w:t>
      </w:r>
      <w:r w:rsidRPr="004B5FE6">
        <w:rPr>
          <w:spacing w:val="-4"/>
          <w:lang w:val="fr-CA"/>
        </w:rPr>
        <w:t>de la santé mentale et du bien-être des personnes en situation de handicap,</w:t>
      </w:r>
      <w:r w:rsidRPr="00DB53EA">
        <w:rPr>
          <w:lang w:val="fr-CA"/>
        </w:rPr>
        <w:t xml:space="preserve"> </w:t>
      </w:r>
      <w:r w:rsidRPr="004B5FE6">
        <w:rPr>
          <w:spacing w:val="-6"/>
          <w:lang w:val="fr-CA"/>
        </w:rPr>
        <w:t>les aider à lutter contre les discriminations passées, à renforcer leur confiance</w:t>
      </w:r>
      <w:r w:rsidRPr="00DB53EA">
        <w:rPr>
          <w:lang w:val="fr-CA"/>
        </w:rPr>
        <w:t xml:space="preserve"> et leur efficacité personnelle et à lutter contre le sentiment d</w:t>
      </w:r>
      <w:r>
        <w:rPr>
          <w:lang w:val="fr-CA"/>
        </w:rPr>
        <w:t>’</w:t>
      </w:r>
      <w:r w:rsidRPr="00DB53EA">
        <w:rPr>
          <w:lang w:val="fr-CA"/>
        </w:rPr>
        <w:t>isolement.</w:t>
      </w:r>
    </w:p>
    <w:p w14:paraId="3E71801D" w14:textId="77777777" w:rsidR="00102425" w:rsidRDefault="00102425" w:rsidP="00102425">
      <w:pPr>
        <w:pStyle w:val="ListParagraph"/>
        <w:rPr>
          <w:lang w:val="fr-CA"/>
        </w:rPr>
      </w:pPr>
      <w:r>
        <w:rPr>
          <w:lang w:val="fr-CA"/>
        </w:rPr>
        <w:lastRenderedPageBreak/>
        <w:t>4.</w:t>
      </w:r>
      <w:r>
        <w:rPr>
          <w:lang w:val="fr-CA"/>
        </w:rPr>
        <w:tab/>
      </w:r>
      <w:r w:rsidRPr="00DB53EA">
        <w:rPr>
          <w:lang w:val="fr-CA"/>
        </w:rPr>
        <w:t xml:space="preserve">Les organisations doivent poursuivre la sensibilisation et la formation au </w:t>
      </w:r>
      <w:r w:rsidRPr="004B5FE6">
        <w:rPr>
          <w:spacing w:val="4"/>
          <w:lang w:val="fr-CA"/>
        </w:rPr>
        <w:t>code des droits de la personne et élaborer et maintenir des politiques</w:t>
      </w:r>
      <w:r w:rsidRPr="00DB53EA">
        <w:rPr>
          <w:lang w:val="fr-CA"/>
        </w:rPr>
        <w:t xml:space="preserve"> actualisées. Les organisations doivent offrir à leurs employés, dès le début de leur emploi, une formation sur l</w:t>
      </w:r>
      <w:r>
        <w:rPr>
          <w:lang w:val="fr-CA"/>
        </w:rPr>
        <w:t>’</w:t>
      </w:r>
      <w:r w:rsidRPr="00DB53EA">
        <w:rPr>
          <w:lang w:val="fr-CA"/>
        </w:rPr>
        <w:t>accessibilité, l</w:t>
      </w:r>
      <w:r>
        <w:rPr>
          <w:lang w:val="fr-CA"/>
        </w:rPr>
        <w:t>’</w:t>
      </w:r>
      <w:r w:rsidRPr="00DB53EA">
        <w:rPr>
          <w:lang w:val="fr-CA"/>
        </w:rPr>
        <w:t>inclusion des personnes en situation de handicap et l</w:t>
      </w:r>
      <w:r>
        <w:rPr>
          <w:lang w:val="fr-CA"/>
        </w:rPr>
        <w:t>’</w:t>
      </w:r>
      <w:r w:rsidRPr="00DB53EA">
        <w:rPr>
          <w:lang w:val="fr-CA"/>
        </w:rPr>
        <w:t>intersectionnalité, c</w:t>
      </w:r>
      <w:r>
        <w:rPr>
          <w:lang w:val="fr-CA"/>
        </w:rPr>
        <w:t>’</w:t>
      </w:r>
      <w:r w:rsidRPr="00DB53EA">
        <w:rPr>
          <w:lang w:val="fr-CA"/>
        </w:rPr>
        <w:t>est-à-dire une formation axée sur le handicap.</w:t>
      </w:r>
    </w:p>
    <w:p w14:paraId="234CBA18" w14:textId="77777777" w:rsidR="00102425" w:rsidRPr="00DB53EA" w:rsidRDefault="00102425" w:rsidP="00102425">
      <w:pPr>
        <w:pStyle w:val="ListParagraph"/>
        <w:rPr>
          <w:lang w:val="fr-CA"/>
        </w:rPr>
      </w:pPr>
      <w:r>
        <w:rPr>
          <w:lang w:val="fr-CA"/>
        </w:rPr>
        <w:t>5.</w:t>
      </w:r>
      <w:r>
        <w:rPr>
          <w:lang w:val="fr-CA"/>
        </w:rPr>
        <w:tab/>
      </w:r>
      <w:r w:rsidRPr="000E23A1">
        <w:rPr>
          <w:spacing w:val="4"/>
          <w:lang w:val="fr-CA"/>
        </w:rPr>
        <w:t>La Commission canadienne des droits de la personne et les tribunaux devraient mettre à jour les interprétations actuelles de l’obligation de</w:t>
      </w:r>
      <w:r w:rsidRPr="00DB53EA">
        <w:rPr>
          <w:lang w:val="fr-CA"/>
        </w:rPr>
        <w:t xml:space="preserve"> prendre des mesures d</w:t>
      </w:r>
      <w:r>
        <w:rPr>
          <w:lang w:val="fr-CA"/>
        </w:rPr>
        <w:t>’</w:t>
      </w:r>
      <w:r w:rsidRPr="00DB53EA">
        <w:rPr>
          <w:lang w:val="fr-CA"/>
        </w:rPr>
        <w:t xml:space="preserve">adaptation en ce qui concerne les lieux de travail inclusifs et les aides accessibles, et développer la recherche, la formation </w:t>
      </w:r>
      <w:r w:rsidRPr="000E23A1">
        <w:rPr>
          <w:spacing w:val="-2"/>
          <w:lang w:val="fr-CA"/>
        </w:rPr>
        <w:t>approfondie et les aides sur la discrimination directe et indirecte fondée sur</w:t>
      </w:r>
      <w:r w:rsidRPr="00DB53EA">
        <w:rPr>
          <w:lang w:val="fr-CA"/>
        </w:rPr>
        <w:t xml:space="preserve"> le handicap pour tous les groupes de personnes en situation de handicap et toutes les intersectionnalités.</w:t>
      </w:r>
    </w:p>
    <w:p w14:paraId="518BF13A" w14:textId="77777777" w:rsidR="00102425" w:rsidRPr="00DB53EA" w:rsidRDefault="00102425" w:rsidP="00102425">
      <w:pPr>
        <w:pStyle w:val="ListParagraph"/>
        <w:rPr>
          <w:lang w:val="fr-CA"/>
        </w:rPr>
      </w:pPr>
      <w:r>
        <w:rPr>
          <w:lang w:val="fr-CA"/>
        </w:rPr>
        <w:t>6.</w:t>
      </w:r>
      <w:r>
        <w:rPr>
          <w:lang w:val="fr-CA"/>
        </w:rPr>
        <w:tab/>
      </w:r>
      <w:r w:rsidRPr="000E23A1">
        <w:rPr>
          <w:spacing w:val="-2"/>
          <w:lang w:val="fr-CA"/>
        </w:rPr>
        <w:t>Les gouvernements et les entités poursuivent leurs recherches sur la charge</w:t>
      </w:r>
      <w:r w:rsidRPr="00DB53EA">
        <w:rPr>
          <w:lang w:val="fr-CA"/>
        </w:rPr>
        <w:t xml:space="preserve"> </w:t>
      </w:r>
      <w:r w:rsidRPr="000E23A1">
        <w:rPr>
          <w:spacing w:val="-2"/>
          <w:lang w:val="fr-CA"/>
        </w:rPr>
        <w:t>que représentent les prêts étudiants et les transitions professionnelles pour</w:t>
      </w:r>
      <w:r w:rsidRPr="00DB53EA">
        <w:rPr>
          <w:lang w:val="fr-CA"/>
        </w:rPr>
        <w:t xml:space="preserve"> les étudiants en situation de handicap, en s</w:t>
      </w:r>
      <w:r>
        <w:rPr>
          <w:lang w:val="fr-CA"/>
        </w:rPr>
        <w:t>’</w:t>
      </w:r>
      <w:r w:rsidRPr="00DB53EA">
        <w:rPr>
          <w:lang w:val="fr-CA"/>
        </w:rPr>
        <w:t>intéressant aux délais et aux résultats à long terme en matière d</w:t>
      </w:r>
      <w:r>
        <w:rPr>
          <w:lang w:val="fr-CA"/>
        </w:rPr>
        <w:t>’</w:t>
      </w:r>
      <w:r w:rsidRPr="00DB53EA">
        <w:rPr>
          <w:lang w:val="fr-CA"/>
        </w:rPr>
        <w:t>emploi.</w:t>
      </w:r>
    </w:p>
    <w:p w14:paraId="00B214FE" w14:textId="77777777" w:rsidR="00102425" w:rsidRDefault="00102425" w:rsidP="00102425">
      <w:pPr>
        <w:pStyle w:val="ListParagraph"/>
        <w:rPr>
          <w:lang w:val="fr-CA"/>
        </w:rPr>
      </w:pPr>
      <w:r>
        <w:rPr>
          <w:lang w:val="fr-CA"/>
        </w:rPr>
        <w:t>7.</w:t>
      </w:r>
      <w:r>
        <w:rPr>
          <w:lang w:val="fr-CA"/>
        </w:rPr>
        <w:tab/>
      </w:r>
      <w:r w:rsidRPr="00DB53EA">
        <w:rPr>
          <w:lang w:val="fr-CA"/>
        </w:rPr>
        <w:t>Les organisations doivent mettre en place un suivi de l</w:t>
      </w:r>
      <w:r>
        <w:rPr>
          <w:lang w:val="fr-CA"/>
        </w:rPr>
        <w:t>’</w:t>
      </w:r>
      <w:r w:rsidRPr="00DB53EA">
        <w:rPr>
          <w:lang w:val="fr-CA"/>
        </w:rPr>
        <w:t xml:space="preserve">équité en matière </w:t>
      </w:r>
      <w:r w:rsidRPr="000E23A1">
        <w:rPr>
          <w:spacing w:val="4"/>
          <w:lang w:val="fr-CA"/>
        </w:rPr>
        <w:t>d’emploi et de l’accessibilité, en examinant l’état de préparation des environnements de travail à l’inclusion des personnes en situation de</w:t>
      </w:r>
      <w:r w:rsidRPr="00DB53EA">
        <w:rPr>
          <w:lang w:val="fr-CA"/>
        </w:rPr>
        <w:t xml:space="preserve"> handicap (recensement de la main-d</w:t>
      </w:r>
      <w:r>
        <w:rPr>
          <w:lang w:val="fr-CA"/>
        </w:rPr>
        <w:t>’</w:t>
      </w:r>
      <w:r w:rsidRPr="00DB53EA">
        <w:rPr>
          <w:lang w:val="fr-CA"/>
        </w:rPr>
        <w:t>œuvre), en élaborant des indicateurs et en fixant des objectifs concrets.</w:t>
      </w:r>
    </w:p>
    <w:p w14:paraId="4ADBFC5C" w14:textId="77777777" w:rsidR="00102425" w:rsidRDefault="00102425" w:rsidP="00102425">
      <w:pPr>
        <w:pStyle w:val="ListParagraph"/>
        <w:rPr>
          <w:lang w:val="fr-CA"/>
        </w:rPr>
      </w:pPr>
      <w:r>
        <w:rPr>
          <w:lang w:val="fr-CA"/>
        </w:rPr>
        <w:t>8.</w:t>
      </w:r>
      <w:r>
        <w:rPr>
          <w:lang w:val="fr-CA"/>
        </w:rPr>
        <w:tab/>
      </w:r>
      <w:r w:rsidRPr="00DB53EA">
        <w:rPr>
          <w:lang w:val="fr-CA"/>
        </w:rPr>
        <w:t>Les organisations s</w:t>
      </w:r>
      <w:r>
        <w:rPr>
          <w:lang w:val="fr-CA"/>
        </w:rPr>
        <w:t>’</w:t>
      </w:r>
      <w:r w:rsidRPr="00DB53EA">
        <w:rPr>
          <w:lang w:val="fr-CA"/>
        </w:rPr>
        <w:t>efforcent de comprendre les obstacles systémiques à l</w:t>
      </w:r>
      <w:r>
        <w:rPr>
          <w:lang w:val="fr-CA"/>
        </w:rPr>
        <w:t>’</w:t>
      </w:r>
      <w:r w:rsidRPr="00DB53EA">
        <w:rPr>
          <w:lang w:val="fr-CA"/>
        </w:rPr>
        <w:t xml:space="preserve">intégration du handicap dans leurs politiques, procédures et pratiques et </w:t>
      </w:r>
      <w:r w:rsidRPr="00A35F8A">
        <w:rPr>
          <w:spacing w:val="-4"/>
          <w:lang w:val="fr-CA"/>
        </w:rPr>
        <w:t>prennent des mesures ciblées pour supprimer et mettre à jour les obstacles à</w:t>
      </w:r>
      <w:r w:rsidRPr="00DB53EA">
        <w:rPr>
          <w:lang w:val="fr-CA"/>
        </w:rPr>
        <w:t xml:space="preserve"> la culture organisationnelle et au leadership inclusif.</w:t>
      </w:r>
    </w:p>
    <w:p w14:paraId="746D3614" w14:textId="77777777" w:rsidR="00102425" w:rsidRDefault="00102425" w:rsidP="00102425">
      <w:pPr>
        <w:pStyle w:val="ListParagraph"/>
        <w:rPr>
          <w:lang w:val="fr-CA"/>
        </w:rPr>
      </w:pPr>
      <w:r>
        <w:rPr>
          <w:lang w:val="fr-CA"/>
        </w:rPr>
        <w:lastRenderedPageBreak/>
        <w:t>9.</w:t>
      </w:r>
      <w:r>
        <w:rPr>
          <w:lang w:val="fr-CA"/>
        </w:rPr>
        <w:tab/>
      </w:r>
      <w:r w:rsidRPr="00A35F8A">
        <w:rPr>
          <w:spacing w:val="-4"/>
          <w:lang w:val="fr-CA"/>
        </w:rPr>
        <w:t>Le gouvernement fédéral devrait normaliser les programmes de technologie</w:t>
      </w:r>
      <w:r w:rsidRPr="00DB53EA">
        <w:rPr>
          <w:lang w:val="fr-CA"/>
        </w:rPr>
        <w:t xml:space="preserve"> d</w:t>
      </w:r>
      <w:r>
        <w:rPr>
          <w:lang w:val="fr-CA"/>
        </w:rPr>
        <w:t>’</w:t>
      </w:r>
      <w:r w:rsidRPr="00DB53EA">
        <w:rPr>
          <w:lang w:val="fr-CA"/>
        </w:rPr>
        <w:t>assistance dans toutes les provinces et tous les territoires, soutenir les formateurs qualifiés et l</w:t>
      </w:r>
      <w:r>
        <w:rPr>
          <w:lang w:val="fr-CA"/>
        </w:rPr>
        <w:t>’</w:t>
      </w:r>
      <w:r w:rsidRPr="00DB53EA">
        <w:rPr>
          <w:lang w:val="fr-CA"/>
        </w:rPr>
        <w:t>expertise pour répondre de manière adéquate aux besoins de la population, en établissant un suivi similaire à celui des autres professions de santé.</w:t>
      </w:r>
    </w:p>
    <w:p w14:paraId="1CC08EB6" w14:textId="77777777" w:rsidR="00102425" w:rsidRPr="00DB53EA" w:rsidRDefault="00102425" w:rsidP="00102425">
      <w:pPr>
        <w:pStyle w:val="ListParagraph"/>
        <w:rPr>
          <w:lang w:val="fr-CA"/>
        </w:rPr>
      </w:pPr>
      <w:r>
        <w:rPr>
          <w:lang w:val="fr-CA"/>
        </w:rPr>
        <w:t>10.</w:t>
      </w:r>
      <w:r>
        <w:rPr>
          <w:lang w:val="fr-CA"/>
        </w:rPr>
        <w:tab/>
      </w:r>
      <w:r w:rsidRPr="00A35F8A">
        <w:rPr>
          <w:spacing w:val="4"/>
          <w:lang w:val="fr-CA"/>
        </w:rPr>
        <w:t>Le gouvernement doit inclure des prévisions concernant les professions spécifiques au handicap et promouvoir ces professions de service de la</w:t>
      </w:r>
      <w:r w:rsidRPr="00DB53EA">
        <w:rPr>
          <w:lang w:val="fr-CA"/>
        </w:rPr>
        <w:t xml:space="preserve"> même manière que les professions des STIM afin d</w:t>
      </w:r>
      <w:r>
        <w:rPr>
          <w:lang w:val="fr-CA"/>
        </w:rPr>
        <w:t>’</w:t>
      </w:r>
      <w:r w:rsidRPr="00DB53EA">
        <w:rPr>
          <w:lang w:val="fr-CA"/>
        </w:rPr>
        <w:t>intégrer l</w:t>
      </w:r>
      <w:r>
        <w:rPr>
          <w:lang w:val="fr-CA"/>
        </w:rPr>
        <w:t>’</w:t>
      </w:r>
      <w:r w:rsidRPr="00DB53EA">
        <w:rPr>
          <w:lang w:val="fr-CA"/>
        </w:rPr>
        <w:t>adoption et d</w:t>
      </w:r>
      <w:r>
        <w:rPr>
          <w:lang w:val="fr-CA"/>
        </w:rPr>
        <w:t>’</w:t>
      </w:r>
      <w:r w:rsidRPr="00DB53EA">
        <w:rPr>
          <w:lang w:val="fr-CA"/>
        </w:rPr>
        <w:t>améliorer les échelles de salaire et l</w:t>
      </w:r>
      <w:r>
        <w:rPr>
          <w:lang w:val="fr-CA"/>
        </w:rPr>
        <w:t>’</w:t>
      </w:r>
      <w:r w:rsidRPr="00DB53EA">
        <w:rPr>
          <w:lang w:val="fr-CA"/>
        </w:rPr>
        <w:t>assurance qualité.</w:t>
      </w:r>
    </w:p>
    <w:p w14:paraId="222F8FE5" w14:textId="77777777" w:rsidR="00102425" w:rsidRDefault="00102425" w:rsidP="00102425">
      <w:pPr>
        <w:pStyle w:val="ListParagraph"/>
        <w:rPr>
          <w:lang w:val="fr-CA"/>
        </w:rPr>
      </w:pPr>
      <w:r>
        <w:rPr>
          <w:lang w:val="fr-CA"/>
        </w:rPr>
        <w:t>11.</w:t>
      </w:r>
      <w:r>
        <w:rPr>
          <w:lang w:val="fr-CA"/>
        </w:rPr>
        <w:tab/>
      </w:r>
      <w:r w:rsidRPr="00A35F8A">
        <w:rPr>
          <w:spacing w:val="-4"/>
          <w:lang w:val="fr-CA"/>
        </w:rPr>
        <w:t>Les entités qui participent à la recherche ou à la communication de données</w:t>
      </w:r>
      <w:r w:rsidRPr="00DB53EA">
        <w:rPr>
          <w:lang w:val="fr-CA"/>
        </w:rPr>
        <w:t xml:space="preserve"> </w:t>
      </w:r>
      <w:r w:rsidRPr="00A35F8A">
        <w:rPr>
          <w:spacing w:val="4"/>
          <w:lang w:val="fr-CA"/>
        </w:rPr>
        <w:t>au niveau de la population ventilent les statistiques et les rapports sur</w:t>
      </w:r>
      <w:r w:rsidRPr="00DB53EA">
        <w:rPr>
          <w:lang w:val="fr-CA"/>
        </w:rPr>
        <w:t xml:space="preserve"> l</w:t>
      </w:r>
      <w:r>
        <w:rPr>
          <w:lang w:val="fr-CA"/>
        </w:rPr>
        <w:t>’</w:t>
      </w:r>
      <w:r w:rsidRPr="00DB53EA">
        <w:rPr>
          <w:lang w:val="fr-CA"/>
        </w:rPr>
        <w:t xml:space="preserve">emploi des personnes en situation de handicap. Les chercheurs doivent éviter de réduire les handicaps à faible incidence, tels que les handicaps </w:t>
      </w:r>
      <w:r w:rsidRPr="00A35F8A">
        <w:rPr>
          <w:spacing w:val="4"/>
          <w:lang w:val="fr-CA"/>
        </w:rPr>
        <w:t>sensoriels, à un « handicap physique » lorsque les réalités de l’emploi et</w:t>
      </w:r>
      <w:r w:rsidRPr="00DB53EA">
        <w:rPr>
          <w:lang w:val="fr-CA"/>
        </w:rPr>
        <w:t xml:space="preserve"> de l</w:t>
      </w:r>
      <w:r>
        <w:rPr>
          <w:lang w:val="fr-CA"/>
        </w:rPr>
        <w:t>’</w:t>
      </w:r>
      <w:r w:rsidRPr="00DB53EA">
        <w:rPr>
          <w:lang w:val="fr-CA"/>
        </w:rPr>
        <w:t>éducation diffèrent.</w:t>
      </w:r>
    </w:p>
    <w:p w14:paraId="15B00B60" w14:textId="77777777" w:rsidR="00102425" w:rsidRDefault="00102425" w:rsidP="00102425">
      <w:pPr>
        <w:pStyle w:val="ListParagraph"/>
        <w:rPr>
          <w:lang w:val="fr-CA"/>
        </w:rPr>
      </w:pPr>
      <w:r>
        <w:rPr>
          <w:lang w:val="fr-CA"/>
        </w:rPr>
        <w:t>12.</w:t>
      </w:r>
      <w:r>
        <w:rPr>
          <w:lang w:val="fr-CA"/>
        </w:rPr>
        <w:tab/>
      </w:r>
      <w:r w:rsidRPr="00A35F8A">
        <w:rPr>
          <w:spacing w:val="-4"/>
          <w:lang w:val="fr-CA"/>
        </w:rPr>
        <w:t>Les gouvernements veillent à ce que les décomptes d’étudiants provinciaux</w:t>
      </w:r>
      <w:r w:rsidRPr="00DB53EA">
        <w:rPr>
          <w:lang w:val="fr-CA"/>
        </w:rPr>
        <w:t xml:space="preserve"> </w:t>
      </w:r>
      <w:r w:rsidRPr="00A35F8A">
        <w:rPr>
          <w:spacing w:val="-4"/>
          <w:lang w:val="fr-CA"/>
        </w:rPr>
        <w:t>et éducatifs soient publiés par chaque province et territoire, dans le respect</w:t>
      </w:r>
      <w:r w:rsidRPr="00DB53EA">
        <w:rPr>
          <w:lang w:val="fr-CA"/>
        </w:rPr>
        <w:t xml:space="preserve"> </w:t>
      </w:r>
      <w:r w:rsidRPr="00A35F8A">
        <w:rPr>
          <w:spacing w:val="4"/>
          <w:lang w:val="fr-CA"/>
        </w:rPr>
        <w:t>de la vie privée et de la confidentialité, afin que les données relatives aux étudiants ayant des besoins en matière d’accessibilité puissent être</w:t>
      </w:r>
      <w:r w:rsidRPr="00DB53EA">
        <w:rPr>
          <w:lang w:val="fr-CA"/>
        </w:rPr>
        <w:t xml:space="preserve"> utilisées dans le cadre de travaux politiques futurs (voir National Center of </w:t>
      </w:r>
      <w:proofErr w:type="spellStart"/>
      <w:r w:rsidRPr="00DB53EA">
        <w:rPr>
          <w:lang w:val="fr-CA"/>
        </w:rPr>
        <w:t>Deafblindness</w:t>
      </w:r>
      <w:proofErr w:type="spellEnd"/>
      <w:r w:rsidRPr="00DB53EA">
        <w:rPr>
          <w:lang w:val="fr-CA"/>
        </w:rPr>
        <w:t xml:space="preserve"> aux États-Unis).</w:t>
      </w:r>
    </w:p>
    <w:p w14:paraId="1DB12AC8" w14:textId="77777777" w:rsidR="00102425" w:rsidRPr="00496CA9" w:rsidRDefault="00102425" w:rsidP="00102425">
      <w:pPr>
        <w:pStyle w:val="ListParagraph"/>
        <w:rPr>
          <w:lang w:val="fr-CA"/>
        </w:rPr>
      </w:pPr>
      <w:r>
        <w:rPr>
          <w:lang w:val="fr-CA"/>
        </w:rPr>
        <w:t>13.</w:t>
      </w:r>
      <w:r>
        <w:rPr>
          <w:lang w:val="fr-CA"/>
        </w:rPr>
        <w:tab/>
      </w:r>
      <w:r w:rsidRPr="00DB53EA">
        <w:rPr>
          <w:lang w:val="fr-CA"/>
        </w:rPr>
        <w:t>Les gouvernements doivent soutenir les petites et moyennes entreprises et les campagnes d</w:t>
      </w:r>
      <w:r>
        <w:rPr>
          <w:lang w:val="fr-CA"/>
        </w:rPr>
        <w:t>’</w:t>
      </w:r>
      <w:r w:rsidRPr="00DB53EA">
        <w:rPr>
          <w:lang w:val="fr-CA"/>
        </w:rPr>
        <w:t xml:space="preserve">embauche de personnes en situation de handicap qui sont </w:t>
      </w:r>
      <w:r w:rsidRPr="00A35F8A">
        <w:rPr>
          <w:spacing w:val="4"/>
          <w:lang w:val="fr-CA"/>
        </w:rPr>
        <w:t>spécifiques à la profession et à l’industrie. Il peut s’agir de l’accès aux capitaux et aux investissements. Favoriser l’accessibilité des réseaux de</w:t>
      </w:r>
      <w:r w:rsidRPr="00496CA9">
        <w:rPr>
          <w:lang w:val="fr-CA"/>
        </w:rPr>
        <w:t xml:space="preserve"> petites entreprises.</w:t>
      </w:r>
    </w:p>
    <w:p w14:paraId="30C30A62" w14:textId="77777777" w:rsidR="00102425" w:rsidRPr="00DB53EA" w:rsidRDefault="00102425" w:rsidP="00102425">
      <w:pPr>
        <w:pStyle w:val="ListParagraph"/>
        <w:rPr>
          <w:lang w:val="fr-CA"/>
        </w:rPr>
      </w:pPr>
      <w:r>
        <w:rPr>
          <w:lang w:val="fr-CA"/>
        </w:rPr>
        <w:lastRenderedPageBreak/>
        <w:t>14.</w:t>
      </w:r>
      <w:r>
        <w:rPr>
          <w:lang w:val="fr-CA"/>
        </w:rPr>
        <w:tab/>
      </w:r>
      <w:r w:rsidRPr="00A35F8A">
        <w:rPr>
          <w:spacing w:val="4"/>
          <w:lang w:val="fr-CA"/>
        </w:rPr>
        <w:t>Les organismes de normalisation compétents procèdent à l’examen de</w:t>
      </w:r>
      <w:r w:rsidRPr="00DB53EA">
        <w:rPr>
          <w:lang w:val="fr-CA"/>
        </w:rPr>
        <w:t xml:space="preserve"> l</w:t>
      </w:r>
      <w:r>
        <w:rPr>
          <w:lang w:val="fr-CA"/>
        </w:rPr>
        <w:t>’</w:t>
      </w:r>
      <w:r w:rsidRPr="00DB53EA">
        <w:rPr>
          <w:lang w:val="fr-CA"/>
        </w:rPr>
        <w:t>accessibilité des normes et des règlements relatifs aux secteurs et aux professions en tenant compte de l</w:t>
      </w:r>
      <w:r>
        <w:rPr>
          <w:lang w:val="fr-CA"/>
        </w:rPr>
        <w:t>’</w:t>
      </w:r>
      <w:r w:rsidRPr="00DB53EA">
        <w:rPr>
          <w:lang w:val="fr-CA"/>
        </w:rPr>
        <w:t>accessibilité et de l</w:t>
      </w:r>
      <w:r>
        <w:rPr>
          <w:lang w:val="fr-CA"/>
        </w:rPr>
        <w:t>’</w:t>
      </w:r>
      <w:r w:rsidRPr="00DB53EA">
        <w:rPr>
          <w:lang w:val="fr-CA"/>
        </w:rPr>
        <w:t>expérience vécue.</w:t>
      </w:r>
    </w:p>
    <w:p w14:paraId="45720F44" w14:textId="77777777" w:rsidR="00102425" w:rsidRPr="00161348" w:rsidRDefault="00102425" w:rsidP="00102425">
      <w:pPr>
        <w:pStyle w:val="Heading3"/>
        <w:rPr>
          <w:lang w:val="fr-CA"/>
        </w:rPr>
      </w:pPr>
      <w:bookmarkStart w:id="1267" w:name="_Toc210889143"/>
      <w:bookmarkStart w:id="1268" w:name="_Toc210889445"/>
      <w:bookmarkStart w:id="1269" w:name="_Toc210889665"/>
      <w:bookmarkStart w:id="1270" w:name="_Toc211501848"/>
      <w:r w:rsidRPr="00161348">
        <w:rPr>
          <w:lang w:val="fr-CA"/>
        </w:rPr>
        <w:t>Long terme (6-10 ans)</w:t>
      </w:r>
      <w:bookmarkEnd w:id="1267"/>
      <w:bookmarkEnd w:id="1268"/>
      <w:bookmarkEnd w:id="1269"/>
      <w:bookmarkEnd w:id="1270"/>
    </w:p>
    <w:p w14:paraId="43C09059" w14:textId="77777777" w:rsidR="00102425" w:rsidRPr="00DB53EA" w:rsidRDefault="00102425" w:rsidP="00102425">
      <w:pPr>
        <w:pStyle w:val="ListParagraph"/>
        <w:rPr>
          <w:lang w:val="fr-CA"/>
        </w:rPr>
      </w:pPr>
      <w:r w:rsidRPr="00DB53EA">
        <w:rPr>
          <w:lang w:val="fr-CA"/>
        </w:rPr>
        <w:t>1.</w:t>
      </w:r>
      <w:r w:rsidRPr="00DB53EA">
        <w:rPr>
          <w:lang w:val="fr-CA"/>
        </w:rPr>
        <w:tab/>
      </w:r>
      <w:r w:rsidRPr="00A35F8A">
        <w:rPr>
          <w:spacing w:val="4"/>
          <w:lang w:val="fr-CA"/>
        </w:rPr>
        <w:t>Le gouvernement met en place des services d’emploi et de formation</w:t>
      </w:r>
      <w:r w:rsidRPr="00DB53EA">
        <w:rPr>
          <w:lang w:val="fr-CA"/>
        </w:rPr>
        <w:t xml:space="preserve"> professionnelle holistiques et centrés sur la personne pour tous les types </w:t>
      </w:r>
      <w:r w:rsidRPr="00A35F8A">
        <w:rPr>
          <w:spacing w:val="-4"/>
          <w:lang w:val="fr-CA"/>
        </w:rPr>
        <w:t>de handicaps et tous les niveaux de gravité. Un programme unifié à l’échelle</w:t>
      </w:r>
      <w:r w:rsidRPr="00DB53EA">
        <w:rPr>
          <w:lang w:val="fr-CA"/>
        </w:rPr>
        <w:t xml:space="preserve"> </w:t>
      </w:r>
      <w:r w:rsidRPr="00A35F8A">
        <w:rPr>
          <w:spacing w:val="4"/>
          <w:lang w:val="fr-CA"/>
        </w:rPr>
        <w:t>du Canada et des ministères. Approches à double voie reposant sur la</w:t>
      </w:r>
      <w:r w:rsidRPr="00DB53EA">
        <w:rPr>
          <w:lang w:val="fr-CA"/>
        </w:rPr>
        <w:t xml:space="preserve"> prestation de services généraux et de services plus spécialisés.</w:t>
      </w:r>
    </w:p>
    <w:p w14:paraId="4D6E8EB5" w14:textId="77777777" w:rsidR="00102425" w:rsidRPr="00DB53EA" w:rsidRDefault="00102425" w:rsidP="00102425">
      <w:pPr>
        <w:pStyle w:val="ListParagraph"/>
        <w:rPr>
          <w:lang w:val="fr-CA"/>
        </w:rPr>
      </w:pPr>
      <w:r>
        <w:rPr>
          <w:lang w:val="fr-CA"/>
        </w:rPr>
        <w:t>2.</w:t>
      </w:r>
      <w:r>
        <w:rPr>
          <w:lang w:val="fr-CA"/>
        </w:rPr>
        <w:tab/>
      </w:r>
      <w:r w:rsidRPr="00A35F8A">
        <w:rPr>
          <w:spacing w:val="4"/>
          <w:lang w:val="fr-CA"/>
        </w:rPr>
        <w:t>Les gouvernements et les entités devraient lancer des campagnes d’information sur la stigmatisation et la discrimination liées au handicap</w:t>
      </w:r>
      <w:r w:rsidRPr="00DB53EA">
        <w:rPr>
          <w:lang w:val="fr-CA"/>
        </w:rPr>
        <w:t xml:space="preserve"> dans le domaine de l</w:t>
      </w:r>
      <w:r>
        <w:rPr>
          <w:lang w:val="fr-CA"/>
        </w:rPr>
        <w:t>’</w:t>
      </w:r>
      <w:r w:rsidRPr="00DB53EA">
        <w:rPr>
          <w:lang w:val="fr-CA"/>
        </w:rPr>
        <w:t>emploi, reflétant les capacités et les contributions des personnes en situation de handicap à la culture et à la société canadiennes dans différentes professions.</w:t>
      </w:r>
    </w:p>
    <w:p w14:paraId="25659092" w14:textId="77777777" w:rsidR="00102425" w:rsidRDefault="00102425" w:rsidP="00102425">
      <w:pPr>
        <w:pStyle w:val="ListParagraph"/>
        <w:rPr>
          <w:lang w:val="fr-CA"/>
        </w:rPr>
      </w:pPr>
      <w:r>
        <w:rPr>
          <w:lang w:val="fr-CA"/>
        </w:rPr>
        <w:t>3.</w:t>
      </w:r>
      <w:r>
        <w:rPr>
          <w:lang w:val="fr-CA"/>
        </w:rPr>
        <w:tab/>
      </w:r>
      <w:r w:rsidRPr="00A35F8A">
        <w:rPr>
          <w:spacing w:val="-4"/>
          <w:lang w:val="fr-CA"/>
        </w:rPr>
        <w:t>Les organisations et les entités peuvent s’engager, parrainer et soutenir les</w:t>
      </w:r>
      <w:r w:rsidRPr="00DB53EA">
        <w:rPr>
          <w:lang w:val="fr-CA"/>
        </w:rPr>
        <w:t xml:space="preserve"> </w:t>
      </w:r>
      <w:r w:rsidRPr="00A35F8A">
        <w:rPr>
          <w:spacing w:val="-4"/>
          <w:lang w:val="fr-CA"/>
        </w:rPr>
        <w:t>campagnes nationales de mentorat afin de mettre en lumière les personnes</w:t>
      </w:r>
      <w:r w:rsidRPr="00DB53EA">
        <w:rPr>
          <w:lang w:val="fr-CA"/>
        </w:rPr>
        <w:t xml:space="preserve"> en situation de handicap dans divers métiers et professions et d</w:t>
      </w:r>
      <w:r>
        <w:rPr>
          <w:lang w:val="fr-CA"/>
        </w:rPr>
        <w:t>’</w:t>
      </w:r>
      <w:r w:rsidRPr="00DB53EA">
        <w:rPr>
          <w:lang w:val="fr-CA"/>
        </w:rPr>
        <w:t>atteindre les élèves du secondaire et du postsecondaire.</w:t>
      </w:r>
    </w:p>
    <w:p w14:paraId="4467EA36" w14:textId="77777777" w:rsidR="00102425" w:rsidRPr="00DB53EA" w:rsidRDefault="00102425" w:rsidP="00102425">
      <w:pPr>
        <w:pStyle w:val="ListParagraph"/>
        <w:rPr>
          <w:lang w:val="fr-CA"/>
        </w:rPr>
      </w:pPr>
      <w:r>
        <w:rPr>
          <w:lang w:val="fr-CA"/>
        </w:rPr>
        <w:t>4.</w:t>
      </w:r>
      <w:r>
        <w:rPr>
          <w:lang w:val="fr-CA"/>
        </w:rPr>
        <w:tab/>
      </w:r>
      <w:r w:rsidRPr="00A35F8A">
        <w:rPr>
          <w:spacing w:val="-4"/>
          <w:lang w:val="fr-CA"/>
        </w:rPr>
        <w:t>Les gouvernements doivent améliorer les infrastructures de transport et les</w:t>
      </w:r>
      <w:r w:rsidRPr="00DB53EA">
        <w:rPr>
          <w:lang w:val="fr-CA"/>
        </w:rPr>
        <w:t xml:space="preserve"> obstacles à l</w:t>
      </w:r>
      <w:r>
        <w:rPr>
          <w:lang w:val="fr-CA"/>
        </w:rPr>
        <w:t>’</w:t>
      </w:r>
      <w:r w:rsidRPr="00DB53EA">
        <w:rPr>
          <w:lang w:val="fr-CA"/>
        </w:rPr>
        <w:t>accessibilité pour les personnes en situation de handicap afin d</w:t>
      </w:r>
      <w:r>
        <w:rPr>
          <w:lang w:val="fr-CA"/>
        </w:rPr>
        <w:t>’</w:t>
      </w:r>
      <w:r w:rsidRPr="00DB53EA">
        <w:rPr>
          <w:lang w:val="fr-CA"/>
        </w:rPr>
        <w:t>assurer un accès cohérent et rapide dans toutes les régions du Canada.</w:t>
      </w:r>
    </w:p>
    <w:p w14:paraId="6190E3CB" w14:textId="77777777" w:rsidR="00102425" w:rsidRPr="00DB53EA" w:rsidRDefault="00102425" w:rsidP="00102425">
      <w:pPr>
        <w:pStyle w:val="Heading2"/>
        <w:rPr>
          <w:lang w:val="fr-CA"/>
        </w:rPr>
      </w:pPr>
      <w:bookmarkStart w:id="1271" w:name="_Toc144449583"/>
      <w:bookmarkStart w:id="1272" w:name="_Toc160114722"/>
      <w:bookmarkStart w:id="1273" w:name="_Toc210889144"/>
      <w:bookmarkStart w:id="1274" w:name="_Toc210889446"/>
      <w:bookmarkStart w:id="1275" w:name="_Toc210889666"/>
      <w:bookmarkStart w:id="1276" w:name="_Toc211501849"/>
      <w:bookmarkStart w:id="1277" w:name="_Toc211501925"/>
      <w:r w:rsidRPr="00DB53EA">
        <w:rPr>
          <w:lang w:val="fr-CA"/>
        </w:rPr>
        <w:t>Remarques finales</w:t>
      </w:r>
      <w:bookmarkEnd w:id="1271"/>
      <w:bookmarkEnd w:id="1272"/>
      <w:bookmarkEnd w:id="1273"/>
      <w:bookmarkEnd w:id="1274"/>
      <w:bookmarkEnd w:id="1275"/>
      <w:bookmarkEnd w:id="1276"/>
      <w:bookmarkEnd w:id="1277"/>
    </w:p>
    <w:p w14:paraId="0E7FDC35" w14:textId="77777777" w:rsidR="00102425" w:rsidRDefault="00102425" w:rsidP="00102425">
      <w:pPr>
        <w:pStyle w:val="Paragraph"/>
        <w:rPr>
          <w:lang w:val="fr-CA"/>
        </w:rPr>
      </w:pPr>
      <w:r w:rsidRPr="00DB53EA">
        <w:rPr>
          <w:lang w:val="fr-CA"/>
        </w:rPr>
        <w:t>En utilisant une approche écologique, ces projets ont cherché à développer une conception universelle de l</w:t>
      </w:r>
      <w:r>
        <w:rPr>
          <w:lang w:val="fr-CA"/>
        </w:rPr>
        <w:t>’</w:t>
      </w:r>
      <w:r w:rsidRPr="00DB53EA">
        <w:rPr>
          <w:lang w:val="fr-CA"/>
        </w:rPr>
        <w:t>emploi pour les personnes ayant un handicap sensoriel. En s</w:t>
      </w:r>
      <w:r>
        <w:rPr>
          <w:lang w:val="fr-CA"/>
        </w:rPr>
        <w:t>’</w:t>
      </w:r>
      <w:r w:rsidRPr="00DB53EA">
        <w:rPr>
          <w:lang w:val="fr-CA"/>
        </w:rPr>
        <w:t xml:space="preserve">appuyant sur une approche fondée sur les droits et sur un modèle social du </w:t>
      </w:r>
      <w:r w:rsidRPr="00A35F8A">
        <w:rPr>
          <w:spacing w:val="-4"/>
          <w:lang w:val="fr-CA"/>
        </w:rPr>
        <w:lastRenderedPageBreak/>
        <w:t>handicap, la conception universelle de l’emploi peut répondre à l’article 27 relatif au travail et à l’emploi des personnes en situation de handicap en général. En mettant</w:t>
      </w:r>
      <w:r w:rsidRPr="00DB53EA">
        <w:rPr>
          <w:lang w:val="fr-CA"/>
        </w:rPr>
        <w:t xml:space="preserve"> l</w:t>
      </w:r>
      <w:r>
        <w:rPr>
          <w:lang w:val="fr-CA"/>
        </w:rPr>
        <w:t>’</w:t>
      </w:r>
      <w:r w:rsidRPr="00DB53EA">
        <w:rPr>
          <w:lang w:val="fr-CA"/>
        </w:rPr>
        <w:t>accent sur l</w:t>
      </w:r>
      <w:r>
        <w:rPr>
          <w:lang w:val="fr-CA"/>
        </w:rPr>
        <w:t>’</w:t>
      </w:r>
      <w:r w:rsidRPr="00DB53EA">
        <w:rPr>
          <w:lang w:val="fr-CA"/>
        </w:rPr>
        <w:t>égalité des chances de gagner sa vie, la conception universelle de l</w:t>
      </w:r>
      <w:r>
        <w:rPr>
          <w:lang w:val="fr-CA"/>
        </w:rPr>
        <w:t>’</w:t>
      </w:r>
      <w:r w:rsidRPr="00DB53EA">
        <w:rPr>
          <w:lang w:val="fr-CA"/>
        </w:rPr>
        <w:t xml:space="preserve">emploi permet de mieux répondre aux nuances des obstacles structurels et des </w:t>
      </w:r>
      <w:r w:rsidRPr="00A35F8A">
        <w:rPr>
          <w:spacing w:val="-6"/>
          <w:lang w:val="fr-CA"/>
        </w:rPr>
        <w:t>changements sur le marché du travail, où les avantages sont attribués non seulement</w:t>
      </w:r>
      <w:r w:rsidRPr="00DB53EA">
        <w:rPr>
          <w:lang w:val="fr-CA"/>
        </w:rPr>
        <w:t xml:space="preserve"> aux personnes en situation de handicap, mais aussi à l</w:t>
      </w:r>
      <w:r>
        <w:rPr>
          <w:lang w:val="fr-CA"/>
        </w:rPr>
        <w:t>’</w:t>
      </w:r>
      <w:r w:rsidRPr="00DB53EA">
        <w:rPr>
          <w:lang w:val="fr-CA"/>
        </w:rPr>
        <w:t>ensemble de la population, comme l</w:t>
      </w:r>
      <w:r>
        <w:rPr>
          <w:lang w:val="fr-CA"/>
        </w:rPr>
        <w:t>’</w:t>
      </w:r>
      <w:r w:rsidRPr="00DB53EA">
        <w:rPr>
          <w:lang w:val="fr-CA"/>
        </w:rPr>
        <w:t>a démontré le travail à distance lors de la pandémie de COVID-19. Ce rapport de synthèse présente les réalités de nombreux Canadiens qui s</w:t>
      </w:r>
      <w:r>
        <w:rPr>
          <w:lang w:val="fr-CA"/>
        </w:rPr>
        <w:t>’</w:t>
      </w:r>
      <w:r w:rsidRPr="00DB53EA">
        <w:rPr>
          <w:lang w:val="fr-CA"/>
        </w:rPr>
        <w:t xml:space="preserve">identifient comme étant en situation de handicap ayant des répercussions sur le système sensoriel, comme les personnes aveugles, les personnes ayant une vision partielle </w:t>
      </w:r>
      <w:r w:rsidRPr="00A35F8A">
        <w:rPr>
          <w:spacing w:val="-4"/>
          <w:lang w:val="fr-CA"/>
        </w:rPr>
        <w:t>les sourds-aveugles, les victimes de lésions cérébrales acquises et les personnes en situation de handicaps multiples. Nous avons réuni des employeurs, des personnes</w:t>
      </w:r>
      <w:r w:rsidRPr="00DB53EA">
        <w:rPr>
          <w:lang w:val="fr-CA"/>
        </w:rPr>
        <w:t xml:space="preserve"> ayant une expérience vécue et des bases de données disparates afin de démontrer l</w:t>
      </w:r>
      <w:r>
        <w:rPr>
          <w:lang w:val="fr-CA"/>
        </w:rPr>
        <w:t>’</w:t>
      </w:r>
      <w:r w:rsidRPr="00DB53EA">
        <w:rPr>
          <w:lang w:val="fr-CA"/>
        </w:rPr>
        <w:t>incidence des obstacles à l</w:t>
      </w:r>
      <w:r>
        <w:rPr>
          <w:lang w:val="fr-CA"/>
        </w:rPr>
        <w:t>’</w:t>
      </w:r>
      <w:r w:rsidRPr="00DB53EA">
        <w:rPr>
          <w:lang w:val="fr-CA"/>
        </w:rPr>
        <w:t>emploi et au sein de l</w:t>
      </w:r>
      <w:r>
        <w:rPr>
          <w:lang w:val="fr-CA"/>
        </w:rPr>
        <w:t>’</w:t>
      </w:r>
      <w:r w:rsidRPr="00DB53EA">
        <w:rPr>
          <w:lang w:val="fr-CA"/>
        </w:rPr>
        <w:t>emploi et de mettre en évidence les principales recommandations.</w:t>
      </w:r>
    </w:p>
    <w:p w14:paraId="5A2FA196" w14:textId="77777777" w:rsidR="00102425" w:rsidRDefault="00102425" w:rsidP="00102425">
      <w:pPr>
        <w:pStyle w:val="Heading1"/>
        <w:rPr>
          <w:lang w:val="fr-CA"/>
        </w:rPr>
        <w:sectPr w:rsidR="00102425" w:rsidSect="00102425">
          <w:headerReference w:type="default" r:id="rId269"/>
          <w:footnotePr>
            <w:numFmt w:val="lowerLetter"/>
            <w:numRestart w:val="eachPage"/>
          </w:footnotePr>
          <w:type w:val="oddPage"/>
          <w:pgSz w:w="12240" w:h="15840"/>
          <w:pgMar w:top="1800" w:right="1080" w:bottom="1080" w:left="1080" w:header="720" w:footer="720" w:gutter="0"/>
          <w:cols w:space="720"/>
          <w:titlePg/>
          <w:docGrid w:linePitch="360"/>
        </w:sectPr>
      </w:pPr>
      <w:bookmarkStart w:id="1278" w:name="_Annexe_A_:"/>
      <w:bookmarkStart w:id="1279" w:name="_Toc144449584"/>
      <w:bookmarkStart w:id="1280" w:name="_Toc160114723"/>
      <w:bookmarkEnd w:id="1278"/>
    </w:p>
    <w:p w14:paraId="7056EA81" w14:textId="77777777" w:rsidR="00102425" w:rsidRPr="00DB53EA" w:rsidRDefault="00102425" w:rsidP="00102425">
      <w:pPr>
        <w:pStyle w:val="Heading1"/>
        <w:rPr>
          <w:lang w:val="fr-CA"/>
        </w:rPr>
      </w:pPr>
      <w:bookmarkStart w:id="1281" w:name="_Toc210889145"/>
      <w:bookmarkStart w:id="1282" w:name="_Toc210889447"/>
      <w:bookmarkStart w:id="1283" w:name="_Toc210889667"/>
      <w:bookmarkStart w:id="1284" w:name="_Toc211501850"/>
      <w:bookmarkStart w:id="1285" w:name="_Toc211501926"/>
      <w:r w:rsidRPr="00DB53EA">
        <w:rPr>
          <w:lang w:val="fr-CA"/>
        </w:rPr>
        <w:lastRenderedPageBreak/>
        <w:t>Annexe A : Tableaux illustrant les taux d</w:t>
      </w:r>
      <w:r>
        <w:rPr>
          <w:lang w:val="fr-CA"/>
        </w:rPr>
        <w:t>’</w:t>
      </w:r>
      <w:r w:rsidRPr="00DB53EA">
        <w:rPr>
          <w:lang w:val="fr-CA"/>
        </w:rPr>
        <w:t>emploi</w:t>
      </w:r>
      <w:bookmarkEnd w:id="1279"/>
      <w:bookmarkEnd w:id="1280"/>
      <w:bookmarkEnd w:id="1281"/>
      <w:bookmarkEnd w:id="1282"/>
      <w:bookmarkEnd w:id="1283"/>
      <w:bookmarkEnd w:id="1284"/>
      <w:bookmarkEnd w:id="1285"/>
    </w:p>
    <w:p w14:paraId="516F5019" w14:textId="77777777" w:rsidR="00102425" w:rsidRPr="00F25036" w:rsidRDefault="00102425" w:rsidP="00102425">
      <w:pPr>
        <w:pStyle w:val="HeadingX"/>
        <w:rPr>
          <w:lang w:val="fr-CA"/>
        </w:rPr>
      </w:pPr>
      <w:bookmarkStart w:id="1286" w:name="Tableau_28"/>
      <w:bookmarkStart w:id="1287" w:name="_Toc99928095"/>
      <w:bookmarkStart w:id="1288" w:name="_Toc144224355"/>
      <w:bookmarkStart w:id="1289" w:name="_Toc144315674"/>
      <w:bookmarkStart w:id="1290" w:name="_Toc144411644"/>
      <w:bookmarkStart w:id="1291" w:name="_Toc144449585"/>
      <w:bookmarkStart w:id="1292" w:name="_Toc160114724"/>
      <w:r w:rsidRPr="00F25036">
        <w:rPr>
          <w:lang w:val="fr-CA"/>
        </w:rPr>
        <w:t>Tableau 28 </w:t>
      </w:r>
      <w:bookmarkEnd w:id="1286"/>
      <w:r w:rsidRPr="00F25036">
        <w:rPr>
          <w:lang w:val="fr-CA"/>
        </w:rPr>
        <w:t>: Type d</w:t>
      </w:r>
      <w:r>
        <w:rPr>
          <w:lang w:val="fr-CA"/>
        </w:rPr>
        <w:t>’</w:t>
      </w:r>
      <w:r w:rsidRPr="00F25036">
        <w:rPr>
          <w:lang w:val="fr-CA"/>
        </w:rPr>
        <w:t>incapacité et taux d</w:t>
      </w:r>
      <w:r>
        <w:rPr>
          <w:lang w:val="fr-CA"/>
        </w:rPr>
        <w:t>’</w:t>
      </w:r>
      <w:r w:rsidRPr="00F25036">
        <w:rPr>
          <w:lang w:val="fr-CA"/>
        </w:rPr>
        <w:t>emploi (%) dans les provinces et territoires pour les deux sexes âgés de 15 à 64 ans en 2012</w:t>
      </w:r>
      <w:bookmarkEnd w:id="1287"/>
      <w:bookmarkEnd w:id="1288"/>
      <w:bookmarkEnd w:id="1289"/>
      <w:bookmarkEnd w:id="1290"/>
      <w:bookmarkEnd w:id="1291"/>
      <w:bookmarkEnd w:id="1292"/>
      <w:r w:rsidRPr="00F25036">
        <w:rPr>
          <w:lang w:val="fr-CA"/>
        </w:rPr>
        <w:t xml:space="preserve"> </w:t>
      </w:r>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760"/>
        <w:gridCol w:w="720"/>
        <w:gridCol w:w="720"/>
        <w:gridCol w:w="720"/>
        <w:gridCol w:w="720"/>
        <w:gridCol w:w="720"/>
        <w:gridCol w:w="720"/>
      </w:tblGrid>
      <w:tr w:rsidR="00102425" w:rsidRPr="00496CA9" w14:paraId="26CFBCC4" w14:textId="77777777" w:rsidTr="0054361C">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5760" w:type="dxa"/>
            <w:shd w:val="clear" w:color="auto" w:fill="000000" w:themeFill="text1"/>
            <w:tcMar>
              <w:left w:w="108" w:type="dxa"/>
              <w:right w:w="108" w:type="dxa"/>
            </w:tcMar>
          </w:tcPr>
          <w:p w14:paraId="3660A507" w14:textId="77777777" w:rsidR="00102425" w:rsidRPr="00496CA9" w:rsidRDefault="00102425" w:rsidP="0054361C">
            <w:pPr>
              <w:pStyle w:val="TableText"/>
              <w:jc w:val="left"/>
            </w:pPr>
            <w:r w:rsidRPr="00496CA9">
              <w:t xml:space="preserve">Type </w:t>
            </w:r>
            <w:proofErr w:type="spellStart"/>
            <w:r w:rsidRPr="00496CA9">
              <w:t>d’incapacité</w:t>
            </w:r>
            <w:proofErr w:type="spellEnd"/>
            <w:r w:rsidRPr="00496CA9">
              <w:t xml:space="preserve"> </w:t>
            </w:r>
          </w:p>
        </w:tc>
        <w:tc>
          <w:tcPr>
            <w:tcW w:w="720" w:type="dxa"/>
            <w:shd w:val="clear" w:color="auto" w:fill="000000" w:themeFill="text1"/>
            <w:tcMar>
              <w:left w:w="108" w:type="dxa"/>
              <w:right w:w="108" w:type="dxa"/>
            </w:tcMar>
          </w:tcPr>
          <w:p w14:paraId="34A7BE22" w14:textId="77777777" w:rsidR="00102425" w:rsidRPr="00496CA9" w:rsidRDefault="00102425" w:rsidP="0054361C">
            <w:pPr>
              <w:pStyle w:val="TableText"/>
              <w:cnfStyle w:val="100000000000" w:firstRow="1" w:lastRow="0" w:firstColumn="0" w:lastColumn="0" w:oddVBand="0" w:evenVBand="0" w:oddHBand="0" w:evenHBand="0" w:firstRowFirstColumn="0" w:firstRowLastColumn="0" w:lastRowFirstColumn="0" w:lastRowLastColumn="0"/>
            </w:pPr>
            <w:r w:rsidRPr="00496CA9">
              <w:t xml:space="preserve">BC </w:t>
            </w:r>
          </w:p>
        </w:tc>
        <w:tc>
          <w:tcPr>
            <w:tcW w:w="720" w:type="dxa"/>
            <w:shd w:val="clear" w:color="auto" w:fill="000000" w:themeFill="text1"/>
            <w:tcMar>
              <w:left w:w="108" w:type="dxa"/>
              <w:right w:w="108" w:type="dxa"/>
            </w:tcMar>
          </w:tcPr>
          <w:p w14:paraId="2235E7DC" w14:textId="77777777" w:rsidR="00102425" w:rsidRPr="00496CA9" w:rsidRDefault="00102425" w:rsidP="0054361C">
            <w:pPr>
              <w:pStyle w:val="TableText"/>
              <w:cnfStyle w:val="100000000000" w:firstRow="1" w:lastRow="0" w:firstColumn="0" w:lastColumn="0" w:oddVBand="0" w:evenVBand="0" w:oddHBand="0" w:evenHBand="0" w:firstRowFirstColumn="0" w:firstRowLastColumn="0" w:lastRowFirstColumn="0" w:lastRowLastColumn="0"/>
            </w:pPr>
            <w:r w:rsidRPr="00496CA9">
              <w:t xml:space="preserve">SK </w:t>
            </w:r>
          </w:p>
        </w:tc>
        <w:tc>
          <w:tcPr>
            <w:tcW w:w="720" w:type="dxa"/>
            <w:shd w:val="clear" w:color="auto" w:fill="000000" w:themeFill="text1"/>
            <w:tcMar>
              <w:left w:w="108" w:type="dxa"/>
              <w:right w:w="108" w:type="dxa"/>
            </w:tcMar>
          </w:tcPr>
          <w:p w14:paraId="090C9DAB" w14:textId="77777777" w:rsidR="00102425" w:rsidRPr="00496CA9" w:rsidRDefault="00102425" w:rsidP="0054361C">
            <w:pPr>
              <w:pStyle w:val="TableText"/>
              <w:cnfStyle w:val="100000000000" w:firstRow="1" w:lastRow="0" w:firstColumn="0" w:lastColumn="0" w:oddVBand="0" w:evenVBand="0" w:oddHBand="0" w:evenHBand="0" w:firstRowFirstColumn="0" w:firstRowLastColumn="0" w:lastRowFirstColumn="0" w:lastRowLastColumn="0"/>
            </w:pPr>
            <w:r w:rsidRPr="00496CA9">
              <w:t xml:space="preserve">AB </w:t>
            </w:r>
          </w:p>
        </w:tc>
        <w:tc>
          <w:tcPr>
            <w:tcW w:w="720" w:type="dxa"/>
            <w:shd w:val="clear" w:color="auto" w:fill="000000" w:themeFill="text1"/>
            <w:tcMar>
              <w:left w:w="108" w:type="dxa"/>
              <w:right w:w="108" w:type="dxa"/>
            </w:tcMar>
          </w:tcPr>
          <w:p w14:paraId="44096C2F" w14:textId="77777777" w:rsidR="00102425" w:rsidRPr="00496CA9" w:rsidRDefault="00102425" w:rsidP="0054361C">
            <w:pPr>
              <w:pStyle w:val="TableText"/>
              <w:cnfStyle w:val="100000000000" w:firstRow="1" w:lastRow="0" w:firstColumn="0" w:lastColumn="0" w:oddVBand="0" w:evenVBand="0" w:oddHBand="0" w:evenHBand="0" w:firstRowFirstColumn="0" w:firstRowLastColumn="0" w:lastRowFirstColumn="0" w:lastRowLastColumn="0"/>
            </w:pPr>
            <w:r w:rsidRPr="00496CA9">
              <w:t xml:space="preserve">YT </w:t>
            </w:r>
          </w:p>
        </w:tc>
        <w:tc>
          <w:tcPr>
            <w:tcW w:w="720" w:type="dxa"/>
            <w:shd w:val="clear" w:color="auto" w:fill="000000" w:themeFill="text1"/>
            <w:tcMar>
              <w:left w:w="108" w:type="dxa"/>
              <w:right w:w="108" w:type="dxa"/>
            </w:tcMar>
          </w:tcPr>
          <w:p w14:paraId="3888105B" w14:textId="77777777" w:rsidR="00102425" w:rsidRPr="00496CA9" w:rsidRDefault="00102425" w:rsidP="0054361C">
            <w:pPr>
              <w:pStyle w:val="TableText"/>
              <w:cnfStyle w:val="100000000000" w:firstRow="1" w:lastRow="0" w:firstColumn="0" w:lastColumn="0" w:oddVBand="0" w:evenVBand="0" w:oddHBand="0" w:evenHBand="0" w:firstRowFirstColumn="0" w:firstRowLastColumn="0" w:lastRowFirstColumn="0" w:lastRowLastColumn="0"/>
            </w:pPr>
            <w:r w:rsidRPr="00496CA9">
              <w:t xml:space="preserve">PE </w:t>
            </w:r>
          </w:p>
        </w:tc>
        <w:tc>
          <w:tcPr>
            <w:tcW w:w="720" w:type="dxa"/>
            <w:shd w:val="clear" w:color="auto" w:fill="000000" w:themeFill="text1"/>
            <w:tcMar>
              <w:left w:w="108" w:type="dxa"/>
              <w:right w:w="108" w:type="dxa"/>
            </w:tcMar>
          </w:tcPr>
          <w:p w14:paraId="56E83F42" w14:textId="77777777" w:rsidR="00102425" w:rsidRPr="00496CA9" w:rsidRDefault="00102425" w:rsidP="0054361C">
            <w:pPr>
              <w:pStyle w:val="TableText"/>
              <w:cnfStyle w:val="100000000000" w:firstRow="1" w:lastRow="0" w:firstColumn="0" w:lastColumn="0" w:oddVBand="0" w:evenVBand="0" w:oddHBand="0" w:evenHBand="0" w:firstRowFirstColumn="0" w:firstRowLastColumn="0" w:lastRowFirstColumn="0" w:lastRowLastColumn="0"/>
            </w:pPr>
            <w:r w:rsidRPr="00496CA9">
              <w:t xml:space="preserve">NB </w:t>
            </w:r>
          </w:p>
        </w:tc>
      </w:tr>
      <w:tr w:rsidR="00102425" w:rsidRPr="00496CA9" w14:paraId="3D531275" w14:textId="77777777" w:rsidTr="005436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0" w:type="dxa"/>
            <w:shd w:val="clear" w:color="auto" w:fill="auto"/>
            <w:tcMar>
              <w:left w:w="108" w:type="dxa"/>
              <w:right w:w="108" w:type="dxa"/>
            </w:tcMar>
          </w:tcPr>
          <w:p w14:paraId="0A89735D" w14:textId="77777777" w:rsidR="00102425" w:rsidRPr="00496CA9" w:rsidRDefault="00102425" w:rsidP="0054361C">
            <w:pPr>
              <w:pStyle w:val="TableText"/>
              <w:jc w:val="left"/>
              <w:rPr>
                <w:b w:val="0"/>
                <w:bCs w:val="0"/>
                <w:color w:val="000000" w:themeColor="text1"/>
              </w:rPr>
            </w:pPr>
            <w:r w:rsidRPr="00496CA9">
              <w:rPr>
                <w:b w:val="0"/>
                <w:bCs w:val="0"/>
                <w:color w:val="000000" w:themeColor="text1"/>
              </w:rPr>
              <w:t xml:space="preserve">Vision </w:t>
            </w:r>
          </w:p>
        </w:tc>
        <w:tc>
          <w:tcPr>
            <w:tcW w:w="720" w:type="dxa"/>
            <w:shd w:val="clear" w:color="auto" w:fill="auto"/>
            <w:tcMar>
              <w:left w:w="108" w:type="dxa"/>
              <w:right w:w="108" w:type="dxa"/>
            </w:tcMar>
          </w:tcPr>
          <w:p w14:paraId="561B6730"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39,5 </w:t>
            </w:r>
          </w:p>
        </w:tc>
        <w:tc>
          <w:tcPr>
            <w:tcW w:w="720" w:type="dxa"/>
            <w:shd w:val="clear" w:color="auto" w:fill="auto"/>
            <w:tcMar>
              <w:left w:w="108" w:type="dxa"/>
              <w:right w:w="108" w:type="dxa"/>
            </w:tcMar>
          </w:tcPr>
          <w:p w14:paraId="74528350"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50,6 </w:t>
            </w:r>
          </w:p>
        </w:tc>
        <w:tc>
          <w:tcPr>
            <w:tcW w:w="720" w:type="dxa"/>
            <w:shd w:val="clear" w:color="auto" w:fill="auto"/>
            <w:tcMar>
              <w:left w:w="108" w:type="dxa"/>
              <w:right w:w="108" w:type="dxa"/>
            </w:tcMar>
          </w:tcPr>
          <w:p w14:paraId="1C847CF7"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48,1 </w:t>
            </w:r>
          </w:p>
        </w:tc>
        <w:tc>
          <w:tcPr>
            <w:tcW w:w="720" w:type="dxa"/>
            <w:shd w:val="clear" w:color="auto" w:fill="auto"/>
            <w:tcMar>
              <w:left w:w="108" w:type="dxa"/>
              <w:right w:w="108" w:type="dxa"/>
            </w:tcMar>
          </w:tcPr>
          <w:p w14:paraId="21BACE99"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63,6 </w:t>
            </w:r>
          </w:p>
        </w:tc>
        <w:tc>
          <w:tcPr>
            <w:tcW w:w="720" w:type="dxa"/>
            <w:shd w:val="clear" w:color="auto" w:fill="auto"/>
            <w:tcMar>
              <w:left w:w="108" w:type="dxa"/>
              <w:right w:w="108" w:type="dxa"/>
            </w:tcMar>
          </w:tcPr>
          <w:p w14:paraId="16948645"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50,7 </w:t>
            </w:r>
          </w:p>
        </w:tc>
        <w:tc>
          <w:tcPr>
            <w:tcW w:w="720" w:type="dxa"/>
            <w:shd w:val="clear" w:color="auto" w:fill="auto"/>
            <w:tcMar>
              <w:left w:w="108" w:type="dxa"/>
              <w:right w:w="108" w:type="dxa"/>
            </w:tcMar>
          </w:tcPr>
          <w:p w14:paraId="5AEFD1DE"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34,0 </w:t>
            </w:r>
          </w:p>
        </w:tc>
      </w:tr>
      <w:tr w:rsidR="00102425" w:rsidRPr="00496CA9" w14:paraId="0C30B10E" w14:textId="77777777" w:rsidTr="0054361C">
        <w:trPr>
          <w:trHeight w:val="300"/>
        </w:trPr>
        <w:tc>
          <w:tcPr>
            <w:cnfStyle w:val="001000000000" w:firstRow="0" w:lastRow="0" w:firstColumn="1" w:lastColumn="0" w:oddVBand="0" w:evenVBand="0" w:oddHBand="0" w:evenHBand="0" w:firstRowFirstColumn="0" w:firstRowLastColumn="0" w:lastRowFirstColumn="0" w:lastRowLastColumn="0"/>
            <w:tcW w:w="5760" w:type="dxa"/>
            <w:shd w:val="clear" w:color="auto" w:fill="D9D9D9" w:themeFill="background1" w:themeFillShade="D9"/>
            <w:tcMar>
              <w:left w:w="108" w:type="dxa"/>
              <w:right w:w="108" w:type="dxa"/>
            </w:tcMar>
          </w:tcPr>
          <w:p w14:paraId="36F7E00E" w14:textId="77777777" w:rsidR="00102425" w:rsidRPr="00496CA9" w:rsidRDefault="00102425" w:rsidP="0054361C">
            <w:pPr>
              <w:pStyle w:val="TableText"/>
              <w:jc w:val="left"/>
              <w:rPr>
                <w:b w:val="0"/>
                <w:bCs w:val="0"/>
              </w:rPr>
            </w:pPr>
            <w:proofErr w:type="spellStart"/>
            <w:r w:rsidRPr="00496CA9">
              <w:rPr>
                <w:b w:val="0"/>
                <w:bCs w:val="0"/>
              </w:rPr>
              <w:t>Ouïe</w:t>
            </w:r>
            <w:proofErr w:type="spellEnd"/>
            <w:r w:rsidRPr="00496CA9">
              <w:rPr>
                <w:b w:val="0"/>
                <w:bCs w:val="0"/>
              </w:rPr>
              <w:t xml:space="preserve"> </w:t>
            </w:r>
          </w:p>
        </w:tc>
        <w:tc>
          <w:tcPr>
            <w:tcW w:w="720" w:type="dxa"/>
            <w:shd w:val="clear" w:color="auto" w:fill="D9D9D9" w:themeFill="background1" w:themeFillShade="D9"/>
            <w:tcMar>
              <w:left w:w="108" w:type="dxa"/>
              <w:right w:w="108" w:type="dxa"/>
            </w:tcMar>
          </w:tcPr>
          <w:p w14:paraId="5E5B52D9"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47,6 </w:t>
            </w:r>
          </w:p>
        </w:tc>
        <w:tc>
          <w:tcPr>
            <w:tcW w:w="720" w:type="dxa"/>
            <w:shd w:val="clear" w:color="auto" w:fill="D9D9D9" w:themeFill="background1" w:themeFillShade="D9"/>
            <w:tcMar>
              <w:left w:w="108" w:type="dxa"/>
              <w:right w:w="108" w:type="dxa"/>
            </w:tcMar>
          </w:tcPr>
          <w:p w14:paraId="70863FE5"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71,5 </w:t>
            </w:r>
          </w:p>
        </w:tc>
        <w:tc>
          <w:tcPr>
            <w:tcW w:w="720" w:type="dxa"/>
            <w:shd w:val="clear" w:color="auto" w:fill="D9D9D9" w:themeFill="background1" w:themeFillShade="D9"/>
            <w:tcMar>
              <w:left w:w="108" w:type="dxa"/>
              <w:right w:w="108" w:type="dxa"/>
            </w:tcMar>
          </w:tcPr>
          <w:p w14:paraId="694E3810"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64,1 </w:t>
            </w:r>
          </w:p>
        </w:tc>
        <w:tc>
          <w:tcPr>
            <w:tcW w:w="720" w:type="dxa"/>
            <w:shd w:val="clear" w:color="auto" w:fill="D9D9D9" w:themeFill="background1" w:themeFillShade="D9"/>
            <w:tcMar>
              <w:left w:w="108" w:type="dxa"/>
              <w:right w:w="108" w:type="dxa"/>
            </w:tcMar>
          </w:tcPr>
          <w:p w14:paraId="78C9B206"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67,8 </w:t>
            </w:r>
          </w:p>
        </w:tc>
        <w:tc>
          <w:tcPr>
            <w:tcW w:w="720" w:type="dxa"/>
            <w:shd w:val="clear" w:color="auto" w:fill="D9D9D9" w:themeFill="background1" w:themeFillShade="D9"/>
            <w:tcMar>
              <w:left w:w="108" w:type="dxa"/>
              <w:right w:w="108" w:type="dxa"/>
            </w:tcMar>
          </w:tcPr>
          <w:p w14:paraId="6CBF85D1"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60,2 </w:t>
            </w:r>
          </w:p>
        </w:tc>
        <w:tc>
          <w:tcPr>
            <w:tcW w:w="720" w:type="dxa"/>
            <w:shd w:val="clear" w:color="auto" w:fill="D9D9D9" w:themeFill="background1" w:themeFillShade="D9"/>
            <w:tcMar>
              <w:left w:w="108" w:type="dxa"/>
              <w:right w:w="108" w:type="dxa"/>
            </w:tcMar>
          </w:tcPr>
          <w:p w14:paraId="0A7D83A9"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39,5 </w:t>
            </w:r>
          </w:p>
        </w:tc>
      </w:tr>
      <w:tr w:rsidR="00102425" w:rsidRPr="00496CA9" w14:paraId="618B521E" w14:textId="77777777" w:rsidTr="005436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0" w:type="dxa"/>
            <w:shd w:val="clear" w:color="auto" w:fill="auto"/>
            <w:tcMar>
              <w:left w:w="108" w:type="dxa"/>
              <w:right w:w="108" w:type="dxa"/>
            </w:tcMar>
          </w:tcPr>
          <w:p w14:paraId="43052494" w14:textId="77777777" w:rsidR="00102425" w:rsidRPr="00496CA9" w:rsidRDefault="00102425" w:rsidP="0054361C">
            <w:pPr>
              <w:pStyle w:val="TableText"/>
              <w:jc w:val="left"/>
              <w:rPr>
                <w:b w:val="0"/>
                <w:bCs w:val="0"/>
                <w:color w:val="000000" w:themeColor="text1"/>
              </w:rPr>
            </w:pPr>
            <w:proofErr w:type="spellStart"/>
            <w:r w:rsidRPr="00496CA9">
              <w:rPr>
                <w:b w:val="0"/>
                <w:bCs w:val="0"/>
                <w:color w:val="000000" w:themeColor="text1"/>
              </w:rPr>
              <w:t>Mobilité</w:t>
            </w:r>
            <w:proofErr w:type="spellEnd"/>
            <w:r w:rsidRPr="00496CA9">
              <w:rPr>
                <w:b w:val="0"/>
                <w:bCs w:val="0"/>
                <w:color w:val="000000" w:themeColor="text1"/>
              </w:rPr>
              <w:t xml:space="preserve"> </w:t>
            </w:r>
          </w:p>
        </w:tc>
        <w:tc>
          <w:tcPr>
            <w:tcW w:w="720" w:type="dxa"/>
            <w:shd w:val="clear" w:color="auto" w:fill="auto"/>
            <w:tcMar>
              <w:left w:w="108" w:type="dxa"/>
              <w:right w:w="108" w:type="dxa"/>
            </w:tcMar>
          </w:tcPr>
          <w:p w14:paraId="375907F9"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35,2 </w:t>
            </w:r>
          </w:p>
        </w:tc>
        <w:tc>
          <w:tcPr>
            <w:tcW w:w="720" w:type="dxa"/>
            <w:shd w:val="clear" w:color="auto" w:fill="auto"/>
            <w:tcMar>
              <w:left w:w="108" w:type="dxa"/>
              <w:right w:w="108" w:type="dxa"/>
            </w:tcMar>
          </w:tcPr>
          <w:p w14:paraId="6D93BCDD"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44,5 </w:t>
            </w:r>
          </w:p>
        </w:tc>
        <w:tc>
          <w:tcPr>
            <w:tcW w:w="720" w:type="dxa"/>
            <w:shd w:val="clear" w:color="auto" w:fill="auto"/>
            <w:tcMar>
              <w:left w:w="108" w:type="dxa"/>
              <w:right w:w="108" w:type="dxa"/>
            </w:tcMar>
          </w:tcPr>
          <w:p w14:paraId="57C14938"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54,0 </w:t>
            </w:r>
          </w:p>
        </w:tc>
        <w:tc>
          <w:tcPr>
            <w:tcW w:w="720" w:type="dxa"/>
            <w:shd w:val="clear" w:color="auto" w:fill="auto"/>
            <w:tcMar>
              <w:left w:w="108" w:type="dxa"/>
              <w:right w:w="108" w:type="dxa"/>
            </w:tcMar>
          </w:tcPr>
          <w:p w14:paraId="2D22C894"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48,7 </w:t>
            </w:r>
          </w:p>
        </w:tc>
        <w:tc>
          <w:tcPr>
            <w:tcW w:w="720" w:type="dxa"/>
            <w:shd w:val="clear" w:color="auto" w:fill="auto"/>
            <w:tcMar>
              <w:left w:w="108" w:type="dxa"/>
              <w:right w:w="108" w:type="dxa"/>
            </w:tcMar>
          </w:tcPr>
          <w:p w14:paraId="2A75AA70"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40,1 </w:t>
            </w:r>
          </w:p>
        </w:tc>
        <w:tc>
          <w:tcPr>
            <w:tcW w:w="720" w:type="dxa"/>
            <w:shd w:val="clear" w:color="auto" w:fill="auto"/>
            <w:tcMar>
              <w:left w:w="108" w:type="dxa"/>
              <w:right w:w="108" w:type="dxa"/>
            </w:tcMar>
          </w:tcPr>
          <w:p w14:paraId="7F1847E7"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30,5 </w:t>
            </w:r>
          </w:p>
        </w:tc>
      </w:tr>
      <w:tr w:rsidR="00102425" w:rsidRPr="00496CA9" w14:paraId="003B9150" w14:textId="77777777" w:rsidTr="0054361C">
        <w:trPr>
          <w:trHeight w:val="300"/>
        </w:trPr>
        <w:tc>
          <w:tcPr>
            <w:cnfStyle w:val="001000000000" w:firstRow="0" w:lastRow="0" w:firstColumn="1" w:lastColumn="0" w:oddVBand="0" w:evenVBand="0" w:oddHBand="0" w:evenHBand="0" w:firstRowFirstColumn="0" w:firstRowLastColumn="0" w:lastRowFirstColumn="0" w:lastRowLastColumn="0"/>
            <w:tcW w:w="5760" w:type="dxa"/>
            <w:shd w:val="clear" w:color="auto" w:fill="D9D9D9" w:themeFill="background1" w:themeFillShade="D9"/>
            <w:tcMar>
              <w:left w:w="108" w:type="dxa"/>
              <w:right w:w="108" w:type="dxa"/>
            </w:tcMar>
          </w:tcPr>
          <w:p w14:paraId="38DA23A3" w14:textId="77777777" w:rsidR="00102425" w:rsidRPr="00496CA9" w:rsidRDefault="00102425" w:rsidP="0054361C">
            <w:pPr>
              <w:pStyle w:val="TableText"/>
              <w:jc w:val="left"/>
              <w:rPr>
                <w:b w:val="0"/>
                <w:bCs w:val="0"/>
              </w:rPr>
            </w:pPr>
            <w:proofErr w:type="spellStart"/>
            <w:r w:rsidRPr="00496CA9">
              <w:rPr>
                <w:b w:val="0"/>
                <w:bCs w:val="0"/>
              </w:rPr>
              <w:t>Flexibilité</w:t>
            </w:r>
            <w:proofErr w:type="spellEnd"/>
            <w:r w:rsidRPr="00496CA9">
              <w:rPr>
                <w:b w:val="0"/>
                <w:bCs w:val="0"/>
              </w:rPr>
              <w:t xml:space="preserve"> </w:t>
            </w:r>
          </w:p>
        </w:tc>
        <w:tc>
          <w:tcPr>
            <w:tcW w:w="720" w:type="dxa"/>
            <w:shd w:val="clear" w:color="auto" w:fill="D9D9D9" w:themeFill="background1" w:themeFillShade="D9"/>
            <w:tcMar>
              <w:left w:w="108" w:type="dxa"/>
              <w:right w:w="108" w:type="dxa"/>
            </w:tcMar>
          </w:tcPr>
          <w:p w14:paraId="2395FCC8"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40,6 </w:t>
            </w:r>
          </w:p>
        </w:tc>
        <w:tc>
          <w:tcPr>
            <w:tcW w:w="720" w:type="dxa"/>
            <w:shd w:val="clear" w:color="auto" w:fill="D9D9D9" w:themeFill="background1" w:themeFillShade="D9"/>
            <w:tcMar>
              <w:left w:w="108" w:type="dxa"/>
              <w:right w:w="108" w:type="dxa"/>
            </w:tcMar>
          </w:tcPr>
          <w:p w14:paraId="4C0F52F5"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54,2 </w:t>
            </w:r>
          </w:p>
        </w:tc>
        <w:tc>
          <w:tcPr>
            <w:tcW w:w="720" w:type="dxa"/>
            <w:shd w:val="clear" w:color="auto" w:fill="D9D9D9" w:themeFill="background1" w:themeFillShade="D9"/>
            <w:tcMar>
              <w:left w:w="108" w:type="dxa"/>
              <w:right w:w="108" w:type="dxa"/>
            </w:tcMar>
          </w:tcPr>
          <w:p w14:paraId="02EE53BB"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51,8 </w:t>
            </w:r>
          </w:p>
        </w:tc>
        <w:tc>
          <w:tcPr>
            <w:tcW w:w="720" w:type="dxa"/>
            <w:shd w:val="clear" w:color="auto" w:fill="D9D9D9" w:themeFill="background1" w:themeFillShade="D9"/>
            <w:tcMar>
              <w:left w:w="108" w:type="dxa"/>
              <w:right w:w="108" w:type="dxa"/>
            </w:tcMar>
          </w:tcPr>
          <w:p w14:paraId="0C0ECE6E"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53,3 </w:t>
            </w:r>
          </w:p>
        </w:tc>
        <w:tc>
          <w:tcPr>
            <w:tcW w:w="720" w:type="dxa"/>
            <w:shd w:val="clear" w:color="auto" w:fill="D9D9D9" w:themeFill="background1" w:themeFillShade="D9"/>
            <w:tcMar>
              <w:left w:w="108" w:type="dxa"/>
              <w:right w:w="108" w:type="dxa"/>
            </w:tcMar>
          </w:tcPr>
          <w:p w14:paraId="2F120CDC"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44,4 </w:t>
            </w:r>
          </w:p>
        </w:tc>
        <w:tc>
          <w:tcPr>
            <w:tcW w:w="720" w:type="dxa"/>
            <w:shd w:val="clear" w:color="auto" w:fill="D9D9D9" w:themeFill="background1" w:themeFillShade="D9"/>
            <w:tcMar>
              <w:left w:w="108" w:type="dxa"/>
              <w:right w:w="108" w:type="dxa"/>
            </w:tcMar>
          </w:tcPr>
          <w:p w14:paraId="6284158C"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34,6 </w:t>
            </w:r>
          </w:p>
        </w:tc>
      </w:tr>
      <w:tr w:rsidR="00102425" w:rsidRPr="00496CA9" w14:paraId="14E1D7E4" w14:textId="77777777" w:rsidTr="005436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0" w:type="dxa"/>
            <w:shd w:val="clear" w:color="auto" w:fill="auto"/>
            <w:tcMar>
              <w:left w:w="108" w:type="dxa"/>
              <w:right w:w="108" w:type="dxa"/>
            </w:tcMar>
          </w:tcPr>
          <w:p w14:paraId="08426602" w14:textId="77777777" w:rsidR="00102425" w:rsidRPr="00496CA9" w:rsidRDefault="00102425" w:rsidP="0054361C">
            <w:pPr>
              <w:pStyle w:val="TableText"/>
              <w:jc w:val="left"/>
              <w:rPr>
                <w:b w:val="0"/>
                <w:bCs w:val="0"/>
                <w:color w:val="000000" w:themeColor="text1"/>
              </w:rPr>
            </w:pPr>
            <w:proofErr w:type="spellStart"/>
            <w:r w:rsidRPr="00496CA9">
              <w:rPr>
                <w:b w:val="0"/>
                <w:bCs w:val="0"/>
                <w:color w:val="000000" w:themeColor="text1"/>
              </w:rPr>
              <w:t>Dextérité</w:t>
            </w:r>
            <w:proofErr w:type="spellEnd"/>
            <w:r w:rsidRPr="00496CA9">
              <w:rPr>
                <w:b w:val="0"/>
                <w:bCs w:val="0"/>
                <w:color w:val="000000" w:themeColor="text1"/>
              </w:rPr>
              <w:t xml:space="preserve"> </w:t>
            </w:r>
          </w:p>
        </w:tc>
        <w:tc>
          <w:tcPr>
            <w:tcW w:w="720" w:type="dxa"/>
            <w:shd w:val="clear" w:color="auto" w:fill="auto"/>
            <w:tcMar>
              <w:left w:w="108" w:type="dxa"/>
              <w:right w:w="108" w:type="dxa"/>
            </w:tcMar>
          </w:tcPr>
          <w:p w14:paraId="76501A30"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33,8 </w:t>
            </w:r>
          </w:p>
        </w:tc>
        <w:tc>
          <w:tcPr>
            <w:tcW w:w="720" w:type="dxa"/>
            <w:shd w:val="clear" w:color="auto" w:fill="auto"/>
            <w:tcMar>
              <w:left w:w="108" w:type="dxa"/>
              <w:right w:w="108" w:type="dxa"/>
            </w:tcMar>
          </w:tcPr>
          <w:p w14:paraId="7A09AC3E"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46,7 </w:t>
            </w:r>
          </w:p>
        </w:tc>
        <w:tc>
          <w:tcPr>
            <w:tcW w:w="720" w:type="dxa"/>
            <w:shd w:val="clear" w:color="auto" w:fill="auto"/>
            <w:tcMar>
              <w:left w:w="108" w:type="dxa"/>
              <w:right w:w="108" w:type="dxa"/>
            </w:tcMar>
          </w:tcPr>
          <w:p w14:paraId="6021D184"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42,8 </w:t>
            </w:r>
          </w:p>
        </w:tc>
        <w:tc>
          <w:tcPr>
            <w:tcW w:w="720" w:type="dxa"/>
            <w:shd w:val="clear" w:color="auto" w:fill="auto"/>
            <w:tcMar>
              <w:left w:w="108" w:type="dxa"/>
              <w:right w:w="108" w:type="dxa"/>
            </w:tcMar>
          </w:tcPr>
          <w:p w14:paraId="0C6F8CB3"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36,2 </w:t>
            </w:r>
          </w:p>
        </w:tc>
        <w:tc>
          <w:tcPr>
            <w:tcW w:w="720" w:type="dxa"/>
            <w:shd w:val="clear" w:color="auto" w:fill="auto"/>
            <w:tcMar>
              <w:left w:w="108" w:type="dxa"/>
              <w:right w:w="108" w:type="dxa"/>
            </w:tcMar>
          </w:tcPr>
          <w:p w14:paraId="2E75570A"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28,6 </w:t>
            </w:r>
          </w:p>
        </w:tc>
        <w:tc>
          <w:tcPr>
            <w:tcW w:w="720" w:type="dxa"/>
            <w:shd w:val="clear" w:color="auto" w:fill="auto"/>
            <w:tcMar>
              <w:left w:w="108" w:type="dxa"/>
              <w:right w:w="108" w:type="dxa"/>
            </w:tcMar>
          </w:tcPr>
          <w:p w14:paraId="6698F452"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31,3 </w:t>
            </w:r>
          </w:p>
        </w:tc>
      </w:tr>
      <w:tr w:rsidR="00102425" w:rsidRPr="00496CA9" w14:paraId="23D4AA20" w14:textId="77777777" w:rsidTr="0054361C">
        <w:trPr>
          <w:trHeight w:val="300"/>
        </w:trPr>
        <w:tc>
          <w:tcPr>
            <w:cnfStyle w:val="001000000000" w:firstRow="0" w:lastRow="0" w:firstColumn="1" w:lastColumn="0" w:oddVBand="0" w:evenVBand="0" w:oddHBand="0" w:evenHBand="0" w:firstRowFirstColumn="0" w:firstRowLastColumn="0" w:lastRowFirstColumn="0" w:lastRowLastColumn="0"/>
            <w:tcW w:w="5760" w:type="dxa"/>
            <w:shd w:val="clear" w:color="auto" w:fill="D9D9D9" w:themeFill="background1" w:themeFillShade="D9"/>
            <w:tcMar>
              <w:left w:w="108" w:type="dxa"/>
              <w:right w:w="108" w:type="dxa"/>
            </w:tcMar>
          </w:tcPr>
          <w:p w14:paraId="37240119" w14:textId="77777777" w:rsidR="00102425" w:rsidRPr="00496CA9" w:rsidRDefault="00102425" w:rsidP="0054361C">
            <w:pPr>
              <w:pStyle w:val="TableText"/>
              <w:jc w:val="left"/>
              <w:rPr>
                <w:b w:val="0"/>
                <w:bCs w:val="0"/>
              </w:rPr>
            </w:pPr>
            <w:proofErr w:type="spellStart"/>
            <w:r w:rsidRPr="00496CA9">
              <w:rPr>
                <w:b w:val="0"/>
                <w:bCs w:val="0"/>
              </w:rPr>
              <w:t>Douleur</w:t>
            </w:r>
            <w:proofErr w:type="spellEnd"/>
            <w:r w:rsidRPr="00496CA9">
              <w:rPr>
                <w:b w:val="0"/>
                <w:bCs w:val="0"/>
              </w:rPr>
              <w:t xml:space="preserve"> </w:t>
            </w:r>
          </w:p>
        </w:tc>
        <w:tc>
          <w:tcPr>
            <w:tcW w:w="720" w:type="dxa"/>
            <w:shd w:val="clear" w:color="auto" w:fill="D9D9D9" w:themeFill="background1" w:themeFillShade="D9"/>
            <w:tcMar>
              <w:left w:w="108" w:type="dxa"/>
              <w:right w:w="108" w:type="dxa"/>
            </w:tcMar>
          </w:tcPr>
          <w:p w14:paraId="7B4AE98E"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46,1 </w:t>
            </w:r>
          </w:p>
        </w:tc>
        <w:tc>
          <w:tcPr>
            <w:tcW w:w="720" w:type="dxa"/>
            <w:shd w:val="clear" w:color="auto" w:fill="D9D9D9" w:themeFill="background1" w:themeFillShade="D9"/>
            <w:tcMar>
              <w:left w:w="108" w:type="dxa"/>
              <w:right w:w="108" w:type="dxa"/>
            </w:tcMar>
          </w:tcPr>
          <w:p w14:paraId="03EEE5C0"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59,1 </w:t>
            </w:r>
          </w:p>
        </w:tc>
        <w:tc>
          <w:tcPr>
            <w:tcW w:w="720" w:type="dxa"/>
            <w:shd w:val="clear" w:color="auto" w:fill="D9D9D9" w:themeFill="background1" w:themeFillShade="D9"/>
            <w:tcMar>
              <w:left w:w="108" w:type="dxa"/>
              <w:right w:w="108" w:type="dxa"/>
            </w:tcMar>
          </w:tcPr>
          <w:p w14:paraId="7EF09F48"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59,2 </w:t>
            </w:r>
          </w:p>
        </w:tc>
        <w:tc>
          <w:tcPr>
            <w:tcW w:w="720" w:type="dxa"/>
            <w:shd w:val="clear" w:color="auto" w:fill="D9D9D9" w:themeFill="background1" w:themeFillShade="D9"/>
            <w:tcMar>
              <w:left w:w="108" w:type="dxa"/>
              <w:right w:w="108" w:type="dxa"/>
            </w:tcMar>
          </w:tcPr>
          <w:p w14:paraId="701B979F"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55,6 </w:t>
            </w:r>
          </w:p>
        </w:tc>
        <w:tc>
          <w:tcPr>
            <w:tcW w:w="720" w:type="dxa"/>
            <w:shd w:val="clear" w:color="auto" w:fill="D9D9D9" w:themeFill="background1" w:themeFillShade="D9"/>
            <w:tcMar>
              <w:left w:w="108" w:type="dxa"/>
              <w:right w:w="108" w:type="dxa"/>
            </w:tcMar>
          </w:tcPr>
          <w:p w14:paraId="6D94A260"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51,6 </w:t>
            </w:r>
          </w:p>
        </w:tc>
        <w:tc>
          <w:tcPr>
            <w:tcW w:w="720" w:type="dxa"/>
            <w:shd w:val="clear" w:color="auto" w:fill="D9D9D9" w:themeFill="background1" w:themeFillShade="D9"/>
            <w:tcMar>
              <w:left w:w="108" w:type="dxa"/>
              <w:right w:w="108" w:type="dxa"/>
            </w:tcMar>
          </w:tcPr>
          <w:p w14:paraId="7A262133"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38,7 </w:t>
            </w:r>
          </w:p>
        </w:tc>
      </w:tr>
      <w:tr w:rsidR="00102425" w:rsidRPr="00496CA9" w14:paraId="2037E334" w14:textId="77777777" w:rsidTr="0054361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760" w:type="dxa"/>
            <w:shd w:val="clear" w:color="auto" w:fill="auto"/>
            <w:tcMar>
              <w:left w:w="108" w:type="dxa"/>
              <w:right w:w="108" w:type="dxa"/>
            </w:tcMar>
          </w:tcPr>
          <w:p w14:paraId="308F4632" w14:textId="77777777" w:rsidR="00102425" w:rsidRPr="00496CA9" w:rsidRDefault="00102425" w:rsidP="0054361C">
            <w:pPr>
              <w:pStyle w:val="TableText"/>
              <w:jc w:val="left"/>
              <w:rPr>
                <w:b w:val="0"/>
                <w:bCs w:val="0"/>
                <w:color w:val="000000" w:themeColor="text1"/>
              </w:rPr>
            </w:pPr>
            <w:proofErr w:type="spellStart"/>
            <w:r w:rsidRPr="00496CA9">
              <w:rPr>
                <w:b w:val="0"/>
                <w:bCs w:val="0"/>
                <w:color w:val="000000" w:themeColor="text1"/>
              </w:rPr>
              <w:t>Apprentissage</w:t>
            </w:r>
            <w:proofErr w:type="spellEnd"/>
            <w:r w:rsidRPr="00496CA9">
              <w:rPr>
                <w:b w:val="0"/>
                <w:bCs w:val="0"/>
                <w:color w:val="000000" w:themeColor="text1"/>
              </w:rPr>
              <w:t xml:space="preserve"> </w:t>
            </w:r>
          </w:p>
        </w:tc>
        <w:tc>
          <w:tcPr>
            <w:tcW w:w="720" w:type="dxa"/>
            <w:shd w:val="clear" w:color="auto" w:fill="auto"/>
            <w:tcMar>
              <w:left w:w="108" w:type="dxa"/>
              <w:right w:w="108" w:type="dxa"/>
            </w:tcMar>
          </w:tcPr>
          <w:p w14:paraId="0384CB54"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33,8 </w:t>
            </w:r>
          </w:p>
        </w:tc>
        <w:tc>
          <w:tcPr>
            <w:tcW w:w="720" w:type="dxa"/>
            <w:shd w:val="clear" w:color="auto" w:fill="auto"/>
            <w:tcMar>
              <w:left w:w="108" w:type="dxa"/>
              <w:right w:w="108" w:type="dxa"/>
            </w:tcMar>
          </w:tcPr>
          <w:p w14:paraId="1878FCDB"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42,8 </w:t>
            </w:r>
          </w:p>
        </w:tc>
        <w:tc>
          <w:tcPr>
            <w:tcW w:w="720" w:type="dxa"/>
            <w:shd w:val="clear" w:color="auto" w:fill="auto"/>
            <w:tcMar>
              <w:left w:w="108" w:type="dxa"/>
              <w:right w:w="108" w:type="dxa"/>
            </w:tcMar>
          </w:tcPr>
          <w:p w14:paraId="74891EE5"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35,4 </w:t>
            </w:r>
          </w:p>
        </w:tc>
        <w:tc>
          <w:tcPr>
            <w:tcW w:w="720" w:type="dxa"/>
            <w:shd w:val="clear" w:color="auto" w:fill="auto"/>
            <w:tcMar>
              <w:left w:w="108" w:type="dxa"/>
              <w:right w:w="108" w:type="dxa"/>
            </w:tcMar>
          </w:tcPr>
          <w:p w14:paraId="4B732004"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42,9 </w:t>
            </w:r>
          </w:p>
        </w:tc>
        <w:tc>
          <w:tcPr>
            <w:tcW w:w="720" w:type="dxa"/>
            <w:shd w:val="clear" w:color="auto" w:fill="auto"/>
            <w:tcMar>
              <w:left w:w="108" w:type="dxa"/>
              <w:right w:w="108" w:type="dxa"/>
            </w:tcMar>
          </w:tcPr>
          <w:p w14:paraId="1AA017CA"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38,1 </w:t>
            </w:r>
          </w:p>
        </w:tc>
        <w:tc>
          <w:tcPr>
            <w:tcW w:w="720" w:type="dxa"/>
            <w:shd w:val="clear" w:color="auto" w:fill="auto"/>
            <w:tcMar>
              <w:left w:w="108" w:type="dxa"/>
              <w:right w:w="108" w:type="dxa"/>
            </w:tcMar>
          </w:tcPr>
          <w:p w14:paraId="0ABD6E29"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29,2 </w:t>
            </w:r>
          </w:p>
        </w:tc>
      </w:tr>
      <w:tr w:rsidR="00102425" w:rsidRPr="00496CA9" w14:paraId="7C2C41F7" w14:textId="77777777" w:rsidTr="0054361C">
        <w:trPr>
          <w:trHeight w:val="300"/>
        </w:trPr>
        <w:tc>
          <w:tcPr>
            <w:cnfStyle w:val="001000000000" w:firstRow="0" w:lastRow="0" w:firstColumn="1" w:lastColumn="0" w:oddVBand="0" w:evenVBand="0" w:oddHBand="0" w:evenHBand="0" w:firstRowFirstColumn="0" w:firstRowLastColumn="0" w:lastRowFirstColumn="0" w:lastRowLastColumn="0"/>
            <w:tcW w:w="5760" w:type="dxa"/>
            <w:shd w:val="clear" w:color="auto" w:fill="D9D9D9" w:themeFill="background1" w:themeFillShade="D9"/>
            <w:tcMar>
              <w:left w:w="108" w:type="dxa"/>
              <w:right w:w="108" w:type="dxa"/>
            </w:tcMar>
          </w:tcPr>
          <w:p w14:paraId="1B14003C" w14:textId="77777777" w:rsidR="00102425" w:rsidRPr="00496CA9" w:rsidRDefault="00102425" w:rsidP="0054361C">
            <w:pPr>
              <w:pStyle w:val="TableText"/>
              <w:jc w:val="left"/>
              <w:rPr>
                <w:b w:val="0"/>
                <w:bCs w:val="0"/>
              </w:rPr>
            </w:pPr>
            <w:proofErr w:type="spellStart"/>
            <w:r w:rsidRPr="00496CA9">
              <w:rPr>
                <w:b w:val="0"/>
                <w:bCs w:val="0"/>
              </w:rPr>
              <w:t>Mémoire</w:t>
            </w:r>
            <w:proofErr w:type="spellEnd"/>
            <w:r w:rsidRPr="00496CA9">
              <w:rPr>
                <w:b w:val="0"/>
                <w:bCs w:val="0"/>
              </w:rPr>
              <w:t xml:space="preserve"> </w:t>
            </w:r>
          </w:p>
        </w:tc>
        <w:tc>
          <w:tcPr>
            <w:tcW w:w="720" w:type="dxa"/>
            <w:shd w:val="clear" w:color="auto" w:fill="D9D9D9" w:themeFill="background1" w:themeFillShade="D9"/>
            <w:tcMar>
              <w:left w:w="108" w:type="dxa"/>
              <w:right w:w="108" w:type="dxa"/>
            </w:tcMar>
          </w:tcPr>
          <w:p w14:paraId="6959B611"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35,4 </w:t>
            </w:r>
          </w:p>
        </w:tc>
        <w:tc>
          <w:tcPr>
            <w:tcW w:w="720" w:type="dxa"/>
            <w:shd w:val="clear" w:color="auto" w:fill="D9D9D9" w:themeFill="background1" w:themeFillShade="D9"/>
            <w:tcMar>
              <w:left w:w="108" w:type="dxa"/>
              <w:right w:w="108" w:type="dxa"/>
            </w:tcMar>
          </w:tcPr>
          <w:p w14:paraId="31AA93D3"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38,4 </w:t>
            </w:r>
          </w:p>
        </w:tc>
        <w:tc>
          <w:tcPr>
            <w:tcW w:w="720" w:type="dxa"/>
            <w:shd w:val="clear" w:color="auto" w:fill="D9D9D9" w:themeFill="background1" w:themeFillShade="D9"/>
            <w:tcMar>
              <w:left w:w="108" w:type="dxa"/>
              <w:right w:w="108" w:type="dxa"/>
            </w:tcMar>
          </w:tcPr>
          <w:p w14:paraId="77F5E3D6"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32,9 </w:t>
            </w:r>
          </w:p>
        </w:tc>
        <w:tc>
          <w:tcPr>
            <w:tcW w:w="720" w:type="dxa"/>
            <w:shd w:val="clear" w:color="auto" w:fill="D9D9D9" w:themeFill="background1" w:themeFillShade="D9"/>
            <w:tcMar>
              <w:left w:w="108" w:type="dxa"/>
              <w:right w:w="108" w:type="dxa"/>
            </w:tcMar>
          </w:tcPr>
          <w:p w14:paraId="2F326EF2"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34,4 </w:t>
            </w:r>
          </w:p>
        </w:tc>
        <w:tc>
          <w:tcPr>
            <w:tcW w:w="720" w:type="dxa"/>
            <w:shd w:val="clear" w:color="auto" w:fill="D9D9D9" w:themeFill="background1" w:themeFillShade="D9"/>
            <w:tcMar>
              <w:left w:w="108" w:type="dxa"/>
              <w:right w:w="108" w:type="dxa"/>
            </w:tcMar>
          </w:tcPr>
          <w:p w14:paraId="3CD70A76"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34,1 </w:t>
            </w:r>
          </w:p>
        </w:tc>
        <w:tc>
          <w:tcPr>
            <w:tcW w:w="720" w:type="dxa"/>
            <w:shd w:val="clear" w:color="auto" w:fill="D9D9D9" w:themeFill="background1" w:themeFillShade="D9"/>
            <w:tcMar>
              <w:left w:w="108" w:type="dxa"/>
              <w:right w:w="108" w:type="dxa"/>
            </w:tcMar>
          </w:tcPr>
          <w:p w14:paraId="20B934D3"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28,9 </w:t>
            </w:r>
          </w:p>
        </w:tc>
      </w:tr>
      <w:tr w:rsidR="00102425" w:rsidRPr="00496CA9" w14:paraId="309FCB70" w14:textId="77777777" w:rsidTr="005436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0" w:type="dxa"/>
            <w:shd w:val="clear" w:color="auto" w:fill="auto"/>
            <w:tcMar>
              <w:left w:w="108" w:type="dxa"/>
              <w:right w:w="108" w:type="dxa"/>
            </w:tcMar>
          </w:tcPr>
          <w:p w14:paraId="48EB8D3A" w14:textId="77777777" w:rsidR="00102425" w:rsidRPr="00496CA9" w:rsidRDefault="00102425" w:rsidP="0054361C">
            <w:pPr>
              <w:pStyle w:val="TableText"/>
              <w:jc w:val="left"/>
              <w:rPr>
                <w:b w:val="0"/>
                <w:bCs w:val="0"/>
                <w:color w:val="000000" w:themeColor="text1"/>
              </w:rPr>
            </w:pPr>
            <w:r w:rsidRPr="00496CA9">
              <w:rPr>
                <w:b w:val="0"/>
                <w:bCs w:val="0"/>
                <w:color w:val="000000" w:themeColor="text1"/>
              </w:rPr>
              <w:t xml:space="preserve">Développement </w:t>
            </w:r>
          </w:p>
        </w:tc>
        <w:tc>
          <w:tcPr>
            <w:tcW w:w="720" w:type="dxa"/>
            <w:shd w:val="clear" w:color="auto" w:fill="auto"/>
            <w:tcMar>
              <w:left w:w="108" w:type="dxa"/>
              <w:right w:w="108" w:type="dxa"/>
            </w:tcMar>
          </w:tcPr>
          <w:p w14:paraId="0F95C483"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20,3 </w:t>
            </w:r>
          </w:p>
        </w:tc>
        <w:tc>
          <w:tcPr>
            <w:tcW w:w="720" w:type="dxa"/>
            <w:shd w:val="clear" w:color="auto" w:fill="auto"/>
            <w:tcMar>
              <w:left w:w="108" w:type="dxa"/>
              <w:right w:w="108" w:type="dxa"/>
            </w:tcMar>
          </w:tcPr>
          <w:p w14:paraId="7FA09247"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33,2 </w:t>
            </w:r>
          </w:p>
        </w:tc>
        <w:tc>
          <w:tcPr>
            <w:tcW w:w="720" w:type="dxa"/>
            <w:shd w:val="clear" w:color="auto" w:fill="auto"/>
            <w:tcMar>
              <w:left w:w="108" w:type="dxa"/>
              <w:right w:w="108" w:type="dxa"/>
            </w:tcMar>
          </w:tcPr>
          <w:p w14:paraId="4E18B2F1"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31,2 </w:t>
            </w:r>
          </w:p>
        </w:tc>
        <w:tc>
          <w:tcPr>
            <w:tcW w:w="720" w:type="dxa"/>
            <w:shd w:val="clear" w:color="auto" w:fill="auto"/>
            <w:tcMar>
              <w:left w:w="108" w:type="dxa"/>
              <w:right w:w="108" w:type="dxa"/>
            </w:tcMar>
          </w:tcPr>
          <w:p w14:paraId="249598DA"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 </w:t>
            </w:r>
          </w:p>
        </w:tc>
        <w:tc>
          <w:tcPr>
            <w:tcW w:w="720" w:type="dxa"/>
            <w:shd w:val="clear" w:color="auto" w:fill="auto"/>
            <w:tcMar>
              <w:left w:w="108" w:type="dxa"/>
              <w:right w:w="108" w:type="dxa"/>
            </w:tcMar>
          </w:tcPr>
          <w:p w14:paraId="1A1599BF"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30,2 </w:t>
            </w:r>
          </w:p>
        </w:tc>
        <w:tc>
          <w:tcPr>
            <w:tcW w:w="720" w:type="dxa"/>
            <w:shd w:val="clear" w:color="auto" w:fill="auto"/>
            <w:tcMar>
              <w:left w:w="108" w:type="dxa"/>
              <w:right w:w="108" w:type="dxa"/>
            </w:tcMar>
          </w:tcPr>
          <w:p w14:paraId="49B7F0DB" w14:textId="77777777" w:rsidR="00102425" w:rsidRPr="00496CA9" w:rsidRDefault="00102425" w:rsidP="0054361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 xml:space="preserve">– </w:t>
            </w:r>
          </w:p>
        </w:tc>
      </w:tr>
      <w:tr w:rsidR="00102425" w:rsidRPr="00496CA9" w14:paraId="457D7401" w14:textId="77777777" w:rsidTr="0054361C">
        <w:trPr>
          <w:trHeight w:val="300"/>
        </w:trPr>
        <w:tc>
          <w:tcPr>
            <w:cnfStyle w:val="001000000000" w:firstRow="0" w:lastRow="0" w:firstColumn="1" w:lastColumn="0" w:oddVBand="0" w:evenVBand="0" w:oddHBand="0" w:evenHBand="0" w:firstRowFirstColumn="0" w:firstRowLastColumn="0" w:lastRowFirstColumn="0" w:lastRowLastColumn="0"/>
            <w:tcW w:w="5760" w:type="dxa"/>
            <w:shd w:val="clear" w:color="auto" w:fill="D9D9D9" w:themeFill="background1" w:themeFillShade="D9"/>
            <w:tcMar>
              <w:left w:w="108" w:type="dxa"/>
              <w:right w:w="108" w:type="dxa"/>
            </w:tcMar>
          </w:tcPr>
          <w:p w14:paraId="7D4C6545" w14:textId="77777777" w:rsidR="00102425" w:rsidRPr="00496CA9" w:rsidRDefault="00102425" w:rsidP="0054361C">
            <w:pPr>
              <w:pStyle w:val="TableText"/>
              <w:jc w:val="left"/>
              <w:rPr>
                <w:b w:val="0"/>
                <w:bCs w:val="0"/>
              </w:rPr>
            </w:pPr>
            <w:r w:rsidRPr="00496CA9">
              <w:rPr>
                <w:b w:val="0"/>
                <w:bCs w:val="0"/>
              </w:rPr>
              <w:t>Mental et/</w:t>
            </w:r>
            <w:proofErr w:type="spellStart"/>
            <w:r w:rsidRPr="00496CA9">
              <w:rPr>
                <w:b w:val="0"/>
                <w:bCs w:val="0"/>
              </w:rPr>
              <w:t>ou</w:t>
            </w:r>
            <w:proofErr w:type="spellEnd"/>
            <w:r w:rsidRPr="00496CA9">
              <w:rPr>
                <w:b w:val="0"/>
                <w:bCs w:val="0"/>
              </w:rPr>
              <w:t xml:space="preserve"> </w:t>
            </w:r>
            <w:proofErr w:type="spellStart"/>
            <w:r w:rsidRPr="00496CA9">
              <w:rPr>
                <w:b w:val="0"/>
                <w:bCs w:val="0"/>
              </w:rPr>
              <w:t>psychologique</w:t>
            </w:r>
            <w:proofErr w:type="spellEnd"/>
          </w:p>
        </w:tc>
        <w:tc>
          <w:tcPr>
            <w:tcW w:w="720" w:type="dxa"/>
            <w:shd w:val="clear" w:color="auto" w:fill="D9D9D9" w:themeFill="background1" w:themeFillShade="D9"/>
            <w:tcMar>
              <w:left w:w="108" w:type="dxa"/>
              <w:right w:w="108" w:type="dxa"/>
            </w:tcMar>
          </w:tcPr>
          <w:p w14:paraId="76D6033F"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39,0 </w:t>
            </w:r>
          </w:p>
        </w:tc>
        <w:tc>
          <w:tcPr>
            <w:tcW w:w="720" w:type="dxa"/>
            <w:shd w:val="clear" w:color="auto" w:fill="D9D9D9" w:themeFill="background1" w:themeFillShade="D9"/>
            <w:tcMar>
              <w:left w:w="108" w:type="dxa"/>
              <w:right w:w="108" w:type="dxa"/>
            </w:tcMar>
          </w:tcPr>
          <w:p w14:paraId="0B477968"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47,9 </w:t>
            </w:r>
          </w:p>
        </w:tc>
        <w:tc>
          <w:tcPr>
            <w:tcW w:w="720" w:type="dxa"/>
            <w:shd w:val="clear" w:color="auto" w:fill="D9D9D9" w:themeFill="background1" w:themeFillShade="D9"/>
            <w:tcMar>
              <w:left w:w="108" w:type="dxa"/>
              <w:right w:w="108" w:type="dxa"/>
            </w:tcMar>
          </w:tcPr>
          <w:p w14:paraId="50094573"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42,6 </w:t>
            </w:r>
          </w:p>
        </w:tc>
        <w:tc>
          <w:tcPr>
            <w:tcW w:w="720" w:type="dxa"/>
            <w:shd w:val="clear" w:color="auto" w:fill="D9D9D9" w:themeFill="background1" w:themeFillShade="D9"/>
            <w:tcMar>
              <w:left w:w="108" w:type="dxa"/>
              <w:right w:w="108" w:type="dxa"/>
            </w:tcMar>
          </w:tcPr>
          <w:p w14:paraId="0EBA2F3D"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49,3 </w:t>
            </w:r>
          </w:p>
        </w:tc>
        <w:tc>
          <w:tcPr>
            <w:tcW w:w="720" w:type="dxa"/>
            <w:shd w:val="clear" w:color="auto" w:fill="D9D9D9" w:themeFill="background1" w:themeFillShade="D9"/>
            <w:tcMar>
              <w:left w:w="108" w:type="dxa"/>
              <w:right w:w="108" w:type="dxa"/>
            </w:tcMar>
          </w:tcPr>
          <w:p w14:paraId="17B2DE33"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 xml:space="preserve">37,1 </w:t>
            </w:r>
          </w:p>
        </w:tc>
        <w:tc>
          <w:tcPr>
            <w:tcW w:w="720" w:type="dxa"/>
            <w:shd w:val="clear" w:color="auto" w:fill="D9D9D9" w:themeFill="background1" w:themeFillShade="D9"/>
            <w:tcMar>
              <w:left w:w="108" w:type="dxa"/>
              <w:right w:w="108" w:type="dxa"/>
            </w:tcMar>
          </w:tcPr>
          <w:p w14:paraId="4403165B" w14:textId="77777777" w:rsidR="00102425" w:rsidRPr="00496CA9" w:rsidRDefault="00102425" w:rsidP="0054361C">
            <w:pPr>
              <w:pStyle w:val="TableText"/>
              <w:cnfStyle w:val="000000000000" w:firstRow="0" w:lastRow="0" w:firstColumn="0" w:lastColumn="0" w:oddVBand="0" w:evenVBand="0" w:oddHBand="0" w:evenHBand="0" w:firstRowFirstColumn="0" w:firstRowLastColumn="0" w:lastRowFirstColumn="0" w:lastRowLastColumn="0"/>
            </w:pPr>
            <w:r w:rsidRPr="00496CA9">
              <w:t>29,1</w:t>
            </w:r>
          </w:p>
        </w:tc>
      </w:tr>
    </w:tbl>
    <w:p w14:paraId="78D8271F" w14:textId="77777777" w:rsidR="00102425" w:rsidRPr="00A35F8A" w:rsidRDefault="00102425" w:rsidP="00102425">
      <w:pPr>
        <w:pStyle w:val="Paragraph"/>
        <w:spacing w:before="240"/>
        <w:rPr>
          <w:spacing w:val="-4"/>
          <w:u w:val="single"/>
          <w:lang w:val="fr-CA"/>
        </w:rPr>
      </w:pPr>
      <w:r w:rsidRPr="00A35F8A">
        <w:rPr>
          <w:spacing w:val="-4"/>
          <w:lang w:val="fr-CA"/>
        </w:rPr>
        <w:t xml:space="preserve">Source : Statistique Canada. </w:t>
      </w:r>
      <w:hyperlink r:id="rId270">
        <w:r w:rsidRPr="00A35F8A">
          <w:rPr>
            <w:rStyle w:val="Hyperlink"/>
            <w:spacing w:val="-4"/>
            <w:lang w:val="fr-CA"/>
          </w:rPr>
          <w:t>Tableau 13-10-0348-01 Situation d’activité des adultes ayant une incapacité, en fonction du type d’incapacité</w:t>
        </w:r>
      </w:hyperlink>
      <w:r w:rsidRPr="00A35F8A">
        <w:rPr>
          <w:spacing w:val="-4"/>
          <w:lang w:val="fr-CA"/>
        </w:rPr>
        <w:t xml:space="preserve"> (</w:t>
      </w:r>
      <w:hyperlink r:id="rId271" w:history="1">
        <w:r w:rsidRPr="00D432B8">
          <w:rPr>
            <w:rStyle w:val="Hyperlink"/>
            <w:spacing w:val="-4"/>
            <w:lang w:val="fr-CA"/>
          </w:rPr>
          <w:t>https://doi.org/10.25318/</w:t>
        </w:r>
        <w:r>
          <w:rPr>
            <w:rStyle w:val="Hyperlink"/>
            <w:spacing w:val="-4"/>
            <w:lang w:val="fr-CA"/>
          </w:rPr>
          <w:br/>
        </w:r>
        <w:r w:rsidRPr="00D432B8">
          <w:rPr>
            <w:rStyle w:val="Hyperlink"/>
            <w:spacing w:val="-4"/>
            <w:lang w:val="fr-CA"/>
          </w:rPr>
          <w:t>1310034801-fra</w:t>
        </w:r>
      </w:hyperlink>
      <w:r w:rsidRPr="00A35F8A">
        <w:rPr>
          <w:spacing w:val="-4"/>
          <w:u w:val="single"/>
          <w:lang w:val="fr-CA"/>
        </w:rPr>
        <w:t>)</w:t>
      </w:r>
    </w:p>
    <w:p w14:paraId="1761CB86" w14:textId="77777777" w:rsidR="00102425" w:rsidRPr="00F25036" w:rsidRDefault="00102425" w:rsidP="00102425">
      <w:pPr>
        <w:pStyle w:val="HeadingX"/>
        <w:rPr>
          <w:lang w:val="fr-CA"/>
        </w:rPr>
      </w:pPr>
      <w:bookmarkStart w:id="1293" w:name="Tableau_29"/>
      <w:bookmarkStart w:id="1294" w:name="_Toc99928096"/>
      <w:bookmarkStart w:id="1295" w:name="_Toc144224356"/>
      <w:bookmarkStart w:id="1296" w:name="_Toc144315675"/>
      <w:bookmarkStart w:id="1297" w:name="_Toc144411645"/>
      <w:bookmarkStart w:id="1298" w:name="_Toc144449586"/>
      <w:bookmarkStart w:id="1299" w:name="_Toc160114725"/>
      <w:r w:rsidRPr="00F25036">
        <w:rPr>
          <w:lang w:val="fr-CA"/>
        </w:rPr>
        <w:t>Tableau 29 </w:t>
      </w:r>
      <w:bookmarkEnd w:id="1293"/>
      <w:r w:rsidRPr="00F25036">
        <w:rPr>
          <w:lang w:val="fr-CA"/>
        </w:rPr>
        <w:t xml:space="preserve">: </w:t>
      </w:r>
      <w:bookmarkEnd w:id="1294"/>
      <w:r w:rsidRPr="00F25036">
        <w:rPr>
          <w:lang w:val="fr-CA"/>
        </w:rPr>
        <w:t>Type de handicap et taux d</w:t>
      </w:r>
      <w:r>
        <w:rPr>
          <w:lang w:val="fr-CA"/>
        </w:rPr>
        <w:t>’</w:t>
      </w:r>
      <w:r w:rsidRPr="00F25036">
        <w:rPr>
          <w:lang w:val="fr-CA"/>
        </w:rPr>
        <w:t>emploi (%) dans les provinces et territoires pour les deux sexes âgés de 15 à 64 ans en 2012 (suite)</w:t>
      </w:r>
      <w:bookmarkEnd w:id="1295"/>
      <w:bookmarkEnd w:id="1296"/>
      <w:bookmarkEnd w:id="1297"/>
      <w:bookmarkEnd w:id="1298"/>
      <w:bookmarkEnd w:id="1299"/>
    </w:p>
    <w:tbl>
      <w:tblPr>
        <w:tblStyle w:val="PlainTable1"/>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040"/>
        <w:gridCol w:w="720"/>
        <w:gridCol w:w="720"/>
        <w:gridCol w:w="720"/>
        <w:gridCol w:w="720"/>
        <w:gridCol w:w="720"/>
        <w:gridCol w:w="720"/>
        <w:gridCol w:w="720"/>
      </w:tblGrid>
      <w:tr w:rsidR="00102425" w:rsidRPr="00496CA9" w14:paraId="53B6F533" w14:textId="77777777" w:rsidTr="0054361C">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5040" w:type="dxa"/>
            <w:shd w:val="clear" w:color="auto" w:fill="000000" w:themeFill="text1"/>
            <w:tcMar>
              <w:left w:w="108" w:type="dxa"/>
              <w:right w:w="108" w:type="dxa"/>
            </w:tcMar>
          </w:tcPr>
          <w:p w14:paraId="1DC97F84" w14:textId="77777777" w:rsidR="00102425" w:rsidRPr="00496CA9" w:rsidRDefault="00102425" w:rsidP="0054361C">
            <w:pPr>
              <w:pStyle w:val="TableText"/>
            </w:pPr>
            <w:r w:rsidRPr="00496CA9">
              <w:t xml:space="preserve">Type </w:t>
            </w:r>
            <w:proofErr w:type="spellStart"/>
            <w:r w:rsidRPr="00496CA9">
              <w:t>d’incapacité</w:t>
            </w:r>
            <w:proofErr w:type="spellEnd"/>
            <w:r w:rsidRPr="00496CA9">
              <w:t xml:space="preserve"> </w:t>
            </w:r>
          </w:p>
        </w:tc>
        <w:tc>
          <w:tcPr>
            <w:tcW w:w="720" w:type="dxa"/>
            <w:shd w:val="clear" w:color="auto" w:fill="000000" w:themeFill="text1"/>
            <w:tcMar>
              <w:left w:w="108" w:type="dxa"/>
              <w:right w:w="108" w:type="dxa"/>
            </w:tcMar>
          </w:tcPr>
          <w:p w14:paraId="562DA865" w14:textId="77777777" w:rsidR="00102425" w:rsidRPr="00496CA9" w:rsidRDefault="00102425" w:rsidP="0054361C">
            <w:pPr>
              <w:pStyle w:val="TableText"/>
              <w:jc w:val="left"/>
              <w:cnfStyle w:val="100000000000" w:firstRow="1" w:lastRow="0" w:firstColumn="0" w:lastColumn="0" w:oddVBand="0" w:evenVBand="0" w:oddHBand="0" w:evenHBand="0" w:firstRowFirstColumn="0" w:firstRowLastColumn="0" w:lastRowFirstColumn="0" w:lastRowLastColumn="0"/>
            </w:pPr>
            <w:r w:rsidRPr="00496CA9">
              <w:t>NS</w:t>
            </w:r>
          </w:p>
        </w:tc>
        <w:tc>
          <w:tcPr>
            <w:tcW w:w="720" w:type="dxa"/>
            <w:shd w:val="clear" w:color="auto" w:fill="000000" w:themeFill="text1"/>
            <w:tcMar>
              <w:left w:w="108" w:type="dxa"/>
              <w:right w:w="108" w:type="dxa"/>
            </w:tcMar>
          </w:tcPr>
          <w:p w14:paraId="30A2026F" w14:textId="77777777" w:rsidR="00102425" w:rsidRPr="00496CA9" w:rsidRDefault="00102425" w:rsidP="0054361C">
            <w:pPr>
              <w:pStyle w:val="TableText"/>
              <w:jc w:val="left"/>
              <w:cnfStyle w:val="100000000000" w:firstRow="1" w:lastRow="0" w:firstColumn="0" w:lastColumn="0" w:oddVBand="0" w:evenVBand="0" w:oddHBand="0" w:evenHBand="0" w:firstRowFirstColumn="0" w:firstRowLastColumn="0" w:lastRowFirstColumn="0" w:lastRowLastColumn="0"/>
            </w:pPr>
            <w:r w:rsidRPr="00496CA9">
              <w:t>NL</w:t>
            </w:r>
          </w:p>
        </w:tc>
        <w:tc>
          <w:tcPr>
            <w:tcW w:w="720" w:type="dxa"/>
            <w:shd w:val="clear" w:color="auto" w:fill="000000" w:themeFill="text1"/>
            <w:tcMar>
              <w:left w:w="108" w:type="dxa"/>
              <w:right w:w="108" w:type="dxa"/>
            </w:tcMar>
          </w:tcPr>
          <w:p w14:paraId="52442AB3" w14:textId="77777777" w:rsidR="00102425" w:rsidRPr="00496CA9" w:rsidRDefault="00102425" w:rsidP="0054361C">
            <w:pPr>
              <w:pStyle w:val="TableText"/>
              <w:jc w:val="left"/>
              <w:cnfStyle w:val="100000000000" w:firstRow="1" w:lastRow="0" w:firstColumn="0" w:lastColumn="0" w:oddVBand="0" w:evenVBand="0" w:oddHBand="0" w:evenHBand="0" w:firstRowFirstColumn="0" w:firstRowLastColumn="0" w:lastRowFirstColumn="0" w:lastRowLastColumn="0"/>
            </w:pPr>
            <w:r w:rsidRPr="00496CA9">
              <w:t>ON</w:t>
            </w:r>
          </w:p>
        </w:tc>
        <w:tc>
          <w:tcPr>
            <w:tcW w:w="720" w:type="dxa"/>
            <w:shd w:val="clear" w:color="auto" w:fill="000000" w:themeFill="text1"/>
            <w:tcMar>
              <w:left w:w="108" w:type="dxa"/>
              <w:right w:w="108" w:type="dxa"/>
            </w:tcMar>
          </w:tcPr>
          <w:p w14:paraId="1C26EEB8" w14:textId="77777777" w:rsidR="00102425" w:rsidRPr="00496CA9" w:rsidRDefault="00102425" w:rsidP="0054361C">
            <w:pPr>
              <w:pStyle w:val="TableText"/>
              <w:jc w:val="left"/>
              <w:cnfStyle w:val="100000000000" w:firstRow="1" w:lastRow="0" w:firstColumn="0" w:lastColumn="0" w:oddVBand="0" w:evenVBand="0" w:oddHBand="0" w:evenHBand="0" w:firstRowFirstColumn="0" w:firstRowLastColumn="0" w:lastRowFirstColumn="0" w:lastRowLastColumn="0"/>
            </w:pPr>
            <w:r w:rsidRPr="00496CA9">
              <w:t>MB</w:t>
            </w:r>
          </w:p>
        </w:tc>
        <w:tc>
          <w:tcPr>
            <w:tcW w:w="720" w:type="dxa"/>
            <w:shd w:val="clear" w:color="auto" w:fill="000000" w:themeFill="text1"/>
            <w:tcMar>
              <w:left w:w="108" w:type="dxa"/>
              <w:right w:w="108" w:type="dxa"/>
            </w:tcMar>
          </w:tcPr>
          <w:p w14:paraId="1CA0CC95" w14:textId="77777777" w:rsidR="00102425" w:rsidRPr="00496CA9" w:rsidRDefault="00102425" w:rsidP="0054361C">
            <w:pPr>
              <w:pStyle w:val="TableText"/>
              <w:jc w:val="left"/>
              <w:cnfStyle w:val="100000000000" w:firstRow="1" w:lastRow="0" w:firstColumn="0" w:lastColumn="0" w:oddVBand="0" w:evenVBand="0" w:oddHBand="0" w:evenHBand="0" w:firstRowFirstColumn="0" w:firstRowLastColumn="0" w:lastRowFirstColumn="0" w:lastRowLastColumn="0"/>
            </w:pPr>
            <w:r w:rsidRPr="00496CA9">
              <w:t>QC</w:t>
            </w:r>
          </w:p>
        </w:tc>
        <w:tc>
          <w:tcPr>
            <w:tcW w:w="720" w:type="dxa"/>
            <w:shd w:val="clear" w:color="auto" w:fill="000000" w:themeFill="text1"/>
            <w:tcMar>
              <w:left w:w="108" w:type="dxa"/>
              <w:right w:w="108" w:type="dxa"/>
            </w:tcMar>
          </w:tcPr>
          <w:p w14:paraId="5FD52B65" w14:textId="77777777" w:rsidR="00102425" w:rsidRPr="00496CA9" w:rsidRDefault="00102425" w:rsidP="0054361C">
            <w:pPr>
              <w:pStyle w:val="TableText"/>
              <w:jc w:val="left"/>
              <w:cnfStyle w:val="100000000000" w:firstRow="1" w:lastRow="0" w:firstColumn="0" w:lastColumn="0" w:oddVBand="0" w:evenVBand="0" w:oddHBand="0" w:evenHBand="0" w:firstRowFirstColumn="0" w:firstRowLastColumn="0" w:lastRowFirstColumn="0" w:lastRowLastColumn="0"/>
            </w:pPr>
            <w:r w:rsidRPr="00496CA9">
              <w:t>NT</w:t>
            </w:r>
          </w:p>
        </w:tc>
        <w:tc>
          <w:tcPr>
            <w:tcW w:w="720" w:type="dxa"/>
            <w:shd w:val="clear" w:color="auto" w:fill="000000" w:themeFill="text1"/>
            <w:tcMar>
              <w:left w:w="108" w:type="dxa"/>
              <w:right w:w="108" w:type="dxa"/>
            </w:tcMar>
          </w:tcPr>
          <w:p w14:paraId="0FEEB589" w14:textId="77777777" w:rsidR="00102425" w:rsidRPr="00496CA9" w:rsidRDefault="00102425" w:rsidP="0054361C">
            <w:pPr>
              <w:pStyle w:val="TableText"/>
              <w:jc w:val="left"/>
              <w:cnfStyle w:val="100000000000" w:firstRow="1" w:lastRow="0" w:firstColumn="0" w:lastColumn="0" w:oddVBand="0" w:evenVBand="0" w:oddHBand="0" w:evenHBand="0" w:firstRowFirstColumn="0" w:firstRowLastColumn="0" w:lastRowFirstColumn="0" w:lastRowLastColumn="0"/>
            </w:pPr>
            <w:r w:rsidRPr="00496CA9">
              <w:t>NU</w:t>
            </w:r>
          </w:p>
        </w:tc>
      </w:tr>
      <w:tr w:rsidR="00102425" w:rsidRPr="00496CA9" w14:paraId="167CD2C0" w14:textId="77777777" w:rsidTr="005436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40" w:type="dxa"/>
            <w:shd w:val="clear" w:color="auto" w:fill="auto"/>
            <w:tcMar>
              <w:left w:w="108" w:type="dxa"/>
              <w:right w:w="108" w:type="dxa"/>
            </w:tcMar>
          </w:tcPr>
          <w:p w14:paraId="2CE99AB7" w14:textId="77777777" w:rsidR="00102425" w:rsidRPr="00496CA9" w:rsidRDefault="00102425" w:rsidP="0054361C">
            <w:pPr>
              <w:pStyle w:val="TableText"/>
              <w:rPr>
                <w:b w:val="0"/>
                <w:bCs w:val="0"/>
                <w:color w:val="000000" w:themeColor="text1"/>
              </w:rPr>
            </w:pPr>
            <w:r w:rsidRPr="00496CA9">
              <w:rPr>
                <w:b w:val="0"/>
                <w:bCs w:val="0"/>
                <w:color w:val="000000" w:themeColor="text1"/>
              </w:rPr>
              <w:t xml:space="preserve">Vision </w:t>
            </w:r>
          </w:p>
        </w:tc>
        <w:tc>
          <w:tcPr>
            <w:tcW w:w="720" w:type="dxa"/>
            <w:shd w:val="clear" w:color="auto" w:fill="auto"/>
            <w:tcMar>
              <w:left w:w="108" w:type="dxa"/>
              <w:right w:w="108" w:type="dxa"/>
            </w:tcMar>
          </w:tcPr>
          <w:p w14:paraId="18E13B9E"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38,3</w:t>
            </w:r>
          </w:p>
        </w:tc>
        <w:tc>
          <w:tcPr>
            <w:tcW w:w="720" w:type="dxa"/>
            <w:shd w:val="clear" w:color="auto" w:fill="auto"/>
            <w:tcMar>
              <w:left w:w="108" w:type="dxa"/>
              <w:right w:w="108" w:type="dxa"/>
            </w:tcMar>
          </w:tcPr>
          <w:p w14:paraId="13B8EDC6"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30,0</w:t>
            </w:r>
          </w:p>
        </w:tc>
        <w:tc>
          <w:tcPr>
            <w:tcW w:w="720" w:type="dxa"/>
            <w:shd w:val="clear" w:color="auto" w:fill="auto"/>
            <w:tcMar>
              <w:left w:w="108" w:type="dxa"/>
              <w:right w:w="108" w:type="dxa"/>
            </w:tcMar>
          </w:tcPr>
          <w:p w14:paraId="38868272"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34,8</w:t>
            </w:r>
          </w:p>
        </w:tc>
        <w:tc>
          <w:tcPr>
            <w:tcW w:w="720" w:type="dxa"/>
            <w:shd w:val="clear" w:color="auto" w:fill="auto"/>
            <w:tcMar>
              <w:left w:w="108" w:type="dxa"/>
              <w:right w:w="108" w:type="dxa"/>
            </w:tcMar>
          </w:tcPr>
          <w:p w14:paraId="1B472E20"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45,3</w:t>
            </w:r>
          </w:p>
        </w:tc>
        <w:tc>
          <w:tcPr>
            <w:tcW w:w="720" w:type="dxa"/>
            <w:shd w:val="clear" w:color="auto" w:fill="auto"/>
            <w:tcMar>
              <w:left w:w="108" w:type="dxa"/>
              <w:right w:w="108" w:type="dxa"/>
            </w:tcMar>
          </w:tcPr>
          <w:p w14:paraId="14C14BE2"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32,1</w:t>
            </w:r>
          </w:p>
        </w:tc>
        <w:tc>
          <w:tcPr>
            <w:tcW w:w="720" w:type="dxa"/>
            <w:shd w:val="clear" w:color="auto" w:fill="auto"/>
            <w:tcMar>
              <w:left w:w="108" w:type="dxa"/>
              <w:right w:w="108" w:type="dxa"/>
            </w:tcMar>
          </w:tcPr>
          <w:p w14:paraId="5688D0CD"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39,3</w:t>
            </w:r>
          </w:p>
        </w:tc>
        <w:tc>
          <w:tcPr>
            <w:tcW w:w="720" w:type="dxa"/>
            <w:shd w:val="clear" w:color="auto" w:fill="auto"/>
            <w:tcMar>
              <w:left w:w="108" w:type="dxa"/>
              <w:right w:w="108" w:type="dxa"/>
            </w:tcMar>
          </w:tcPr>
          <w:p w14:paraId="59BF2F0C"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26,7</w:t>
            </w:r>
          </w:p>
        </w:tc>
      </w:tr>
      <w:tr w:rsidR="00102425" w:rsidRPr="00496CA9" w14:paraId="31337FC6" w14:textId="77777777" w:rsidTr="0054361C">
        <w:trPr>
          <w:trHeight w:val="300"/>
        </w:trPr>
        <w:tc>
          <w:tcPr>
            <w:cnfStyle w:val="001000000000" w:firstRow="0" w:lastRow="0" w:firstColumn="1" w:lastColumn="0" w:oddVBand="0" w:evenVBand="0" w:oddHBand="0" w:evenHBand="0" w:firstRowFirstColumn="0" w:firstRowLastColumn="0" w:lastRowFirstColumn="0" w:lastRowLastColumn="0"/>
            <w:tcW w:w="5040" w:type="dxa"/>
            <w:shd w:val="clear" w:color="auto" w:fill="D9D9D9" w:themeFill="background1" w:themeFillShade="D9"/>
            <w:tcMar>
              <w:left w:w="108" w:type="dxa"/>
              <w:right w:w="108" w:type="dxa"/>
            </w:tcMar>
          </w:tcPr>
          <w:p w14:paraId="4DADDF19" w14:textId="77777777" w:rsidR="00102425" w:rsidRPr="00496CA9" w:rsidRDefault="00102425" w:rsidP="0054361C">
            <w:pPr>
              <w:pStyle w:val="TableText"/>
              <w:rPr>
                <w:b w:val="0"/>
                <w:bCs w:val="0"/>
              </w:rPr>
            </w:pPr>
            <w:proofErr w:type="spellStart"/>
            <w:r w:rsidRPr="00496CA9">
              <w:rPr>
                <w:b w:val="0"/>
                <w:bCs w:val="0"/>
              </w:rPr>
              <w:t>Ouïe</w:t>
            </w:r>
            <w:proofErr w:type="spellEnd"/>
            <w:r w:rsidRPr="00496CA9">
              <w:rPr>
                <w:b w:val="0"/>
                <w:bCs w:val="0"/>
              </w:rPr>
              <w:t xml:space="preserve"> </w:t>
            </w:r>
          </w:p>
        </w:tc>
        <w:tc>
          <w:tcPr>
            <w:tcW w:w="720" w:type="dxa"/>
            <w:shd w:val="clear" w:color="auto" w:fill="D9D9D9" w:themeFill="background1" w:themeFillShade="D9"/>
            <w:tcMar>
              <w:left w:w="108" w:type="dxa"/>
              <w:right w:w="108" w:type="dxa"/>
            </w:tcMar>
          </w:tcPr>
          <w:p w14:paraId="2254A9A3"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54,3</w:t>
            </w:r>
          </w:p>
        </w:tc>
        <w:tc>
          <w:tcPr>
            <w:tcW w:w="720" w:type="dxa"/>
            <w:shd w:val="clear" w:color="auto" w:fill="D9D9D9" w:themeFill="background1" w:themeFillShade="D9"/>
            <w:tcMar>
              <w:left w:w="108" w:type="dxa"/>
              <w:right w:w="108" w:type="dxa"/>
            </w:tcMar>
          </w:tcPr>
          <w:p w14:paraId="24FC86BE"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41,9</w:t>
            </w:r>
          </w:p>
        </w:tc>
        <w:tc>
          <w:tcPr>
            <w:tcW w:w="720" w:type="dxa"/>
            <w:shd w:val="clear" w:color="auto" w:fill="D9D9D9" w:themeFill="background1" w:themeFillShade="D9"/>
            <w:tcMar>
              <w:left w:w="108" w:type="dxa"/>
              <w:right w:w="108" w:type="dxa"/>
            </w:tcMar>
          </w:tcPr>
          <w:p w14:paraId="06C9E72A"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42,0</w:t>
            </w:r>
          </w:p>
        </w:tc>
        <w:tc>
          <w:tcPr>
            <w:tcW w:w="720" w:type="dxa"/>
            <w:shd w:val="clear" w:color="auto" w:fill="D9D9D9" w:themeFill="background1" w:themeFillShade="D9"/>
            <w:tcMar>
              <w:left w:w="108" w:type="dxa"/>
              <w:right w:w="108" w:type="dxa"/>
            </w:tcMar>
          </w:tcPr>
          <w:p w14:paraId="0AB5FC52"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60,2</w:t>
            </w:r>
          </w:p>
        </w:tc>
        <w:tc>
          <w:tcPr>
            <w:tcW w:w="720" w:type="dxa"/>
            <w:shd w:val="clear" w:color="auto" w:fill="D9D9D9" w:themeFill="background1" w:themeFillShade="D9"/>
            <w:tcMar>
              <w:left w:w="108" w:type="dxa"/>
              <w:right w:w="108" w:type="dxa"/>
            </w:tcMar>
          </w:tcPr>
          <w:p w14:paraId="029D82E6"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47,2</w:t>
            </w:r>
          </w:p>
        </w:tc>
        <w:tc>
          <w:tcPr>
            <w:tcW w:w="720" w:type="dxa"/>
            <w:shd w:val="clear" w:color="auto" w:fill="D9D9D9" w:themeFill="background1" w:themeFillShade="D9"/>
            <w:tcMar>
              <w:left w:w="108" w:type="dxa"/>
              <w:right w:w="108" w:type="dxa"/>
            </w:tcMar>
          </w:tcPr>
          <w:p w14:paraId="6FB3725D"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38,8</w:t>
            </w:r>
          </w:p>
        </w:tc>
        <w:tc>
          <w:tcPr>
            <w:tcW w:w="720" w:type="dxa"/>
            <w:shd w:val="clear" w:color="auto" w:fill="D9D9D9" w:themeFill="background1" w:themeFillShade="D9"/>
            <w:tcMar>
              <w:left w:w="108" w:type="dxa"/>
              <w:right w:w="108" w:type="dxa"/>
            </w:tcMar>
          </w:tcPr>
          <w:p w14:paraId="52375E8F"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60,0</w:t>
            </w:r>
          </w:p>
        </w:tc>
      </w:tr>
      <w:tr w:rsidR="00102425" w:rsidRPr="00496CA9" w14:paraId="52EEFC4C" w14:textId="77777777" w:rsidTr="005436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40" w:type="dxa"/>
            <w:shd w:val="clear" w:color="auto" w:fill="auto"/>
            <w:tcMar>
              <w:left w:w="108" w:type="dxa"/>
              <w:right w:w="108" w:type="dxa"/>
            </w:tcMar>
          </w:tcPr>
          <w:p w14:paraId="1FB99105" w14:textId="77777777" w:rsidR="00102425" w:rsidRPr="00496CA9" w:rsidRDefault="00102425" w:rsidP="0054361C">
            <w:pPr>
              <w:pStyle w:val="TableText"/>
              <w:rPr>
                <w:b w:val="0"/>
                <w:bCs w:val="0"/>
                <w:color w:val="000000" w:themeColor="text1"/>
              </w:rPr>
            </w:pPr>
            <w:proofErr w:type="spellStart"/>
            <w:r w:rsidRPr="00496CA9">
              <w:rPr>
                <w:b w:val="0"/>
                <w:bCs w:val="0"/>
                <w:color w:val="000000" w:themeColor="text1"/>
              </w:rPr>
              <w:lastRenderedPageBreak/>
              <w:t>Mobilité</w:t>
            </w:r>
            <w:proofErr w:type="spellEnd"/>
            <w:r w:rsidRPr="00496CA9">
              <w:rPr>
                <w:b w:val="0"/>
                <w:bCs w:val="0"/>
                <w:color w:val="000000" w:themeColor="text1"/>
              </w:rPr>
              <w:t xml:space="preserve"> </w:t>
            </w:r>
          </w:p>
        </w:tc>
        <w:tc>
          <w:tcPr>
            <w:tcW w:w="720" w:type="dxa"/>
            <w:shd w:val="clear" w:color="auto" w:fill="auto"/>
            <w:tcMar>
              <w:left w:w="108" w:type="dxa"/>
              <w:right w:w="108" w:type="dxa"/>
            </w:tcMar>
          </w:tcPr>
          <w:p w14:paraId="2CFD283C"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34,3</w:t>
            </w:r>
          </w:p>
        </w:tc>
        <w:tc>
          <w:tcPr>
            <w:tcW w:w="720" w:type="dxa"/>
            <w:shd w:val="clear" w:color="auto" w:fill="auto"/>
            <w:tcMar>
              <w:left w:w="108" w:type="dxa"/>
              <w:right w:w="108" w:type="dxa"/>
            </w:tcMar>
          </w:tcPr>
          <w:p w14:paraId="06FD6137"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26,6</w:t>
            </w:r>
          </w:p>
        </w:tc>
        <w:tc>
          <w:tcPr>
            <w:tcW w:w="720" w:type="dxa"/>
            <w:shd w:val="clear" w:color="auto" w:fill="auto"/>
            <w:tcMar>
              <w:left w:w="108" w:type="dxa"/>
              <w:right w:w="108" w:type="dxa"/>
            </w:tcMar>
          </w:tcPr>
          <w:p w14:paraId="41871F2C"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34,3</w:t>
            </w:r>
          </w:p>
        </w:tc>
        <w:tc>
          <w:tcPr>
            <w:tcW w:w="720" w:type="dxa"/>
            <w:shd w:val="clear" w:color="auto" w:fill="auto"/>
            <w:tcMar>
              <w:left w:w="108" w:type="dxa"/>
              <w:right w:w="108" w:type="dxa"/>
            </w:tcMar>
          </w:tcPr>
          <w:p w14:paraId="77C3AA8E"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45,9</w:t>
            </w:r>
          </w:p>
        </w:tc>
        <w:tc>
          <w:tcPr>
            <w:tcW w:w="720" w:type="dxa"/>
            <w:shd w:val="clear" w:color="auto" w:fill="auto"/>
            <w:tcMar>
              <w:left w:w="108" w:type="dxa"/>
              <w:right w:w="108" w:type="dxa"/>
            </w:tcMar>
          </w:tcPr>
          <w:p w14:paraId="2873060B"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28,2</w:t>
            </w:r>
          </w:p>
        </w:tc>
        <w:tc>
          <w:tcPr>
            <w:tcW w:w="720" w:type="dxa"/>
            <w:shd w:val="clear" w:color="auto" w:fill="auto"/>
            <w:tcMar>
              <w:left w:w="108" w:type="dxa"/>
              <w:right w:w="108" w:type="dxa"/>
            </w:tcMar>
          </w:tcPr>
          <w:p w14:paraId="5FBBA298"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41,4</w:t>
            </w:r>
          </w:p>
        </w:tc>
        <w:tc>
          <w:tcPr>
            <w:tcW w:w="720" w:type="dxa"/>
            <w:shd w:val="clear" w:color="auto" w:fill="auto"/>
            <w:tcMar>
              <w:left w:w="108" w:type="dxa"/>
              <w:right w:w="108" w:type="dxa"/>
            </w:tcMar>
          </w:tcPr>
          <w:p w14:paraId="3C598FD0"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47,1</w:t>
            </w:r>
          </w:p>
        </w:tc>
      </w:tr>
      <w:tr w:rsidR="00102425" w:rsidRPr="00496CA9" w14:paraId="419D4FB1" w14:textId="77777777" w:rsidTr="0054361C">
        <w:trPr>
          <w:trHeight w:val="300"/>
        </w:trPr>
        <w:tc>
          <w:tcPr>
            <w:cnfStyle w:val="001000000000" w:firstRow="0" w:lastRow="0" w:firstColumn="1" w:lastColumn="0" w:oddVBand="0" w:evenVBand="0" w:oddHBand="0" w:evenHBand="0" w:firstRowFirstColumn="0" w:firstRowLastColumn="0" w:lastRowFirstColumn="0" w:lastRowLastColumn="0"/>
            <w:tcW w:w="5040" w:type="dxa"/>
            <w:shd w:val="clear" w:color="auto" w:fill="D9D9D9" w:themeFill="background1" w:themeFillShade="D9"/>
            <w:tcMar>
              <w:left w:w="108" w:type="dxa"/>
              <w:right w:w="108" w:type="dxa"/>
            </w:tcMar>
          </w:tcPr>
          <w:p w14:paraId="3551D25E" w14:textId="77777777" w:rsidR="00102425" w:rsidRPr="00496CA9" w:rsidRDefault="00102425" w:rsidP="0054361C">
            <w:pPr>
              <w:pStyle w:val="TableText"/>
              <w:rPr>
                <w:b w:val="0"/>
                <w:bCs w:val="0"/>
              </w:rPr>
            </w:pPr>
            <w:proofErr w:type="spellStart"/>
            <w:r w:rsidRPr="00496CA9">
              <w:rPr>
                <w:b w:val="0"/>
                <w:bCs w:val="0"/>
              </w:rPr>
              <w:t>Flexibilité</w:t>
            </w:r>
            <w:proofErr w:type="spellEnd"/>
            <w:r w:rsidRPr="00496CA9">
              <w:rPr>
                <w:b w:val="0"/>
                <w:bCs w:val="0"/>
              </w:rPr>
              <w:t xml:space="preserve"> </w:t>
            </w:r>
          </w:p>
        </w:tc>
        <w:tc>
          <w:tcPr>
            <w:tcW w:w="720" w:type="dxa"/>
            <w:shd w:val="clear" w:color="auto" w:fill="D9D9D9" w:themeFill="background1" w:themeFillShade="D9"/>
            <w:tcMar>
              <w:left w:w="108" w:type="dxa"/>
              <w:right w:w="108" w:type="dxa"/>
            </w:tcMar>
          </w:tcPr>
          <w:p w14:paraId="1F002310"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42,3</w:t>
            </w:r>
          </w:p>
        </w:tc>
        <w:tc>
          <w:tcPr>
            <w:tcW w:w="720" w:type="dxa"/>
            <w:shd w:val="clear" w:color="auto" w:fill="D9D9D9" w:themeFill="background1" w:themeFillShade="D9"/>
            <w:tcMar>
              <w:left w:w="108" w:type="dxa"/>
              <w:right w:w="108" w:type="dxa"/>
            </w:tcMar>
          </w:tcPr>
          <w:p w14:paraId="634DD827"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29,2</w:t>
            </w:r>
          </w:p>
        </w:tc>
        <w:tc>
          <w:tcPr>
            <w:tcW w:w="720" w:type="dxa"/>
            <w:shd w:val="clear" w:color="auto" w:fill="D9D9D9" w:themeFill="background1" w:themeFillShade="D9"/>
            <w:tcMar>
              <w:left w:w="108" w:type="dxa"/>
              <w:right w:w="108" w:type="dxa"/>
            </w:tcMar>
          </w:tcPr>
          <w:p w14:paraId="3C6A4AFA"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37,6</w:t>
            </w:r>
          </w:p>
        </w:tc>
        <w:tc>
          <w:tcPr>
            <w:tcW w:w="720" w:type="dxa"/>
            <w:shd w:val="clear" w:color="auto" w:fill="D9D9D9" w:themeFill="background1" w:themeFillShade="D9"/>
            <w:tcMar>
              <w:left w:w="108" w:type="dxa"/>
              <w:right w:w="108" w:type="dxa"/>
            </w:tcMar>
          </w:tcPr>
          <w:p w14:paraId="54CB277E"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51,2</w:t>
            </w:r>
          </w:p>
        </w:tc>
        <w:tc>
          <w:tcPr>
            <w:tcW w:w="720" w:type="dxa"/>
            <w:shd w:val="clear" w:color="auto" w:fill="D9D9D9" w:themeFill="background1" w:themeFillShade="D9"/>
            <w:tcMar>
              <w:left w:w="108" w:type="dxa"/>
              <w:right w:w="108" w:type="dxa"/>
            </w:tcMar>
          </w:tcPr>
          <w:p w14:paraId="10B70257"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29,3</w:t>
            </w:r>
          </w:p>
        </w:tc>
        <w:tc>
          <w:tcPr>
            <w:tcW w:w="720" w:type="dxa"/>
            <w:shd w:val="clear" w:color="auto" w:fill="D9D9D9" w:themeFill="background1" w:themeFillShade="D9"/>
            <w:tcMar>
              <w:left w:w="108" w:type="dxa"/>
              <w:right w:w="108" w:type="dxa"/>
            </w:tcMar>
          </w:tcPr>
          <w:p w14:paraId="57E176DB"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40,7</w:t>
            </w:r>
          </w:p>
        </w:tc>
        <w:tc>
          <w:tcPr>
            <w:tcW w:w="720" w:type="dxa"/>
            <w:shd w:val="clear" w:color="auto" w:fill="D9D9D9" w:themeFill="background1" w:themeFillShade="D9"/>
            <w:tcMar>
              <w:left w:w="108" w:type="dxa"/>
              <w:right w:w="108" w:type="dxa"/>
            </w:tcMar>
          </w:tcPr>
          <w:p w14:paraId="7F9992AF"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51,2</w:t>
            </w:r>
          </w:p>
        </w:tc>
      </w:tr>
      <w:tr w:rsidR="00102425" w:rsidRPr="00496CA9" w14:paraId="1C316008" w14:textId="77777777" w:rsidTr="005436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40" w:type="dxa"/>
            <w:shd w:val="clear" w:color="auto" w:fill="auto"/>
            <w:tcMar>
              <w:left w:w="108" w:type="dxa"/>
              <w:right w:w="108" w:type="dxa"/>
            </w:tcMar>
          </w:tcPr>
          <w:p w14:paraId="4B07068D" w14:textId="77777777" w:rsidR="00102425" w:rsidRPr="00496CA9" w:rsidRDefault="00102425" w:rsidP="0054361C">
            <w:pPr>
              <w:pStyle w:val="TableText"/>
              <w:rPr>
                <w:b w:val="0"/>
                <w:bCs w:val="0"/>
                <w:color w:val="000000" w:themeColor="text1"/>
              </w:rPr>
            </w:pPr>
            <w:proofErr w:type="spellStart"/>
            <w:r w:rsidRPr="00496CA9">
              <w:rPr>
                <w:b w:val="0"/>
                <w:bCs w:val="0"/>
                <w:color w:val="000000" w:themeColor="text1"/>
              </w:rPr>
              <w:t>Dextérité</w:t>
            </w:r>
            <w:proofErr w:type="spellEnd"/>
            <w:r w:rsidRPr="00496CA9">
              <w:rPr>
                <w:b w:val="0"/>
                <w:bCs w:val="0"/>
                <w:color w:val="000000" w:themeColor="text1"/>
              </w:rPr>
              <w:t xml:space="preserve"> </w:t>
            </w:r>
          </w:p>
        </w:tc>
        <w:tc>
          <w:tcPr>
            <w:tcW w:w="720" w:type="dxa"/>
            <w:shd w:val="clear" w:color="auto" w:fill="auto"/>
            <w:tcMar>
              <w:left w:w="108" w:type="dxa"/>
              <w:right w:w="108" w:type="dxa"/>
            </w:tcMar>
          </w:tcPr>
          <w:p w14:paraId="6793337A"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33,3</w:t>
            </w:r>
          </w:p>
        </w:tc>
        <w:tc>
          <w:tcPr>
            <w:tcW w:w="720" w:type="dxa"/>
            <w:shd w:val="clear" w:color="auto" w:fill="auto"/>
            <w:tcMar>
              <w:left w:w="108" w:type="dxa"/>
              <w:right w:w="108" w:type="dxa"/>
            </w:tcMar>
          </w:tcPr>
          <w:p w14:paraId="152AAA83"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19,2</w:t>
            </w:r>
          </w:p>
        </w:tc>
        <w:tc>
          <w:tcPr>
            <w:tcW w:w="720" w:type="dxa"/>
            <w:shd w:val="clear" w:color="auto" w:fill="auto"/>
            <w:tcMar>
              <w:left w:w="108" w:type="dxa"/>
              <w:right w:w="108" w:type="dxa"/>
            </w:tcMar>
          </w:tcPr>
          <w:p w14:paraId="20DC193E"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30,4</w:t>
            </w:r>
          </w:p>
        </w:tc>
        <w:tc>
          <w:tcPr>
            <w:tcW w:w="720" w:type="dxa"/>
            <w:shd w:val="clear" w:color="auto" w:fill="auto"/>
            <w:tcMar>
              <w:left w:w="108" w:type="dxa"/>
              <w:right w:w="108" w:type="dxa"/>
            </w:tcMar>
          </w:tcPr>
          <w:p w14:paraId="36C11519"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47,6</w:t>
            </w:r>
          </w:p>
        </w:tc>
        <w:tc>
          <w:tcPr>
            <w:tcW w:w="720" w:type="dxa"/>
            <w:shd w:val="clear" w:color="auto" w:fill="auto"/>
            <w:tcMar>
              <w:left w:w="108" w:type="dxa"/>
              <w:right w:w="108" w:type="dxa"/>
            </w:tcMar>
          </w:tcPr>
          <w:p w14:paraId="2853350D"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20,8</w:t>
            </w:r>
          </w:p>
        </w:tc>
        <w:tc>
          <w:tcPr>
            <w:tcW w:w="720" w:type="dxa"/>
            <w:shd w:val="clear" w:color="auto" w:fill="auto"/>
            <w:tcMar>
              <w:left w:w="108" w:type="dxa"/>
              <w:right w:w="108" w:type="dxa"/>
            </w:tcMar>
          </w:tcPr>
          <w:p w14:paraId="1B270CD1"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34,3</w:t>
            </w:r>
          </w:p>
        </w:tc>
        <w:tc>
          <w:tcPr>
            <w:tcW w:w="720" w:type="dxa"/>
            <w:shd w:val="clear" w:color="auto" w:fill="auto"/>
            <w:tcMar>
              <w:left w:w="108" w:type="dxa"/>
              <w:right w:w="108" w:type="dxa"/>
            </w:tcMar>
          </w:tcPr>
          <w:p w14:paraId="44236047"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47,1</w:t>
            </w:r>
          </w:p>
        </w:tc>
      </w:tr>
      <w:tr w:rsidR="00102425" w:rsidRPr="00496CA9" w14:paraId="0EC0CBFE" w14:textId="77777777" w:rsidTr="0054361C">
        <w:trPr>
          <w:trHeight w:val="300"/>
        </w:trPr>
        <w:tc>
          <w:tcPr>
            <w:cnfStyle w:val="001000000000" w:firstRow="0" w:lastRow="0" w:firstColumn="1" w:lastColumn="0" w:oddVBand="0" w:evenVBand="0" w:oddHBand="0" w:evenHBand="0" w:firstRowFirstColumn="0" w:firstRowLastColumn="0" w:lastRowFirstColumn="0" w:lastRowLastColumn="0"/>
            <w:tcW w:w="5040" w:type="dxa"/>
            <w:shd w:val="clear" w:color="auto" w:fill="D9D9D9" w:themeFill="background1" w:themeFillShade="D9"/>
            <w:tcMar>
              <w:left w:w="108" w:type="dxa"/>
              <w:right w:w="108" w:type="dxa"/>
            </w:tcMar>
          </w:tcPr>
          <w:p w14:paraId="2D3DDD63" w14:textId="77777777" w:rsidR="00102425" w:rsidRPr="00496CA9" w:rsidRDefault="00102425" w:rsidP="0054361C">
            <w:pPr>
              <w:pStyle w:val="TableText"/>
              <w:rPr>
                <w:b w:val="0"/>
                <w:bCs w:val="0"/>
              </w:rPr>
            </w:pPr>
            <w:proofErr w:type="spellStart"/>
            <w:r w:rsidRPr="00496CA9">
              <w:rPr>
                <w:b w:val="0"/>
                <w:bCs w:val="0"/>
              </w:rPr>
              <w:t>Douleurs</w:t>
            </w:r>
            <w:proofErr w:type="spellEnd"/>
            <w:r w:rsidRPr="00496CA9">
              <w:rPr>
                <w:b w:val="0"/>
                <w:bCs w:val="0"/>
              </w:rPr>
              <w:t xml:space="preserve"> </w:t>
            </w:r>
          </w:p>
        </w:tc>
        <w:tc>
          <w:tcPr>
            <w:tcW w:w="720" w:type="dxa"/>
            <w:shd w:val="clear" w:color="auto" w:fill="D9D9D9" w:themeFill="background1" w:themeFillShade="D9"/>
            <w:tcMar>
              <w:left w:w="108" w:type="dxa"/>
              <w:right w:w="108" w:type="dxa"/>
            </w:tcMar>
          </w:tcPr>
          <w:p w14:paraId="3962E792"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47,4</w:t>
            </w:r>
          </w:p>
        </w:tc>
        <w:tc>
          <w:tcPr>
            <w:tcW w:w="720" w:type="dxa"/>
            <w:shd w:val="clear" w:color="auto" w:fill="D9D9D9" w:themeFill="background1" w:themeFillShade="D9"/>
            <w:tcMar>
              <w:left w:w="108" w:type="dxa"/>
              <w:right w:w="108" w:type="dxa"/>
            </w:tcMar>
          </w:tcPr>
          <w:p w14:paraId="225AA641"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38,8</w:t>
            </w:r>
          </w:p>
        </w:tc>
        <w:tc>
          <w:tcPr>
            <w:tcW w:w="720" w:type="dxa"/>
            <w:shd w:val="clear" w:color="auto" w:fill="D9D9D9" w:themeFill="background1" w:themeFillShade="D9"/>
            <w:tcMar>
              <w:left w:w="108" w:type="dxa"/>
              <w:right w:w="108" w:type="dxa"/>
            </w:tcMar>
          </w:tcPr>
          <w:p w14:paraId="0AA8D9C4"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43,9</w:t>
            </w:r>
          </w:p>
        </w:tc>
        <w:tc>
          <w:tcPr>
            <w:tcW w:w="720" w:type="dxa"/>
            <w:shd w:val="clear" w:color="auto" w:fill="D9D9D9" w:themeFill="background1" w:themeFillShade="D9"/>
            <w:tcMar>
              <w:left w:w="108" w:type="dxa"/>
              <w:right w:w="108" w:type="dxa"/>
            </w:tcMar>
          </w:tcPr>
          <w:p w14:paraId="0AB6F8FE"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56,9</w:t>
            </w:r>
          </w:p>
        </w:tc>
        <w:tc>
          <w:tcPr>
            <w:tcW w:w="720" w:type="dxa"/>
            <w:shd w:val="clear" w:color="auto" w:fill="D9D9D9" w:themeFill="background1" w:themeFillShade="D9"/>
            <w:tcMar>
              <w:left w:w="108" w:type="dxa"/>
              <w:right w:w="108" w:type="dxa"/>
            </w:tcMar>
          </w:tcPr>
          <w:p w14:paraId="287AD203"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39,6</w:t>
            </w:r>
          </w:p>
        </w:tc>
        <w:tc>
          <w:tcPr>
            <w:tcW w:w="720" w:type="dxa"/>
            <w:shd w:val="clear" w:color="auto" w:fill="D9D9D9" w:themeFill="background1" w:themeFillShade="D9"/>
            <w:tcMar>
              <w:left w:w="108" w:type="dxa"/>
              <w:right w:w="108" w:type="dxa"/>
            </w:tcMar>
          </w:tcPr>
          <w:p w14:paraId="0AD7773D"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46,8</w:t>
            </w:r>
          </w:p>
        </w:tc>
        <w:tc>
          <w:tcPr>
            <w:tcW w:w="720" w:type="dxa"/>
            <w:shd w:val="clear" w:color="auto" w:fill="D9D9D9" w:themeFill="background1" w:themeFillShade="D9"/>
            <w:tcMar>
              <w:left w:w="108" w:type="dxa"/>
              <w:right w:w="108" w:type="dxa"/>
            </w:tcMar>
          </w:tcPr>
          <w:p w14:paraId="070610D7"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49,2</w:t>
            </w:r>
          </w:p>
        </w:tc>
      </w:tr>
      <w:tr w:rsidR="00102425" w:rsidRPr="00496CA9" w14:paraId="6AC9508B" w14:textId="77777777" w:rsidTr="0054361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40" w:type="dxa"/>
            <w:shd w:val="clear" w:color="auto" w:fill="auto"/>
            <w:tcMar>
              <w:left w:w="108" w:type="dxa"/>
              <w:right w:w="108" w:type="dxa"/>
            </w:tcMar>
          </w:tcPr>
          <w:p w14:paraId="155E987B" w14:textId="77777777" w:rsidR="00102425" w:rsidRPr="00496CA9" w:rsidRDefault="00102425" w:rsidP="0054361C">
            <w:pPr>
              <w:pStyle w:val="TableText"/>
              <w:rPr>
                <w:b w:val="0"/>
                <w:bCs w:val="0"/>
                <w:color w:val="000000" w:themeColor="text1"/>
              </w:rPr>
            </w:pPr>
            <w:proofErr w:type="spellStart"/>
            <w:r w:rsidRPr="00496CA9">
              <w:rPr>
                <w:b w:val="0"/>
                <w:bCs w:val="0"/>
                <w:color w:val="000000" w:themeColor="text1"/>
              </w:rPr>
              <w:t>Apprentissage</w:t>
            </w:r>
            <w:proofErr w:type="spellEnd"/>
            <w:r w:rsidRPr="00496CA9">
              <w:rPr>
                <w:b w:val="0"/>
                <w:bCs w:val="0"/>
                <w:color w:val="000000" w:themeColor="text1"/>
              </w:rPr>
              <w:t xml:space="preserve"> </w:t>
            </w:r>
          </w:p>
        </w:tc>
        <w:tc>
          <w:tcPr>
            <w:tcW w:w="720" w:type="dxa"/>
            <w:shd w:val="clear" w:color="auto" w:fill="auto"/>
            <w:tcMar>
              <w:left w:w="108" w:type="dxa"/>
              <w:right w:w="108" w:type="dxa"/>
            </w:tcMar>
          </w:tcPr>
          <w:p w14:paraId="690C6BEA"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33,7</w:t>
            </w:r>
          </w:p>
        </w:tc>
        <w:tc>
          <w:tcPr>
            <w:tcW w:w="720" w:type="dxa"/>
            <w:shd w:val="clear" w:color="auto" w:fill="auto"/>
            <w:tcMar>
              <w:left w:w="108" w:type="dxa"/>
              <w:right w:w="108" w:type="dxa"/>
            </w:tcMar>
          </w:tcPr>
          <w:p w14:paraId="1C94E9EB"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19,1</w:t>
            </w:r>
          </w:p>
        </w:tc>
        <w:tc>
          <w:tcPr>
            <w:tcW w:w="720" w:type="dxa"/>
            <w:shd w:val="clear" w:color="auto" w:fill="auto"/>
            <w:tcMar>
              <w:left w:w="108" w:type="dxa"/>
              <w:right w:w="108" w:type="dxa"/>
            </w:tcMar>
          </w:tcPr>
          <w:p w14:paraId="17DEA428"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24,0</w:t>
            </w:r>
          </w:p>
        </w:tc>
        <w:tc>
          <w:tcPr>
            <w:tcW w:w="720" w:type="dxa"/>
            <w:shd w:val="clear" w:color="auto" w:fill="auto"/>
            <w:tcMar>
              <w:left w:w="108" w:type="dxa"/>
              <w:right w:w="108" w:type="dxa"/>
            </w:tcMar>
          </w:tcPr>
          <w:p w14:paraId="534C4675"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40,9</w:t>
            </w:r>
          </w:p>
        </w:tc>
        <w:tc>
          <w:tcPr>
            <w:tcW w:w="720" w:type="dxa"/>
            <w:shd w:val="clear" w:color="auto" w:fill="auto"/>
            <w:tcMar>
              <w:left w:w="108" w:type="dxa"/>
              <w:right w:w="108" w:type="dxa"/>
            </w:tcMar>
          </w:tcPr>
          <w:p w14:paraId="3037CBA0"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28,2</w:t>
            </w:r>
          </w:p>
        </w:tc>
        <w:tc>
          <w:tcPr>
            <w:tcW w:w="720" w:type="dxa"/>
            <w:shd w:val="clear" w:color="auto" w:fill="auto"/>
            <w:tcMar>
              <w:left w:w="108" w:type="dxa"/>
              <w:right w:w="108" w:type="dxa"/>
            </w:tcMar>
          </w:tcPr>
          <w:p w14:paraId="678B79C9"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38,2</w:t>
            </w:r>
          </w:p>
        </w:tc>
        <w:tc>
          <w:tcPr>
            <w:tcW w:w="720" w:type="dxa"/>
            <w:shd w:val="clear" w:color="auto" w:fill="auto"/>
            <w:tcMar>
              <w:left w:w="108" w:type="dxa"/>
              <w:right w:w="108" w:type="dxa"/>
            </w:tcMar>
          </w:tcPr>
          <w:p w14:paraId="6CCC0ADA"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w:t>
            </w:r>
          </w:p>
        </w:tc>
      </w:tr>
      <w:tr w:rsidR="00102425" w:rsidRPr="00496CA9" w14:paraId="22023810" w14:textId="77777777" w:rsidTr="0054361C">
        <w:trPr>
          <w:trHeight w:val="300"/>
        </w:trPr>
        <w:tc>
          <w:tcPr>
            <w:cnfStyle w:val="001000000000" w:firstRow="0" w:lastRow="0" w:firstColumn="1" w:lastColumn="0" w:oddVBand="0" w:evenVBand="0" w:oddHBand="0" w:evenHBand="0" w:firstRowFirstColumn="0" w:firstRowLastColumn="0" w:lastRowFirstColumn="0" w:lastRowLastColumn="0"/>
            <w:tcW w:w="5040" w:type="dxa"/>
            <w:shd w:val="clear" w:color="auto" w:fill="D9D9D9" w:themeFill="background1" w:themeFillShade="D9"/>
            <w:tcMar>
              <w:left w:w="108" w:type="dxa"/>
              <w:right w:w="108" w:type="dxa"/>
            </w:tcMar>
          </w:tcPr>
          <w:p w14:paraId="4823CE5F" w14:textId="77777777" w:rsidR="00102425" w:rsidRPr="00496CA9" w:rsidRDefault="00102425" w:rsidP="0054361C">
            <w:pPr>
              <w:pStyle w:val="TableText"/>
              <w:rPr>
                <w:b w:val="0"/>
                <w:bCs w:val="0"/>
              </w:rPr>
            </w:pPr>
            <w:proofErr w:type="spellStart"/>
            <w:r w:rsidRPr="00496CA9">
              <w:rPr>
                <w:b w:val="0"/>
                <w:bCs w:val="0"/>
              </w:rPr>
              <w:t>Mémoire</w:t>
            </w:r>
            <w:proofErr w:type="spellEnd"/>
            <w:r w:rsidRPr="00496CA9">
              <w:rPr>
                <w:b w:val="0"/>
                <w:bCs w:val="0"/>
              </w:rPr>
              <w:t xml:space="preserve"> </w:t>
            </w:r>
          </w:p>
        </w:tc>
        <w:tc>
          <w:tcPr>
            <w:tcW w:w="720" w:type="dxa"/>
            <w:shd w:val="clear" w:color="auto" w:fill="D9D9D9" w:themeFill="background1" w:themeFillShade="D9"/>
            <w:tcMar>
              <w:left w:w="108" w:type="dxa"/>
              <w:right w:w="108" w:type="dxa"/>
            </w:tcMar>
          </w:tcPr>
          <w:p w14:paraId="20B0DF51"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22,9</w:t>
            </w:r>
          </w:p>
        </w:tc>
        <w:tc>
          <w:tcPr>
            <w:tcW w:w="720" w:type="dxa"/>
            <w:shd w:val="clear" w:color="auto" w:fill="D9D9D9" w:themeFill="background1" w:themeFillShade="D9"/>
            <w:tcMar>
              <w:left w:w="108" w:type="dxa"/>
              <w:right w:w="108" w:type="dxa"/>
            </w:tcMar>
          </w:tcPr>
          <w:p w14:paraId="3C73E0DF"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22,0</w:t>
            </w:r>
          </w:p>
        </w:tc>
        <w:tc>
          <w:tcPr>
            <w:tcW w:w="720" w:type="dxa"/>
            <w:shd w:val="clear" w:color="auto" w:fill="D9D9D9" w:themeFill="background1" w:themeFillShade="D9"/>
            <w:tcMar>
              <w:left w:w="108" w:type="dxa"/>
              <w:right w:w="108" w:type="dxa"/>
            </w:tcMar>
          </w:tcPr>
          <w:p w14:paraId="44869890"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29,1</w:t>
            </w:r>
          </w:p>
        </w:tc>
        <w:tc>
          <w:tcPr>
            <w:tcW w:w="720" w:type="dxa"/>
            <w:shd w:val="clear" w:color="auto" w:fill="D9D9D9" w:themeFill="background1" w:themeFillShade="D9"/>
            <w:tcMar>
              <w:left w:w="108" w:type="dxa"/>
              <w:right w:w="108" w:type="dxa"/>
            </w:tcMar>
          </w:tcPr>
          <w:p w14:paraId="7A97A613"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36,4</w:t>
            </w:r>
          </w:p>
        </w:tc>
        <w:tc>
          <w:tcPr>
            <w:tcW w:w="720" w:type="dxa"/>
            <w:shd w:val="clear" w:color="auto" w:fill="D9D9D9" w:themeFill="background1" w:themeFillShade="D9"/>
            <w:tcMar>
              <w:left w:w="108" w:type="dxa"/>
              <w:right w:w="108" w:type="dxa"/>
            </w:tcMar>
          </w:tcPr>
          <w:p w14:paraId="26CB17F9"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28,9</w:t>
            </w:r>
          </w:p>
        </w:tc>
        <w:tc>
          <w:tcPr>
            <w:tcW w:w="720" w:type="dxa"/>
            <w:shd w:val="clear" w:color="auto" w:fill="D9D9D9" w:themeFill="background1" w:themeFillShade="D9"/>
            <w:tcMar>
              <w:left w:w="108" w:type="dxa"/>
              <w:right w:w="108" w:type="dxa"/>
            </w:tcMar>
          </w:tcPr>
          <w:p w14:paraId="586362AE"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37,5</w:t>
            </w:r>
          </w:p>
        </w:tc>
        <w:tc>
          <w:tcPr>
            <w:tcW w:w="720" w:type="dxa"/>
            <w:shd w:val="clear" w:color="auto" w:fill="D9D9D9" w:themeFill="background1" w:themeFillShade="D9"/>
            <w:tcMar>
              <w:left w:w="108" w:type="dxa"/>
              <w:right w:w="108" w:type="dxa"/>
            </w:tcMar>
          </w:tcPr>
          <w:p w14:paraId="77CD8207"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w:t>
            </w:r>
          </w:p>
        </w:tc>
      </w:tr>
      <w:tr w:rsidR="00102425" w:rsidRPr="00496CA9" w14:paraId="67C5A08E" w14:textId="77777777" w:rsidTr="005436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40" w:type="dxa"/>
            <w:shd w:val="clear" w:color="auto" w:fill="auto"/>
            <w:tcMar>
              <w:left w:w="108" w:type="dxa"/>
              <w:right w:w="108" w:type="dxa"/>
            </w:tcMar>
          </w:tcPr>
          <w:p w14:paraId="4A2D787B" w14:textId="77777777" w:rsidR="00102425" w:rsidRPr="00496CA9" w:rsidRDefault="00102425" w:rsidP="0054361C">
            <w:pPr>
              <w:pStyle w:val="TableText"/>
              <w:rPr>
                <w:b w:val="0"/>
                <w:bCs w:val="0"/>
                <w:color w:val="000000" w:themeColor="text1"/>
              </w:rPr>
            </w:pPr>
            <w:r w:rsidRPr="00496CA9">
              <w:rPr>
                <w:b w:val="0"/>
                <w:bCs w:val="0"/>
                <w:color w:val="000000" w:themeColor="text1"/>
              </w:rPr>
              <w:t xml:space="preserve">Développement </w:t>
            </w:r>
          </w:p>
        </w:tc>
        <w:tc>
          <w:tcPr>
            <w:tcW w:w="720" w:type="dxa"/>
            <w:shd w:val="clear" w:color="auto" w:fill="auto"/>
            <w:tcMar>
              <w:left w:w="108" w:type="dxa"/>
              <w:right w:w="108" w:type="dxa"/>
            </w:tcMar>
          </w:tcPr>
          <w:p w14:paraId="4D73E924"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22,9</w:t>
            </w:r>
          </w:p>
        </w:tc>
        <w:tc>
          <w:tcPr>
            <w:tcW w:w="720" w:type="dxa"/>
            <w:shd w:val="clear" w:color="auto" w:fill="auto"/>
            <w:tcMar>
              <w:left w:w="108" w:type="dxa"/>
              <w:right w:w="108" w:type="dxa"/>
            </w:tcMar>
          </w:tcPr>
          <w:p w14:paraId="72C3D77A"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21,2</w:t>
            </w:r>
          </w:p>
        </w:tc>
        <w:tc>
          <w:tcPr>
            <w:tcW w:w="720" w:type="dxa"/>
            <w:shd w:val="clear" w:color="auto" w:fill="auto"/>
            <w:tcMar>
              <w:left w:w="108" w:type="dxa"/>
              <w:right w:w="108" w:type="dxa"/>
            </w:tcMar>
          </w:tcPr>
          <w:p w14:paraId="5E2E5582"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23,5</w:t>
            </w:r>
          </w:p>
        </w:tc>
        <w:tc>
          <w:tcPr>
            <w:tcW w:w="720" w:type="dxa"/>
            <w:shd w:val="clear" w:color="auto" w:fill="auto"/>
            <w:tcMar>
              <w:left w:w="108" w:type="dxa"/>
              <w:right w:w="108" w:type="dxa"/>
            </w:tcMar>
          </w:tcPr>
          <w:p w14:paraId="32935589"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31,3</w:t>
            </w:r>
          </w:p>
        </w:tc>
        <w:tc>
          <w:tcPr>
            <w:tcW w:w="720" w:type="dxa"/>
            <w:shd w:val="clear" w:color="auto" w:fill="auto"/>
            <w:tcMar>
              <w:left w:w="108" w:type="dxa"/>
              <w:right w:w="108" w:type="dxa"/>
            </w:tcMar>
          </w:tcPr>
          <w:p w14:paraId="59454588"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w:t>
            </w:r>
          </w:p>
        </w:tc>
        <w:tc>
          <w:tcPr>
            <w:tcW w:w="720" w:type="dxa"/>
            <w:shd w:val="clear" w:color="auto" w:fill="auto"/>
            <w:tcMar>
              <w:left w:w="108" w:type="dxa"/>
              <w:right w:w="108" w:type="dxa"/>
            </w:tcMar>
          </w:tcPr>
          <w:p w14:paraId="5189474D"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w:t>
            </w:r>
          </w:p>
        </w:tc>
        <w:tc>
          <w:tcPr>
            <w:tcW w:w="720" w:type="dxa"/>
            <w:shd w:val="clear" w:color="auto" w:fill="auto"/>
            <w:tcMar>
              <w:left w:w="108" w:type="dxa"/>
              <w:right w:w="108" w:type="dxa"/>
            </w:tcMar>
          </w:tcPr>
          <w:p w14:paraId="1A812719" w14:textId="77777777" w:rsidR="00102425" w:rsidRPr="00496CA9"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496CA9">
              <w:rPr>
                <w:color w:val="000000" w:themeColor="text1"/>
              </w:rPr>
              <w:t>–</w:t>
            </w:r>
          </w:p>
        </w:tc>
      </w:tr>
      <w:tr w:rsidR="00102425" w:rsidRPr="00496CA9" w14:paraId="10E61E85" w14:textId="77777777" w:rsidTr="0054361C">
        <w:trPr>
          <w:trHeight w:val="300"/>
        </w:trPr>
        <w:tc>
          <w:tcPr>
            <w:cnfStyle w:val="001000000000" w:firstRow="0" w:lastRow="0" w:firstColumn="1" w:lastColumn="0" w:oddVBand="0" w:evenVBand="0" w:oddHBand="0" w:evenHBand="0" w:firstRowFirstColumn="0" w:firstRowLastColumn="0" w:lastRowFirstColumn="0" w:lastRowLastColumn="0"/>
            <w:tcW w:w="5040" w:type="dxa"/>
            <w:shd w:val="clear" w:color="auto" w:fill="D9D9D9" w:themeFill="background1" w:themeFillShade="D9"/>
            <w:tcMar>
              <w:left w:w="108" w:type="dxa"/>
              <w:right w:w="108" w:type="dxa"/>
            </w:tcMar>
          </w:tcPr>
          <w:p w14:paraId="23AD4373" w14:textId="77777777" w:rsidR="00102425" w:rsidRPr="00496CA9" w:rsidRDefault="00102425" w:rsidP="0054361C">
            <w:pPr>
              <w:pStyle w:val="TableText"/>
              <w:rPr>
                <w:b w:val="0"/>
                <w:bCs w:val="0"/>
              </w:rPr>
            </w:pPr>
            <w:r w:rsidRPr="00496CA9">
              <w:rPr>
                <w:b w:val="0"/>
                <w:bCs w:val="0"/>
              </w:rPr>
              <w:t xml:space="preserve">Mental </w:t>
            </w:r>
            <w:proofErr w:type="spellStart"/>
            <w:r w:rsidRPr="00496CA9">
              <w:rPr>
                <w:b w:val="0"/>
                <w:bCs w:val="0"/>
              </w:rPr>
              <w:t>ou</w:t>
            </w:r>
            <w:proofErr w:type="spellEnd"/>
            <w:r w:rsidRPr="00496CA9">
              <w:rPr>
                <w:b w:val="0"/>
                <w:bCs w:val="0"/>
              </w:rPr>
              <w:t xml:space="preserve"> </w:t>
            </w:r>
            <w:proofErr w:type="spellStart"/>
            <w:r w:rsidRPr="00496CA9">
              <w:rPr>
                <w:b w:val="0"/>
                <w:bCs w:val="0"/>
              </w:rPr>
              <w:t>psychologique</w:t>
            </w:r>
            <w:proofErr w:type="spellEnd"/>
          </w:p>
        </w:tc>
        <w:tc>
          <w:tcPr>
            <w:tcW w:w="720" w:type="dxa"/>
            <w:shd w:val="clear" w:color="auto" w:fill="D9D9D9" w:themeFill="background1" w:themeFillShade="D9"/>
            <w:tcMar>
              <w:left w:w="108" w:type="dxa"/>
              <w:right w:w="108" w:type="dxa"/>
            </w:tcMar>
          </w:tcPr>
          <w:p w14:paraId="490160C7"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32,3</w:t>
            </w:r>
          </w:p>
        </w:tc>
        <w:tc>
          <w:tcPr>
            <w:tcW w:w="720" w:type="dxa"/>
            <w:shd w:val="clear" w:color="auto" w:fill="D9D9D9" w:themeFill="background1" w:themeFillShade="D9"/>
            <w:tcMar>
              <w:left w:w="108" w:type="dxa"/>
              <w:right w:w="108" w:type="dxa"/>
            </w:tcMar>
          </w:tcPr>
          <w:p w14:paraId="54EA8F81"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19,6</w:t>
            </w:r>
          </w:p>
        </w:tc>
        <w:tc>
          <w:tcPr>
            <w:tcW w:w="720" w:type="dxa"/>
            <w:shd w:val="clear" w:color="auto" w:fill="D9D9D9" w:themeFill="background1" w:themeFillShade="D9"/>
            <w:tcMar>
              <w:left w:w="108" w:type="dxa"/>
              <w:right w:w="108" w:type="dxa"/>
            </w:tcMar>
          </w:tcPr>
          <w:p w14:paraId="45902034"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35,6</w:t>
            </w:r>
          </w:p>
        </w:tc>
        <w:tc>
          <w:tcPr>
            <w:tcW w:w="720" w:type="dxa"/>
            <w:shd w:val="clear" w:color="auto" w:fill="D9D9D9" w:themeFill="background1" w:themeFillShade="D9"/>
            <w:tcMar>
              <w:left w:w="108" w:type="dxa"/>
              <w:right w:w="108" w:type="dxa"/>
            </w:tcMar>
          </w:tcPr>
          <w:p w14:paraId="45304AA6"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42,1</w:t>
            </w:r>
          </w:p>
        </w:tc>
        <w:tc>
          <w:tcPr>
            <w:tcW w:w="720" w:type="dxa"/>
            <w:shd w:val="clear" w:color="auto" w:fill="D9D9D9" w:themeFill="background1" w:themeFillShade="D9"/>
            <w:tcMar>
              <w:left w:w="108" w:type="dxa"/>
              <w:right w:w="108" w:type="dxa"/>
            </w:tcMar>
          </w:tcPr>
          <w:p w14:paraId="68ACA163"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29,8</w:t>
            </w:r>
          </w:p>
        </w:tc>
        <w:tc>
          <w:tcPr>
            <w:tcW w:w="720" w:type="dxa"/>
            <w:shd w:val="clear" w:color="auto" w:fill="D9D9D9" w:themeFill="background1" w:themeFillShade="D9"/>
            <w:tcMar>
              <w:left w:w="108" w:type="dxa"/>
              <w:right w:w="108" w:type="dxa"/>
            </w:tcMar>
          </w:tcPr>
          <w:p w14:paraId="41B84010"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37,7</w:t>
            </w:r>
          </w:p>
        </w:tc>
        <w:tc>
          <w:tcPr>
            <w:tcW w:w="720" w:type="dxa"/>
            <w:shd w:val="clear" w:color="auto" w:fill="D9D9D9" w:themeFill="background1" w:themeFillShade="D9"/>
            <w:tcMar>
              <w:left w:w="108" w:type="dxa"/>
              <w:right w:w="108" w:type="dxa"/>
            </w:tcMar>
          </w:tcPr>
          <w:p w14:paraId="547E6B45" w14:textId="77777777" w:rsidR="00102425" w:rsidRPr="00496CA9"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pPr>
            <w:r w:rsidRPr="00496CA9">
              <w:t>45,5</w:t>
            </w:r>
          </w:p>
        </w:tc>
      </w:tr>
    </w:tbl>
    <w:p w14:paraId="672D8FBC" w14:textId="77777777" w:rsidR="00102425" w:rsidRPr="00A35F8A" w:rsidRDefault="00102425" w:rsidP="00102425">
      <w:pPr>
        <w:pStyle w:val="Paragraph"/>
        <w:spacing w:before="240" w:after="240"/>
        <w:rPr>
          <w:spacing w:val="-4"/>
          <w:u w:val="single"/>
          <w:lang w:val="fr-CA"/>
        </w:rPr>
      </w:pPr>
      <w:r w:rsidRPr="00A35F8A">
        <w:rPr>
          <w:spacing w:val="-4"/>
          <w:lang w:val="fr-CA"/>
        </w:rPr>
        <w:t xml:space="preserve">Source : Statistique Canada. </w:t>
      </w:r>
      <w:hyperlink r:id="rId272">
        <w:r w:rsidRPr="00A35F8A">
          <w:rPr>
            <w:rStyle w:val="Hyperlink"/>
            <w:spacing w:val="-4"/>
            <w:lang w:val="fr-CA"/>
          </w:rPr>
          <w:t>Tableau 13-10-0348-01 Situation d’activité des adultes ayant une incapacité, en fonction du type d’incapacité</w:t>
        </w:r>
      </w:hyperlink>
      <w:r w:rsidRPr="00A35F8A">
        <w:rPr>
          <w:spacing w:val="-4"/>
          <w:lang w:val="fr-CA"/>
        </w:rPr>
        <w:t xml:space="preserve"> (</w:t>
      </w:r>
      <w:hyperlink r:id="rId273">
        <w:r w:rsidRPr="00A35F8A">
          <w:rPr>
            <w:rStyle w:val="Hyperlink"/>
            <w:spacing w:val="-4"/>
            <w:lang w:val="fr-CA"/>
          </w:rPr>
          <w:t>https://doi.org/10.25318/</w:t>
        </w:r>
        <w:r>
          <w:rPr>
            <w:rStyle w:val="Hyperlink"/>
            <w:spacing w:val="-4"/>
            <w:lang w:val="fr-CA"/>
          </w:rPr>
          <w:br/>
        </w:r>
        <w:r w:rsidRPr="00A35F8A">
          <w:rPr>
            <w:rStyle w:val="Hyperlink"/>
            <w:spacing w:val="-4"/>
            <w:lang w:val="fr-CA"/>
          </w:rPr>
          <w:t>1310034801-fra</w:t>
        </w:r>
      </w:hyperlink>
      <w:r w:rsidRPr="00A35F8A">
        <w:rPr>
          <w:spacing w:val="-4"/>
          <w:u w:val="single"/>
          <w:lang w:val="fr-CA"/>
        </w:rPr>
        <w:t>)</w:t>
      </w:r>
    </w:p>
    <w:p w14:paraId="59EFFAB5" w14:textId="77777777" w:rsidR="00102425" w:rsidRPr="00496CA9" w:rsidRDefault="00102425" w:rsidP="00102425">
      <w:pPr>
        <w:pStyle w:val="Paragraph"/>
        <w:rPr>
          <w:bCs/>
          <w:lang w:val="fr-CA"/>
        </w:rPr>
      </w:pPr>
      <w:r w:rsidRPr="00A35F8A">
        <w:rPr>
          <w:spacing w:val="4"/>
          <w:lang w:val="fr-CA"/>
        </w:rPr>
        <w:t>« </w:t>
      </w:r>
      <w:r w:rsidRPr="00A35F8A">
        <w:rPr>
          <w:b/>
          <w:bCs/>
          <w:spacing w:val="4"/>
          <w:lang w:val="fr-CA"/>
        </w:rPr>
        <w:t>Taux d’emploi</w:t>
      </w:r>
      <w:r w:rsidRPr="00A35F8A">
        <w:rPr>
          <w:spacing w:val="4"/>
          <w:lang w:val="fr-CA"/>
        </w:rPr>
        <w:t> : Le taux d’emploi pour un groupe donné (âge, sexe, état</w:t>
      </w:r>
      <w:r w:rsidRPr="00DB53EA">
        <w:rPr>
          <w:lang w:val="fr-CA"/>
        </w:rPr>
        <w:t xml:space="preserve"> </w:t>
      </w:r>
      <w:r w:rsidRPr="00A35F8A">
        <w:rPr>
          <w:spacing w:val="4"/>
          <w:lang w:val="fr-CA"/>
        </w:rPr>
        <w:t>matrimonial, région géographique, etc.) correspond au nombre de personnes</w:t>
      </w:r>
      <w:r w:rsidRPr="00DB53EA">
        <w:rPr>
          <w:lang w:val="fr-CA"/>
        </w:rPr>
        <w:t xml:space="preserve"> occupées dans ce groupe, exprimé en pourcentage de la population totale de ce groupe. » </w:t>
      </w:r>
      <w:r w:rsidRPr="00496CA9">
        <w:rPr>
          <w:lang w:val="fr-CA"/>
        </w:rPr>
        <w:t>(Statistique Canada, note de bas de page 13)</w:t>
      </w:r>
    </w:p>
    <w:p w14:paraId="6671E2AB" w14:textId="77777777" w:rsidR="00102425" w:rsidRDefault="00102425" w:rsidP="00102425">
      <w:pPr>
        <w:pStyle w:val="ListParagraph"/>
        <w:rPr>
          <w:lang w:val="fr-CA"/>
        </w:rPr>
      </w:pPr>
      <w:r w:rsidRPr="00496CA9">
        <w:rPr>
          <w:bCs/>
          <w:lang w:val="fr-CA"/>
        </w:rPr>
        <w:t>•</w:t>
      </w:r>
      <w:r w:rsidRPr="00496CA9">
        <w:rPr>
          <w:bCs/>
          <w:lang w:val="fr-CA"/>
        </w:rPr>
        <w:tab/>
      </w:r>
      <w:r w:rsidRPr="00A35F8A">
        <w:rPr>
          <w:b/>
          <w:spacing w:val="-4"/>
          <w:lang w:val="fr-CA"/>
        </w:rPr>
        <w:t>Remarques :</w:t>
      </w:r>
      <w:r w:rsidRPr="00A35F8A">
        <w:rPr>
          <w:spacing w:val="-4"/>
          <w:lang w:val="fr-CA"/>
        </w:rPr>
        <w:t xml:space="preserve"> Les provinces et territoires sont abrégés selon les </w:t>
      </w:r>
      <w:hyperlink r:id="rId274" w:anchor="1442131">
        <w:r w:rsidRPr="00A35F8A">
          <w:rPr>
            <w:rStyle w:val="Hyperlink"/>
            <w:spacing w:val="-4"/>
            <w:lang w:val="fr-CA"/>
          </w:rPr>
          <w:t>abréviations internationales de Postes Canada</w:t>
        </w:r>
      </w:hyperlink>
      <w:r w:rsidRPr="00A35F8A">
        <w:rPr>
          <w:spacing w:val="4"/>
          <w:lang w:val="fr-CA"/>
        </w:rPr>
        <w:t>. Les pourcentages du taux d’emploi</w:t>
      </w:r>
      <w:r w:rsidRPr="00DB53EA">
        <w:rPr>
          <w:lang w:val="fr-CA"/>
        </w:rPr>
        <w:t xml:space="preserve"> surlignés en jaune ont été ajoutés au tableau afin de déterminer si le taux d</w:t>
      </w:r>
      <w:r>
        <w:rPr>
          <w:lang w:val="fr-CA"/>
        </w:rPr>
        <w:t>’</w:t>
      </w:r>
      <w:r w:rsidRPr="00DB53EA">
        <w:rPr>
          <w:lang w:val="fr-CA"/>
        </w:rPr>
        <w:t>emploi plus élevé est influencé par une gravité globale légère à modérée.</w:t>
      </w:r>
    </w:p>
    <w:p w14:paraId="3A11B00F" w14:textId="77777777" w:rsidR="00102425" w:rsidRDefault="00102425" w:rsidP="00102425">
      <w:pPr>
        <w:pStyle w:val="Heading1"/>
        <w:rPr>
          <w:lang w:val="fr-CA"/>
        </w:rPr>
        <w:sectPr w:rsidR="00102425" w:rsidSect="00102425">
          <w:headerReference w:type="default" r:id="rId275"/>
          <w:footnotePr>
            <w:numFmt w:val="lowerLetter"/>
            <w:numRestart w:val="eachPage"/>
          </w:footnotePr>
          <w:type w:val="oddPage"/>
          <w:pgSz w:w="12240" w:h="15840"/>
          <w:pgMar w:top="1800" w:right="1080" w:bottom="1080" w:left="1080" w:header="720" w:footer="720" w:gutter="0"/>
          <w:cols w:space="720"/>
          <w:titlePg/>
          <w:docGrid w:linePitch="360"/>
        </w:sectPr>
      </w:pPr>
      <w:bookmarkStart w:id="1300" w:name="_Annexe_B_:"/>
      <w:bookmarkStart w:id="1301" w:name="_Toc99928097"/>
      <w:bookmarkStart w:id="1302" w:name="_Toc144449587"/>
      <w:bookmarkStart w:id="1303" w:name="_Toc160114726"/>
      <w:bookmarkEnd w:id="1300"/>
    </w:p>
    <w:p w14:paraId="539C058A" w14:textId="77777777" w:rsidR="00102425" w:rsidRDefault="00102425" w:rsidP="00102425">
      <w:pPr>
        <w:pStyle w:val="Heading1"/>
        <w:rPr>
          <w:lang w:val="fr-CA"/>
        </w:rPr>
      </w:pPr>
      <w:bookmarkStart w:id="1304" w:name="_Toc210889146"/>
      <w:bookmarkStart w:id="1305" w:name="_Toc210889448"/>
      <w:bookmarkStart w:id="1306" w:name="_Toc210889668"/>
      <w:bookmarkStart w:id="1307" w:name="_Toc211501851"/>
      <w:bookmarkStart w:id="1308" w:name="_Toc211501927"/>
      <w:r w:rsidRPr="00DB53EA">
        <w:rPr>
          <w:lang w:val="fr-CA"/>
        </w:rPr>
        <w:lastRenderedPageBreak/>
        <w:t>Annexe </w:t>
      </w:r>
      <w:bookmarkEnd w:id="1301"/>
      <w:r w:rsidRPr="00DB53EA">
        <w:rPr>
          <w:lang w:val="fr-CA"/>
        </w:rPr>
        <w:t xml:space="preserve">B : Trouver des programmes et des services gouvernementaux pour les personnes en </w:t>
      </w:r>
      <w:r>
        <w:rPr>
          <w:lang w:val="fr-CA"/>
        </w:rPr>
        <w:br/>
      </w:r>
      <w:r w:rsidRPr="00DB53EA">
        <w:rPr>
          <w:lang w:val="fr-CA"/>
        </w:rPr>
        <w:t>situation de handicap</w:t>
      </w:r>
      <w:bookmarkEnd w:id="1302"/>
      <w:bookmarkEnd w:id="1303"/>
      <w:bookmarkEnd w:id="1304"/>
      <w:bookmarkEnd w:id="1305"/>
      <w:bookmarkEnd w:id="1306"/>
      <w:bookmarkEnd w:id="1307"/>
      <w:bookmarkEnd w:id="1308"/>
    </w:p>
    <w:p w14:paraId="238D7406" w14:textId="77777777" w:rsidR="00102425" w:rsidRDefault="00102425" w:rsidP="00102425">
      <w:pPr>
        <w:pStyle w:val="HeadingX"/>
        <w:rPr>
          <w:lang w:val="fr-CA"/>
        </w:rPr>
      </w:pPr>
      <w:bookmarkStart w:id="1309" w:name="Figure_2"/>
      <w:bookmarkStart w:id="1310" w:name="_Toc99928098"/>
      <w:bookmarkStart w:id="1311" w:name="_Toc144315677"/>
      <w:bookmarkStart w:id="1312" w:name="_Toc144411647"/>
      <w:bookmarkStart w:id="1313" w:name="_Toc144449588"/>
      <w:bookmarkStart w:id="1314" w:name="_Toc160114727"/>
      <w:r w:rsidRPr="00F25036">
        <w:rPr>
          <w:lang w:val="fr-CA"/>
        </w:rPr>
        <w:t>Figure 2</w:t>
      </w:r>
      <w:r>
        <w:rPr>
          <w:lang w:val="fr-CA"/>
        </w:rPr>
        <w:t>,</w:t>
      </w:r>
      <w:r w:rsidRPr="00F25036">
        <w:rPr>
          <w:lang w:val="fr-CA"/>
        </w:rPr>
        <w:t>0</w:t>
      </w:r>
      <w:bookmarkEnd w:id="1309"/>
      <w:r w:rsidRPr="00F25036">
        <w:rPr>
          <w:lang w:val="fr-CA"/>
        </w:rPr>
        <w:t> : Service Canada : Trouver des programmes et des services pour les personnes en situation de handicap, de la compétence du programme à l</w:t>
      </w:r>
      <w:r>
        <w:rPr>
          <w:lang w:val="fr-CA"/>
        </w:rPr>
        <w:t>’</w:t>
      </w:r>
      <w:r w:rsidRPr="00F25036">
        <w:rPr>
          <w:lang w:val="fr-CA"/>
        </w:rPr>
        <w:t xml:space="preserve">organisation, au programme et à la méthode de </w:t>
      </w:r>
      <w:r>
        <w:rPr>
          <w:lang w:val="fr-CA"/>
        </w:rPr>
        <w:br/>
      </w:r>
      <w:r w:rsidRPr="00F25036">
        <w:rPr>
          <w:lang w:val="fr-CA"/>
        </w:rPr>
        <w:t>prestation de services.</w:t>
      </w:r>
      <w:bookmarkEnd w:id="1310"/>
      <w:bookmarkEnd w:id="1311"/>
      <w:bookmarkEnd w:id="1312"/>
      <w:bookmarkEnd w:id="1313"/>
      <w:bookmarkEnd w:id="1314"/>
    </w:p>
    <w:p w14:paraId="04A8CB72" w14:textId="77777777" w:rsidR="00102425" w:rsidRPr="00DB53EA" w:rsidRDefault="00102425" w:rsidP="00102425">
      <w:pPr>
        <w:pStyle w:val="Paragraph"/>
        <w:rPr>
          <w:lang w:val="fr-CA"/>
        </w:rPr>
      </w:pPr>
      <w:r w:rsidRPr="00DB53EA">
        <w:rPr>
          <w:lang w:val="fr-CA"/>
        </w:rPr>
        <w:t>Un organigramme répertorie 20 programmes, dont l</w:t>
      </w:r>
      <w:r>
        <w:rPr>
          <w:lang w:val="fr-CA"/>
        </w:rPr>
        <w:t>’</w:t>
      </w:r>
      <w:r w:rsidRPr="00DB53EA">
        <w:rPr>
          <w:lang w:val="fr-CA"/>
        </w:rPr>
        <w:t xml:space="preserve">assurance-emploi-maladie, les </w:t>
      </w:r>
      <w:r w:rsidRPr="00A35F8A">
        <w:rPr>
          <w:spacing w:val="-4"/>
          <w:lang w:val="fr-CA"/>
        </w:rPr>
        <w:t>bourses canadiennes pour étudiants, le crédit d’impôt pour personnes handicapées,</w:t>
      </w:r>
      <w:r w:rsidRPr="00DB53EA">
        <w:rPr>
          <w:lang w:val="fr-CA"/>
        </w:rPr>
        <w:t xml:space="preserve"> la pension d</w:t>
      </w:r>
      <w:r>
        <w:rPr>
          <w:lang w:val="fr-CA"/>
        </w:rPr>
        <w:t>’</w:t>
      </w:r>
      <w:r w:rsidRPr="00DB53EA">
        <w:rPr>
          <w:lang w:val="fr-CA"/>
        </w:rPr>
        <w:t xml:space="preserve">invalidité des anciens combattants, etc. Un réseau complexe de lignes entrecroisées relie chaque programme aux différents moyens de contact tels que </w:t>
      </w:r>
      <w:r w:rsidRPr="00A35F8A">
        <w:rPr>
          <w:spacing w:val="4"/>
          <w:lang w:val="fr-CA"/>
        </w:rPr>
        <w:t>le contact en personne, par téléphone, par courrier postal et par Internet. Les</w:t>
      </w:r>
      <w:r w:rsidRPr="00DB53EA">
        <w:rPr>
          <w:lang w:val="fr-CA"/>
        </w:rPr>
        <w:t xml:space="preserve"> </w:t>
      </w:r>
      <w:r w:rsidRPr="00A35F8A">
        <w:rPr>
          <w:spacing w:val="-4"/>
          <w:lang w:val="fr-CA"/>
        </w:rPr>
        <w:t>programmes sont classés par couleur dans cinq catégories, les trois premières étant</w:t>
      </w:r>
      <w:r w:rsidRPr="00DB53EA">
        <w:rPr>
          <w:lang w:val="fr-CA"/>
        </w:rPr>
        <w:t xml:space="preserve"> </w:t>
      </w:r>
      <w:r w:rsidRPr="00A35F8A">
        <w:rPr>
          <w:spacing w:val="4"/>
          <w:lang w:val="fr-CA"/>
        </w:rPr>
        <w:t>regroupées sous la rubrique « Responsabilité fédérale » : bleu pour Ressources</w:t>
      </w:r>
      <w:r w:rsidRPr="00DB53EA">
        <w:rPr>
          <w:lang w:val="fr-CA"/>
        </w:rPr>
        <w:t xml:space="preserve"> </w:t>
      </w:r>
      <w:r w:rsidRPr="00A35F8A">
        <w:rPr>
          <w:spacing w:val="4"/>
          <w:lang w:val="fr-CA"/>
        </w:rPr>
        <w:t>humaines et Développement social Canada; gris pour l’Agence du revenu du</w:t>
      </w:r>
      <w:r w:rsidRPr="00DB53EA">
        <w:rPr>
          <w:lang w:val="fr-CA"/>
        </w:rPr>
        <w:t xml:space="preserve"> Canada; jaune pour Anciens combattants Canada et autres ministères; rose pour les provinces et territoires; et vert pour le tiers-secteur. </w:t>
      </w:r>
      <w:r w:rsidRPr="00DB53EA">
        <w:rPr>
          <w:rFonts w:eastAsia="Times New Roman" w:cs="Times New Roman"/>
          <w:lang w:val="fr-CA" w:eastAsia="en-CA"/>
        </w:rPr>
        <w:t>Il s</w:t>
      </w:r>
      <w:r>
        <w:rPr>
          <w:rFonts w:eastAsia="Times New Roman" w:cs="Times New Roman"/>
          <w:lang w:val="fr-CA" w:eastAsia="en-CA"/>
        </w:rPr>
        <w:t>’</w:t>
      </w:r>
      <w:r w:rsidRPr="00DB53EA">
        <w:rPr>
          <w:rFonts w:eastAsia="Times New Roman" w:cs="Times New Roman"/>
          <w:lang w:val="fr-CA" w:eastAsia="en-CA"/>
        </w:rPr>
        <w:t>agit d</w:t>
      </w:r>
      <w:r>
        <w:rPr>
          <w:rFonts w:eastAsia="Times New Roman" w:cs="Times New Roman"/>
          <w:lang w:val="fr-CA" w:eastAsia="en-CA"/>
        </w:rPr>
        <w:t>’</w:t>
      </w:r>
      <w:r w:rsidRPr="00DB53EA">
        <w:rPr>
          <w:rFonts w:eastAsia="Times New Roman" w:cs="Times New Roman"/>
          <w:lang w:val="fr-CA" w:eastAsia="en-CA"/>
        </w:rPr>
        <w:t xml:space="preserve">une image plus </w:t>
      </w:r>
      <w:r w:rsidRPr="00A35F8A">
        <w:rPr>
          <w:rFonts w:eastAsia="Times New Roman" w:cs="Times New Roman"/>
          <w:spacing w:val="-4"/>
          <w:lang w:val="fr-CA" w:eastAsia="en-CA"/>
        </w:rPr>
        <w:t xml:space="preserve">ancienne qui n’est plus disponible en français. Reference: </w:t>
      </w:r>
      <w:proofErr w:type="spellStart"/>
      <w:r w:rsidRPr="00A35F8A">
        <w:rPr>
          <w:spacing w:val="-4"/>
          <w:lang w:val="fr-CA"/>
        </w:rPr>
        <w:t>Stapleton</w:t>
      </w:r>
      <w:proofErr w:type="spellEnd"/>
      <w:r w:rsidRPr="00A35F8A">
        <w:rPr>
          <w:spacing w:val="-4"/>
          <w:lang w:val="fr-CA"/>
        </w:rPr>
        <w:t xml:space="preserve">, J. et </w:t>
      </w:r>
      <w:proofErr w:type="spellStart"/>
      <w:r w:rsidRPr="00A35F8A">
        <w:rPr>
          <w:spacing w:val="-4"/>
          <w:lang w:val="fr-CA"/>
        </w:rPr>
        <w:t>Tweddle</w:t>
      </w:r>
      <w:proofErr w:type="spellEnd"/>
      <w:r w:rsidRPr="00A35F8A">
        <w:rPr>
          <w:spacing w:val="-4"/>
          <w:lang w:val="fr-CA"/>
        </w:rPr>
        <w:t>, A.</w:t>
      </w:r>
      <w:r w:rsidRPr="00DB53EA">
        <w:rPr>
          <w:lang w:val="fr-CA"/>
        </w:rPr>
        <w:t xml:space="preserve"> (2008). </w:t>
      </w:r>
      <w:r w:rsidRPr="00DB53EA">
        <w:rPr>
          <w:i/>
          <w:iCs/>
          <w:lang w:val="fr-CA"/>
        </w:rPr>
        <w:t>Naviguer dans le labyrinthe : Améliorer la coordination et l</w:t>
      </w:r>
      <w:r>
        <w:rPr>
          <w:i/>
          <w:iCs/>
          <w:lang w:val="fr-CA"/>
        </w:rPr>
        <w:t>’</w:t>
      </w:r>
      <w:r w:rsidRPr="00DB53EA">
        <w:rPr>
          <w:i/>
          <w:iCs/>
          <w:lang w:val="fr-CA"/>
        </w:rPr>
        <w:t xml:space="preserve">intégration des </w:t>
      </w:r>
      <w:r w:rsidRPr="00A35F8A">
        <w:rPr>
          <w:i/>
          <w:iCs/>
          <w:spacing w:val="4"/>
          <w:lang w:val="fr-CA"/>
        </w:rPr>
        <w:t>programmes et politiques sur l’emploi et le revenu en cas d’invalidité, pour les personnes vivant avec VIH/sida — Un document de travail.</w:t>
      </w:r>
      <w:r w:rsidRPr="00A35F8A">
        <w:rPr>
          <w:spacing w:val="4"/>
          <w:lang w:val="fr-CA"/>
        </w:rPr>
        <w:t xml:space="preserve"> Groupe de travail</w:t>
      </w:r>
      <w:r w:rsidRPr="00DB53EA">
        <w:rPr>
          <w:lang w:val="fr-CA"/>
        </w:rPr>
        <w:t xml:space="preserve"> canadien sur le VIH et la réinsertion sociale.</w:t>
      </w:r>
    </w:p>
    <w:p w14:paraId="5A918FE8" w14:textId="77777777" w:rsidR="00102425" w:rsidRPr="00DB53EA" w:rsidRDefault="00102425" w:rsidP="00102425">
      <w:pPr>
        <w:pStyle w:val="ListParagraph"/>
        <w:rPr>
          <w:lang w:val="fr-CA"/>
        </w:rPr>
      </w:pPr>
      <w:r>
        <w:rPr>
          <w:noProof/>
        </w:rPr>
        <w:lastRenderedPageBreak/>
        <w:drawing>
          <wp:anchor distT="0" distB="0" distL="114300" distR="114300" simplePos="0" relativeHeight="251657216" behindDoc="0" locked="0" layoutInCell="1" allowOverlap="0" wp14:anchorId="302BEBD3" wp14:editId="2002BFF7">
            <wp:simplePos x="0" y="0"/>
            <wp:positionH relativeFrom="column">
              <wp:posOffset>0</wp:posOffset>
            </wp:positionH>
            <wp:positionV relativeFrom="paragraph">
              <wp:posOffset>1905</wp:posOffset>
            </wp:positionV>
            <wp:extent cx="6401174" cy="4352544"/>
            <wp:effectExtent l="0" t="0" r="0" b="0"/>
            <wp:wrapTopAndBottom/>
            <wp:docPr id="1" name="Picture 1" descr="Service Canada finding government programs for persosn with disabilities in Canada complexity pathway sche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6">
                      <a:extLst>
                        <a:ext uri="{28A0092B-C50C-407E-A947-70E740481C1C}">
                          <a14:useLocalDpi xmlns:a14="http://schemas.microsoft.com/office/drawing/2010/main" val="0"/>
                        </a:ext>
                      </a:extLst>
                    </a:blip>
                    <a:stretch>
                      <a:fillRect/>
                    </a:stretch>
                  </pic:blipFill>
                  <pic:spPr>
                    <a:xfrm>
                      <a:off x="0" y="0"/>
                      <a:ext cx="6401174" cy="4352544"/>
                    </a:xfrm>
                    <a:prstGeom prst="rect">
                      <a:avLst/>
                    </a:prstGeom>
                  </pic:spPr>
                </pic:pic>
              </a:graphicData>
            </a:graphic>
            <wp14:sizeRelV relativeFrom="margin">
              <wp14:pctHeight>0</wp14:pctHeight>
            </wp14:sizeRelV>
          </wp:anchor>
        </w:drawing>
      </w:r>
      <w:r>
        <w:rPr>
          <w:lang w:val="fr-CA"/>
        </w:rPr>
        <w:t>•</w:t>
      </w:r>
      <w:r>
        <w:rPr>
          <w:lang w:val="fr-CA"/>
        </w:rPr>
        <w:tab/>
      </w:r>
      <w:r w:rsidRPr="00A35F8A">
        <w:rPr>
          <w:spacing w:val="4"/>
          <w:lang w:val="fr-CA"/>
        </w:rPr>
        <w:t>La représentation virtuelle ci-dessus illustre les multiples canaux ou</w:t>
      </w:r>
      <w:r w:rsidRPr="00DB53EA">
        <w:rPr>
          <w:lang w:val="fr-CA"/>
        </w:rPr>
        <w:t xml:space="preserve"> organismes non connectés que de nombreuses </w:t>
      </w:r>
      <w:r w:rsidRPr="00C40D0B">
        <w:rPr>
          <w:lang w:val="fr-CA"/>
        </w:rPr>
        <w:t>personnes</w:t>
      </w:r>
      <w:r w:rsidRPr="00DB53EA">
        <w:rPr>
          <w:lang w:val="fr-CA"/>
        </w:rPr>
        <w:t xml:space="preserve"> en situation de </w:t>
      </w:r>
      <w:r w:rsidRPr="00A35F8A">
        <w:rPr>
          <w:spacing w:val="-4"/>
          <w:lang w:val="fr-CA"/>
        </w:rPr>
        <w:t>handicap doivent emprunter pour accéder à l’aide aux personnes en situation</w:t>
      </w:r>
      <w:r w:rsidRPr="00DB53EA">
        <w:rPr>
          <w:lang w:val="fr-CA"/>
        </w:rPr>
        <w:t xml:space="preserve"> de handicap au Canada. L</w:t>
      </w:r>
      <w:r>
        <w:rPr>
          <w:lang w:val="fr-CA"/>
        </w:rPr>
        <w:t>’</w:t>
      </w:r>
      <w:r w:rsidRPr="00DB53EA">
        <w:rPr>
          <w:lang w:val="fr-CA"/>
        </w:rPr>
        <w:t xml:space="preserve">idée est que les programmes peuvent ne pas être activement coordonnés entre les autorités fédérales et provinciales, en ce qui concerne la responsabilité des programmes et les méthodes de </w:t>
      </w:r>
      <w:r w:rsidRPr="00A35F8A">
        <w:rPr>
          <w:spacing w:val="4"/>
          <w:lang w:val="fr-CA"/>
        </w:rPr>
        <w:t>connexion avec les personnes en situation de handicap. Cela a pour</w:t>
      </w:r>
      <w:r w:rsidRPr="00DB53EA">
        <w:rPr>
          <w:lang w:val="fr-CA"/>
        </w:rPr>
        <w:t xml:space="preserve"> conséquence involontaire que les personnes en situation restent à l</w:t>
      </w:r>
      <w:r>
        <w:rPr>
          <w:lang w:val="fr-CA"/>
        </w:rPr>
        <w:t>’</w:t>
      </w:r>
      <w:r w:rsidRPr="00DB53EA">
        <w:rPr>
          <w:lang w:val="fr-CA"/>
        </w:rPr>
        <w:t>écart de la population active.</w:t>
      </w:r>
    </w:p>
    <w:p w14:paraId="1D4A99AA" w14:textId="77777777" w:rsidR="00102425" w:rsidRDefault="00102425" w:rsidP="00102425">
      <w:pPr>
        <w:pStyle w:val="Heading1"/>
        <w:rPr>
          <w:lang w:val="fr-CA"/>
        </w:rPr>
        <w:sectPr w:rsidR="00102425" w:rsidSect="00102425">
          <w:footnotePr>
            <w:numFmt w:val="lowerLetter"/>
            <w:numRestart w:val="eachPage"/>
          </w:footnotePr>
          <w:type w:val="oddPage"/>
          <w:pgSz w:w="12240" w:h="15840"/>
          <w:pgMar w:top="1800" w:right="1080" w:bottom="1080" w:left="1080" w:header="720" w:footer="720" w:gutter="0"/>
          <w:cols w:space="720"/>
          <w:titlePg/>
          <w:docGrid w:linePitch="360"/>
        </w:sectPr>
      </w:pPr>
      <w:bookmarkStart w:id="1315" w:name="_Annexe_C_:"/>
      <w:bookmarkStart w:id="1316" w:name="_Toc144449589"/>
      <w:bookmarkStart w:id="1317" w:name="_Toc160114728"/>
      <w:bookmarkEnd w:id="1315"/>
    </w:p>
    <w:p w14:paraId="51F5D531" w14:textId="77777777" w:rsidR="00102425" w:rsidRPr="00DB53EA" w:rsidRDefault="00102425" w:rsidP="00102425">
      <w:pPr>
        <w:pStyle w:val="Heading1"/>
        <w:rPr>
          <w:lang w:val="fr-CA"/>
        </w:rPr>
      </w:pPr>
      <w:bookmarkStart w:id="1318" w:name="_Toc210889147"/>
      <w:bookmarkStart w:id="1319" w:name="_Toc210889449"/>
      <w:bookmarkStart w:id="1320" w:name="_Toc210889669"/>
      <w:bookmarkStart w:id="1321" w:name="_Toc211501852"/>
      <w:bookmarkStart w:id="1322" w:name="_Toc211501928"/>
      <w:r w:rsidRPr="00DB53EA">
        <w:rPr>
          <w:lang w:val="fr-CA"/>
        </w:rPr>
        <w:lastRenderedPageBreak/>
        <w:t xml:space="preserve">Annexe C : Ressources pour les employeurs </w:t>
      </w:r>
      <w:r>
        <w:rPr>
          <w:lang w:val="fr-CA"/>
        </w:rPr>
        <w:br/>
      </w:r>
      <w:r w:rsidRPr="00DB53EA">
        <w:rPr>
          <w:lang w:val="fr-CA"/>
        </w:rPr>
        <w:t>de la TRAES</w:t>
      </w:r>
      <w:bookmarkEnd w:id="1316"/>
      <w:bookmarkEnd w:id="1317"/>
      <w:bookmarkEnd w:id="1318"/>
      <w:bookmarkEnd w:id="1319"/>
      <w:bookmarkEnd w:id="1320"/>
      <w:bookmarkEnd w:id="1321"/>
      <w:bookmarkEnd w:id="1322"/>
    </w:p>
    <w:p w14:paraId="5F0088BF" w14:textId="77777777" w:rsidR="00102425" w:rsidRDefault="00102425" w:rsidP="00102425">
      <w:pPr>
        <w:pStyle w:val="Paragraph"/>
        <w:rPr>
          <w:lang w:val="fr-CA"/>
        </w:rPr>
      </w:pPr>
      <w:r w:rsidRPr="00DB53EA">
        <w:rPr>
          <w:lang w:val="fr-CA"/>
        </w:rPr>
        <w:t>Cette compilation est un aperçu des ressources, outils, initiatives, services et aides accessibles au public qui visent à aider les employeurs à recruter et à soutenir les demandeurs d</w:t>
      </w:r>
      <w:r>
        <w:rPr>
          <w:lang w:val="fr-CA"/>
        </w:rPr>
        <w:t>’</w:t>
      </w:r>
      <w:r w:rsidRPr="00DB53EA">
        <w:rPr>
          <w:lang w:val="fr-CA"/>
        </w:rPr>
        <w:t>emploi et les employés en situation de handicap. Cette liste n</w:t>
      </w:r>
      <w:r>
        <w:rPr>
          <w:lang w:val="fr-CA"/>
        </w:rPr>
        <w:t>’</w:t>
      </w:r>
      <w:r w:rsidRPr="00DB53EA">
        <w:rPr>
          <w:lang w:val="fr-CA"/>
        </w:rPr>
        <w:t xml:space="preserve">est </w:t>
      </w:r>
      <w:r w:rsidRPr="00A35F8A">
        <w:rPr>
          <w:spacing w:val="4"/>
          <w:lang w:val="fr-CA"/>
        </w:rPr>
        <w:t>pas exhaustive. Elle n’est pas propre à une région ou à un secteur, mais elle</w:t>
      </w:r>
      <w:r w:rsidRPr="00DB53EA">
        <w:rPr>
          <w:lang w:val="fr-CA"/>
        </w:rPr>
        <w:t xml:space="preserve"> donne une vue d</w:t>
      </w:r>
      <w:r>
        <w:rPr>
          <w:lang w:val="fr-CA"/>
        </w:rPr>
        <w:t>’</w:t>
      </w:r>
      <w:r w:rsidRPr="00DB53EA">
        <w:rPr>
          <w:lang w:val="fr-CA"/>
        </w:rPr>
        <w:t>ensemble des ressources librement accessibles aux employeurs canadiens, tout en leur offrant un « guichet unique » pour explorer ce qui existe.</w:t>
      </w:r>
    </w:p>
    <w:p w14:paraId="328B0052" w14:textId="77777777" w:rsidR="00102425" w:rsidRPr="00F25036" w:rsidRDefault="00102425" w:rsidP="00102425">
      <w:pPr>
        <w:pStyle w:val="HeadingX"/>
        <w:rPr>
          <w:lang w:val="fr-CA"/>
        </w:rPr>
      </w:pPr>
      <w:bookmarkStart w:id="1323" w:name="Tableau_30"/>
      <w:bookmarkStart w:id="1324" w:name="_Toc144315679"/>
      <w:bookmarkStart w:id="1325" w:name="_Toc144411649"/>
      <w:bookmarkStart w:id="1326" w:name="_Toc144449590"/>
      <w:bookmarkStart w:id="1327" w:name="_Toc160114729"/>
      <w:r w:rsidRPr="00F25036">
        <w:rPr>
          <w:lang w:val="fr-CA"/>
        </w:rPr>
        <w:t>Tableau 30 </w:t>
      </w:r>
      <w:bookmarkEnd w:id="1323"/>
      <w:r w:rsidRPr="00F25036">
        <w:rPr>
          <w:lang w:val="fr-CA"/>
        </w:rPr>
        <w:t>: Outils et ressources pour les employeurs</w:t>
      </w:r>
      <w:bookmarkEnd w:id="1324"/>
      <w:bookmarkEnd w:id="1325"/>
      <w:bookmarkEnd w:id="1326"/>
      <w:bookmarkEnd w:id="1327"/>
    </w:p>
    <w:tbl>
      <w:tblPr>
        <w:tblStyle w:val="PlainTable1"/>
        <w:tblW w:w="10080"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620" w:firstRow="1" w:lastRow="0" w:firstColumn="0" w:lastColumn="0" w:noHBand="1" w:noVBand="1"/>
      </w:tblPr>
      <w:tblGrid>
        <w:gridCol w:w="2520"/>
        <w:gridCol w:w="2520"/>
        <w:gridCol w:w="2520"/>
        <w:gridCol w:w="2520"/>
      </w:tblGrid>
      <w:tr w:rsidR="00102425" w:rsidRPr="00FC11B0" w14:paraId="528A65BE" w14:textId="77777777" w:rsidTr="00626ED2">
        <w:trPr>
          <w:cnfStyle w:val="100000000000" w:firstRow="1" w:lastRow="0" w:firstColumn="0" w:lastColumn="0" w:oddVBand="0" w:evenVBand="0" w:oddHBand="0" w:evenHBand="0" w:firstRowFirstColumn="0" w:firstRowLastColumn="0" w:lastRowFirstColumn="0" w:lastRowLastColumn="0"/>
          <w:cantSplit/>
          <w:tblHeader/>
        </w:trPr>
        <w:tc>
          <w:tcPr>
            <w:tcW w:w="2520" w:type="dxa"/>
            <w:shd w:val="clear" w:color="auto" w:fill="000000" w:themeFill="text1"/>
            <w:tcMar>
              <w:top w:w="100" w:type="dxa"/>
              <w:left w:w="100" w:type="dxa"/>
              <w:bottom w:w="100" w:type="dxa"/>
              <w:right w:w="100" w:type="dxa"/>
            </w:tcMar>
          </w:tcPr>
          <w:p w14:paraId="19982A13" w14:textId="77777777" w:rsidR="00102425" w:rsidRPr="00C7524B" w:rsidRDefault="00102425" w:rsidP="0054361C">
            <w:pPr>
              <w:pStyle w:val="TableText"/>
              <w:jc w:val="left"/>
              <w:rPr>
                <w:b w:val="0"/>
                <w:bCs w:val="0"/>
              </w:rPr>
            </w:pPr>
            <w:r w:rsidRPr="00C7524B">
              <w:t>Nom</w:t>
            </w:r>
          </w:p>
        </w:tc>
        <w:tc>
          <w:tcPr>
            <w:tcW w:w="2520" w:type="dxa"/>
            <w:shd w:val="clear" w:color="auto" w:fill="000000" w:themeFill="text1"/>
            <w:tcMar>
              <w:top w:w="100" w:type="dxa"/>
              <w:left w:w="100" w:type="dxa"/>
              <w:bottom w:w="100" w:type="dxa"/>
              <w:right w:w="100" w:type="dxa"/>
            </w:tcMar>
          </w:tcPr>
          <w:p w14:paraId="7D92DE09" w14:textId="77777777" w:rsidR="00102425" w:rsidRPr="00C7524B" w:rsidRDefault="00102425" w:rsidP="0054361C">
            <w:pPr>
              <w:pStyle w:val="TableText"/>
              <w:jc w:val="left"/>
              <w:rPr>
                <w:b w:val="0"/>
                <w:bCs w:val="0"/>
              </w:rPr>
            </w:pPr>
            <w:r w:rsidRPr="00C7524B">
              <w:t>Source</w:t>
            </w:r>
          </w:p>
        </w:tc>
        <w:tc>
          <w:tcPr>
            <w:tcW w:w="2520" w:type="dxa"/>
            <w:shd w:val="clear" w:color="auto" w:fill="000000" w:themeFill="text1"/>
            <w:tcMar>
              <w:top w:w="100" w:type="dxa"/>
              <w:left w:w="100" w:type="dxa"/>
              <w:bottom w:w="100" w:type="dxa"/>
              <w:right w:w="100" w:type="dxa"/>
            </w:tcMar>
          </w:tcPr>
          <w:p w14:paraId="065CF5E3" w14:textId="77777777" w:rsidR="00102425" w:rsidRPr="00C7524B" w:rsidRDefault="00102425" w:rsidP="0054361C">
            <w:pPr>
              <w:pStyle w:val="TableText"/>
              <w:jc w:val="left"/>
              <w:rPr>
                <w:b w:val="0"/>
                <w:bCs w:val="0"/>
              </w:rPr>
            </w:pPr>
            <w:r w:rsidRPr="00C7524B">
              <w:t>Description</w:t>
            </w:r>
          </w:p>
        </w:tc>
        <w:tc>
          <w:tcPr>
            <w:tcW w:w="2520" w:type="dxa"/>
            <w:shd w:val="clear" w:color="auto" w:fill="000000" w:themeFill="text1"/>
            <w:tcMar>
              <w:top w:w="100" w:type="dxa"/>
              <w:left w:w="100" w:type="dxa"/>
              <w:bottom w:w="100" w:type="dxa"/>
              <w:right w:w="100" w:type="dxa"/>
            </w:tcMar>
          </w:tcPr>
          <w:p w14:paraId="3751A742" w14:textId="77777777" w:rsidR="00102425" w:rsidRPr="00C7524B" w:rsidRDefault="00102425" w:rsidP="0054361C">
            <w:pPr>
              <w:pStyle w:val="TableText"/>
              <w:jc w:val="left"/>
              <w:rPr>
                <w:b w:val="0"/>
                <w:bCs w:val="0"/>
              </w:rPr>
            </w:pPr>
            <w:r w:rsidRPr="00C7524B">
              <w:t>Lien</w:t>
            </w:r>
          </w:p>
        </w:tc>
      </w:tr>
      <w:tr w:rsidR="00102425" w:rsidRPr="00FC11B0" w14:paraId="6909B836" w14:textId="77777777" w:rsidTr="00626ED2">
        <w:trPr>
          <w:cantSplit/>
        </w:trPr>
        <w:tc>
          <w:tcPr>
            <w:tcW w:w="2520" w:type="dxa"/>
            <w:tcMar>
              <w:top w:w="100" w:type="dxa"/>
              <w:left w:w="100" w:type="dxa"/>
              <w:bottom w:w="100" w:type="dxa"/>
              <w:right w:w="100" w:type="dxa"/>
            </w:tcMar>
          </w:tcPr>
          <w:p w14:paraId="226E10E7" w14:textId="77777777" w:rsidR="00102425" w:rsidRPr="00DB53EA" w:rsidRDefault="00102425" w:rsidP="0054361C">
            <w:pPr>
              <w:pStyle w:val="TableText"/>
              <w:jc w:val="left"/>
              <w:rPr>
                <w:lang w:val="fr-CA"/>
              </w:rPr>
            </w:pPr>
            <w:r w:rsidRPr="00DB53EA">
              <w:rPr>
                <w:lang w:val="fr-CA"/>
              </w:rPr>
              <w:t>Trouver des financements pour prendre des mesures d</w:t>
            </w:r>
            <w:r>
              <w:rPr>
                <w:lang w:val="fr-CA"/>
              </w:rPr>
              <w:t>’</w:t>
            </w:r>
            <w:r w:rsidRPr="00DB53EA">
              <w:rPr>
                <w:lang w:val="fr-CA"/>
              </w:rPr>
              <w:t>adaptation pour les employés en situation de handicap</w:t>
            </w:r>
          </w:p>
        </w:tc>
        <w:tc>
          <w:tcPr>
            <w:tcW w:w="2520" w:type="dxa"/>
            <w:tcMar>
              <w:top w:w="100" w:type="dxa"/>
              <w:left w:w="100" w:type="dxa"/>
              <w:bottom w:w="100" w:type="dxa"/>
              <w:right w:w="100" w:type="dxa"/>
            </w:tcMar>
          </w:tcPr>
          <w:p w14:paraId="738B3074" w14:textId="77777777" w:rsidR="00102425" w:rsidRPr="00DB53EA" w:rsidRDefault="00102425" w:rsidP="0054361C">
            <w:pPr>
              <w:pStyle w:val="TableText"/>
              <w:jc w:val="left"/>
              <w:rPr>
                <w:lang w:val="fr-CA"/>
              </w:rPr>
            </w:pPr>
            <w:r w:rsidRPr="00DB53EA">
              <w:rPr>
                <w:lang w:val="fr-CA"/>
              </w:rPr>
              <w:t>Association nationale des étudiant(e)s handicapé(e)s au niveau postsecondaire</w:t>
            </w:r>
          </w:p>
        </w:tc>
        <w:tc>
          <w:tcPr>
            <w:tcW w:w="2520" w:type="dxa"/>
            <w:tcMar>
              <w:top w:w="100" w:type="dxa"/>
              <w:left w:w="100" w:type="dxa"/>
              <w:bottom w:w="100" w:type="dxa"/>
              <w:right w:w="100" w:type="dxa"/>
            </w:tcMar>
          </w:tcPr>
          <w:p w14:paraId="3DCEB75F" w14:textId="77777777" w:rsidR="00102425" w:rsidRPr="00DB53EA" w:rsidRDefault="00102425" w:rsidP="0054361C">
            <w:pPr>
              <w:pStyle w:val="TableText"/>
              <w:jc w:val="left"/>
              <w:rPr>
                <w:lang w:val="fr-CA"/>
              </w:rPr>
            </w:pPr>
            <w:r w:rsidRPr="00DB53EA">
              <w:rPr>
                <w:lang w:val="fr-CA"/>
              </w:rPr>
              <w:t>Un répertoire des sources de financement provinciales et fédérales pour aider les employeurs à prendre des mesures d</w:t>
            </w:r>
            <w:r>
              <w:rPr>
                <w:lang w:val="fr-CA"/>
              </w:rPr>
              <w:t>’</w:t>
            </w:r>
            <w:r w:rsidRPr="00DB53EA">
              <w:rPr>
                <w:lang w:val="fr-CA"/>
              </w:rPr>
              <w:t>adaptation sur le lieu de travail.</w:t>
            </w:r>
          </w:p>
        </w:tc>
        <w:tc>
          <w:tcPr>
            <w:tcW w:w="2520" w:type="dxa"/>
            <w:tcMar>
              <w:top w:w="100" w:type="dxa"/>
              <w:left w:w="100" w:type="dxa"/>
              <w:bottom w:w="100" w:type="dxa"/>
              <w:right w:w="100" w:type="dxa"/>
            </w:tcMar>
          </w:tcPr>
          <w:p w14:paraId="3E5D7A46" w14:textId="77777777" w:rsidR="00102425" w:rsidRPr="008543D9" w:rsidRDefault="00102425" w:rsidP="0054361C">
            <w:pPr>
              <w:pStyle w:val="TableText"/>
              <w:jc w:val="left"/>
              <w:rPr>
                <w:rStyle w:val="Hyperlink"/>
              </w:rPr>
            </w:pPr>
            <w:hyperlink r:id="rId277">
              <w:proofErr w:type="spellStart"/>
              <w:r w:rsidRPr="008543D9">
                <w:rPr>
                  <w:rStyle w:val="Hyperlink"/>
                </w:rPr>
                <w:t>Trouver</w:t>
              </w:r>
              <w:proofErr w:type="spellEnd"/>
              <w:r w:rsidRPr="008543D9">
                <w:rPr>
                  <w:rStyle w:val="Hyperlink"/>
                </w:rPr>
                <w:t xml:space="preserve"> des </w:t>
              </w:r>
              <w:proofErr w:type="spellStart"/>
              <w:r w:rsidRPr="008543D9">
                <w:rPr>
                  <w:rStyle w:val="Hyperlink"/>
                </w:rPr>
                <w:t>financements</w:t>
              </w:r>
              <w:proofErr w:type="spellEnd"/>
            </w:hyperlink>
          </w:p>
          <w:p w14:paraId="2328A334" w14:textId="77777777" w:rsidR="00102425" w:rsidRPr="00FC11B0" w:rsidRDefault="00102425" w:rsidP="0054361C">
            <w:pPr>
              <w:pStyle w:val="TableText"/>
              <w:jc w:val="left"/>
            </w:pPr>
          </w:p>
        </w:tc>
      </w:tr>
      <w:tr w:rsidR="00102425" w:rsidRPr="00CF6121" w14:paraId="1FA19337" w14:textId="77777777" w:rsidTr="00626ED2">
        <w:trPr>
          <w:cantSplit/>
        </w:trPr>
        <w:tc>
          <w:tcPr>
            <w:tcW w:w="2520" w:type="dxa"/>
            <w:shd w:val="clear" w:color="auto" w:fill="D9D9D9" w:themeFill="background1" w:themeFillShade="D9"/>
            <w:tcMar>
              <w:top w:w="100" w:type="dxa"/>
              <w:left w:w="100" w:type="dxa"/>
              <w:bottom w:w="100" w:type="dxa"/>
              <w:right w:w="100" w:type="dxa"/>
            </w:tcMar>
          </w:tcPr>
          <w:p w14:paraId="34ECE3E8" w14:textId="77777777" w:rsidR="00102425" w:rsidRPr="00DB53EA" w:rsidRDefault="00102425" w:rsidP="0054361C">
            <w:pPr>
              <w:pStyle w:val="TableText"/>
              <w:jc w:val="left"/>
              <w:rPr>
                <w:lang w:val="fr-CA"/>
              </w:rPr>
            </w:pPr>
            <w:r w:rsidRPr="00DB53EA">
              <w:rPr>
                <w:lang w:val="fr-CA"/>
              </w:rPr>
              <w:lastRenderedPageBreak/>
              <w:t>Programmes et sources de financement</w:t>
            </w:r>
          </w:p>
        </w:tc>
        <w:tc>
          <w:tcPr>
            <w:tcW w:w="2520" w:type="dxa"/>
            <w:shd w:val="clear" w:color="auto" w:fill="D9D9D9" w:themeFill="background1" w:themeFillShade="D9"/>
            <w:tcMar>
              <w:top w:w="100" w:type="dxa"/>
              <w:left w:w="100" w:type="dxa"/>
              <w:bottom w:w="100" w:type="dxa"/>
              <w:right w:w="100" w:type="dxa"/>
            </w:tcMar>
          </w:tcPr>
          <w:p w14:paraId="7EF01185" w14:textId="77777777" w:rsidR="00102425" w:rsidRPr="00FC11B0" w:rsidRDefault="00102425" w:rsidP="0054361C">
            <w:pPr>
              <w:pStyle w:val="TableText"/>
              <w:jc w:val="left"/>
            </w:pPr>
            <w:proofErr w:type="spellStart"/>
            <w:r>
              <w:t>Optez</w:t>
            </w:r>
            <w:proofErr w:type="spellEnd"/>
            <w:r>
              <w:t xml:space="preserve"> pour le talent</w:t>
            </w:r>
          </w:p>
        </w:tc>
        <w:tc>
          <w:tcPr>
            <w:tcW w:w="2520" w:type="dxa"/>
            <w:shd w:val="clear" w:color="auto" w:fill="D9D9D9" w:themeFill="background1" w:themeFillShade="D9"/>
            <w:tcMar>
              <w:top w:w="100" w:type="dxa"/>
              <w:left w:w="100" w:type="dxa"/>
              <w:bottom w:w="100" w:type="dxa"/>
              <w:right w:w="100" w:type="dxa"/>
            </w:tcMar>
          </w:tcPr>
          <w:p w14:paraId="5ADD1E24" w14:textId="77777777" w:rsidR="00102425" w:rsidRPr="00DB53EA" w:rsidRDefault="00102425" w:rsidP="0054361C">
            <w:pPr>
              <w:pStyle w:val="TableText"/>
              <w:jc w:val="left"/>
              <w:rPr>
                <w:lang w:val="fr-CA"/>
              </w:rPr>
            </w:pPr>
            <w:r w:rsidRPr="00DB53EA">
              <w:rPr>
                <w:lang w:val="fr-CA"/>
              </w:rPr>
              <w:t>Une base de données consultable de programmes provinciaux, d</w:t>
            </w:r>
            <w:r>
              <w:rPr>
                <w:lang w:val="fr-CA"/>
              </w:rPr>
              <w:t>’</w:t>
            </w:r>
            <w:r w:rsidRPr="00DB53EA">
              <w:rPr>
                <w:lang w:val="fr-CA"/>
              </w:rPr>
              <w:t>initiatives financées par le gouvernement fédéral et de sources de financement qui contribuent à l</w:t>
            </w:r>
            <w:r>
              <w:rPr>
                <w:lang w:val="fr-CA"/>
              </w:rPr>
              <w:t>’</w:t>
            </w:r>
            <w:r w:rsidRPr="00DB53EA">
              <w:rPr>
                <w:lang w:val="fr-CA"/>
              </w:rPr>
              <w:t>adoption de pratiques opérationnelles accessibles et inclusives, notamment en matière de recrutement et d</w:t>
            </w:r>
            <w:r>
              <w:rPr>
                <w:lang w:val="fr-CA"/>
              </w:rPr>
              <w:t>’</w:t>
            </w:r>
            <w:r w:rsidRPr="00DB53EA">
              <w:rPr>
                <w:lang w:val="fr-CA"/>
              </w:rPr>
              <w:t>embauche.</w:t>
            </w:r>
          </w:p>
        </w:tc>
        <w:tc>
          <w:tcPr>
            <w:tcW w:w="2520" w:type="dxa"/>
            <w:shd w:val="clear" w:color="auto" w:fill="D9D9D9" w:themeFill="background1" w:themeFillShade="D9"/>
            <w:tcMar>
              <w:top w:w="100" w:type="dxa"/>
              <w:left w:w="100" w:type="dxa"/>
              <w:bottom w:w="100" w:type="dxa"/>
              <w:right w:w="100" w:type="dxa"/>
            </w:tcMar>
          </w:tcPr>
          <w:p w14:paraId="6FDA2A9C" w14:textId="77777777" w:rsidR="00102425" w:rsidRPr="00D34490" w:rsidRDefault="00102425" w:rsidP="0054361C">
            <w:pPr>
              <w:pStyle w:val="TableText"/>
              <w:jc w:val="left"/>
              <w:rPr>
                <w:rStyle w:val="Hyperlink"/>
                <w:lang w:val="fr-CA"/>
              </w:rPr>
            </w:pPr>
            <w:hyperlink r:id="rId278">
              <w:r w:rsidRPr="00D34490">
                <w:rPr>
                  <w:rStyle w:val="Hyperlink"/>
                  <w:lang w:val="fr-CA"/>
                </w:rPr>
                <w:t xml:space="preserve">Programmes et sources de financement </w:t>
              </w:r>
            </w:hyperlink>
          </w:p>
        </w:tc>
      </w:tr>
      <w:tr w:rsidR="00102425" w:rsidRPr="00FC11B0" w14:paraId="4A2D95A7" w14:textId="77777777" w:rsidTr="00626ED2">
        <w:trPr>
          <w:cantSplit/>
        </w:trPr>
        <w:tc>
          <w:tcPr>
            <w:tcW w:w="2520" w:type="dxa"/>
            <w:tcMar>
              <w:top w:w="100" w:type="dxa"/>
              <w:left w:w="100" w:type="dxa"/>
              <w:bottom w:w="100" w:type="dxa"/>
              <w:right w:w="100" w:type="dxa"/>
            </w:tcMar>
          </w:tcPr>
          <w:p w14:paraId="1499783B" w14:textId="77777777" w:rsidR="00102425" w:rsidRPr="00FC11B0" w:rsidRDefault="00102425" w:rsidP="0054361C">
            <w:pPr>
              <w:pStyle w:val="TableText"/>
              <w:jc w:val="left"/>
            </w:pPr>
            <w:proofErr w:type="spellStart"/>
            <w:r>
              <w:t>Trousse</w:t>
            </w:r>
            <w:proofErr w:type="spellEnd"/>
            <w:r>
              <w:t xml:space="preserve"> </w:t>
            </w:r>
            <w:proofErr w:type="spellStart"/>
            <w:r>
              <w:t>d’outils</w:t>
            </w:r>
            <w:proofErr w:type="spellEnd"/>
            <w:r>
              <w:t xml:space="preserve"> de </w:t>
            </w:r>
            <w:proofErr w:type="spellStart"/>
            <w:r>
              <w:t>l’employeur</w:t>
            </w:r>
            <w:proofErr w:type="spellEnd"/>
          </w:p>
        </w:tc>
        <w:tc>
          <w:tcPr>
            <w:tcW w:w="2520" w:type="dxa"/>
            <w:tcMar>
              <w:top w:w="100" w:type="dxa"/>
              <w:left w:w="100" w:type="dxa"/>
              <w:bottom w:w="100" w:type="dxa"/>
              <w:right w:w="100" w:type="dxa"/>
            </w:tcMar>
          </w:tcPr>
          <w:p w14:paraId="5EA61B57" w14:textId="77777777" w:rsidR="00102425" w:rsidRPr="00FC11B0" w:rsidRDefault="00102425" w:rsidP="0054361C">
            <w:pPr>
              <w:pStyle w:val="TableText"/>
              <w:jc w:val="left"/>
            </w:pPr>
            <w:proofErr w:type="spellStart"/>
            <w:r>
              <w:t>Optez</w:t>
            </w:r>
            <w:proofErr w:type="spellEnd"/>
            <w:r>
              <w:t xml:space="preserve"> pour le talent</w:t>
            </w:r>
          </w:p>
        </w:tc>
        <w:tc>
          <w:tcPr>
            <w:tcW w:w="2520" w:type="dxa"/>
            <w:tcMar>
              <w:top w:w="100" w:type="dxa"/>
              <w:left w:w="100" w:type="dxa"/>
              <w:bottom w:w="100" w:type="dxa"/>
              <w:right w:w="100" w:type="dxa"/>
            </w:tcMar>
          </w:tcPr>
          <w:p w14:paraId="2573C361" w14:textId="77777777" w:rsidR="00102425" w:rsidRPr="00DB53EA" w:rsidRDefault="00102425" w:rsidP="0054361C">
            <w:pPr>
              <w:pStyle w:val="TableText"/>
              <w:jc w:val="left"/>
              <w:rPr>
                <w:lang w:val="fr-CA"/>
              </w:rPr>
            </w:pPr>
            <w:r w:rsidRPr="00DB53EA">
              <w:rPr>
                <w:lang w:val="fr-CA"/>
              </w:rPr>
              <w:t>Une boîte à outils sur la manière de recruter, de maintenir en poste et d</w:t>
            </w:r>
            <w:r>
              <w:rPr>
                <w:lang w:val="fr-CA"/>
              </w:rPr>
              <w:t>’</w:t>
            </w:r>
            <w:r w:rsidRPr="00DB53EA">
              <w:rPr>
                <w:lang w:val="fr-CA"/>
              </w:rPr>
              <w:t>inclure efficacement les personnes en situation de handicap sur le lieu de travail.</w:t>
            </w:r>
          </w:p>
        </w:tc>
        <w:tc>
          <w:tcPr>
            <w:tcW w:w="2520" w:type="dxa"/>
            <w:tcMar>
              <w:top w:w="100" w:type="dxa"/>
              <w:left w:w="100" w:type="dxa"/>
              <w:bottom w:w="100" w:type="dxa"/>
              <w:right w:w="100" w:type="dxa"/>
            </w:tcMar>
          </w:tcPr>
          <w:p w14:paraId="651B33DB" w14:textId="77777777" w:rsidR="00102425" w:rsidRPr="008543D9" w:rsidRDefault="00102425" w:rsidP="0054361C">
            <w:pPr>
              <w:pStyle w:val="TableText"/>
              <w:jc w:val="left"/>
              <w:rPr>
                <w:rStyle w:val="Hyperlink"/>
              </w:rPr>
            </w:pPr>
            <w:hyperlink r:id="rId279">
              <w:proofErr w:type="spellStart"/>
              <w:r w:rsidRPr="008543D9">
                <w:rPr>
                  <w:rStyle w:val="Hyperlink"/>
                </w:rPr>
                <w:t>Trousse</w:t>
              </w:r>
              <w:proofErr w:type="spellEnd"/>
              <w:r w:rsidRPr="008543D9">
                <w:rPr>
                  <w:rStyle w:val="Hyperlink"/>
                </w:rPr>
                <w:t xml:space="preserve"> </w:t>
              </w:r>
              <w:proofErr w:type="spellStart"/>
              <w:r w:rsidRPr="008543D9">
                <w:rPr>
                  <w:rStyle w:val="Hyperlink"/>
                </w:rPr>
                <w:t>d’outils</w:t>
              </w:r>
              <w:proofErr w:type="spellEnd"/>
              <w:r w:rsidRPr="008543D9">
                <w:rPr>
                  <w:rStyle w:val="Hyperlink"/>
                </w:rPr>
                <w:t xml:space="preserve"> de </w:t>
              </w:r>
              <w:proofErr w:type="spellStart"/>
              <w:r w:rsidRPr="008543D9">
                <w:rPr>
                  <w:rStyle w:val="Hyperlink"/>
                </w:rPr>
                <w:t>l’employeur</w:t>
              </w:r>
              <w:proofErr w:type="spellEnd"/>
            </w:hyperlink>
          </w:p>
          <w:p w14:paraId="5FA14DAB" w14:textId="77777777" w:rsidR="00102425" w:rsidRPr="00FC11B0" w:rsidRDefault="00102425" w:rsidP="0054361C">
            <w:pPr>
              <w:pStyle w:val="TableText"/>
              <w:jc w:val="left"/>
            </w:pPr>
          </w:p>
        </w:tc>
      </w:tr>
      <w:tr w:rsidR="00102425" w:rsidRPr="00CF6121" w14:paraId="3400A9C9" w14:textId="77777777" w:rsidTr="00626ED2">
        <w:trPr>
          <w:cantSplit/>
        </w:trPr>
        <w:tc>
          <w:tcPr>
            <w:tcW w:w="2520" w:type="dxa"/>
            <w:shd w:val="clear" w:color="auto" w:fill="D9D9D9" w:themeFill="background1" w:themeFillShade="D9"/>
            <w:tcMar>
              <w:top w:w="100" w:type="dxa"/>
              <w:left w:w="100" w:type="dxa"/>
              <w:bottom w:w="100" w:type="dxa"/>
              <w:right w:w="100" w:type="dxa"/>
            </w:tcMar>
          </w:tcPr>
          <w:p w14:paraId="51D2FD29" w14:textId="77777777" w:rsidR="00102425" w:rsidRPr="00DB53EA" w:rsidRDefault="00102425" w:rsidP="0054361C">
            <w:pPr>
              <w:pStyle w:val="TableText"/>
              <w:jc w:val="left"/>
              <w:rPr>
                <w:lang w:val="fr-CA"/>
              </w:rPr>
            </w:pPr>
            <w:r w:rsidRPr="00DB53EA">
              <w:rPr>
                <w:lang w:val="fr-CA"/>
              </w:rPr>
              <w:lastRenderedPageBreak/>
              <w:t>Stratégie sur l</w:t>
            </w:r>
            <w:r>
              <w:rPr>
                <w:lang w:val="fr-CA"/>
              </w:rPr>
              <w:t>’</w:t>
            </w:r>
            <w:r w:rsidRPr="00DB53EA">
              <w:rPr>
                <w:lang w:val="fr-CA"/>
              </w:rPr>
              <w:t>accessibilité au sein de la fonction publique du Canada</w:t>
            </w:r>
          </w:p>
        </w:tc>
        <w:tc>
          <w:tcPr>
            <w:tcW w:w="2520" w:type="dxa"/>
            <w:shd w:val="clear" w:color="auto" w:fill="D9D9D9" w:themeFill="background1" w:themeFillShade="D9"/>
            <w:tcMar>
              <w:top w:w="100" w:type="dxa"/>
              <w:left w:w="100" w:type="dxa"/>
              <w:bottom w:w="100" w:type="dxa"/>
              <w:right w:w="100" w:type="dxa"/>
            </w:tcMar>
          </w:tcPr>
          <w:p w14:paraId="2646F167" w14:textId="77777777" w:rsidR="00102425" w:rsidRPr="00DB53EA" w:rsidRDefault="00102425" w:rsidP="0054361C">
            <w:pPr>
              <w:pStyle w:val="TableText"/>
              <w:jc w:val="left"/>
              <w:rPr>
                <w:lang w:val="fr-CA"/>
              </w:rPr>
            </w:pPr>
            <w:r w:rsidRPr="00DB53EA">
              <w:rPr>
                <w:lang w:val="fr-CA"/>
              </w:rPr>
              <w:t>Secrétariat du Conseil du Trésor du Canada</w:t>
            </w:r>
          </w:p>
        </w:tc>
        <w:tc>
          <w:tcPr>
            <w:tcW w:w="2520" w:type="dxa"/>
            <w:shd w:val="clear" w:color="auto" w:fill="D9D9D9" w:themeFill="background1" w:themeFillShade="D9"/>
            <w:tcMar>
              <w:top w:w="100" w:type="dxa"/>
              <w:left w:w="100" w:type="dxa"/>
              <w:bottom w:w="100" w:type="dxa"/>
              <w:right w:w="100" w:type="dxa"/>
            </w:tcMar>
          </w:tcPr>
          <w:p w14:paraId="0AA7B84A" w14:textId="77777777" w:rsidR="00102425" w:rsidRPr="00DB53EA" w:rsidRDefault="00102425" w:rsidP="0054361C">
            <w:pPr>
              <w:pStyle w:val="TableText"/>
              <w:jc w:val="left"/>
              <w:rPr>
                <w:lang w:val="fr-CA"/>
              </w:rPr>
            </w:pPr>
            <w:r w:rsidRPr="00DB53EA">
              <w:rPr>
                <w:lang w:val="fr-CA"/>
              </w:rPr>
              <w:t>Une ressource sur la stratégie de la fonction publique fédérale concernant l</w:t>
            </w:r>
            <w:r>
              <w:rPr>
                <w:lang w:val="fr-CA"/>
              </w:rPr>
              <w:t>’</w:t>
            </w:r>
            <w:r w:rsidRPr="00DB53EA">
              <w:rPr>
                <w:lang w:val="fr-CA"/>
              </w:rPr>
              <w:t>intégration de l</w:t>
            </w:r>
            <w:r>
              <w:rPr>
                <w:lang w:val="fr-CA"/>
              </w:rPr>
              <w:t>’</w:t>
            </w:r>
            <w:r w:rsidRPr="00DB53EA">
              <w:rPr>
                <w:lang w:val="fr-CA"/>
              </w:rPr>
              <w:t>accessibilité dans les pratiques d</w:t>
            </w:r>
            <w:r>
              <w:rPr>
                <w:lang w:val="fr-CA"/>
              </w:rPr>
              <w:t>’</w:t>
            </w:r>
            <w:r w:rsidRPr="00DB53EA">
              <w:rPr>
                <w:lang w:val="fr-CA"/>
              </w:rPr>
              <w:t>emploi, les environnements bâtis, la technologie, les services et la culture, et la manière de mesurer les progrès. Bien que conçue pour la fonction publique fédérale, cette ressource contient des renseignements qui peuvent s</w:t>
            </w:r>
            <w:r>
              <w:rPr>
                <w:lang w:val="fr-CA"/>
              </w:rPr>
              <w:t>’</w:t>
            </w:r>
            <w:r w:rsidRPr="00DB53EA">
              <w:rPr>
                <w:lang w:val="fr-CA"/>
              </w:rPr>
              <w:t>appliquer à d</w:t>
            </w:r>
            <w:r>
              <w:rPr>
                <w:lang w:val="fr-CA"/>
              </w:rPr>
              <w:t>’</w:t>
            </w:r>
            <w:r w:rsidRPr="00DB53EA">
              <w:rPr>
                <w:lang w:val="fr-CA"/>
              </w:rPr>
              <w:t>autres secteurs réglementés par le gouvernement fédéral.</w:t>
            </w:r>
          </w:p>
        </w:tc>
        <w:tc>
          <w:tcPr>
            <w:tcW w:w="2520" w:type="dxa"/>
            <w:shd w:val="clear" w:color="auto" w:fill="D9D9D9" w:themeFill="background1" w:themeFillShade="D9"/>
            <w:tcMar>
              <w:top w:w="100" w:type="dxa"/>
              <w:left w:w="100" w:type="dxa"/>
              <w:bottom w:w="100" w:type="dxa"/>
              <w:right w:w="100" w:type="dxa"/>
            </w:tcMar>
          </w:tcPr>
          <w:p w14:paraId="5F55A761" w14:textId="77777777" w:rsidR="00102425" w:rsidRPr="00D34490" w:rsidRDefault="00102425" w:rsidP="0054361C">
            <w:pPr>
              <w:pStyle w:val="TableText"/>
              <w:jc w:val="left"/>
              <w:rPr>
                <w:rStyle w:val="Hyperlink"/>
                <w:lang w:val="fr-CA"/>
              </w:rPr>
            </w:pPr>
            <w:hyperlink r:id="rId280">
              <w:r w:rsidRPr="00D34490">
                <w:rPr>
                  <w:rStyle w:val="Hyperlink"/>
                  <w:lang w:val="fr-CA"/>
                </w:rPr>
                <w:t>Stratégie sur l’accessibilité au sein de la fonction publique du Canada</w:t>
              </w:r>
            </w:hyperlink>
          </w:p>
          <w:p w14:paraId="74030C6D" w14:textId="77777777" w:rsidR="00102425" w:rsidRPr="00DB53EA" w:rsidRDefault="00102425" w:rsidP="0054361C">
            <w:pPr>
              <w:pStyle w:val="TableText"/>
              <w:jc w:val="left"/>
              <w:rPr>
                <w:color w:val="1155CC"/>
                <w:u w:val="single"/>
                <w:lang w:val="fr-CA"/>
              </w:rPr>
            </w:pPr>
          </w:p>
        </w:tc>
      </w:tr>
      <w:tr w:rsidR="00102425" w:rsidRPr="00FC11B0" w14:paraId="282B24CD" w14:textId="77777777" w:rsidTr="00626ED2">
        <w:trPr>
          <w:cantSplit/>
        </w:trPr>
        <w:tc>
          <w:tcPr>
            <w:tcW w:w="2520" w:type="dxa"/>
            <w:tcMar>
              <w:top w:w="100" w:type="dxa"/>
              <w:left w:w="100" w:type="dxa"/>
              <w:bottom w:w="100" w:type="dxa"/>
              <w:right w:w="100" w:type="dxa"/>
            </w:tcMar>
          </w:tcPr>
          <w:p w14:paraId="187E44FC" w14:textId="77777777" w:rsidR="00102425" w:rsidRPr="00DB53EA" w:rsidRDefault="00102425" w:rsidP="0054361C">
            <w:pPr>
              <w:pStyle w:val="TableText"/>
              <w:jc w:val="left"/>
              <w:rPr>
                <w:lang w:val="fr-CA"/>
              </w:rPr>
            </w:pPr>
            <w:r w:rsidRPr="00DB53EA">
              <w:rPr>
                <w:lang w:val="fr-CA"/>
              </w:rPr>
              <w:t>Une place pour tous : guide pour la création d</w:t>
            </w:r>
            <w:r>
              <w:rPr>
                <w:lang w:val="fr-CA"/>
              </w:rPr>
              <w:t>’</w:t>
            </w:r>
            <w:r w:rsidRPr="00DB53EA">
              <w:rPr>
                <w:lang w:val="fr-CA"/>
              </w:rPr>
              <w:t>un milieu de travail inclusif</w:t>
            </w:r>
          </w:p>
        </w:tc>
        <w:tc>
          <w:tcPr>
            <w:tcW w:w="2520" w:type="dxa"/>
            <w:tcMar>
              <w:top w:w="100" w:type="dxa"/>
              <w:left w:w="100" w:type="dxa"/>
              <w:bottom w:w="100" w:type="dxa"/>
              <w:right w:w="100" w:type="dxa"/>
            </w:tcMar>
          </w:tcPr>
          <w:p w14:paraId="3F293D88" w14:textId="77777777" w:rsidR="00102425" w:rsidRPr="00DB53EA" w:rsidRDefault="00102425" w:rsidP="0054361C">
            <w:pPr>
              <w:pStyle w:val="TableText"/>
              <w:jc w:val="left"/>
              <w:rPr>
                <w:lang w:val="fr-CA"/>
              </w:rPr>
            </w:pPr>
            <w:r w:rsidRPr="00DB53EA">
              <w:rPr>
                <w:lang w:val="fr-CA"/>
              </w:rPr>
              <w:t>Commission canadienne des droits de la personne</w:t>
            </w:r>
          </w:p>
        </w:tc>
        <w:tc>
          <w:tcPr>
            <w:tcW w:w="2520" w:type="dxa"/>
            <w:tcMar>
              <w:top w:w="100" w:type="dxa"/>
              <w:left w:w="100" w:type="dxa"/>
              <w:bottom w:w="100" w:type="dxa"/>
              <w:right w:w="100" w:type="dxa"/>
            </w:tcMar>
          </w:tcPr>
          <w:p w14:paraId="2C2A56E9" w14:textId="77777777" w:rsidR="00102425" w:rsidRPr="00DB53EA" w:rsidRDefault="00102425" w:rsidP="0054361C">
            <w:pPr>
              <w:pStyle w:val="TableText"/>
              <w:jc w:val="left"/>
              <w:rPr>
                <w:lang w:val="fr-CA"/>
              </w:rPr>
            </w:pPr>
            <w:r w:rsidRPr="00DB53EA">
              <w:rPr>
                <w:lang w:val="fr-CA"/>
              </w:rPr>
              <w:t>Un guide pour aider les employeurs à comprendre la législation sur l</w:t>
            </w:r>
            <w:r>
              <w:rPr>
                <w:lang w:val="fr-CA"/>
              </w:rPr>
              <w:t>’</w:t>
            </w:r>
            <w:r w:rsidRPr="00DB53EA">
              <w:rPr>
                <w:lang w:val="fr-CA"/>
              </w:rPr>
              <w:t>accessibilité et à élaborer des politiques et des procédures en matière d</w:t>
            </w:r>
            <w:r>
              <w:rPr>
                <w:lang w:val="fr-CA"/>
              </w:rPr>
              <w:t>’</w:t>
            </w:r>
            <w:r w:rsidRPr="00DB53EA">
              <w:rPr>
                <w:lang w:val="fr-CA"/>
              </w:rPr>
              <w:t>accessibilité et de mesures d</w:t>
            </w:r>
            <w:r>
              <w:rPr>
                <w:lang w:val="fr-CA"/>
              </w:rPr>
              <w:t>’</w:t>
            </w:r>
            <w:r w:rsidRPr="00DB53EA">
              <w:rPr>
                <w:lang w:val="fr-CA"/>
              </w:rPr>
              <w:t>adaptation.</w:t>
            </w:r>
          </w:p>
        </w:tc>
        <w:tc>
          <w:tcPr>
            <w:tcW w:w="2520" w:type="dxa"/>
            <w:tcMar>
              <w:top w:w="100" w:type="dxa"/>
              <w:left w:w="100" w:type="dxa"/>
              <w:bottom w:w="100" w:type="dxa"/>
              <w:right w:w="100" w:type="dxa"/>
            </w:tcMar>
          </w:tcPr>
          <w:p w14:paraId="6F54ED93" w14:textId="77777777" w:rsidR="00102425" w:rsidRPr="008543D9" w:rsidRDefault="00102425" w:rsidP="0054361C">
            <w:pPr>
              <w:pStyle w:val="TableText"/>
              <w:jc w:val="left"/>
              <w:rPr>
                <w:rStyle w:val="Hyperlink"/>
              </w:rPr>
            </w:pPr>
            <w:hyperlink r:id="rId281">
              <w:r w:rsidRPr="008543D9">
                <w:rPr>
                  <w:rStyle w:val="Hyperlink"/>
                </w:rPr>
                <w:t xml:space="preserve">Une place pour </w:t>
              </w:r>
              <w:proofErr w:type="spellStart"/>
              <w:r w:rsidRPr="008543D9">
                <w:rPr>
                  <w:rStyle w:val="Hyperlink"/>
                </w:rPr>
                <w:t>tous</w:t>
              </w:r>
              <w:proofErr w:type="spellEnd"/>
            </w:hyperlink>
          </w:p>
        </w:tc>
      </w:tr>
      <w:tr w:rsidR="00102425" w:rsidRPr="00CF6121" w14:paraId="1A9472A2" w14:textId="77777777" w:rsidTr="00626ED2">
        <w:trPr>
          <w:cantSplit/>
        </w:trPr>
        <w:tc>
          <w:tcPr>
            <w:tcW w:w="2520" w:type="dxa"/>
            <w:shd w:val="clear" w:color="auto" w:fill="D9D9D9" w:themeFill="background1" w:themeFillShade="D9"/>
            <w:tcMar>
              <w:top w:w="100" w:type="dxa"/>
              <w:left w:w="100" w:type="dxa"/>
              <w:bottom w:w="100" w:type="dxa"/>
              <w:right w:w="100" w:type="dxa"/>
            </w:tcMar>
          </w:tcPr>
          <w:p w14:paraId="1A2FA4D1" w14:textId="77777777" w:rsidR="00102425" w:rsidRPr="00DB53EA" w:rsidRDefault="00102425" w:rsidP="0054361C">
            <w:pPr>
              <w:pStyle w:val="TableText"/>
              <w:jc w:val="left"/>
              <w:rPr>
                <w:lang w:val="fr-CA"/>
              </w:rPr>
            </w:pPr>
            <w:r w:rsidRPr="00DB53EA">
              <w:rPr>
                <w:lang w:val="fr-CA"/>
              </w:rPr>
              <w:lastRenderedPageBreak/>
              <w:t>Modèle de politique sur les mesures d</w:t>
            </w:r>
            <w:r>
              <w:rPr>
                <w:lang w:val="fr-CA"/>
              </w:rPr>
              <w:t>’</w:t>
            </w:r>
            <w:r w:rsidRPr="00DB53EA">
              <w:rPr>
                <w:lang w:val="fr-CA"/>
              </w:rPr>
              <w:t>adaptation dans le milieu de travail</w:t>
            </w:r>
          </w:p>
        </w:tc>
        <w:tc>
          <w:tcPr>
            <w:tcW w:w="2520" w:type="dxa"/>
            <w:shd w:val="clear" w:color="auto" w:fill="D9D9D9" w:themeFill="background1" w:themeFillShade="D9"/>
            <w:tcMar>
              <w:top w:w="100" w:type="dxa"/>
              <w:left w:w="100" w:type="dxa"/>
              <w:bottom w:w="100" w:type="dxa"/>
              <w:right w:w="100" w:type="dxa"/>
            </w:tcMar>
          </w:tcPr>
          <w:p w14:paraId="30D29F52" w14:textId="77777777" w:rsidR="00102425" w:rsidRPr="00DB53EA" w:rsidRDefault="00102425" w:rsidP="0054361C">
            <w:pPr>
              <w:pStyle w:val="TableText"/>
              <w:jc w:val="left"/>
              <w:rPr>
                <w:lang w:val="fr-CA"/>
              </w:rPr>
            </w:pPr>
            <w:r w:rsidRPr="00DB53EA">
              <w:rPr>
                <w:lang w:val="fr-CA"/>
              </w:rPr>
              <w:t>Commission canadienne des droits de la personne</w:t>
            </w:r>
          </w:p>
        </w:tc>
        <w:tc>
          <w:tcPr>
            <w:tcW w:w="2520" w:type="dxa"/>
            <w:shd w:val="clear" w:color="auto" w:fill="D9D9D9" w:themeFill="background1" w:themeFillShade="D9"/>
            <w:tcMar>
              <w:top w:w="100" w:type="dxa"/>
              <w:left w:w="100" w:type="dxa"/>
              <w:bottom w:w="100" w:type="dxa"/>
              <w:right w:w="100" w:type="dxa"/>
            </w:tcMar>
          </w:tcPr>
          <w:p w14:paraId="1B36EBE0" w14:textId="77777777" w:rsidR="00102425" w:rsidRPr="00DB53EA" w:rsidRDefault="00102425" w:rsidP="0054361C">
            <w:pPr>
              <w:pStyle w:val="TableText"/>
              <w:jc w:val="left"/>
              <w:rPr>
                <w:lang w:val="fr-CA"/>
              </w:rPr>
            </w:pPr>
            <w:r w:rsidRPr="00DB53EA">
              <w:rPr>
                <w:lang w:val="fr-CA"/>
              </w:rPr>
              <w:t>Un guide et un modèle pour aider les employeurs à créer une politique sur les mesures d</w:t>
            </w:r>
            <w:r>
              <w:rPr>
                <w:lang w:val="fr-CA"/>
              </w:rPr>
              <w:t>’</w:t>
            </w:r>
            <w:r w:rsidRPr="00DB53EA">
              <w:rPr>
                <w:lang w:val="fr-CA"/>
              </w:rPr>
              <w:t>adaptation dans le milieu de travail conforme à la législation fédérale.</w:t>
            </w:r>
          </w:p>
        </w:tc>
        <w:tc>
          <w:tcPr>
            <w:tcW w:w="2520" w:type="dxa"/>
            <w:shd w:val="clear" w:color="auto" w:fill="D9D9D9" w:themeFill="background1" w:themeFillShade="D9"/>
            <w:tcMar>
              <w:top w:w="100" w:type="dxa"/>
              <w:left w:w="100" w:type="dxa"/>
              <w:bottom w:w="100" w:type="dxa"/>
              <w:right w:w="100" w:type="dxa"/>
            </w:tcMar>
          </w:tcPr>
          <w:p w14:paraId="2503B71C" w14:textId="77777777" w:rsidR="00102425" w:rsidRPr="00D34490" w:rsidRDefault="00102425" w:rsidP="0054361C">
            <w:pPr>
              <w:pStyle w:val="TableText"/>
              <w:jc w:val="left"/>
              <w:rPr>
                <w:rStyle w:val="Hyperlink"/>
                <w:lang w:val="fr-CA"/>
              </w:rPr>
            </w:pPr>
            <w:hyperlink r:id="rId282">
              <w:r w:rsidRPr="00D34490">
                <w:rPr>
                  <w:rStyle w:val="Hyperlink"/>
                  <w:lang w:val="fr-CA"/>
                </w:rPr>
                <w:t>Modèle de politique sur les mesures d’adaptation dans le milieu de travail</w:t>
              </w:r>
            </w:hyperlink>
            <w:r w:rsidRPr="00D34490">
              <w:rPr>
                <w:rStyle w:val="Hyperlink"/>
                <w:lang w:val="fr-CA"/>
              </w:rPr>
              <w:t xml:space="preserve"> </w:t>
            </w:r>
          </w:p>
        </w:tc>
      </w:tr>
      <w:tr w:rsidR="00102425" w:rsidRPr="00CF6121" w14:paraId="2666103B" w14:textId="77777777" w:rsidTr="00626ED2">
        <w:trPr>
          <w:cantSplit/>
        </w:trPr>
        <w:tc>
          <w:tcPr>
            <w:tcW w:w="2520" w:type="dxa"/>
            <w:tcMar>
              <w:top w:w="100" w:type="dxa"/>
              <w:left w:w="100" w:type="dxa"/>
              <w:bottom w:w="100" w:type="dxa"/>
              <w:right w:w="100" w:type="dxa"/>
            </w:tcMar>
          </w:tcPr>
          <w:p w14:paraId="4BFE72F0" w14:textId="77777777" w:rsidR="00102425" w:rsidRPr="00DB53EA" w:rsidRDefault="00102425" w:rsidP="0054361C">
            <w:pPr>
              <w:pStyle w:val="TableText"/>
              <w:jc w:val="left"/>
              <w:rPr>
                <w:lang w:val="fr-CA"/>
              </w:rPr>
            </w:pPr>
            <w:r w:rsidRPr="00DB53EA">
              <w:rPr>
                <w:lang w:val="fr-CA"/>
              </w:rPr>
              <w:t>Embaucher des personnes en situation de handicap</w:t>
            </w:r>
          </w:p>
        </w:tc>
        <w:tc>
          <w:tcPr>
            <w:tcW w:w="2520" w:type="dxa"/>
            <w:tcMar>
              <w:top w:w="100" w:type="dxa"/>
              <w:left w:w="100" w:type="dxa"/>
              <w:bottom w:w="100" w:type="dxa"/>
              <w:right w:w="100" w:type="dxa"/>
            </w:tcMar>
          </w:tcPr>
          <w:p w14:paraId="7B8C42F7" w14:textId="77777777" w:rsidR="00102425" w:rsidRPr="00DB53EA" w:rsidRDefault="00102425" w:rsidP="0054361C">
            <w:pPr>
              <w:pStyle w:val="TableText"/>
              <w:jc w:val="left"/>
              <w:rPr>
                <w:lang w:val="fr-CA"/>
              </w:rPr>
            </w:pPr>
            <w:r w:rsidRPr="00DB53EA">
              <w:rPr>
                <w:lang w:val="fr-CA"/>
              </w:rPr>
              <w:t xml:space="preserve">Emploi et Développement social Canada </w:t>
            </w:r>
          </w:p>
        </w:tc>
        <w:tc>
          <w:tcPr>
            <w:tcW w:w="2520" w:type="dxa"/>
            <w:tcMar>
              <w:top w:w="100" w:type="dxa"/>
              <w:left w:w="100" w:type="dxa"/>
              <w:bottom w:w="100" w:type="dxa"/>
              <w:right w:w="100" w:type="dxa"/>
            </w:tcMar>
          </w:tcPr>
          <w:p w14:paraId="4EF1FF81" w14:textId="77777777" w:rsidR="00102425" w:rsidRPr="00DB53EA" w:rsidRDefault="00102425" w:rsidP="0054361C">
            <w:pPr>
              <w:pStyle w:val="TableText"/>
              <w:jc w:val="left"/>
              <w:rPr>
                <w:lang w:val="fr-CA"/>
              </w:rPr>
            </w:pPr>
            <w:r w:rsidRPr="00DB53EA">
              <w:rPr>
                <w:lang w:val="fr-CA"/>
              </w:rPr>
              <w:t>Un répertoire d</w:t>
            </w:r>
            <w:r>
              <w:rPr>
                <w:lang w:val="fr-CA"/>
              </w:rPr>
              <w:t>’</w:t>
            </w:r>
            <w:r w:rsidRPr="00DB53EA">
              <w:rPr>
                <w:lang w:val="fr-CA"/>
              </w:rPr>
              <w:t>informations à l</w:t>
            </w:r>
            <w:r>
              <w:rPr>
                <w:lang w:val="fr-CA"/>
              </w:rPr>
              <w:t>’</w:t>
            </w:r>
            <w:r w:rsidRPr="00DB53EA">
              <w:rPr>
                <w:lang w:val="fr-CA"/>
              </w:rPr>
              <w:t>intention des employeurs sur les raisons et les modalités d</w:t>
            </w:r>
            <w:r>
              <w:rPr>
                <w:lang w:val="fr-CA"/>
              </w:rPr>
              <w:t>’</w:t>
            </w:r>
            <w:r w:rsidRPr="00DB53EA">
              <w:rPr>
                <w:lang w:val="fr-CA"/>
              </w:rPr>
              <w:t>embauche des personnes en situation de handicap.</w:t>
            </w:r>
          </w:p>
        </w:tc>
        <w:tc>
          <w:tcPr>
            <w:tcW w:w="2520" w:type="dxa"/>
            <w:tcMar>
              <w:top w:w="100" w:type="dxa"/>
              <w:left w:w="100" w:type="dxa"/>
              <w:bottom w:w="100" w:type="dxa"/>
              <w:right w:w="100" w:type="dxa"/>
            </w:tcMar>
          </w:tcPr>
          <w:p w14:paraId="34E3E8C8" w14:textId="77777777" w:rsidR="00102425" w:rsidRPr="00D34490" w:rsidRDefault="00102425" w:rsidP="0054361C">
            <w:pPr>
              <w:pStyle w:val="TableText"/>
              <w:jc w:val="left"/>
              <w:rPr>
                <w:rStyle w:val="Hyperlink"/>
                <w:lang w:val="fr-CA"/>
              </w:rPr>
            </w:pPr>
            <w:hyperlink r:id="rId283">
              <w:r w:rsidRPr="00D34490">
                <w:rPr>
                  <w:rStyle w:val="Hyperlink"/>
                  <w:lang w:val="fr-CA"/>
                </w:rPr>
                <w:t>Embaucher des personnes en situation de handicap</w:t>
              </w:r>
            </w:hyperlink>
          </w:p>
        </w:tc>
      </w:tr>
      <w:tr w:rsidR="00102425" w:rsidRPr="000C296C" w14:paraId="67EFF265" w14:textId="77777777" w:rsidTr="00626ED2">
        <w:trPr>
          <w:cantSplit/>
        </w:trPr>
        <w:tc>
          <w:tcPr>
            <w:tcW w:w="2520" w:type="dxa"/>
            <w:shd w:val="clear" w:color="auto" w:fill="D9D9D9" w:themeFill="background1" w:themeFillShade="D9"/>
            <w:tcMar>
              <w:top w:w="100" w:type="dxa"/>
              <w:left w:w="100" w:type="dxa"/>
              <w:bottom w:w="100" w:type="dxa"/>
              <w:right w:w="100" w:type="dxa"/>
            </w:tcMar>
          </w:tcPr>
          <w:p w14:paraId="34897D87" w14:textId="77777777" w:rsidR="00102425" w:rsidRPr="00DB53EA" w:rsidRDefault="00102425" w:rsidP="0054361C">
            <w:pPr>
              <w:pStyle w:val="TableText"/>
              <w:jc w:val="left"/>
              <w:rPr>
                <w:lang w:val="fr-CA"/>
              </w:rPr>
            </w:pPr>
            <w:r w:rsidRPr="00DB53EA">
              <w:rPr>
                <w:lang w:val="fr-CA"/>
              </w:rPr>
              <w:t>Soutenir les personnes en situation de handicap : Une feuille de route pour l</w:t>
            </w:r>
            <w:r>
              <w:rPr>
                <w:lang w:val="fr-CA"/>
              </w:rPr>
              <w:t>’</w:t>
            </w:r>
            <w:r w:rsidRPr="00DB53EA">
              <w:rPr>
                <w:lang w:val="fr-CA"/>
              </w:rPr>
              <w:t>industrie canadienne du camionnage et de la logistique</w:t>
            </w:r>
          </w:p>
        </w:tc>
        <w:tc>
          <w:tcPr>
            <w:tcW w:w="2520" w:type="dxa"/>
            <w:shd w:val="clear" w:color="auto" w:fill="D9D9D9" w:themeFill="background1" w:themeFillShade="D9"/>
            <w:tcMar>
              <w:top w:w="100" w:type="dxa"/>
              <w:left w:w="100" w:type="dxa"/>
              <w:bottom w:w="100" w:type="dxa"/>
              <w:right w:w="100" w:type="dxa"/>
            </w:tcMar>
          </w:tcPr>
          <w:p w14:paraId="19A17292" w14:textId="77777777" w:rsidR="00102425" w:rsidRPr="00FC11B0" w:rsidRDefault="00102425" w:rsidP="0054361C">
            <w:pPr>
              <w:pStyle w:val="TableText"/>
              <w:jc w:val="left"/>
            </w:pPr>
            <w:r>
              <w:t>Trucking HR Canada</w:t>
            </w:r>
          </w:p>
        </w:tc>
        <w:tc>
          <w:tcPr>
            <w:tcW w:w="2520" w:type="dxa"/>
            <w:shd w:val="clear" w:color="auto" w:fill="D9D9D9" w:themeFill="background1" w:themeFillShade="D9"/>
            <w:tcMar>
              <w:top w:w="100" w:type="dxa"/>
              <w:left w:w="100" w:type="dxa"/>
              <w:bottom w:w="100" w:type="dxa"/>
              <w:right w:w="100" w:type="dxa"/>
            </w:tcMar>
          </w:tcPr>
          <w:p w14:paraId="61B50C4D" w14:textId="77777777" w:rsidR="00102425" w:rsidRPr="00DB53EA" w:rsidRDefault="00102425" w:rsidP="0054361C">
            <w:pPr>
              <w:pStyle w:val="TableText"/>
              <w:jc w:val="left"/>
              <w:rPr>
                <w:lang w:val="fr-CA"/>
              </w:rPr>
            </w:pPr>
            <w:r w:rsidRPr="00DB53EA">
              <w:rPr>
                <w:lang w:val="fr-CA"/>
              </w:rPr>
              <w:t>Une feuille de route pour les organisations du secteur du transport routier et de la logistique sur la manière de recruter, soutenir et maintenir en poste efficacement les employés en situation de handicap.</w:t>
            </w:r>
          </w:p>
        </w:tc>
        <w:tc>
          <w:tcPr>
            <w:tcW w:w="2520" w:type="dxa"/>
            <w:shd w:val="clear" w:color="auto" w:fill="D9D9D9" w:themeFill="background1" w:themeFillShade="D9"/>
            <w:tcMar>
              <w:top w:w="100" w:type="dxa"/>
              <w:left w:w="100" w:type="dxa"/>
              <w:bottom w:w="100" w:type="dxa"/>
              <w:right w:w="100" w:type="dxa"/>
            </w:tcMar>
          </w:tcPr>
          <w:p w14:paraId="79A5C7D3" w14:textId="77777777" w:rsidR="00102425" w:rsidRPr="00B557A7" w:rsidRDefault="00102425" w:rsidP="0054361C">
            <w:pPr>
              <w:pStyle w:val="TableText"/>
              <w:jc w:val="left"/>
            </w:pPr>
            <w:hyperlink r:id="rId284">
              <w:r w:rsidRPr="008543D9">
                <w:rPr>
                  <w:rStyle w:val="Hyperlink"/>
                </w:rPr>
                <w:t>Supporting Persons with Disabilities:</w:t>
              </w:r>
            </w:hyperlink>
            <w:r w:rsidRPr="008543D9">
              <w:rPr>
                <w:rStyle w:val="Hyperlink"/>
              </w:rPr>
              <w:t xml:space="preserve"> </w:t>
            </w:r>
            <w:hyperlink r:id="rId285">
              <w:r w:rsidRPr="008543D9">
                <w:rPr>
                  <w:rStyle w:val="Hyperlink"/>
                </w:rPr>
                <w:t>A Roadmap for Canada’s Trucking and Logistics Industry</w:t>
              </w:r>
            </w:hyperlink>
            <w:r w:rsidRPr="00B557A7">
              <w:t xml:space="preserve"> (</w:t>
            </w:r>
            <w:proofErr w:type="spellStart"/>
            <w:r w:rsidRPr="00B557A7">
              <w:t>en</w:t>
            </w:r>
            <w:proofErr w:type="spellEnd"/>
            <w:r w:rsidRPr="00B557A7">
              <w:t xml:space="preserve"> </w:t>
            </w:r>
            <w:proofErr w:type="spellStart"/>
            <w:r w:rsidRPr="00B557A7">
              <w:t>anglais</w:t>
            </w:r>
            <w:proofErr w:type="spellEnd"/>
            <w:r w:rsidRPr="00B557A7">
              <w:t xml:space="preserve"> </w:t>
            </w:r>
            <w:proofErr w:type="spellStart"/>
            <w:r w:rsidRPr="00B557A7">
              <w:t>seulement</w:t>
            </w:r>
            <w:proofErr w:type="spellEnd"/>
            <w:r w:rsidRPr="00B557A7">
              <w:t>)</w:t>
            </w:r>
          </w:p>
        </w:tc>
      </w:tr>
      <w:tr w:rsidR="00102425" w:rsidRPr="00FC11B0" w14:paraId="48F40D0A" w14:textId="77777777" w:rsidTr="00626ED2">
        <w:trPr>
          <w:cantSplit/>
        </w:trPr>
        <w:tc>
          <w:tcPr>
            <w:tcW w:w="2520" w:type="dxa"/>
            <w:tcMar>
              <w:top w:w="100" w:type="dxa"/>
              <w:left w:w="100" w:type="dxa"/>
              <w:bottom w:w="100" w:type="dxa"/>
              <w:right w:w="100" w:type="dxa"/>
            </w:tcMar>
          </w:tcPr>
          <w:p w14:paraId="7B32F98F" w14:textId="77777777" w:rsidR="00102425" w:rsidRPr="00DB53EA" w:rsidRDefault="00102425" w:rsidP="0054361C">
            <w:pPr>
              <w:pStyle w:val="TableText"/>
              <w:jc w:val="left"/>
              <w:rPr>
                <w:lang w:val="fr-CA"/>
              </w:rPr>
            </w:pPr>
            <w:r w:rsidRPr="00DB53EA">
              <w:rPr>
                <w:lang w:val="fr-CA"/>
              </w:rPr>
              <w:lastRenderedPageBreak/>
              <w:t>Guide du connecteur pour la main-d</w:t>
            </w:r>
            <w:r>
              <w:rPr>
                <w:lang w:val="fr-CA"/>
              </w:rPr>
              <w:t>’</w:t>
            </w:r>
            <w:r w:rsidRPr="00DB53EA">
              <w:rPr>
                <w:lang w:val="fr-CA"/>
              </w:rPr>
              <w:t>œuvre dans le secteur du camionnage</w:t>
            </w:r>
          </w:p>
        </w:tc>
        <w:tc>
          <w:tcPr>
            <w:tcW w:w="2520" w:type="dxa"/>
            <w:tcMar>
              <w:top w:w="100" w:type="dxa"/>
              <w:left w:w="100" w:type="dxa"/>
              <w:bottom w:w="100" w:type="dxa"/>
              <w:right w:w="100" w:type="dxa"/>
            </w:tcMar>
          </w:tcPr>
          <w:p w14:paraId="6D9CE03A" w14:textId="77777777" w:rsidR="00102425" w:rsidRPr="00FC11B0" w:rsidRDefault="00102425" w:rsidP="0054361C">
            <w:pPr>
              <w:pStyle w:val="TableText"/>
              <w:jc w:val="left"/>
            </w:pPr>
            <w:r>
              <w:t>Trucking HR Canada</w:t>
            </w:r>
          </w:p>
        </w:tc>
        <w:tc>
          <w:tcPr>
            <w:tcW w:w="2520" w:type="dxa"/>
            <w:tcMar>
              <w:top w:w="100" w:type="dxa"/>
              <w:left w:w="100" w:type="dxa"/>
              <w:bottom w:w="100" w:type="dxa"/>
              <w:right w:w="100" w:type="dxa"/>
            </w:tcMar>
          </w:tcPr>
          <w:p w14:paraId="365305E2" w14:textId="77777777" w:rsidR="00102425" w:rsidRPr="00DB53EA" w:rsidRDefault="00102425" w:rsidP="0054361C">
            <w:pPr>
              <w:pStyle w:val="TableText"/>
              <w:jc w:val="left"/>
              <w:rPr>
                <w:lang w:val="fr-CA"/>
              </w:rPr>
            </w:pPr>
            <w:r w:rsidRPr="00DB53EA">
              <w:rPr>
                <w:lang w:val="fr-CA"/>
              </w:rPr>
              <w:t>Un répertoire de programmes et de ressources régionaux et nationaux pour les organisations du secteur du camionnage et de la logistique qui souhaitent débuter leur parcours vers l</w:t>
            </w:r>
            <w:r>
              <w:rPr>
                <w:lang w:val="fr-CA"/>
              </w:rPr>
              <w:t>’</w:t>
            </w:r>
            <w:r w:rsidRPr="00DB53EA">
              <w:rPr>
                <w:lang w:val="fr-CA"/>
              </w:rPr>
              <w:t>accessibilité.</w:t>
            </w:r>
          </w:p>
          <w:p w14:paraId="2A158FD6" w14:textId="77777777" w:rsidR="00102425" w:rsidRPr="00DB53EA" w:rsidRDefault="00102425" w:rsidP="0054361C">
            <w:pPr>
              <w:pStyle w:val="TableText"/>
              <w:jc w:val="left"/>
              <w:rPr>
                <w:lang w:val="fr-CA"/>
              </w:rPr>
            </w:pPr>
          </w:p>
        </w:tc>
        <w:tc>
          <w:tcPr>
            <w:tcW w:w="2520" w:type="dxa"/>
            <w:tcMar>
              <w:top w:w="100" w:type="dxa"/>
              <w:left w:w="100" w:type="dxa"/>
              <w:bottom w:w="100" w:type="dxa"/>
              <w:right w:w="100" w:type="dxa"/>
            </w:tcMar>
          </w:tcPr>
          <w:p w14:paraId="183BCB54" w14:textId="77777777" w:rsidR="00102425" w:rsidRPr="00FC11B0" w:rsidRDefault="00102425" w:rsidP="0054361C">
            <w:pPr>
              <w:pStyle w:val="TableText"/>
              <w:jc w:val="left"/>
              <w:rPr>
                <w:u w:val="single"/>
              </w:rPr>
            </w:pPr>
            <w:hyperlink r:id="rId286">
              <w:r w:rsidRPr="008543D9">
                <w:rPr>
                  <w:rStyle w:val="Hyperlink"/>
                </w:rPr>
                <w:t>Trucking Connector Guide</w:t>
              </w:r>
            </w:hyperlink>
            <w:r>
              <w:t xml:space="preserve"> (</w:t>
            </w:r>
            <w:proofErr w:type="spellStart"/>
            <w:r>
              <w:t>en</w:t>
            </w:r>
            <w:proofErr w:type="spellEnd"/>
            <w:r>
              <w:t xml:space="preserve"> </w:t>
            </w:r>
            <w:proofErr w:type="spellStart"/>
            <w:r>
              <w:t>anglais</w:t>
            </w:r>
            <w:proofErr w:type="spellEnd"/>
            <w:r>
              <w:t xml:space="preserve"> </w:t>
            </w:r>
            <w:proofErr w:type="spellStart"/>
            <w:r>
              <w:t>seulement</w:t>
            </w:r>
            <w:proofErr w:type="spellEnd"/>
            <w:r>
              <w:t>)</w:t>
            </w:r>
          </w:p>
        </w:tc>
      </w:tr>
      <w:tr w:rsidR="00102425" w:rsidRPr="00CF6121" w14:paraId="1D4FB144" w14:textId="77777777" w:rsidTr="00626ED2">
        <w:trPr>
          <w:cantSplit/>
        </w:trPr>
        <w:tc>
          <w:tcPr>
            <w:tcW w:w="2520" w:type="dxa"/>
            <w:shd w:val="clear" w:color="auto" w:fill="D9D9D9" w:themeFill="background1" w:themeFillShade="D9"/>
            <w:tcMar>
              <w:top w:w="100" w:type="dxa"/>
              <w:left w:w="100" w:type="dxa"/>
              <w:bottom w:w="100" w:type="dxa"/>
              <w:right w:w="100" w:type="dxa"/>
            </w:tcMar>
          </w:tcPr>
          <w:p w14:paraId="55A502F6" w14:textId="77777777" w:rsidR="00102425" w:rsidRPr="00DB53EA" w:rsidRDefault="00102425" w:rsidP="0054361C">
            <w:pPr>
              <w:pStyle w:val="TableText"/>
              <w:jc w:val="left"/>
              <w:rPr>
                <w:lang w:val="fr-CA"/>
              </w:rPr>
            </w:pPr>
            <w:r w:rsidRPr="00DB53EA">
              <w:rPr>
                <w:lang w:val="fr-CA"/>
              </w:rPr>
              <w:t>Pratiques inclusives en matière de ressources humaines : Conseils pour la mise en place d</w:t>
            </w:r>
            <w:r>
              <w:rPr>
                <w:lang w:val="fr-CA"/>
              </w:rPr>
              <w:t>’</w:t>
            </w:r>
            <w:r w:rsidRPr="00DB53EA">
              <w:rPr>
                <w:lang w:val="fr-CA"/>
              </w:rPr>
              <w:t>une main-d</w:t>
            </w:r>
            <w:r>
              <w:rPr>
                <w:lang w:val="fr-CA"/>
              </w:rPr>
              <w:t>’</w:t>
            </w:r>
            <w:r w:rsidRPr="00DB53EA">
              <w:rPr>
                <w:lang w:val="fr-CA"/>
              </w:rPr>
              <w:t>œuvre inclusive</w:t>
            </w:r>
          </w:p>
        </w:tc>
        <w:tc>
          <w:tcPr>
            <w:tcW w:w="2520" w:type="dxa"/>
            <w:shd w:val="clear" w:color="auto" w:fill="D9D9D9" w:themeFill="background1" w:themeFillShade="D9"/>
            <w:tcMar>
              <w:top w:w="100" w:type="dxa"/>
              <w:left w:w="100" w:type="dxa"/>
              <w:bottom w:w="100" w:type="dxa"/>
              <w:right w:w="100" w:type="dxa"/>
            </w:tcMar>
          </w:tcPr>
          <w:p w14:paraId="366F7866" w14:textId="77777777" w:rsidR="00102425" w:rsidRPr="00FC11B0" w:rsidRDefault="00102425" w:rsidP="0054361C">
            <w:pPr>
              <w:pStyle w:val="TableText"/>
              <w:jc w:val="left"/>
            </w:pPr>
            <w:proofErr w:type="spellStart"/>
            <w:r>
              <w:t>Prêts</w:t>
            </w:r>
            <w:proofErr w:type="spellEnd"/>
            <w:r>
              <w:t xml:space="preserve">, </w:t>
            </w:r>
            <w:proofErr w:type="spellStart"/>
            <w:r>
              <w:t>disposés</w:t>
            </w:r>
            <w:proofErr w:type="spellEnd"/>
            <w:r>
              <w:t xml:space="preserve"> et </w:t>
            </w:r>
            <w:proofErr w:type="spellStart"/>
            <w:r>
              <w:t>aptes</w:t>
            </w:r>
            <w:proofErr w:type="spellEnd"/>
          </w:p>
        </w:tc>
        <w:tc>
          <w:tcPr>
            <w:tcW w:w="2520" w:type="dxa"/>
            <w:shd w:val="clear" w:color="auto" w:fill="D9D9D9" w:themeFill="background1" w:themeFillShade="D9"/>
            <w:tcMar>
              <w:top w:w="100" w:type="dxa"/>
              <w:left w:w="100" w:type="dxa"/>
              <w:bottom w:w="100" w:type="dxa"/>
              <w:right w:w="100" w:type="dxa"/>
            </w:tcMar>
          </w:tcPr>
          <w:p w14:paraId="6D6AC382" w14:textId="77777777" w:rsidR="00102425" w:rsidRPr="00DB53EA" w:rsidRDefault="00102425" w:rsidP="0054361C">
            <w:pPr>
              <w:pStyle w:val="TableText"/>
              <w:jc w:val="left"/>
              <w:rPr>
                <w:lang w:val="fr-CA"/>
              </w:rPr>
            </w:pPr>
            <w:r w:rsidRPr="00DB53EA">
              <w:rPr>
                <w:lang w:val="fr-CA"/>
              </w:rPr>
              <w:t>Un guide pour les responsables des ressources humaines sur les stratégies d</w:t>
            </w:r>
            <w:r>
              <w:rPr>
                <w:lang w:val="fr-CA"/>
              </w:rPr>
              <w:t>’</w:t>
            </w:r>
            <w:r w:rsidRPr="00DB53EA">
              <w:rPr>
                <w:lang w:val="fr-CA"/>
              </w:rPr>
              <w:t>intégration de l</w:t>
            </w:r>
            <w:r>
              <w:rPr>
                <w:lang w:val="fr-CA"/>
              </w:rPr>
              <w:t>’</w:t>
            </w:r>
            <w:r w:rsidRPr="00DB53EA">
              <w:rPr>
                <w:lang w:val="fr-CA"/>
              </w:rPr>
              <w:t>accessibilité et des mesures d</w:t>
            </w:r>
            <w:r>
              <w:rPr>
                <w:lang w:val="fr-CA"/>
              </w:rPr>
              <w:t>’</w:t>
            </w:r>
            <w:r w:rsidRPr="00DB53EA">
              <w:rPr>
                <w:lang w:val="fr-CA"/>
              </w:rPr>
              <w:t>adaptation dans les processus de recrutement, d</w:t>
            </w:r>
            <w:r>
              <w:rPr>
                <w:lang w:val="fr-CA"/>
              </w:rPr>
              <w:t>’</w:t>
            </w:r>
            <w:r w:rsidRPr="00DB53EA">
              <w:rPr>
                <w:lang w:val="fr-CA"/>
              </w:rPr>
              <w:t>évaluation et de sélection des candidats.</w:t>
            </w:r>
          </w:p>
        </w:tc>
        <w:tc>
          <w:tcPr>
            <w:tcW w:w="2520" w:type="dxa"/>
            <w:shd w:val="clear" w:color="auto" w:fill="D9D9D9" w:themeFill="background1" w:themeFillShade="D9"/>
            <w:tcMar>
              <w:top w:w="100" w:type="dxa"/>
              <w:left w:w="100" w:type="dxa"/>
              <w:bottom w:w="100" w:type="dxa"/>
              <w:right w:w="100" w:type="dxa"/>
            </w:tcMar>
          </w:tcPr>
          <w:p w14:paraId="33DB45FE" w14:textId="77777777" w:rsidR="00102425" w:rsidRPr="008543D9" w:rsidRDefault="00102425" w:rsidP="0054361C">
            <w:pPr>
              <w:pStyle w:val="TableText"/>
              <w:jc w:val="left"/>
              <w:rPr>
                <w:lang w:val="fr-CA"/>
              </w:rPr>
            </w:pPr>
            <w:hyperlink r:id="rId287">
              <w:r w:rsidRPr="00D34490">
                <w:rPr>
                  <w:rStyle w:val="Hyperlink"/>
                  <w:lang w:val="fr-CA"/>
                </w:rPr>
                <w:t>Inclusive Human Resource Practices</w:t>
              </w:r>
            </w:hyperlink>
            <w:r w:rsidRPr="00DB53EA">
              <w:rPr>
                <w:lang w:val="fr-CA"/>
              </w:rPr>
              <w:t xml:space="preserve"> (en anglais seulement)</w:t>
            </w:r>
          </w:p>
          <w:p w14:paraId="7E18ED2C" w14:textId="77777777" w:rsidR="00102425" w:rsidRPr="00DB53EA" w:rsidRDefault="00102425" w:rsidP="0054361C">
            <w:pPr>
              <w:pStyle w:val="TableText"/>
              <w:jc w:val="left"/>
              <w:rPr>
                <w:color w:val="1155CC"/>
                <w:lang w:val="fr-CA"/>
              </w:rPr>
            </w:pPr>
          </w:p>
        </w:tc>
      </w:tr>
      <w:tr w:rsidR="00102425" w:rsidRPr="00FC11B0" w14:paraId="6D488159" w14:textId="77777777" w:rsidTr="00626ED2">
        <w:trPr>
          <w:cantSplit/>
        </w:trPr>
        <w:tc>
          <w:tcPr>
            <w:tcW w:w="2520" w:type="dxa"/>
            <w:tcMar>
              <w:top w:w="100" w:type="dxa"/>
              <w:left w:w="100" w:type="dxa"/>
              <w:bottom w:w="100" w:type="dxa"/>
              <w:right w:w="100" w:type="dxa"/>
            </w:tcMar>
          </w:tcPr>
          <w:p w14:paraId="15502FFC" w14:textId="77777777" w:rsidR="00102425" w:rsidRPr="00DB53EA" w:rsidRDefault="00102425" w:rsidP="0054361C">
            <w:pPr>
              <w:pStyle w:val="TableText"/>
              <w:jc w:val="left"/>
              <w:rPr>
                <w:lang w:val="fr-CA"/>
              </w:rPr>
            </w:pPr>
            <w:r w:rsidRPr="00DB53EA">
              <w:rPr>
                <w:lang w:val="fr-CA"/>
              </w:rPr>
              <w:lastRenderedPageBreak/>
              <w:t>Guide de l</w:t>
            </w:r>
            <w:r>
              <w:rPr>
                <w:lang w:val="fr-CA"/>
              </w:rPr>
              <w:t>’</w:t>
            </w:r>
            <w:r w:rsidRPr="00DB53EA">
              <w:rPr>
                <w:lang w:val="fr-CA"/>
              </w:rPr>
              <w:t>employeur pour embaucher et travailler avec des professionnels en situation de handicap</w:t>
            </w:r>
          </w:p>
        </w:tc>
        <w:tc>
          <w:tcPr>
            <w:tcW w:w="2520" w:type="dxa"/>
            <w:tcMar>
              <w:top w:w="100" w:type="dxa"/>
              <w:left w:w="100" w:type="dxa"/>
              <w:bottom w:w="100" w:type="dxa"/>
              <w:right w:w="100" w:type="dxa"/>
            </w:tcMar>
          </w:tcPr>
          <w:p w14:paraId="404D8574" w14:textId="77777777" w:rsidR="00102425" w:rsidRPr="00DB53EA" w:rsidRDefault="00102425" w:rsidP="0054361C">
            <w:pPr>
              <w:pStyle w:val="TableText"/>
              <w:jc w:val="left"/>
              <w:rPr>
                <w:lang w:val="fr-CA"/>
              </w:rPr>
            </w:pPr>
            <w:r w:rsidRPr="00DB53EA">
              <w:rPr>
                <w:lang w:val="fr-CA"/>
              </w:rPr>
              <w:t xml:space="preserve">Initiative David C. </w:t>
            </w:r>
            <w:proofErr w:type="spellStart"/>
            <w:r w:rsidRPr="00DB53EA">
              <w:rPr>
                <w:lang w:val="fr-CA"/>
              </w:rPr>
              <w:t>Onley</w:t>
            </w:r>
            <w:proofErr w:type="spellEnd"/>
            <w:r w:rsidRPr="00DB53EA">
              <w:rPr>
                <w:lang w:val="fr-CA"/>
              </w:rPr>
              <w:t xml:space="preserve"> pour l</w:t>
            </w:r>
            <w:r>
              <w:rPr>
                <w:lang w:val="fr-CA"/>
              </w:rPr>
              <w:t>’</w:t>
            </w:r>
            <w:r w:rsidRPr="00DB53EA">
              <w:rPr>
                <w:lang w:val="fr-CA"/>
              </w:rPr>
              <w:t>emploi et l</w:t>
            </w:r>
            <w:r>
              <w:rPr>
                <w:lang w:val="fr-CA"/>
              </w:rPr>
              <w:t>’</w:t>
            </w:r>
            <w:r w:rsidRPr="00DB53EA">
              <w:rPr>
                <w:lang w:val="fr-CA"/>
              </w:rPr>
              <w:t>entrepreneuriat</w:t>
            </w:r>
          </w:p>
        </w:tc>
        <w:tc>
          <w:tcPr>
            <w:tcW w:w="2520" w:type="dxa"/>
            <w:tcMar>
              <w:top w:w="100" w:type="dxa"/>
              <w:left w:w="100" w:type="dxa"/>
              <w:bottom w:w="100" w:type="dxa"/>
              <w:right w:w="100" w:type="dxa"/>
            </w:tcMar>
          </w:tcPr>
          <w:p w14:paraId="790581BD" w14:textId="77777777" w:rsidR="00102425" w:rsidRPr="00DB53EA" w:rsidRDefault="00102425" w:rsidP="0054361C">
            <w:pPr>
              <w:pStyle w:val="TableText"/>
              <w:jc w:val="left"/>
              <w:rPr>
                <w:lang w:val="fr-CA"/>
              </w:rPr>
            </w:pPr>
            <w:r w:rsidRPr="00DB53EA">
              <w:rPr>
                <w:lang w:val="fr-CA"/>
              </w:rPr>
              <w:t>Un guide qui fournit aux employeurs des informations clés, des outils, des fiches de conseils et d</w:t>
            </w:r>
            <w:r>
              <w:rPr>
                <w:lang w:val="fr-CA"/>
              </w:rPr>
              <w:t>’</w:t>
            </w:r>
            <w:r w:rsidRPr="00DB53EA">
              <w:rPr>
                <w:lang w:val="fr-CA"/>
              </w:rPr>
              <w:t>autres ressources pour intégrer l</w:t>
            </w:r>
            <w:r>
              <w:rPr>
                <w:lang w:val="fr-CA"/>
              </w:rPr>
              <w:t>’</w:t>
            </w:r>
            <w:r w:rsidRPr="00DB53EA">
              <w:rPr>
                <w:lang w:val="fr-CA"/>
              </w:rPr>
              <w:t>accessibilité sur le lieu de travail, notamment par l</w:t>
            </w:r>
            <w:r>
              <w:rPr>
                <w:lang w:val="fr-CA"/>
              </w:rPr>
              <w:t>’</w:t>
            </w:r>
            <w:r w:rsidRPr="00DB53EA">
              <w:rPr>
                <w:lang w:val="fr-CA"/>
              </w:rPr>
              <w:t>entremise du recrutement et de l</w:t>
            </w:r>
            <w:r>
              <w:rPr>
                <w:lang w:val="fr-CA"/>
              </w:rPr>
              <w:t>’</w:t>
            </w:r>
            <w:r w:rsidRPr="00DB53EA">
              <w:rPr>
                <w:lang w:val="fr-CA"/>
              </w:rPr>
              <w:t>embauche.</w:t>
            </w:r>
          </w:p>
        </w:tc>
        <w:tc>
          <w:tcPr>
            <w:tcW w:w="2520" w:type="dxa"/>
            <w:tcMar>
              <w:top w:w="100" w:type="dxa"/>
              <w:left w:w="100" w:type="dxa"/>
              <w:bottom w:w="100" w:type="dxa"/>
              <w:right w:w="100" w:type="dxa"/>
            </w:tcMar>
          </w:tcPr>
          <w:p w14:paraId="634F1E41" w14:textId="77777777" w:rsidR="00102425" w:rsidRPr="008543D9" w:rsidRDefault="00102425" w:rsidP="0054361C">
            <w:pPr>
              <w:pStyle w:val="TableText"/>
              <w:jc w:val="left"/>
              <w:rPr>
                <w:rStyle w:val="Hyperlink"/>
              </w:rPr>
            </w:pPr>
            <w:hyperlink r:id="rId288">
              <w:r w:rsidRPr="008543D9">
                <w:rPr>
                  <w:rStyle w:val="Hyperlink"/>
                </w:rPr>
                <w:t xml:space="preserve">Guide de </w:t>
              </w:r>
              <w:proofErr w:type="spellStart"/>
              <w:r w:rsidRPr="008543D9">
                <w:rPr>
                  <w:rStyle w:val="Hyperlink"/>
                </w:rPr>
                <w:t>l’employeur</w:t>
              </w:r>
              <w:proofErr w:type="spellEnd"/>
            </w:hyperlink>
          </w:p>
        </w:tc>
      </w:tr>
      <w:tr w:rsidR="00102425" w:rsidRPr="00CF6121" w14:paraId="39D540AE" w14:textId="77777777" w:rsidTr="00626ED2">
        <w:trPr>
          <w:cantSplit/>
        </w:trPr>
        <w:tc>
          <w:tcPr>
            <w:tcW w:w="2520" w:type="dxa"/>
            <w:shd w:val="clear" w:color="auto" w:fill="D9D9D9" w:themeFill="background1" w:themeFillShade="D9"/>
            <w:tcMar>
              <w:top w:w="100" w:type="dxa"/>
              <w:left w:w="100" w:type="dxa"/>
              <w:bottom w:w="100" w:type="dxa"/>
              <w:right w:w="100" w:type="dxa"/>
            </w:tcMar>
          </w:tcPr>
          <w:p w14:paraId="11971617" w14:textId="77777777" w:rsidR="00102425" w:rsidRPr="00FC11B0" w:rsidRDefault="00102425" w:rsidP="0054361C">
            <w:pPr>
              <w:pStyle w:val="TableText"/>
              <w:jc w:val="left"/>
            </w:pPr>
            <w:r>
              <w:t xml:space="preserve">Valeurs de </w:t>
            </w:r>
            <w:proofErr w:type="spellStart"/>
            <w:r>
              <w:t>l’emploi</w:t>
            </w:r>
            <w:proofErr w:type="spellEnd"/>
            <w:r>
              <w:t xml:space="preserve"> </w:t>
            </w:r>
            <w:proofErr w:type="spellStart"/>
            <w:r>
              <w:t>assisté</w:t>
            </w:r>
            <w:proofErr w:type="spellEnd"/>
          </w:p>
        </w:tc>
        <w:tc>
          <w:tcPr>
            <w:tcW w:w="2520" w:type="dxa"/>
            <w:shd w:val="clear" w:color="auto" w:fill="D9D9D9" w:themeFill="background1" w:themeFillShade="D9"/>
            <w:tcMar>
              <w:top w:w="100" w:type="dxa"/>
              <w:left w:w="100" w:type="dxa"/>
              <w:bottom w:w="100" w:type="dxa"/>
              <w:right w:w="100" w:type="dxa"/>
            </w:tcMar>
          </w:tcPr>
          <w:p w14:paraId="6C37336A" w14:textId="77777777" w:rsidR="00102425" w:rsidRPr="00DB53EA" w:rsidRDefault="00102425" w:rsidP="0054361C">
            <w:pPr>
              <w:pStyle w:val="TableText"/>
              <w:jc w:val="left"/>
              <w:rPr>
                <w:lang w:val="fr-CA"/>
              </w:rPr>
            </w:pPr>
            <w:r w:rsidRPr="00DB53EA">
              <w:rPr>
                <w:lang w:val="fr-CA"/>
              </w:rPr>
              <w:t>Association canadienne de soutien à l</w:t>
            </w:r>
            <w:r>
              <w:rPr>
                <w:lang w:val="fr-CA"/>
              </w:rPr>
              <w:t>’</w:t>
            </w:r>
            <w:r w:rsidRPr="00DB53EA">
              <w:rPr>
                <w:lang w:val="fr-CA"/>
              </w:rPr>
              <w:t>emploi</w:t>
            </w:r>
          </w:p>
        </w:tc>
        <w:tc>
          <w:tcPr>
            <w:tcW w:w="2520" w:type="dxa"/>
            <w:shd w:val="clear" w:color="auto" w:fill="D9D9D9" w:themeFill="background1" w:themeFillShade="D9"/>
            <w:tcMar>
              <w:top w:w="100" w:type="dxa"/>
              <w:left w:w="100" w:type="dxa"/>
              <w:bottom w:w="100" w:type="dxa"/>
              <w:right w:w="100" w:type="dxa"/>
            </w:tcMar>
          </w:tcPr>
          <w:p w14:paraId="1CBC5927" w14:textId="77777777" w:rsidR="00102425" w:rsidRPr="00DB53EA" w:rsidRDefault="00102425" w:rsidP="0054361C">
            <w:pPr>
              <w:pStyle w:val="TableText"/>
              <w:jc w:val="left"/>
              <w:rPr>
                <w:lang w:val="fr-CA"/>
              </w:rPr>
            </w:pPr>
            <w:r w:rsidRPr="00DB53EA">
              <w:rPr>
                <w:lang w:val="fr-CA"/>
              </w:rPr>
              <w:t>Une ressource en ligne qui présente les principes directeurs et les valeurs de l</w:t>
            </w:r>
            <w:r>
              <w:rPr>
                <w:lang w:val="fr-CA"/>
              </w:rPr>
              <w:t>’</w:t>
            </w:r>
            <w:r w:rsidRPr="00DB53EA">
              <w:rPr>
                <w:lang w:val="fr-CA"/>
              </w:rPr>
              <w:t>emploi assisté (c</w:t>
            </w:r>
            <w:r>
              <w:rPr>
                <w:lang w:val="fr-CA"/>
              </w:rPr>
              <w:t>’</w:t>
            </w:r>
            <w:r w:rsidRPr="00DB53EA">
              <w:rPr>
                <w:lang w:val="fr-CA"/>
              </w:rPr>
              <w:t>est-à-dire la pratique qui consiste à s</w:t>
            </w:r>
            <w:r>
              <w:rPr>
                <w:lang w:val="fr-CA"/>
              </w:rPr>
              <w:t>’</w:t>
            </w:r>
            <w:r w:rsidRPr="00DB53EA">
              <w:rPr>
                <w:lang w:val="fr-CA"/>
              </w:rPr>
              <w:t>assurer que toute personne à la recherche d</w:t>
            </w:r>
            <w:r>
              <w:rPr>
                <w:lang w:val="fr-CA"/>
              </w:rPr>
              <w:t>’</w:t>
            </w:r>
            <w:r w:rsidRPr="00DB53EA">
              <w:rPr>
                <w:lang w:val="fr-CA"/>
              </w:rPr>
              <w:t>un emploi bénéficie du soutien dont elle a besoin pour pouvoir travailler).</w:t>
            </w:r>
          </w:p>
        </w:tc>
        <w:tc>
          <w:tcPr>
            <w:tcW w:w="2520" w:type="dxa"/>
            <w:shd w:val="clear" w:color="auto" w:fill="D9D9D9" w:themeFill="background1" w:themeFillShade="D9"/>
            <w:tcMar>
              <w:top w:w="100" w:type="dxa"/>
              <w:left w:w="100" w:type="dxa"/>
              <w:bottom w:w="100" w:type="dxa"/>
              <w:right w:w="100" w:type="dxa"/>
            </w:tcMar>
          </w:tcPr>
          <w:p w14:paraId="00B4F986" w14:textId="77777777" w:rsidR="00102425" w:rsidRPr="00D34490" w:rsidRDefault="00102425" w:rsidP="0054361C">
            <w:pPr>
              <w:pStyle w:val="TableText"/>
              <w:jc w:val="left"/>
              <w:rPr>
                <w:rStyle w:val="Hyperlink"/>
                <w:lang w:val="fr-CA"/>
              </w:rPr>
            </w:pPr>
            <w:hyperlink r:id="rId289">
              <w:r w:rsidRPr="00D34490">
                <w:rPr>
                  <w:rStyle w:val="Hyperlink"/>
                  <w:lang w:val="fr-CA"/>
                </w:rPr>
                <w:t>Principes directeurs de l’emploi assisté</w:t>
              </w:r>
            </w:hyperlink>
          </w:p>
        </w:tc>
      </w:tr>
      <w:tr w:rsidR="00102425" w:rsidRPr="00CF6121" w14:paraId="48115FBD" w14:textId="77777777" w:rsidTr="00626ED2">
        <w:trPr>
          <w:cantSplit/>
        </w:trPr>
        <w:tc>
          <w:tcPr>
            <w:tcW w:w="2520" w:type="dxa"/>
            <w:tcMar>
              <w:top w:w="100" w:type="dxa"/>
              <w:left w:w="100" w:type="dxa"/>
              <w:bottom w:w="100" w:type="dxa"/>
              <w:right w:w="100" w:type="dxa"/>
            </w:tcMar>
          </w:tcPr>
          <w:p w14:paraId="451F1320" w14:textId="77777777" w:rsidR="00102425" w:rsidRPr="00DB53EA" w:rsidRDefault="00102425" w:rsidP="0054361C">
            <w:pPr>
              <w:pStyle w:val="TableText"/>
              <w:jc w:val="left"/>
              <w:rPr>
                <w:lang w:val="fr-CA"/>
              </w:rPr>
            </w:pPr>
            <w:r w:rsidRPr="00DB53EA">
              <w:rPr>
                <w:lang w:val="fr-CA"/>
              </w:rPr>
              <w:lastRenderedPageBreak/>
              <w:t>Boîte à outils pour les RH sur la politique d</w:t>
            </w:r>
            <w:r>
              <w:rPr>
                <w:lang w:val="fr-CA"/>
              </w:rPr>
              <w:t>’</w:t>
            </w:r>
            <w:r w:rsidRPr="00DB53EA">
              <w:rPr>
                <w:lang w:val="fr-CA"/>
              </w:rPr>
              <w:t>inclusion</w:t>
            </w:r>
          </w:p>
        </w:tc>
        <w:tc>
          <w:tcPr>
            <w:tcW w:w="2520" w:type="dxa"/>
            <w:tcMar>
              <w:top w:w="100" w:type="dxa"/>
              <w:left w:w="100" w:type="dxa"/>
              <w:bottom w:w="100" w:type="dxa"/>
              <w:right w:w="100" w:type="dxa"/>
            </w:tcMar>
          </w:tcPr>
          <w:p w14:paraId="542D959B" w14:textId="77777777" w:rsidR="00102425" w:rsidRPr="00DB53EA" w:rsidRDefault="00102425" w:rsidP="0054361C">
            <w:pPr>
              <w:pStyle w:val="TableText"/>
              <w:jc w:val="left"/>
              <w:rPr>
                <w:lang w:val="fr-CA"/>
              </w:rPr>
            </w:pPr>
            <w:r w:rsidRPr="00DB53EA">
              <w:rPr>
                <w:lang w:val="fr-CA"/>
              </w:rPr>
              <w:t>Association canadienne de soutien à l</w:t>
            </w:r>
            <w:r>
              <w:rPr>
                <w:lang w:val="fr-CA"/>
              </w:rPr>
              <w:t>’</w:t>
            </w:r>
            <w:r w:rsidRPr="00DB53EA">
              <w:rPr>
                <w:lang w:val="fr-CA"/>
              </w:rPr>
              <w:t>emploi</w:t>
            </w:r>
          </w:p>
        </w:tc>
        <w:tc>
          <w:tcPr>
            <w:tcW w:w="2520" w:type="dxa"/>
            <w:tcMar>
              <w:top w:w="100" w:type="dxa"/>
              <w:left w:w="100" w:type="dxa"/>
              <w:bottom w:w="100" w:type="dxa"/>
              <w:right w:w="100" w:type="dxa"/>
            </w:tcMar>
          </w:tcPr>
          <w:p w14:paraId="73D1331F" w14:textId="77777777" w:rsidR="00102425" w:rsidRPr="00DB53EA" w:rsidRDefault="00102425" w:rsidP="0054361C">
            <w:pPr>
              <w:pStyle w:val="TableText"/>
              <w:jc w:val="left"/>
              <w:rPr>
                <w:lang w:val="fr-CA"/>
              </w:rPr>
            </w:pPr>
            <w:r w:rsidRPr="00DB53EA">
              <w:rPr>
                <w:lang w:val="fr-CA"/>
              </w:rPr>
              <w:t>Une boîte à outils conçue en collaboration avec la communauté des fournisseurs de services d</w:t>
            </w:r>
            <w:r>
              <w:rPr>
                <w:lang w:val="fr-CA"/>
              </w:rPr>
              <w:t>’</w:t>
            </w:r>
            <w:r w:rsidRPr="00DB53EA">
              <w:rPr>
                <w:lang w:val="fr-CA"/>
              </w:rPr>
              <w:t>emploi assisté à travers le Canada, qui se concentre sur l</w:t>
            </w:r>
            <w:r>
              <w:rPr>
                <w:lang w:val="fr-CA"/>
              </w:rPr>
              <w:t>’</w:t>
            </w:r>
            <w:r w:rsidRPr="00DB53EA">
              <w:rPr>
                <w:lang w:val="fr-CA"/>
              </w:rPr>
              <w:t>inclusion des personnes en situation de handicap à différents stades de l</w:t>
            </w:r>
            <w:r>
              <w:rPr>
                <w:lang w:val="fr-CA"/>
              </w:rPr>
              <w:t>’</w:t>
            </w:r>
            <w:r w:rsidRPr="00DB53EA">
              <w:rPr>
                <w:lang w:val="fr-CA"/>
              </w:rPr>
              <w:t>emploi, y compris les pratiques d</w:t>
            </w:r>
            <w:r>
              <w:rPr>
                <w:lang w:val="fr-CA"/>
              </w:rPr>
              <w:t>’</w:t>
            </w:r>
            <w:r w:rsidRPr="00DB53EA">
              <w:rPr>
                <w:lang w:val="fr-CA"/>
              </w:rPr>
              <w:t>embauche.</w:t>
            </w:r>
          </w:p>
        </w:tc>
        <w:tc>
          <w:tcPr>
            <w:tcW w:w="2520" w:type="dxa"/>
            <w:tcMar>
              <w:top w:w="100" w:type="dxa"/>
              <w:left w:w="100" w:type="dxa"/>
              <w:bottom w:w="100" w:type="dxa"/>
              <w:right w:w="100" w:type="dxa"/>
            </w:tcMar>
          </w:tcPr>
          <w:p w14:paraId="3BA327F8" w14:textId="77777777" w:rsidR="00102425" w:rsidRPr="00D34490" w:rsidRDefault="00102425" w:rsidP="0054361C">
            <w:pPr>
              <w:pStyle w:val="TableText"/>
              <w:jc w:val="left"/>
              <w:rPr>
                <w:rStyle w:val="Hyperlink"/>
                <w:lang w:val="fr-CA"/>
              </w:rPr>
            </w:pPr>
            <w:hyperlink r:id="rId290">
              <w:r w:rsidRPr="00D34490">
                <w:rPr>
                  <w:rStyle w:val="Hyperlink"/>
                  <w:lang w:val="fr-CA"/>
                </w:rPr>
                <w:t>Boîte à outils RH sur la politique d’inclusion</w:t>
              </w:r>
            </w:hyperlink>
          </w:p>
          <w:p w14:paraId="7D412ABC" w14:textId="77777777" w:rsidR="00102425" w:rsidRPr="00DB53EA" w:rsidRDefault="00102425" w:rsidP="0054361C">
            <w:pPr>
              <w:pStyle w:val="TableText"/>
              <w:jc w:val="left"/>
              <w:rPr>
                <w:lang w:val="fr-CA"/>
              </w:rPr>
            </w:pPr>
          </w:p>
        </w:tc>
      </w:tr>
      <w:tr w:rsidR="00102425" w:rsidRPr="00FC11B0" w14:paraId="17940C3D" w14:textId="77777777" w:rsidTr="00626ED2">
        <w:trPr>
          <w:cantSplit/>
        </w:trPr>
        <w:tc>
          <w:tcPr>
            <w:tcW w:w="2520" w:type="dxa"/>
            <w:shd w:val="clear" w:color="auto" w:fill="D9D9D9" w:themeFill="background1" w:themeFillShade="D9"/>
            <w:tcMar>
              <w:top w:w="100" w:type="dxa"/>
              <w:left w:w="100" w:type="dxa"/>
              <w:bottom w:w="100" w:type="dxa"/>
              <w:right w:w="100" w:type="dxa"/>
            </w:tcMar>
          </w:tcPr>
          <w:p w14:paraId="5D92AFCC" w14:textId="77777777" w:rsidR="00102425" w:rsidRPr="00DB53EA" w:rsidRDefault="00102425" w:rsidP="0054361C">
            <w:pPr>
              <w:pStyle w:val="TableText"/>
              <w:jc w:val="left"/>
              <w:rPr>
                <w:lang w:val="fr-CA"/>
              </w:rPr>
            </w:pPr>
            <w:r w:rsidRPr="00DB53EA">
              <w:rPr>
                <w:lang w:val="fr-CA"/>
              </w:rPr>
              <w:t>Centre de ressources pour l</w:t>
            </w:r>
            <w:r>
              <w:rPr>
                <w:lang w:val="fr-CA"/>
              </w:rPr>
              <w:t>’</w:t>
            </w:r>
            <w:r w:rsidRPr="00DB53EA">
              <w:rPr>
                <w:lang w:val="fr-CA"/>
              </w:rPr>
              <w:t>emploi assisté</w:t>
            </w:r>
          </w:p>
          <w:p w14:paraId="5F6F12A7" w14:textId="77777777" w:rsidR="00102425" w:rsidRPr="00DB53EA" w:rsidRDefault="00102425" w:rsidP="0054361C">
            <w:pPr>
              <w:pStyle w:val="TableText"/>
              <w:jc w:val="left"/>
              <w:rPr>
                <w:lang w:val="fr-CA"/>
              </w:rPr>
            </w:pPr>
          </w:p>
        </w:tc>
        <w:tc>
          <w:tcPr>
            <w:tcW w:w="2520" w:type="dxa"/>
            <w:shd w:val="clear" w:color="auto" w:fill="D9D9D9" w:themeFill="background1" w:themeFillShade="D9"/>
            <w:tcMar>
              <w:top w:w="100" w:type="dxa"/>
              <w:left w:w="100" w:type="dxa"/>
              <w:bottom w:w="100" w:type="dxa"/>
              <w:right w:w="100" w:type="dxa"/>
            </w:tcMar>
          </w:tcPr>
          <w:p w14:paraId="432B7FF0" w14:textId="77777777" w:rsidR="00102425" w:rsidRPr="00DB53EA" w:rsidRDefault="00102425" w:rsidP="0054361C">
            <w:pPr>
              <w:pStyle w:val="TableText"/>
              <w:jc w:val="left"/>
              <w:rPr>
                <w:lang w:val="fr-CA"/>
              </w:rPr>
            </w:pPr>
            <w:r w:rsidRPr="00DB53EA">
              <w:rPr>
                <w:lang w:val="fr-CA"/>
              </w:rPr>
              <w:t>Association canadienne de soutien à l</w:t>
            </w:r>
            <w:r>
              <w:rPr>
                <w:lang w:val="fr-CA"/>
              </w:rPr>
              <w:t>’</w:t>
            </w:r>
            <w:r w:rsidRPr="00DB53EA">
              <w:rPr>
                <w:lang w:val="fr-CA"/>
              </w:rPr>
              <w:t xml:space="preserve">emploi </w:t>
            </w:r>
          </w:p>
        </w:tc>
        <w:tc>
          <w:tcPr>
            <w:tcW w:w="2520" w:type="dxa"/>
            <w:shd w:val="clear" w:color="auto" w:fill="D9D9D9" w:themeFill="background1" w:themeFillShade="D9"/>
            <w:tcMar>
              <w:top w:w="100" w:type="dxa"/>
              <w:left w:w="100" w:type="dxa"/>
              <w:bottom w:w="100" w:type="dxa"/>
              <w:right w:w="100" w:type="dxa"/>
            </w:tcMar>
          </w:tcPr>
          <w:p w14:paraId="76D7E9E8" w14:textId="77777777" w:rsidR="00102425" w:rsidRPr="00DB53EA" w:rsidRDefault="00102425" w:rsidP="0054361C">
            <w:pPr>
              <w:pStyle w:val="TableText"/>
              <w:jc w:val="left"/>
              <w:rPr>
                <w:lang w:val="fr-CA"/>
              </w:rPr>
            </w:pPr>
            <w:r w:rsidRPr="00DB53EA">
              <w:rPr>
                <w:lang w:val="fr-CA"/>
              </w:rPr>
              <w:t>Un pôle de plus de 400 ressources et outils pour l</w:t>
            </w:r>
            <w:r>
              <w:rPr>
                <w:lang w:val="fr-CA"/>
              </w:rPr>
              <w:t>’</w:t>
            </w:r>
            <w:r w:rsidRPr="00DB53EA">
              <w:rPr>
                <w:lang w:val="fr-CA"/>
              </w:rPr>
              <w:t xml:space="preserve">emploi assisté. </w:t>
            </w:r>
          </w:p>
        </w:tc>
        <w:tc>
          <w:tcPr>
            <w:tcW w:w="2520" w:type="dxa"/>
            <w:shd w:val="clear" w:color="auto" w:fill="D9D9D9" w:themeFill="background1" w:themeFillShade="D9"/>
            <w:tcMar>
              <w:top w:w="100" w:type="dxa"/>
              <w:left w:w="100" w:type="dxa"/>
              <w:bottom w:w="100" w:type="dxa"/>
              <w:right w:w="100" w:type="dxa"/>
            </w:tcMar>
          </w:tcPr>
          <w:p w14:paraId="543573AC" w14:textId="77777777" w:rsidR="00102425" w:rsidRPr="00FC11B0" w:rsidRDefault="00102425" w:rsidP="0054361C">
            <w:pPr>
              <w:pStyle w:val="TableText"/>
              <w:jc w:val="left"/>
            </w:pPr>
            <w:hyperlink r:id="rId291">
              <w:r w:rsidRPr="008543D9">
                <w:rPr>
                  <w:rStyle w:val="Hyperlink"/>
                </w:rPr>
                <w:t>Supported Employment Resource Hub</w:t>
              </w:r>
            </w:hyperlink>
            <w:r>
              <w:t xml:space="preserve"> (</w:t>
            </w:r>
            <w:proofErr w:type="spellStart"/>
            <w:r>
              <w:t>en</w:t>
            </w:r>
            <w:proofErr w:type="spellEnd"/>
            <w:r>
              <w:t xml:space="preserve"> </w:t>
            </w:r>
            <w:proofErr w:type="spellStart"/>
            <w:r>
              <w:t>anglais</w:t>
            </w:r>
            <w:proofErr w:type="spellEnd"/>
            <w:r>
              <w:t xml:space="preserve"> </w:t>
            </w:r>
            <w:proofErr w:type="spellStart"/>
            <w:r>
              <w:t>seulement</w:t>
            </w:r>
            <w:proofErr w:type="spellEnd"/>
            <w:r>
              <w:t>)</w:t>
            </w:r>
          </w:p>
          <w:p w14:paraId="21A37A35" w14:textId="77777777" w:rsidR="00102425" w:rsidRPr="00FC11B0" w:rsidRDefault="00102425" w:rsidP="0054361C">
            <w:pPr>
              <w:pStyle w:val="TableText"/>
              <w:jc w:val="left"/>
            </w:pPr>
          </w:p>
        </w:tc>
      </w:tr>
      <w:tr w:rsidR="00102425" w:rsidRPr="00CF6121" w14:paraId="334A9625" w14:textId="77777777" w:rsidTr="00626ED2">
        <w:trPr>
          <w:cantSplit/>
        </w:trPr>
        <w:tc>
          <w:tcPr>
            <w:tcW w:w="2520" w:type="dxa"/>
            <w:tcMar>
              <w:top w:w="100" w:type="dxa"/>
              <w:left w:w="100" w:type="dxa"/>
              <w:bottom w:w="100" w:type="dxa"/>
              <w:right w:w="100" w:type="dxa"/>
            </w:tcMar>
          </w:tcPr>
          <w:p w14:paraId="25A6307E" w14:textId="77777777" w:rsidR="00102425" w:rsidRPr="00DB53EA" w:rsidRDefault="00102425" w:rsidP="0054361C">
            <w:pPr>
              <w:pStyle w:val="TableText"/>
              <w:jc w:val="left"/>
              <w:rPr>
                <w:lang w:val="fr-CA"/>
              </w:rPr>
            </w:pPr>
            <w:r w:rsidRPr="00DB53EA">
              <w:rPr>
                <w:lang w:val="fr-CA"/>
              </w:rPr>
              <w:t>Liste de contrôle pour un recrutement accessible</w:t>
            </w:r>
          </w:p>
        </w:tc>
        <w:tc>
          <w:tcPr>
            <w:tcW w:w="2520" w:type="dxa"/>
            <w:tcMar>
              <w:top w:w="100" w:type="dxa"/>
              <w:left w:w="100" w:type="dxa"/>
              <w:bottom w:w="100" w:type="dxa"/>
              <w:right w:w="100" w:type="dxa"/>
            </w:tcMar>
          </w:tcPr>
          <w:p w14:paraId="739F0B51" w14:textId="77777777" w:rsidR="00102425" w:rsidRPr="00B557A7" w:rsidRDefault="00102425" w:rsidP="0054361C">
            <w:pPr>
              <w:pStyle w:val="TableText"/>
              <w:jc w:val="left"/>
            </w:pPr>
            <w:r w:rsidRPr="00B557A7">
              <w:t>AccessibleEmployers.ca, a Presidents Group initiative</w:t>
            </w:r>
          </w:p>
        </w:tc>
        <w:tc>
          <w:tcPr>
            <w:tcW w:w="2520" w:type="dxa"/>
            <w:tcMar>
              <w:top w:w="100" w:type="dxa"/>
              <w:left w:w="100" w:type="dxa"/>
              <w:bottom w:w="100" w:type="dxa"/>
              <w:right w:w="100" w:type="dxa"/>
            </w:tcMar>
          </w:tcPr>
          <w:p w14:paraId="37820F73" w14:textId="77777777" w:rsidR="00102425" w:rsidRPr="00DB53EA" w:rsidRDefault="00102425" w:rsidP="0054361C">
            <w:pPr>
              <w:pStyle w:val="TableText"/>
              <w:jc w:val="left"/>
              <w:rPr>
                <w:lang w:val="fr-CA"/>
              </w:rPr>
            </w:pPr>
            <w:r w:rsidRPr="00DB53EA">
              <w:rPr>
                <w:lang w:val="fr-CA"/>
              </w:rPr>
              <w:t>Une liste de contrôle pour planifier des pratiques de recrutement et d</w:t>
            </w:r>
            <w:r>
              <w:rPr>
                <w:lang w:val="fr-CA"/>
              </w:rPr>
              <w:t>’</w:t>
            </w:r>
            <w:r w:rsidRPr="00DB53EA">
              <w:rPr>
                <w:lang w:val="fr-CA"/>
              </w:rPr>
              <w:t>embauche inclusives et accessibles.</w:t>
            </w:r>
          </w:p>
        </w:tc>
        <w:tc>
          <w:tcPr>
            <w:tcW w:w="2520" w:type="dxa"/>
            <w:tcMar>
              <w:top w:w="100" w:type="dxa"/>
              <w:left w:w="100" w:type="dxa"/>
              <w:bottom w:w="100" w:type="dxa"/>
              <w:right w:w="100" w:type="dxa"/>
            </w:tcMar>
          </w:tcPr>
          <w:p w14:paraId="13976D58" w14:textId="77777777" w:rsidR="00102425" w:rsidRPr="00DB53EA" w:rsidRDefault="00102425" w:rsidP="0054361C">
            <w:pPr>
              <w:pStyle w:val="TableText"/>
              <w:jc w:val="left"/>
              <w:rPr>
                <w:lang w:val="fr-CA"/>
              </w:rPr>
            </w:pPr>
            <w:hyperlink r:id="rId292">
              <w:r w:rsidRPr="00D34490">
                <w:rPr>
                  <w:rStyle w:val="Hyperlink"/>
                  <w:lang w:val="fr-CA"/>
                </w:rPr>
                <w:t xml:space="preserve">Accessible Recruitment Checklist </w:t>
              </w:r>
            </w:hyperlink>
            <w:r w:rsidRPr="00DB53EA">
              <w:rPr>
                <w:lang w:val="fr-CA"/>
              </w:rPr>
              <w:t>(en anglais seulement)</w:t>
            </w:r>
          </w:p>
        </w:tc>
      </w:tr>
      <w:tr w:rsidR="00102425" w:rsidRPr="00CF6121" w14:paraId="15376754" w14:textId="77777777" w:rsidTr="00626ED2">
        <w:trPr>
          <w:cantSplit/>
        </w:trPr>
        <w:tc>
          <w:tcPr>
            <w:tcW w:w="2520" w:type="dxa"/>
            <w:shd w:val="clear" w:color="auto" w:fill="D9D9D9" w:themeFill="background1" w:themeFillShade="D9"/>
            <w:tcMar>
              <w:top w:w="100" w:type="dxa"/>
              <w:left w:w="100" w:type="dxa"/>
              <w:bottom w:w="100" w:type="dxa"/>
              <w:right w:w="100" w:type="dxa"/>
            </w:tcMar>
          </w:tcPr>
          <w:p w14:paraId="4F6EE6BA" w14:textId="77777777" w:rsidR="00102425" w:rsidRPr="00FC11B0" w:rsidRDefault="00102425" w:rsidP="0054361C">
            <w:pPr>
              <w:pStyle w:val="TableText"/>
              <w:jc w:val="left"/>
            </w:pPr>
            <w:r>
              <w:lastRenderedPageBreak/>
              <w:t xml:space="preserve">Questions </w:t>
            </w:r>
            <w:proofErr w:type="spellStart"/>
            <w:r>
              <w:t>d’entrevue</w:t>
            </w:r>
            <w:proofErr w:type="spellEnd"/>
          </w:p>
        </w:tc>
        <w:tc>
          <w:tcPr>
            <w:tcW w:w="2520" w:type="dxa"/>
            <w:shd w:val="clear" w:color="auto" w:fill="D9D9D9" w:themeFill="background1" w:themeFillShade="D9"/>
            <w:tcMar>
              <w:top w:w="100" w:type="dxa"/>
              <w:left w:w="100" w:type="dxa"/>
              <w:bottom w:w="100" w:type="dxa"/>
              <w:right w:w="100" w:type="dxa"/>
            </w:tcMar>
          </w:tcPr>
          <w:p w14:paraId="6C964CE0" w14:textId="77777777" w:rsidR="00102425" w:rsidRPr="00FC11B0" w:rsidRDefault="00102425" w:rsidP="0054361C">
            <w:pPr>
              <w:pStyle w:val="TableText"/>
              <w:jc w:val="left"/>
            </w:pPr>
            <w:r>
              <w:t>Discover Ability Network</w:t>
            </w:r>
          </w:p>
        </w:tc>
        <w:tc>
          <w:tcPr>
            <w:tcW w:w="2520" w:type="dxa"/>
            <w:shd w:val="clear" w:color="auto" w:fill="D9D9D9" w:themeFill="background1" w:themeFillShade="D9"/>
            <w:tcMar>
              <w:top w:w="100" w:type="dxa"/>
              <w:left w:w="100" w:type="dxa"/>
              <w:bottom w:w="100" w:type="dxa"/>
              <w:right w:w="100" w:type="dxa"/>
            </w:tcMar>
          </w:tcPr>
          <w:p w14:paraId="5D102F60" w14:textId="77777777" w:rsidR="00102425" w:rsidRPr="00DB53EA" w:rsidRDefault="00102425" w:rsidP="0054361C">
            <w:pPr>
              <w:pStyle w:val="TableText"/>
              <w:jc w:val="left"/>
              <w:rPr>
                <w:lang w:val="fr-CA"/>
              </w:rPr>
            </w:pPr>
            <w:r w:rsidRPr="00DB53EA">
              <w:rPr>
                <w:lang w:val="fr-CA"/>
              </w:rPr>
              <w:t>Une ressource qui décrit les questions souvent mal formulées que les employeurs posent aux personnes en situation de handicap lors des entretiens, les raisons pour lesquelles elles sont inappropriées et les substituts appropriés.</w:t>
            </w:r>
          </w:p>
        </w:tc>
        <w:tc>
          <w:tcPr>
            <w:tcW w:w="2520" w:type="dxa"/>
            <w:shd w:val="clear" w:color="auto" w:fill="D9D9D9" w:themeFill="background1" w:themeFillShade="D9"/>
            <w:tcMar>
              <w:top w:w="100" w:type="dxa"/>
              <w:left w:w="100" w:type="dxa"/>
              <w:bottom w:w="100" w:type="dxa"/>
              <w:right w:w="100" w:type="dxa"/>
            </w:tcMar>
          </w:tcPr>
          <w:p w14:paraId="50F65568" w14:textId="77777777" w:rsidR="00102425" w:rsidRPr="00DB53EA" w:rsidRDefault="00102425" w:rsidP="0054361C">
            <w:pPr>
              <w:pStyle w:val="TableText"/>
              <w:jc w:val="left"/>
              <w:rPr>
                <w:color w:val="1155CC"/>
                <w:lang w:val="fr-CA"/>
              </w:rPr>
            </w:pPr>
            <w:hyperlink r:id="rId293">
              <w:r w:rsidRPr="00D34490">
                <w:rPr>
                  <w:rStyle w:val="Hyperlink"/>
                  <w:lang w:val="fr-CA"/>
                </w:rPr>
                <w:t>Interview Questions</w:t>
              </w:r>
            </w:hyperlink>
            <w:r w:rsidRPr="00DB53EA">
              <w:rPr>
                <w:lang w:val="fr-CA"/>
              </w:rPr>
              <w:t xml:space="preserve"> (en anglais seulement)</w:t>
            </w:r>
          </w:p>
        </w:tc>
      </w:tr>
      <w:tr w:rsidR="00102425" w:rsidRPr="00FC11B0" w14:paraId="7CE18CDA" w14:textId="77777777" w:rsidTr="00626ED2">
        <w:trPr>
          <w:cantSplit/>
        </w:trPr>
        <w:tc>
          <w:tcPr>
            <w:tcW w:w="2520" w:type="dxa"/>
            <w:tcMar>
              <w:top w:w="100" w:type="dxa"/>
              <w:left w:w="100" w:type="dxa"/>
              <w:bottom w:w="100" w:type="dxa"/>
              <w:right w:w="100" w:type="dxa"/>
            </w:tcMar>
          </w:tcPr>
          <w:p w14:paraId="0983AE40" w14:textId="77777777" w:rsidR="00102425" w:rsidRPr="00FC11B0" w:rsidRDefault="00102425" w:rsidP="0054361C">
            <w:pPr>
              <w:pStyle w:val="TableText"/>
              <w:jc w:val="left"/>
            </w:pPr>
            <w:r>
              <w:t xml:space="preserve">Discover Ability Roadmap </w:t>
            </w:r>
          </w:p>
        </w:tc>
        <w:tc>
          <w:tcPr>
            <w:tcW w:w="2520" w:type="dxa"/>
            <w:tcMar>
              <w:top w:w="100" w:type="dxa"/>
              <w:left w:w="100" w:type="dxa"/>
              <w:bottom w:w="100" w:type="dxa"/>
              <w:right w:w="100" w:type="dxa"/>
            </w:tcMar>
          </w:tcPr>
          <w:p w14:paraId="1BC09196" w14:textId="77777777" w:rsidR="00102425" w:rsidRPr="00FC11B0" w:rsidRDefault="00102425" w:rsidP="0054361C">
            <w:pPr>
              <w:pStyle w:val="TableText"/>
              <w:jc w:val="left"/>
            </w:pPr>
            <w:r>
              <w:t>Discover Ability Network</w:t>
            </w:r>
          </w:p>
        </w:tc>
        <w:tc>
          <w:tcPr>
            <w:tcW w:w="2520" w:type="dxa"/>
            <w:tcMar>
              <w:top w:w="100" w:type="dxa"/>
              <w:left w:w="100" w:type="dxa"/>
              <w:bottom w:w="100" w:type="dxa"/>
              <w:right w:w="100" w:type="dxa"/>
            </w:tcMar>
          </w:tcPr>
          <w:p w14:paraId="459DF425" w14:textId="77777777" w:rsidR="00102425" w:rsidRPr="00DB53EA" w:rsidRDefault="00102425" w:rsidP="0054361C">
            <w:pPr>
              <w:pStyle w:val="TableText"/>
              <w:jc w:val="left"/>
              <w:rPr>
                <w:lang w:val="fr-CA"/>
              </w:rPr>
            </w:pPr>
            <w:r w:rsidRPr="00DB53EA">
              <w:rPr>
                <w:lang w:val="fr-CA"/>
              </w:rPr>
              <w:t>Une série de modules en ligne destinés à former les employeurs sur la manière et les raisons d</w:t>
            </w:r>
            <w:r>
              <w:rPr>
                <w:lang w:val="fr-CA"/>
              </w:rPr>
              <w:t>’</w:t>
            </w:r>
            <w:r w:rsidRPr="00DB53EA">
              <w:rPr>
                <w:lang w:val="fr-CA"/>
              </w:rPr>
              <w:t xml:space="preserve">embaucher des personnes en situation de handicap. </w:t>
            </w:r>
          </w:p>
        </w:tc>
        <w:tc>
          <w:tcPr>
            <w:tcW w:w="2520" w:type="dxa"/>
            <w:tcMar>
              <w:top w:w="100" w:type="dxa"/>
              <w:left w:w="100" w:type="dxa"/>
              <w:bottom w:w="100" w:type="dxa"/>
              <w:right w:w="100" w:type="dxa"/>
            </w:tcMar>
          </w:tcPr>
          <w:p w14:paraId="57AC0250" w14:textId="77777777" w:rsidR="00102425" w:rsidRPr="00FC11B0" w:rsidRDefault="00102425" w:rsidP="0054361C">
            <w:pPr>
              <w:pStyle w:val="TableText"/>
              <w:jc w:val="left"/>
            </w:pPr>
            <w:hyperlink r:id="rId294" w:anchor="cas_d’entreprise">
              <w:r w:rsidRPr="008543D9">
                <w:rPr>
                  <w:rStyle w:val="Hyperlink"/>
                </w:rPr>
                <w:t>Roadmap</w:t>
              </w:r>
            </w:hyperlink>
            <w:r>
              <w:t xml:space="preserve"> (</w:t>
            </w:r>
            <w:proofErr w:type="spellStart"/>
            <w:r>
              <w:t>en</w:t>
            </w:r>
            <w:proofErr w:type="spellEnd"/>
            <w:r>
              <w:t xml:space="preserve"> </w:t>
            </w:r>
            <w:proofErr w:type="spellStart"/>
            <w:r>
              <w:t>anglais</w:t>
            </w:r>
            <w:proofErr w:type="spellEnd"/>
            <w:r>
              <w:t xml:space="preserve"> </w:t>
            </w:r>
            <w:proofErr w:type="spellStart"/>
            <w:r>
              <w:t>seulement</w:t>
            </w:r>
            <w:proofErr w:type="spellEnd"/>
            <w:r>
              <w:t>)</w:t>
            </w:r>
          </w:p>
        </w:tc>
      </w:tr>
      <w:tr w:rsidR="00102425" w:rsidRPr="00FC11B0" w14:paraId="6D4F0BCD" w14:textId="77777777" w:rsidTr="00626ED2">
        <w:trPr>
          <w:cantSplit/>
        </w:trPr>
        <w:tc>
          <w:tcPr>
            <w:tcW w:w="2520" w:type="dxa"/>
            <w:shd w:val="clear" w:color="auto" w:fill="D9D9D9" w:themeFill="background1" w:themeFillShade="D9"/>
            <w:tcMar>
              <w:top w:w="100" w:type="dxa"/>
              <w:left w:w="100" w:type="dxa"/>
              <w:bottom w:w="100" w:type="dxa"/>
              <w:right w:w="100" w:type="dxa"/>
            </w:tcMar>
          </w:tcPr>
          <w:p w14:paraId="73E58692" w14:textId="77777777" w:rsidR="00102425" w:rsidRPr="00FC11B0" w:rsidRDefault="00102425" w:rsidP="0054361C">
            <w:pPr>
              <w:pStyle w:val="TableText"/>
              <w:jc w:val="left"/>
            </w:pPr>
            <w:proofErr w:type="spellStart"/>
            <w:r>
              <w:t>Témoignages</w:t>
            </w:r>
            <w:proofErr w:type="spellEnd"/>
            <w:r>
              <w:t xml:space="preserve"> </w:t>
            </w:r>
            <w:proofErr w:type="spellStart"/>
            <w:r>
              <w:t>d’employeurs</w:t>
            </w:r>
            <w:proofErr w:type="spellEnd"/>
          </w:p>
        </w:tc>
        <w:tc>
          <w:tcPr>
            <w:tcW w:w="2520" w:type="dxa"/>
            <w:shd w:val="clear" w:color="auto" w:fill="D9D9D9" w:themeFill="background1" w:themeFillShade="D9"/>
            <w:tcMar>
              <w:top w:w="100" w:type="dxa"/>
              <w:left w:w="100" w:type="dxa"/>
              <w:bottom w:w="100" w:type="dxa"/>
              <w:right w:w="100" w:type="dxa"/>
            </w:tcMar>
          </w:tcPr>
          <w:p w14:paraId="47688726" w14:textId="77777777" w:rsidR="00102425" w:rsidRPr="00FC11B0" w:rsidRDefault="00102425" w:rsidP="0054361C">
            <w:pPr>
              <w:pStyle w:val="TableText"/>
              <w:jc w:val="left"/>
            </w:pPr>
            <w:proofErr w:type="spellStart"/>
            <w:r>
              <w:t>Optez</w:t>
            </w:r>
            <w:proofErr w:type="spellEnd"/>
            <w:r>
              <w:t xml:space="preserve"> pour le talent</w:t>
            </w:r>
          </w:p>
        </w:tc>
        <w:tc>
          <w:tcPr>
            <w:tcW w:w="2520" w:type="dxa"/>
            <w:shd w:val="clear" w:color="auto" w:fill="D9D9D9" w:themeFill="background1" w:themeFillShade="D9"/>
            <w:tcMar>
              <w:top w:w="100" w:type="dxa"/>
              <w:left w:w="100" w:type="dxa"/>
              <w:bottom w:w="100" w:type="dxa"/>
              <w:right w:w="100" w:type="dxa"/>
            </w:tcMar>
          </w:tcPr>
          <w:p w14:paraId="10159D3E" w14:textId="77777777" w:rsidR="00102425" w:rsidRPr="00DB53EA" w:rsidRDefault="00102425" w:rsidP="0054361C">
            <w:pPr>
              <w:pStyle w:val="TableText"/>
              <w:jc w:val="left"/>
              <w:rPr>
                <w:lang w:val="fr-CA"/>
              </w:rPr>
            </w:pPr>
            <w:r w:rsidRPr="00DB53EA">
              <w:rPr>
                <w:lang w:val="fr-CA"/>
              </w:rPr>
              <w:t>Une série de vidéos présentant des exemples de réussite d</w:t>
            </w:r>
            <w:r>
              <w:rPr>
                <w:lang w:val="fr-CA"/>
              </w:rPr>
              <w:t>’</w:t>
            </w:r>
            <w:r w:rsidRPr="00DB53EA">
              <w:rPr>
                <w:lang w:val="fr-CA"/>
              </w:rPr>
              <w:t>employeurs de tout le Canada qui ont embauché des personnes en situation de handicap.</w:t>
            </w:r>
          </w:p>
        </w:tc>
        <w:tc>
          <w:tcPr>
            <w:tcW w:w="2520" w:type="dxa"/>
            <w:shd w:val="clear" w:color="auto" w:fill="D9D9D9" w:themeFill="background1" w:themeFillShade="D9"/>
            <w:tcMar>
              <w:top w:w="100" w:type="dxa"/>
              <w:left w:w="100" w:type="dxa"/>
              <w:bottom w:w="100" w:type="dxa"/>
              <w:right w:w="100" w:type="dxa"/>
            </w:tcMar>
          </w:tcPr>
          <w:p w14:paraId="283DFE3C" w14:textId="77777777" w:rsidR="00102425" w:rsidRPr="008543D9" w:rsidRDefault="00102425" w:rsidP="0054361C">
            <w:pPr>
              <w:pStyle w:val="TableText"/>
              <w:jc w:val="left"/>
              <w:rPr>
                <w:rStyle w:val="Hyperlink"/>
              </w:rPr>
            </w:pPr>
            <w:hyperlink r:id="rId295">
              <w:proofErr w:type="spellStart"/>
              <w:r w:rsidRPr="008543D9">
                <w:rPr>
                  <w:rStyle w:val="Hyperlink"/>
                </w:rPr>
                <w:t>Témoignages</w:t>
              </w:r>
              <w:proofErr w:type="spellEnd"/>
              <w:r w:rsidRPr="008543D9">
                <w:rPr>
                  <w:rStyle w:val="Hyperlink"/>
                </w:rPr>
                <w:t xml:space="preserve"> </w:t>
              </w:r>
              <w:proofErr w:type="spellStart"/>
              <w:r w:rsidRPr="008543D9">
                <w:rPr>
                  <w:rStyle w:val="Hyperlink"/>
                </w:rPr>
                <w:t>d’employeurs</w:t>
              </w:r>
              <w:proofErr w:type="spellEnd"/>
            </w:hyperlink>
          </w:p>
        </w:tc>
      </w:tr>
      <w:tr w:rsidR="00102425" w:rsidRPr="00FC11B0" w14:paraId="6215E52C" w14:textId="77777777" w:rsidTr="00626ED2">
        <w:trPr>
          <w:cantSplit/>
        </w:trPr>
        <w:tc>
          <w:tcPr>
            <w:tcW w:w="2520" w:type="dxa"/>
            <w:tcMar>
              <w:top w:w="100" w:type="dxa"/>
              <w:left w:w="100" w:type="dxa"/>
              <w:bottom w:w="100" w:type="dxa"/>
              <w:right w:w="100" w:type="dxa"/>
            </w:tcMar>
          </w:tcPr>
          <w:p w14:paraId="0C84A6AB" w14:textId="77777777" w:rsidR="00102425" w:rsidRPr="00DB53EA" w:rsidRDefault="00102425" w:rsidP="0054361C">
            <w:pPr>
              <w:pStyle w:val="TableText"/>
              <w:jc w:val="left"/>
              <w:rPr>
                <w:lang w:val="fr-CA"/>
              </w:rPr>
            </w:pPr>
            <w:r w:rsidRPr="00DB53EA">
              <w:rPr>
                <w:lang w:val="fr-CA"/>
              </w:rPr>
              <w:lastRenderedPageBreak/>
              <w:t>Répertoire des prestataires de services</w:t>
            </w:r>
          </w:p>
        </w:tc>
        <w:tc>
          <w:tcPr>
            <w:tcW w:w="2520" w:type="dxa"/>
            <w:tcMar>
              <w:top w:w="100" w:type="dxa"/>
              <w:left w:w="100" w:type="dxa"/>
              <w:bottom w:w="100" w:type="dxa"/>
              <w:right w:w="100" w:type="dxa"/>
            </w:tcMar>
          </w:tcPr>
          <w:p w14:paraId="57FAB6E0" w14:textId="77777777" w:rsidR="00102425" w:rsidRPr="00FC11B0" w:rsidRDefault="00102425" w:rsidP="0054361C">
            <w:pPr>
              <w:pStyle w:val="TableText"/>
              <w:jc w:val="left"/>
            </w:pPr>
            <w:proofErr w:type="spellStart"/>
            <w:r>
              <w:t>Optez</w:t>
            </w:r>
            <w:proofErr w:type="spellEnd"/>
            <w:r>
              <w:t xml:space="preserve"> pour le talent</w:t>
            </w:r>
          </w:p>
        </w:tc>
        <w:tc>
          <w:tcPr>
            <w:tcW w:w="2520" w:type="dxa"/>
            <w:tcMar>
              <w:top w:w="100" w:type="dxa"/>
              <w:left w:w="100" w:type="dxa"/>
              <w:bottom w:w="100" w:type="dxa"/>
              <w:right w:w="100" w:type="dxa"/>
            </w:tcMar>
          </w:tcPr>
          <w:p w14:paraId="48469786" w14:textId="77777777" w:rsidR="00102425" w:rsidRPr="00DB53EA" w:rsidRDefault="00102425" w:rsidP="0054361C">
            <w:pPr>
              <w:pStyle w:val="TableText"/>
              <w:jc w:val="left"/>
              <w:rPr>
                <w:lang w:val="fr-CA"/>
              </w:rPr>
            </w:pPr>
            <w:r w:rsidRPr="00DB53EA">
              <w:rPr>
                <w:lang w:val="fr-CA"/>
              </w:rPr>
              <w:t>Répertoire des prestataires de services nationaux qui contribuent au recrutement, à l</w:t>
            </w:r>
            <w:r>
              <w:rPr>
                <w:lang w:val="fr-CA"/>
              </w:rPr>
              <w:t>’</w:t>
            </w:r>
            <w:r w:rsidRPr="00DB53EA">
              <w:rPr>
                <w:lang w:val="fr-CA"/>
              </w:rPr>
              <w:t>embauche et au maintien en poste de personnes en situation de handicap.</w:t>
            </w:r>
          </w:p>
        </w:tc>
        <w:tc>
          <w:tcPr>
            <w:tcW w:w="2520" w:type="dxa"/>
            <w:tcMar>
              <w:top w:w="100" w:type="dxa"/>
              <w:left w:w="100" w:type="dxa"/>
              <w:bottom w:w="100" w:type="dxa"/>
              <w:right w:w="100" w:type="dxa"/>
            </w:tcMar>
          </w:tcPr>
          <w:p w14:paraId="572FDBF3" w14:textId="77777777" w:rsidR="00102425" w:rsidRPr="008543D9" w:rsidRDefault="00102425" w:rsidP="0054361C">
            <w:pPr>
              <w:pStyle w:val="TableText"/>
              <w:jc w:val="left"/>
              <w:rPr>
                <w:rStyle w:val="Hyperlink"/>
              </w:rPr>
            </w:pPr>
            <w:hyperlink r:id="rId296">
              <w:proofErr w:type="spellStart"/>
              <w:r w:rsidRPr="008543D9">
                <w:rPr>
                  <w:rStyle w:val="Hyperlink"/>
                </w:rPr>
                <w:t>Fournisseurs</w:t>
              </w:r>
              <w:proofErr w:type="spellEnd"/>
              <w:r w:rsidRPr="008543D9">
                <w:rPr>
                  <w:rStyle w:val="Hyperlink"/>
                </w:rPr>
                <w:t xml:space="preserve"> de services </w:t>
              </w:r>
            </w:hyperlink>
          </w:p>
        </w:tc>
      </w:tr>
      <w:tr w:rsidR="00102425" w:rsidRPr="00FC11B0" w14:paraId="53D04003" w14:textId="77777777" w:rsidTr="00626ED2">
        <w:trPr>
          <w:cantSplit/>
        </w:trPr>
        <w:tc>
          <w:tcPr>
            <w:tcW w:w="2520" w:type="dxa"/>
            <w:shd w:val="clear" w:color="auto" w:fill="D9D9D9" w:themeFill="background1" w:themeFillShade="D9"/>
            <w:tcMar>
              <w:top w:w="100" w:type="dxa"/>
              <w:left w:w="100" w:type="dxa"/>
              <w:bottom w:w="100" w:type="dxa"/>
              <w:right w:w="100" w:type="dxa"/>
            </w:tcMar>
          </w:tcPr>
          <w:p w14:paraId="7D05B866" w14:textId="77777777" w:rsidR="00102425" w:rsidRPr="00FC11B0" w:rsidRDefault="00102425" w:rsidP="0054361C">
            <w:pPr>
              <w:pStyle w:val="TableText"/>
              <w:jc w:val="left"/>
            </w:pPr>
            <w:proofErr w:type="spellStart"/>
            <w:r>
              <w:t>Recrutement</w:t>
            </w:r>
            <w:proofErr w:type="spellEnd"/>
            <w:r>
              <w:t xml:space="preserve"> </w:t>
            </w:r>
            <w:proofErr w:type="spellStart"/>
            <w:r>
              <w:t>inclusif</w:t>
            </w:r>
            <w:proofErr w:type="spellEnd"/>
            <w:r>
              <w:t xml:space="preserve"> </w:t>
            </w:r>
          </w:p>
        </w:tc>
        <w:tc>
          <w:tcPr>
            <w:tcW w:w="2520" w:type="dxa"/>
            <w:shd w:val="clear" w:color="auto" w:fill="D9D9D9" w:themeFill="background1" w:themeFillShade="D9"/>
            <w:tcMar>
              <w:top w:w="100" w:type="dxa"/>
              <w:left w:w="100" w:type="dxa"/>
              <w:bottom w:w="100" w:type="dxa"/>
              <w:right w:w="100" w:type="dxa"/>
            </w:tcMar>
          </w:tcPr>
          <w:p w14:paraId="5F802514" w14:textId="77777777" w:rsidR="00102425" w:rsidRPr="00DB53EA" w:rsidRDefault="00102425" w:rsidP="0054361C">
            <w:pPr>
              <w:pStyle w:val="TableText"/>
              <w:jc w:val="left"/>
              <w:rPr>
                <w:lang w:val="fr-CA"/>
              </w:rPr>
            </w:pPr>
            <w:r w:rsidRPr="00DB53EA">
              <w:rPr>
                <w:lang w:val="fr-CA"/>
              </w:rPr>
              <w:t>Le lieu de travail inclusif</w:t>
            </w:r>
          </w:p>
        </w:tc>
        <w:tc>
          <w:tcPr>
            <w:tcW w:w="2520" w:type="dxa"/>
            <w:shd w:val="clear" w:color="auto" w:fill="D9D9D9" w:themeFill="background1" w:themeFillShade="D9"/>
            <w:tcMar>
              <w:top w:w="100" w:type="dxa"/>
              <w:left w:w="100" w:type="dxa"/>
              <w:bottom w:w="100" w:type="dxa"/>
              <w:right w:w="100" w:type="dxa"/>
            </w:tcMar>
          </w:tcPr>
          <w:p w14:paraId="521B4C34" w14:textId="77777777" w:rsidR="00102425" w:rsidRPr="00DB53EA" w:rsidRDefault="00102425" w:rsidP="0054361C">
            <w:pPr>
              <w:pStyle w:val="TableText"/>
              <w:jc w:val="left"/>
              <w:rPr>
                <w:lang w:val="fr-CA"/>
              </w:rPr>
            </w:pPr>
            <w:r w:rsidRPr="00DB53EA">
              <w:rPr>
                <w:lang w:val="fr-CA"/>
              </w:rPr>
              <w:t>Un centre de ressources et de possibilités de formation pour aider les employeurs à embaucher des demandeurs d</w:t>
            </w:r>
            <w:r>
              <w:rPr>
                <w:lang w:val="fr-CA"/>
              </w:rPr>
              <w:t>’</w:t>
            </w:r>
            <w:r w:rsidRPr="00DB53EA">
              <w:rPr>
                <w:lang w:val="fr-CA"/>
              </w:rPr>
              <w:t>emploi autistes ou présentant une déficience intellectuelle.</w:t>
            </w:r>
          </w:p>
        </w:tc>
        <w:tc>
          <w:tcPr>
            <w:tcW w:w="2520" w:type="dxa"/>
            <w:shd w:val="clear" w:color="auto" w:fill="D9D9D9" w:themeFill="background1" w:themeFillShade="D9"/>
            <w:tcMar>
              <w:top w:w="100" w:type="dxa"/>
              <w:left w:w="100" w:type="dxa"/>
              <w:bottom w:w="100" w:type="dxa"/>
              <w:right w:w="100" w:type="dxa"/>
            </w:tcMar>
          </w:tcPr>
          <w:p w14:paraId="7C473BDB" w14:textId="77777777" w:rsidR="00102425" w:rsidRPr="008543D9" w:rsidRDefault="00102425" w:rsidP="0054361C">
            <w:pPr>
              <w:pStyle w:val="TableText"/>
              <w:jc w:val="left"/>
              <w:rPr>
                <w:rStyle w:val="Hyperlink"/>
              </w:rPr>
            </w:pPr>
            <w:hyperlink r:id="rId297">
              <w:r w:rsidRPr="008543D9">
                <w:rPr>
                  <w:rStyle w:val="Hyperlink"/>
                </w:rPr>
                <w:t xml:space="preserve">Le </w:t>
              </w:r>
              <w:proofErr w:type="spellStart"/>
              <w:r w:rsidRPr="008543D9">
                <w:rPr>
                  <w:rStyle w:val="Hyperlink"/>
                </w:rPr>
                <w:t>recrutement</w:t>
              </w:r>
              <w:proofErr w:type="spellEnd"/>
              <w:r w:rsidRPr="008543D9">
                <w:rPr>
                  <w:rStyle w:val="Hyperlink"/>
                </w:rPr>
                <w:t xml:space="preserve"> </w:t>
              </w:r>
              <w:proofErr w:type="spellStart"/>
              <w:r w:rsidRPr="008543D9">
                <w:rPr>
                  <w:rStyle w:val="Hyperlink"/>
                </w:rPr>
                <w:t>inclusif</w:t>
              </w:r>
              <w:proofErr w:type="spellEnd"/>
            </w:hyperlink>
          </w:p>
        </w:tc>
      </w:tr>
      <w:tr w:rsidR="00102425" w:rsidRPr="00FC11B0" w14:paraId="12B34C65" w14:textId="77777777" w:rsidTr="00626ED2">
        <w:trPr>
          <w:cantSplit/>
        </w:trPr>
        <w:tc>
          <w:tcPr>
            <w:tcW w:w="2520" w:type="dxa"/>
            <w:tcMar>
              <w:top w:w="100" w:type="dxa"/>
              <w:left w:w="100" w:type="dxa"/>
              <w:bottom w:w="100" w:type="dxa"/>
              <w:right w:w="100" w:type="dxa"/>
            </w:tcMar>
          </w:tcPr>
          <w:p w14:paraId="77348BE0" w14:textId="77777777" w:rsidR="00102425" w:rsidRPr="00FC11B0" w:rsidRDefault="00102425" w:rsidP="0054361C">
            <w:pPr>
              <w:pStyle w:val="TableText"/>
              <w:jc w:val="left"/>
            </w:pPr>
            <w:proofErr w:type="spellStart"/>
            <w:r>
              <w:t>Opportunités</w:t>
            </w:r>
            <w:proofErr w:type="spellEnd"/>
            <w:r>
              <w:t xml:space="preserve"> de formation</w:t>
            </w:r>
          </w:p>
        </w:tc>
        <w:tc>
          <w:tcPr>
            <w:tcW w:w="2520" w:type="dxa"/>
            <w:tcMar>
              <w:top w:w="100" w:type="dxa"/>
              <w:left w:w="100" w:type="dxa"/>
              <w:bottom w:w="100" w:type="dxa"/>
              <w:right w:w="100" w:type="dxa"/>
            </w:tcMar>
          </w:tcPr>
          <w:p w14:paraId="35E719F2" w14:textId="77777777" w:rsidR="00102425" w:rsidRPr="00DB53EA" w:rsidRDefault="00102425" w:rsidP="0054361C">
            <w:pPr>
              <w:pStyle w:val="TableText"/>
              <w:jc w:val="left"/>
              <w:rPr>
                <w:lang w:val="fr-CA"/>
              </w:rPr>
            </w:pPr>
            <w:r w:rsidRPr="00DB53EA">
              <w:rPr>
                <w:lang w:val="fr-CA"/>
              </w:rPr>
              <w:t>Conseil Canadien de la Réadaptation et du Travail</w:t>
            </w:r>
          </w:p>
        </w:tc>
        <w:tc>
          <w:tcPr>
            <w:tcW w:w="2520" w:type="dxa"/>
            <w:tcMar>
              <w:top w:w="100" w:type="dxa"/>
              <w:left w:w="100" w:type="dxa"/>
              <w:bottom w:w="100" w:type="dxa"/>
              <w:right w:w="100" w:type="dxa"/>
            </w:tcMar>
          </w:tcPr>
          <w:p w14:paraId="7DDB1F45" w14:textId="77777777" w:rsidR="00102425" w:rsidRPr="00DB53EA" w:rsidRDefault="00102425" w:rsidP="0054361C">
            <w:pPr>
              <w:pStyle w:val="TableText"/>
              <w:jc w:val="left"/>
              <w:rPr>
                <w:lang w:val="fr-CA"/>
              </w:rPr>
            </w:pPr>
            <w:r w:rsidRPr="00DB53EA">
              <w:rPr>
                <w:lang w:val="fr-CA"/>
              </w:rPr>
              <w:t>Ateliers en direct et formation en ligne pour les chefs d</w:t>
            </w:r>
            <w:r>
              <w:rPr>
                <w:lang w:val="fr-CA"/>
              </w:rPr>
              <w:t>’</w:t>
            </w:r>
            <w:r w:rsidRPr="00DB53EA">
              <w:rPr>
                <w:lang w:val="fr-CA"/>
              </w:rPr>
              <w:t>entreprise qui souhaitent apprendre à favoriser l</w:t>
            </w:r>
            <w:r>
              <w:rPr>
                <w:lang w:val="fr-CA"/>
              </w:rPr>
              <w:t>’</w:t>
            </w:r>
            <w:r w:rsidRPr="00DB53EA">
              <w:rPr>
                <w:lang w:val="fr-CA"/>
              </w:rPr>
              <w:t>intégration des personnes en situation de handicap sur le lieu de travail.</w:t>
            </w:r>
          </w:p>
        </w:tc>
        <w:tc>
          <w:tcPr>
            <w:tcW w:w="2520" w:type="dxa"/>
            <w:tcMar>
              <w:top w:w="100" w:type="dxa"/>
              <w:left w:w="100" w:type="dxa"/>
              <w:bottom w:w="100" w:type="dxa"/>
              <w:right w:w="100" w:type="dxa"/>
            </w:tcMar>
          </w:tcPr>
          <w:p w14:paraId="5A4B8969" w14:textId="77777777" w:rsidR="00102425" w:rsidRPr="008543D9" w:rsidRDefault="00102425" w:rsidP="0054361C">
            <w:pPr>
              <w:pStyle w:val="TableText"/>
              <w:jc w:val="left"/>
              <w:rPr>
                <w:rStyle w:val="Hyperlink"/>
              </w:rPr>
            </w:pPr>
            <w:hyperlink r:id="rId298">
              <w:proofErr w:type="spellStart"/>
              <w:r w:rsidRPr="008543D9">
                <w:rPr>
                  <w:rStyle w:val="Hyperlink"/>
                </w:rPr>
                <w:t>Opportunités</w:t>
              </w:r>
              <w:proofErr w:type="spellEnd"/>
              <w:r w:rsidRPr="008543D9">
                <w:rPr>
                  <w:rStyle w:val="Hyperlink"/>
                </w:rPr>
                <w:t xml:space="preserve"> de formation </w:t>
              </w:r>
            </w:hyperlink>
          </w:p>
          <w:p w14:paraId="1EE357FD" w14:textId="77777777" w:rsidR="00102425" w:rsidRPr="00FC11B0" w:rsidRDefault="00102425" w:rsidP="0054361C">
            <w:pPr>
              <w:pStyle w:val="TableText"/>
              <w:jc w:val="left"/>
              <w:rPr>
                <w:u w:val="single"/>
              </w:rPr>
            </w:pPr>
          </w:p>
        </w:tc>
      </w:tr>
    </w:tbl>
    <w:p w14:paraId="03867D1C" w14:textId="77777777" w:rsidR="00102425" w:rsidRPr="00F25036" w:rsidRDefault="00102425" w:rsidP="00102425">
      <w:pPr>
        <w:pStyle w:val="HeadingX"/>
        <w:rPr>
          <w:highlight w:val="white"/>
          <w:lang w:val="fr-CA"/>
        </w:rPr>
      </w:pPr>
      <w:bookmarkStart w:id="1328" w:name="Tableau_31"/>
      <w:bookmarkStart w:id="1329" w:name="_Toc144315680"/>
      <w:bookmarkStart w:id="1330" w:name="_Toc144411650"/>
      <w:bookmarkStart w:id="1331" w:name="_Toc144449591"/>
      <w:bookmarkStart w:id="1332" w:name="_Toc160114730"/>
      <w:r w:rsidRPr="00F25036">
        <w:rPr>
          <w:lang w:val="fr-CA"/>
        </w:rPr>
        <w:lastRenderedPageBreak/>
        <w:t>Tableau 31 </w:t>
      </w:r>
      <w:bookmarkEnd w:id="1328"/>
      <w:r w:rsidRPr="00F25036">
        <w:rPr>
          <w:lang w:val="fr-CA"/>
        </w:rPr>
        <w:t>: Initiatives et aides pour les employeurs</w:t>
      </w:r>
      <w:bookmarkEnd w:id="1329"/>
      <w:bookmarkEnd w:id="1330"/>
      <w:bookmarkEnd w:id="1331"/>
      <w:bookmarkEnd w:id="1332"/>
    </w:p>
    <w:tbl>
      <w:tblPr>
        <w:tblStyle w:val="PlainTable1"/>
        <w:tblW w:w="10080"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620" w:firstRow="1" w:lastRow="0" w:firstColumn="0" w:lastColumn="0" w:noHBand="1" w:noVBand="1"/>
      </w:tblPr>
      <w:tblGrid>
        <w:gridCol w:w="2520"/>
        <w:gridCol w:w="2520"/>
        <w:gridCol w:w="2520"/>
        <w:gridCol w:w="2520"/>
      </w:tblGrid>
      <w:tr w:rsidR="00102425" w:rsidRPr="00FC11B0" w14:paraId="2B37633B" w14:textId="77777777" w:rsidTr="00626ED2">
        <w:trPr>
          <w:cnfStyle w:val="100000000000" w:firstRow="1" w:lastRow="0" w:firstColumn="0" w:lastColumn="0" w:oddVBand="0" w:evenVBand="0" w:oddHBand="0" w:evenHBand="0" w:firstRowFirstColumn="0" w:firstRowLastColumn="0" w:lastRowFirstColumn="0" w:lastRowLastColumn="0"/>
          <w:cantSplit/>
          <w:tblHeader/>
        </w:trPr>
        <w:tc>
          <w:tcPr>
            <w:tcW w:w="2520" w:type="dxa"/>
            <w:shd w:val="clear" w:color="auto" w:fill="000000" w:themeFill="text1"/>
            <w:tcMar>
              <w:top w:w="100" w:type="dxa"/>
              <w:left w:w="100" w:type="dxa"/>
              <w:bottom w:w="100" w:type="dxa"/>
              <w:right w:w="100" w:type="dxa"/>
            </w:tcMar>
          </w:tcPr>
          <w:p w14:paraId="597A5A69" w14:textId="77777777" w:rsidR="00102425" w:rsidRPr="00C7524B" w:rsidRDefault="00102425" w:rsidP="0054361C">
            <w:pPr>
              <w:pStyle w:val="TableText"/>
              <w:jc w:val="left"/>
              <w:rPr>
                <w:b w:val="0"/>
                <w:bCs w:val="0"/>
              </w:rPr>
            </w:pPr>
            <w:r w:rsidRPr="00C7524B">
              <w:t>Nom</w:t>
            </w:r>
          </w:p>
        </w:tc>
        <w:tc>
          <w:tcPr>
            <w:tcW w:w="2520" w:type="dxa"/>
            <w:shd w:val="clear" w:color="auto" w:fill="000000" w:themeFill="text1"/>
            <w:tcMar>
              <w:top w:w="100" w:type="dxa"/>
              <w:left w:w="100" w:type="dxa"/>
              <w:bottom w:w="100" w:type="dxa"/>
              <w:right w:w="100" w:type="dxa"/>
            </w:tcMar>
          </w:tcPr>
          <w:p w14:paraId="45EB53AC" w14:textId="77777777" w:rsidR="00102425" w:rsidRPr="00C7524B" w:rsidRDefault="00102425" w:rsidP="0054361C">
            <w:pPr>
              <w:pStyle w:val="TableText"/>
              <w:jc w:val="left"/>
              <w:rPr>
                <w:b w:val="0"/>
                <w:bCs w:val="0"/>
              </w:rPr>
            </w:pPr>
            <w:r w:rsidRPr="00C7524B">
              <w:t>Source</w:t>
            </w:r>
          </w:p>
        </w:tc>
        <w:tc>
          <w:tcPr>
            <w:tcW w:w="2520" w:type="dxa"/>
            <w:shd w:val="clear" w:color="auto" w:fill="000000" w:themeFill="text1"/>
            <w:tcMar>
              <w:top w:w="100" w:type="dxa"/>
              <w:left w:w="100" w:type="dxa"/>
              <w:bottom w:w="100" w:type="dxa"/>
              <w:right w:w="100" w:type="dxa"/>
            </w:tcMar>
          </w:tcPr>
          <w:p w14:paraId="6FF5CC0B" w14:textId="77777777" w:rsidR="00102425" w:rsidRPr="00C7524B" w:rsidRDefault="00102425" w:rsidP="0054361C">
            <w:pPr>
              <w:pStyle w:val="TableText"/>
              <w:jc w:val="left"/>
              <w:rPr>
                <w:b w:val="0"/>
                <w:bCs w:val="0"/>
              </w:rPr>
            </w:pPr>
            <w:r w:rsidRPr="00C7524B">
              <w:t>Description</w:t>
            </w:r>
          </w:p>
        </w:tc>
        <w:tc>
          <w:tcPr>
            <w:tcW w:w="2520" w:type="dxa"/>
            <w:shd w:val="clear" w:color="auto" w:fill="000000" w:themeFill="text1"/>
            <w:tcMar>
              <w:top w:w="100" w:type="dxa"/>
              <w:left w:w="100" w:type="dxa"/>
              <w:bottom w:w="100" w:type="dxa"/>
              <w:right w:w="100" w:type="dxa"/>
            </w:tcMar>
          </w:tcPr>
          <w:p w14:paraId="43A1A4AD" w14:textId="77777777" w:rsidR="00102425" w:rsidRPr="00C7524B" w:rsidRDefault="00102425" w:rsidP="0054361C">
            <w:pPr>
              <w:pStyle w:val="TableText"/>
              <w:jc w:val="left"/>
              <w:rPr>
                <w:b w:val="0"/>
                <w:bCs w:val="0"/>
              </w:rPr>
            </w:pPr>
            <w:r w:rsidRPr="00C7524B">
              <w:t>Lien</w:t>
            </w:r>
          </w:p>
        </w:tc>
      </w:tr>
      <w:tr w:rsidR="00102425" w:rsidRPr="00CF6121" w14:paraId="0A97750B" w14:textId="77777777" w:rsidTr="00626ED2">
        <w:trPr>
          <w:cantSplit/>
        </w:trPr>
        <w:tc>
          <w:tcPr>
            <w:tcW w:w="2520" w:type="dxa"/>
            <w:tcMar>
              <w:top w:w="100" w:type="dxa"/>
              <w:left w:w="100" w:type="dxa"/>
              <w:bottom w:w="100" w:type="dxa"/>
              <w:right w:w="100" w:type="dxa"/>
            </w:tcMar>
          </w:tcPr>
          <w:p w14:paraId="06E694DF" w14:textId="77777777" w:rsidR="00102425" w:rsidRPr="00FC11B0" w:rsidRDefault="00102425" w:rsidP="0054361C">
            <w:pPr>
              <w:pStyle w:val="TableText"/>
              <w:jc w:val="left"/>
              <w:rPr>
                <w:highlight w:val="white"/>
              </w:rPr>
            </w:pPr>
            <w:proofErr w:type="spellStart"/>
            <w:r>
              <w:rPr>
                <w:highlight w:val="white"/>
              </w:rPr>
              <w:t>Projet</w:t>
            </w:r>
            <w:proofErr w:type="spellEnd"/>
            <w:r>
              <w:rPr>
                <w:highlight w:val="white"/>
              </w:rPr>
              <w:t xml:space="preserve"> </w:t>
            </w:r>
            <w:proofErr w:type="spellStart"/>
            <w:r>
              <w:rPr>
                <w:highlight w:val="white"/>
              </w:rPr>
              <w:t>catalyseur</w:t>
            </w:r>
            <w:proofErr w:type="spellEnd"/>
            <w:r>
              <w:rPr>
                <w:highlight w:val="white"/>
              </w:rPr>
              <w:t xml:space="preserve"> de </w:t>
            </w:r>
            <w:proofErr w:type="spellStart"/>
            <w:r>
              <w:rPr>
                <w:highlight w:val="white"/>
              </w:rPr>
              <w:t>compétences</w:t>
            </w:r>
            <w:proofErr w:type="spellEnd"/>
          </w:p>
          <w:p w14:paraId="56E9D899" w14:textId="77777777" w:rsidR="00102425" w:rsidRPr="00FC11B0" w:rsidRDefault="00102425" w:rsidP="0054361C">
            <w:pPr>
              <w:pStyle w:val="TableText"/>
              <w:jc w:val="left"/>
              <w:rPr>
                <w:i/>
                <w:iCs/>
                <w:highlight w:val="white"/>
              </w:rPr>
            </w:pPr>
          </w:p>
        </w:tc>
        <w:tc>
          <w:tcPr>
            <w:tcW w:w="2520" w:type="dxa"/>
            <w:tcMar>
              <w:top w:w="100" w:type="dxa"/>
              <w:left w:w="100" w:type="dxa"/>
              <w:bottom w:w="100" w:type="dxa"/>
              <w:right w:w="100" w:type="dxa"/>
            </w:tcMar>
          </w:tcPr>
          <w:p w14:paraId="64273827" w14:textId="77777777" w:rsidR="00102425" w:rsidRPr="00FC11B0" w:rsidRDefault="00102425" w:rsidP="0054361C">
            <w:pPr>
              <w:pStyle w:val="TableText"/>
              <w:jc w:val="left"/>
              <w:rPr>
                <w:highlight w:val="white"/>
              </w:rPr>
            </w:pPr>
            <w:proofErr w:type="spellStart"/>
            <w:r>
              <w:rPr>
                <w:highlight w:val="white"/>
              </w:rPr>
              <w:t>Institut</w:t>
            </w:r>
            <w:proofErr w:type="spellEnd"/>
            <w:r>
              <w:rPr>
                <w:highlight w:val="white"/>
              </w:rPr>
              <w:t xml:space="preserve"> de </w:t>
            </w:r>
            <w:proofErr w:type="spellStart"/>
            <w:r>
              <w:rPr>
                <w:highlight w:val="white"/>
              </w:rPr>
              <w:t>l’accessibilité</w:t>
            </w:r>
            <w:proofErr w:type="spellEnd"/>
          </w:p>
        </w:tc>
        <w:tc>
          <w:tcPr>
            <w:tcW w:w="2520" w:type="dxa"/>
            <w:tcMar>
              <w:top w:w="100" w:type="dxa"/>
              <w:left w:w="100" w:type="dxa"/>
              <w:bottom w:w="100" w:type="dxa"/>
              <w:right w:w="100" w:type="dxa"/>
            </w:tcMar>
          </w:tcPr>
          <w:p w14:paraId="4FA21073" w14:textId="77777777" w:rsidR="00102425" w:rsidRPr="00DB53EA" w:rsidRDefault="00102425" w:rsidP="0054361C">
            <w:pPr>
              <w:pStyle w:val="TableText"/>
              <w:jc w:val="left"/>
              <w:rPr>
                <w:highlight w:val="white"/>
                <w:lang w:val="fr-CA"/>
              </w:rPr>
            </w:pPr>
            <w:r w:rsidRPr="00DB53EA">
              <w:rPr>
                <w:highlight w:val="white"/>
                <w:lang w:val="fr-CA"/>
              </w:rPr>
              <w:t>Un projet qui vise à soutenir la préparation des employeurs et l</w:t>
            </w:r>
            <w:r>
              <w:rPr>
                <w:highlight w:val="white"/>
                <w:lang w:val="fr-CA"/>
              </w:rPr>
              <w:t>’</w:t>
            </w:r>
            <w:r w:rsidRPr="00DB53EA">
              <w:rPr>
                <w:highlight w:val="white"/>
                <w:lang w:val="fr-CA"/>
              </w:rPr>
              <w:t>employabilité des étudiants en situation de handicap de l</w:t>
            </w:r>
            <w:r>
              <w:rPr>
                <w:highlight w:val="white"/>
                <w:lang w:val="fr-CA"/>
              </w:rPr>
              <w:t>’</w:t>
            </w:r>
            <w:r w:rsidRPr="00DB53EA">
              <w:rPr>
                <w:highlight w:val="white"/>
                <w:lang w:val="fr-CA"/>
              </w:rPr>
              <w:t>enseignement postsecondaire par l</w:t>
            </w:r>
            <w:r>
              <w:rPr>
                <w:highlight w:val="white"/>
                <w:lang w:val="fr-CA"/>
              </w:rPr>
              <w:t>’</w:t>
            </w:r>
            <w:r w:rsidRPr="00DB53EA">
              <w:rPr>
                <w:highlight w:val="white"/>
                <w:lang w:val="fr-CA"/>
              </w:rPr>
              <w:t>entremise d</w:t>
            </w:r>
            <w:r>
              <w:rPr>
                <w:highlight w:val="white"/>
                <w:lang w:val="fr-CA"/>
              </w:rPr>
              <w:t>’</w:t>
            </w:r>
            <w:r w:rsidRPr="00DB53EA">
              <w:rPr>
                <w:highlight w:val="white"/>
                <w:lang w:val="fr-CA"/>
              </w:rPr>
              <w:t>une formation destinée à la fois aux employeurs et aux demandeurs d</w:t>
            </w:r>
            <w:r>
              <w:rPr>
                <w:highlight w:val="white"/>
                <w:lang w:val="fr-CA"/>
              </w:rPr>
              <w:t>’</w:t>
            </w:r>
            <w:r w:rsidRPr="00DB53EA">
              <w:rPr>
                <w:highlight w:val="white"/>
                <w:lang w:val="fr-CA"/>
              </w:rPr>
              <w:t xml:space="preserve">emploi. </w:t>
            </w:r>
          </w:p>
        </w:tc>
        <w:tc>
          <w:tcPr>
            <w:tcW w:w="2520" w:type="dxa"/>
            <w:tcMar>
              <w:top w:w="100" w:type="dxa"/>
              <w:left w:w="100" w:type="dxa"/>
              <w:bottom w:w="100" w:type="dxa"/>
              <w:right w:w="100" w:type="dxa"/>
            </w:tcMar>
          </w:tcPr>
          <w:p w14:paraId="175DF547" w14:textId="77777777" w:rsidR="00102425" w:rsidRPr="00DB53EA" w:rsidRDefault="00102425" w:rsidP="0054361C">
            <w:pPr>
              <w:pStyle w:val="TableText"/>
              <w:jc w:val="left"/>
              <w:rPr>
                <w:highlight w:val="white"/>
                <w:lang w:val="fr-CA"/>
              </w:rPr>
            </w:pPr>
            <w:hyperlink r:id="rId299">
              <w:proofErr w:type="spellStart"/>
              <w:r w:rsidRPr="00D34490">
                <w:rPr>
                  <w:rStyle w:val="Hyperlink"/>
                  <w:highlight w:val="white"/>
                  <w:lang w:val="fr-CA"/>
                </w:rPr>
                <w:t>Skills</w:t>
              </w:r>
              <w:proofErr w:type="spellEnd"/>
              <w:r w:rsidRPr="00D34490">
                <w:rPr>
                  <w:rStyle w:val="Hyperlink"/>
                  <w:highlight w:val="white"/>
                  <w:lang w:val="fr-CA"/>
                </w:rPr>
                <w:t xml:space="preserve"> Catalyst Project</w:t>
              </w:r>
            </w:hyperlink>
            <w:r w:rsidRPr="00DB53EA">
              <w:rPr>
                <w:lang w:val="fr-CA"/>
              </w:rPr>
              <w:t xml:space="preserve"> (en anglais seulement)</w:t>
            </w:r>
          </w:p>
        </w:tc>
      </w:tr>
      <w:tr w:rsidR="00102425" w:rsidRPr="00CF6121" w14:paraId="5BDC2A4F" w14:textId="77777777" w:rsidTr="00626ED2">
        <w:trPr>
          <w:cantSplit/>
        </w:trPr>
        <w:tc>
          <w:tcPr>
            <w:tcW w:w="2520" w:type="dxa"/>
            <w:shd w:val="clear" w:color="auto" w:fill="D9D9D9" w:themeFill="background1" w:themeFillShade="D9"/>
            <w:tcMar>
              <w:top w:w="100" w:type="dxa"/>
              <w:left w:w="100" w:type="dxa"/>
              <w:bottom w:w="100" w:type="dxa"/>
              <w:right w:w="100" w:type="dxa"/>
            </w:tcMar>
          </w:tcPr>
          <w:p w14:paraId="6F71EF13" w14:textId="77777777" w:rsidR="00102425" w:rsidRPr="00A35F8A" w:rsidRDefault="00102425" w:rsidP="0054361C">
            <w:pPr>
              <w:pStyle w:val="TableText"/>
              <w:jc w:val="left"/>
              <w:rPr>
                <w:lang w:val="fr-CA"/>
              </w:rPr>
            </w:pPr>
            <w:r w:rsidRPr="00A35F8A">
              <w:rPr>
                <w:lang w:val="fr-CA"/>
              </w:rPr>
              <w:t>Ressources nationales d’accessibilité pour les employeurs</w:t>
            </w:r>
          </w:p>
        </w:tc>
        <w:tc>
          <w:tcPr>
            <w:tcW w:w="2520" w:type="dxa"/>
            <w:shd w:val="clear" w:color="auto" w:fill="D9D9D9" w:themeFill="background1" w:themeFillShade="D9"/>
            <w:tcMar>
              <w:top w:w="100" w:type="dxa"/>
              <w:left w:w="100" w:type="dxa"/>
              <w:bottom w:w="100" w:type="dxa"/>
              <w:right w:w="100" w:type="dxa"/>
            </w:tcMar>
          </w:tcPr>
          <w:p w14:paraId="00EDA212" w14:textId="77777777" w:rsidR="00102425" w:rsidRPr="00A35F8A" w:rsidRDefault="00102425" w:rsidP="0054361C">
            <w:pPr>
              <w:pStyle w:val="TableText"/>
              <w:jc w:val="left"/>
              <w:rPr>
                <w:lang w:val="fr-CA"/>
              </w:rPr>
            </w:pPr>
            <w:r w:rsidRPr="00A35F8A">
              <w:rPr>
                <w:lang w:val="fr-CA"/>
              </w:rPr>
              <w:t>L’Institut du bien-être au travail</w:t>
            </w:r>
          </w:p>
        </w:tc>
        <w:tc>
          <w:tcPr>
            <w:tcW w:w="2520" w:type="dxa"/>
            <w:shd w:val="clear" w:color="auto" w:fill="D9D9D9" w:themeFill="background1" w:themeFillShade="D9"/>
            <w:tcMar>
              <w:top w:w="100" w:type="dxa"/>
              <w:left w:w="100" w:type="dxa"/>
              <w:bottom w:w="100" w:type="dxa"/>
              <w:right w:w="100" w:type="dxa"/>
            </w:tcMar>
          </w:tcPr>
          <w:p w14:paraId="376F2AE3" w14:textId="77777777" w:rsidR="00102425" w:rsidRPr="00A35F8A" w:rsidRDefault="00102425" w:rsidP="0054361C">
            <w:pPr>
              <w:pStyle w:val="TableText"/>
              <w:jc w:val="left"/>
              <w:rPr>
                <w:lang w:val="fr-CA"/>
              </w:rPr>
            </w:pPr>
            <w:r w:rsidRPr="00A35F8A">
              <w:rPr>
                <w:lang w:val="fr-CA"/>
              </w:rPr>
              <w:t>Ce projet de deux ans vise à développer des ressources pour les employeurs afin de les aider à se préparer et à recruter, embaucher et maintenir en poste des talents en situation de handicap dans un monde post-COVID.</w:t>
            </w:r>
          </w:p>
        </w:tc>
        <w:tc>
          <w:tcPr>
            <w:tcW w:w="2520" w:type="dxa"/>
            <w:shd w:val="clear" w:color="auto" w:fill="D9D9D9" w:themeFill="background1" w:themeFillShade="D9"/>
            <w:tcMar>
              <w:top w:w="100" w:type="dxa"/>
              <w:left w:w="100" w:type="dxa"/>
              <w:bottom w:w="100" w:type="dxa"/>
              <w:right w:w="100" w:type="dxa"/>
            </w:tcMar>
          </w:tcPr>
          <w:p w14:paraId="3ECD0F99" w14:textId="77777777" w:rsidR="00102425" w:rsidRPr="00A35F8A" w:rsidRDefault="00102425" w:rsidP="0054361C">
            <w:pPr>
              <w:pStyle w:val="TableText"/>
              <w:jc w:val="left"/>
              <w:rPr>
                <w:rStyle w:val="Hyperlink"/>
                <w:lang w:val="fr-CA"/>
              </w:rPr>
            </w:pPr>
            <w:hyperlink r:id="rId300">
              <w:r w:rsidRPr="00A35F8A">
                <w:rPr>
                  <w:rStyle w:val="Hyperlink"/>
                  <w:lang w:val="fr-CA"/>
                </w:rPr>
                <w:t>Ressources nationales d’accessibilité pour les employeurs</w:t>
              </w:r>
            </w:hyperlink>
          </w:p>
        </w:tc>
      </w:tr>
      <w:tr w:rsidR="00102425" w:rsidRPr="00FC11B0" w14:paraId="76AB2A1A" w14:textId="77777777" w:rsidTr="00626ED2">
        <w:trPr>
          <w:cantSplit/>
        </w:trPr>
        <w:tc>
          <w:tcPr>
            <w:tcW w:w="2520" w:type="dxa"/>
            <w:tcMar>
              <w:top w:w="100" w:type="dxa"/>
              <w:left w:w="100" w:type="dxa"/>
              <w:bottom w:w="100" w:type="dxa"/>
              <w:right w:w="100" w:type="dxa"/>
            </w:tcMar>
          </w:tcPr>
          <w:p w14:paraId="28500EB7" w14:textId="77777777" w:rsidR="00102425" w:rsidRPr="00DB53EA" w:rsidRDefault="00102425" w:rsidP="0054361C">
            <w:pPr>
              <w:pStyle w:val="TableText"/>
              <w:jc w:val="left"/>
              <w:rPr>
                <w:highlight w:val="white"/>
                <w:lang w:val="fr-CA"/>
              </w:rPr>
            </w:pPr>
            <w:r w:rsidRPr="00DB53EA">
              <w:rPr>
                <w:highlight w:val="white"/>
                <w:lang w:val="fr-CA"/>
              </w:rPr>
              <w:t>Gestion de l</w:t>
            </w:r>
            <w:r>
              <w:rPr>
                <w:highlight w:val="white"/>
                <w:lang w:val="fr-CA"/>
              </w:rPr>
              <w:t>’</w:t>
            </w:r>
            <w:r w:rsidRPr="00DB53EA">
              <w:rPr>
                <w:highlight w:val="white"/>
                <w:lang w:val="fr-CA"/>
              </w:rPr>
              <w:t>hébergement et de l</w:t>
            </w:r>
            <w:r>
              <w:rPr>
                <w:highlight w:val="white"/>
                <w:lang w:val="fr-CA"/>
              </w:rPr>
              <w:t>’</w:t>
            </w:r>
            <w:r w:rsidRPr="00DB53EA">
              <w:rPr>
                <w:highlight w:val="white"/>
                <w:lang w:val="fr-CA"/>
              </w:rPr>
              <w:t xml:space="preserve">inclusion (GHI) </w:t>
            </w:r>
          </w:p>
        </w:tc>
        <w:tc>
          <w:tcPr>
            <w:tcW w:w="2520" w:type="dxa"/>
            <w:tcMar>
              <w:top w:w="100" w:type="dxa"/>
              <w:left w:w="100" w:type="dxa"/>
              <w:bottom w:w="100" w:type="dxa"/>
              <w:right w:w="100" w:type="dxa"/>
            </w:tcMar>
          </w:tcPr>
          <w:p w14:paraId="2251392E" w14:textId="77777777" w:rsidR="00102425" w:rsidRPr="00DB53EA" w:rsidRDefault="00102425" w:rsidP="0054361C">
            <w:pPr>
              <w:pStyle w:val="TableText"/>
              <w:jc w:val="left"/>
              <w:rPr>
                <w:highlight w:val="white"/>
                <w:lang w:val="fr-CA"/>
              </w:rPr>
            </w:pPr>
            <w:r w:rsidRPr="00DB53EA">
              <w:rPr>
                <w:highlight w:val="white"/>
                <w:lang w:val="fr-CA"/>
              </w:rPr>
              <w:t xml:space="preserve">Conseil Canadien de la Réadaptation et du Travail </w:t>
            </w:r>
          </w:p>
        </w:tc>
        <w:tc>
          <w:tcPr>
            <w:tcW w:w="2520" w:type="dxa"/>
            <w:tcMar>
              <w:top w:w="100" w:type="dxa"/>
              <w:left w:w="100" w:type="dxa"/>
              <w:bottom w:w="100" w:type="dxa"/>
              <w:right w:w="100" w:type="dxa"/>
            </w:tcMar>
          </w:tcPr>
          <w:p w14:paraId="210B641E" w14:textId="77777777" w:rsidR="00102425" w:rsidRPr="00DB53EA" w:rsidRDefault="00102425" w:rsidP="0054361C">
            <w:pPr>
              <w:pStyle w:val="TableText"/>
              <w:jc w:val="left"/>
              <w:rPr>
                <w:highlight w:val="white"/>
                <w:lang w:val="fr-CA"/>
              </w:rPr>
            </w:pPr>
            <w:r w:rsidRPr="00DB53EA">
              <w:rPr>
                <w:highlight w:val="white"/>
                <w:lang w:val="fr-CA"/>
              </w:rPr>
              <w:t>Un service d</w:t>
            </w:r>
            <w:r>
              <w:rPr>
                <w:highlight w:val="white"/>
                <w:lang w:val="fr-CA"/>
              </w:rPr>
              <w:t>’</w:t>
            </w:r>
            <w:r w:rsidRPr="00DB53EA">
              <w:rPr>
                <w:highlight w:val="white"/>
                <w:lang w:val="fr-CA"/>
              </w:rPr>
              <w:t xml:space="preserve">intervention qui aide à gérer et à mettre en œuvre des adaptations et des ajustements sur le lieu de travail. </w:t>
            </w:r>
          </w:p>
        </w:tc>
        <w:tc>
          <w:tcPr>
            <w:tcW w:w="2520" w:type="dxa"/>
            <w:tcMar>
              <w:top w:w="100" w:type="dxa"/>
              <w:left w:w="100" w:type="dxa"/>
              <w:bottom w:w="100" w:type="dxa"/>
              <w:right w:w="100" w:type="dxa"/>
            </w:tcMar>
          </w:tcPr>
          <w:p w14:paraId="4D0C9489" w14:textId="77777777" w:rsidR="00102425" w:rsidRPr="008543D9" w:rsidRDefault="00102425" w:rsidP="0054361C">
            <w:pPr>
              <w:pStyle w:val="TableText"/>
              <w:jc w:val="left"/>
              <w:rPr>
                <w:rStyle w:val="Hyperlink"/>
                <w:highlight w:val="white"/>
              </w:rPr>
            </w:pPr>
            <w:hyperlink r:id="rId301">
              <w:r w:rsidRPr="008543D9">
                <w:rPr>
                  <w:rStyle w:val="Hyperlink"/>
                  <w:highlight w:val="white"/>
                </w:rPr>
                <w:t>GHI</w:t>
              </w:r>
            </w:hyperlink>
          </w:p>
        </w:tc>
      </w:tr>
      <w:tr w:rsidR="00102425" w:rsidRPr="000C296C" w14:paraId="1404A54C" w14:textId="77777777" w:rsidTr="00626ED2">
        <w:trPr>
          <w:cantSplit/>
        </w:trPr>
        <w:tc>
          <w:tcPr>
            <w:tcW w:w="2520" w:type="dxa"/>
            <w:shd w:val="clear" w:color="auto" w:fill="D9D9D9" w:themeFill="background1" w:themeFillShade="D9"/>
            <w:tcMar>
              <w:top w:w="100" w:type="dxa"/>
              <w:left w:w="100" w:type="dxa"/>
              <w:bottom w:w="100" w:type="dxa"/>
              <w:right w:w="100" w:type="dxa"/>
            </w:tcMar>
          </w:tcPr>
          <w:p w14:paraId="1F7B1B96" w14:textId="77777777" w:rsidR="00102425" w:rsidRPr="00A35F8A" w:rsidRDefault="00102425" w:rsidP="0054361C">
            <w:pPr>
              <w:pStyle w:val="TableText"/>
              <w:jc w:val="left"/>
            </w:pPr>
            <w:proofErr w:type="spellStart"/>
            <w:r w:rsidRPr="00A35F8A">
              <w:lastRenderedPageBreak/>
              <w:t>Travailler</w:t>
            </w:r>
            <w:proofErr w:type="spellEnd"/>
            <w:r w:rsidRPr="00A35F8A">
              <w:t xml:space="preserve"> ensemble</w:t>
            </w:r>
          </w:p>
        </w:tc>
        <w:tc>
          <w:tcPr>
            <w:tcW w:w="2520" w:type="dxa"/>
            <w:shd w:val="clear" w:color="auto" w:fill="D9D9D9" w:themeFill="background1" w:themeFillShade="D9"/>
            <w:tcMar>
              <w:top w:w="100" w:type="dxa"/>
              <w:left w:w="100" w:type="dxa"/>
              <w:bottom w:w="100" w:type="dxa"/>
              <w:right w:w="100" w:type="dxa"/>
            </w:tcMar>
          </w:tcPr>
          <w:p w14:paraId="50DE11F2" w14:textId="77777777" w:rsidR="00102425" w:rsidRPr="00A35F8A" w:rsidRDefault="00102425" w:rsidP="0054361C">
            <w:pPr>
              <w:pStyle w:val="TableText"/>
              <w:jc w:val="left"/>
            </w:pPr>
            <w:r w:rsidRPr="00A35F8A">
              <w:t>Société Neil Squire</w:t>
            </w:r>
          </w:p>
        </w:tc>
        <w:tc>
          <w:tcPr>
            <w:tcW w:w="2520" w:type="dxa"/>
            <w:shd w:val="clear" w:color="auto" w:fill="D9D9D9" w:themeFill="background1" w:themeFillShade="D9"/>
            <w:tcMar>
              <w:top w:w="100" w:type="dxa"/>
              <w:left w:w="100" w:type="dxa"/>
              <w:bottom w:w="100" w:type="dxa"/>
              <w:right w:w="100" w:type="dxa"/>
            </w:tcMar>
          </w:tcPr>
          <w:p w14:paraId="7263638D" w14:textId="77777777" w:rsidR="00102425" w:rsidRPr="00A35F8A" w:rsidRDefault="00102425" w:rsidP="0054361C">
            <w:pPr>
              <w:pStyle w:val="TableText"/>
              <w:jc w:val="left"/>
              <w:rPr>
                <w:lang w:val="fr-CA"/>
              </w:rPr>
            </w:pPr>
            <w:r w:rsidRPr="00A35F8A">
              <w:rPr>
                <w:lang w:val="fr-CA"/>
              </w:rPr>
              <w:t>Un service d’aide au recrutement qui aide les employeurs à trouver des candidats en situation de handicap talentueux.</w:t>
            </w:r>
          </w:p>
        </w:tc>
        <w:tc>
          <w:tcPr>
            <w:tcW w:w="2520" w:type="dxa"/>
            <w:shd w:val="clear" w:color="auto" w:fill="D9D9D9" w:themeFill="background1" w:themeFillShade="D9"/>
            <w:tcMar>
              <w:top w:w="100" w:type="dxa"/>
              <w:left w:w="100" w:type="dxa"/>
              <w:bottom w:w="100" w:type="dxa"/>
              <w:right w:w="100" w:type="dxa"/>
            </w:tcMar>
          </w:tcPr>
          <w:p w14:paraId="69EF14FA" w14:textId="77777777" w:rsidR="00102425" w:rsidRPr="00A35F8A" w:rsidRDefault="00102425" w:rsidP="0054361C">
            <w:pPr>
              <w:pStyle w:val="TableText"/>
              <w:jc w:val="left"/>
              <w:rPr>
                <w:color w:val="1155CC"/>
              </w:rPr>
            </w:pPr>
            <w:hyperlink r:id="rId302">
              <w:r w:rsidRPr="00A35F8A">
                <w:rPr>
                  <w:rStyle w:val="Hyperlink"/>
                </w:rPr>
                <w:t>Working Together</w:t>
              </w:r>
            </w:hyperlink>
            <w:r w:rsidRPr="00A35F8A">
              <w:t xml:space="preserve"> (</w:t>
            </w:r>
            <w:proofErr w:type="spellStart"/>
            <w:r w:rsidRPr="00A35F8A">
              <w:t>en</w:t>
            </w:r>
            <w:proofErr w:type="spellEnd"/>
            <w:r w:rsidRPr="00A35F8A">
              <w:t xml:space="preserve"> </w:t>
            </w:r>
            <w:proofErr w:type="spellStart"/>
            <w:r w:rsidRPr="00A35F8A">
              <w:t>anglais</w:t>
            </w:r>
            <w:proofErr w:type="spellEnd"/>
            <w:r w:rsidRPr="00A35F8A">
              <w:t xml:space="preserve"> </w:t>
            </w:r>
            <w:proofErr w:type="spellStart"/>
            <w:r w:rsidRPr="00A35F8A">
              <w:t>seulement</w:t>
            </w:r>
            <w:proofErr w:type="spellEnd"/>
            <w:r w:rsidRPr="00A35F8A">
              <w:t>)</w:t>
            </w:r>
          </w:p>
        </w:tc>
      </w:tr>
      <w:tr w:rsidR="00102425" w:rsidRPr="00CF6121" w14:paraId="7F51B6B0" w14:textId="77777777" w:rsidTr="00626ED2">
        <w:trPr>
          <w:cantSplit/>
        </w:trPr>
        <w:tc>
          <w:tcPr>
            <w:tcW w:w="2520" w:type="dxa"/>
            <w:tcMar>
              <w:top w:w="100" w:type="dxa"/>
              <w:left w:w="100" w:type="dxa"/>
              <w:bottom w:w="100" w:type="dxa"/>
              <w:right w:w="100" w:type="dxa"/>
            </w:tcMar>
          </w:tcPr>
          <w:p w14:paraId="11460C5C" w14:textId="77777777" w:rsidR="00102425" w:rsidRPr="00DB53EA" w:rsidRDefault="00102425" w:rsidP="0054361C">
            <w:pPr>
              <w:pStyle w:val="TableText"/>
              <w:jc w:val="left"/>
              <w:rPr>
                <w:highlight w:val="white"/>
                <w:lang w:val="fr-CA"/>
              </w:rPr>
            </w:pPr>
            <w:r w:rsidRPr="00DB53EA">
              <w:rPr>
                <w:highlight w:val="white"/>
                <w:lang w:val="fr-CA"/>
              </w:rPr>
              <w:t>Ouvrir les portes du travail</w:t>
            </w:r>
          </w:p>
        </w:tc>
        <w:tc>
          <w:tcPr>
            <w:tcW w:w="2520" w:type="dxa"/>
            <w:tcMar>
              <w:top w:w="100" w:type="dxa"/>
              <w:left w:w="100" w:type="dxa"/>
              <w:bottom w:w="100" w:type="dxa"/>
              <w:right w:w="100" w:type="dxa"/>
            </w:tcMar>
          </w:tcPr>
          <w:p w14:paraId="4754DE4B" w14:textId="77777777" w:rsidR="00102425" w:rsidRPr="00FC11B0" w:rsidRDefault="00102425" w:rsidP="0054361C">
            <w:pPr>
              <w:pStyle w:val="TableText"/>
              <w:jc w:val="left"/>
              <w:rPr>
                <w:highlight w:val="white"/>
              </w:rPr>
            </w:pPr>
            <w:proofErr w:type="spellStart"/>
            <w:r>
              <w:rPr>
                <w:highlight w:val="white"/>
              </w:rPr>
              <w:t>Fondation</w:t>
            </w:r>
            <w:proofErr w:type="spellEnd"/>
            <w:r>
              <w:rPr>
                <w:highlight w:val="white"/>
              </w:rPr>
              <w:t xml:space="preserve"> INCA</w:t>
            </w:r>
          </w:p>
        </w:tc>
        <w:tc>
          <w:tcPr>
            <w:tcW w:w="2520" w:type="dxa"/>
            <w:tcMar>
              <w:top w:w="100" w:type="dxa"/>
              <w:left w:w="100" w:type="dxa"/>
              <w:bottom w:w="100" w:type="dxa"/>
              <w:right w:w="100" w:type="dxa"/>
            </w:tcMar>
          </w:tcPr>
          <w:p w14:paraId="1DE0B7EB" w14:textId="77777777" w:rsidR="00102425" w:rsidRPr="00DB53EA" w:rsidRDefault="00102425" w:rsidP="0054361C">
            <w:pPr>
              <w:pStyle w:val="TableText"/>
              <w:jc w:val="left"/>
              <w:rPr>
                <w:highlight w:val="white"/>
                <w:lang w:val="fr-CA"/>
              </w:rPr>
            </w:pPr>
            <w:r w:rsidRPr="00DB53EA">
              <w:rPr>
                <w:highlight w:val="white"/>
                <w:lang w:val="fr-CA"/>
              </w:rPr>
              <w:t>Un programme d</w:t>
            </w:r>
            <w:r>
              <w:rPr>
                <w:highlight w:val="white"/>
                <w:lang w:val="fr-CA"/>
              </w:rPr>
              <w:t>’</w:t>
            </w:r>
            <w:r w:rsidRPr="00DB53EA">
              <w:rPr>
                <w:highlight w:val="white"/>
                <w:lang w:val="fr-CA"/>
              </w:rPr>
              <w:t>aide au recrutement qui met en relation les employeurs avec un bassin de demandeurs d</w:t>
            </w:r>
            <w:r>
              <w:rPr>
                <w:highlight w:val="white"/>
                <w:lang w:val="fr-CA"/>
              </w:rPr>
              <w:t>’</w:t>
            </w:r>
            <w:r w:rsidRPr="00DB53EA">
              <w:rPr>
                <w:highlight w:val="white"/>
                <w:lang w:val="fr-CA"/>
              </w:rPr>
              <w:t xml:space="preserve">emploi aveugles ou ayant une vision partielle. </w:t>
            </w:r>
          </w:p>
        </w:tc>
        <w:tc>
          <w:tcPr>
            <w:tcW w:w="2520" w:type="dxa"/>
            <w:tcMar>
              <w:top w:w="100" w:type="dxa"/>
              <w:left w:w="100" w:type="dxa"/>
              <w:bottom w:w="100" w:type="dxa"/>
              <w:right w:w="100" w:type="dxa"/>
            </w:tcMar>
          </w:tcPr>
          <w:p w14:paraId="50FC6F96" w14:textId="77777777" w:rsidR="00102425" w:rsidRPr="00D34490" w:rsidRDefault="00102425" w:rsidP="0054361C">
            <w:pPr>
              <w:pStyle w:val="TableText"/>
              <w:jc w:val="left"/>
              <w:rPr>
                <w:rStyle w:val="Hyperlink"/>
                <w:highlight w:val="white"/>
                <w:lang w:val="fr-CA"/>
              </w:rPr>
            </w:pPr>
            <w:hyperlink r:id="rId303">
              <w:r w:rsidRPr="00D34490">
                <w:rPr>
                  <w:rStyle w:val="Hyperlink"/>
                  <w:lang w:val="fr-CA"/>
                </w:rPr>
                <w:t>Ouvrir les portes du travail</w:t>
              </w:r>
            </w:hyperlink>
          </w:p>
        </w:tc>
      </w:tr>
      <w:tr w:rsidR="00102425" w:rsidRPr="00FC11B0" w14:paraId="377576C8" w14:textId="77777777" w:rsidTr="00626ED2">
        <w:trPr>
          <w:cantSplit/>
        </w:trPr>
        <w:tc>
          <w:tcPr>
            <w:tcW w:w="2520" w:type="dxa"/>
            <w:shd w:val="clear" w:color="auto" w:fill="D9D9D9" w:themeFill="background1" w:themeFillShade="D9"/>
            <w:tcMar>
              <w:top w:w="100" w:type="dxa"/>
              <w:left w:w="100" w:type="dxa"/>
              <w:bottom w:w="100" w:type="dxa"/>
              <w:right w:w="100" w:type="dxa"/>
            </w:tcMar>
          </w:tcPr>
          <w:p w14:paraId="7CDA7F09" w14:textId="77777777" w:rsidR="00102425" w:rsidRPr="00A35F8A" w:rsidRDefault="00102425" w:rsidP="0054361C">
            <w:pPr>
              <w:pStyle w:val="TableText"/>
              <w:jc w:val="left"/>
            </w:pPr>
            <w:proofErr w:type="spellStart"/>
            <w:r w:rsidRPr="00A35F8A">
              <w:t>MentorHabiletés</w:t>
            </w:r>
            <w:proofErr w:type="spellEnd"/>
            <w:r w:rsidRPr="00A35F8A">
              <w:t> Canada</w:t>
            </w:r>
          </w:p>
        </w:tc>
        <w:tc>
          <w:tcPr>
            <w:tcW w:w="2520" w:type="dxa"/>
            <w:shd w:val="clear" w:color="auto" w:fill="D9D9D9" w:themeFill="background1" w:themeFillShade="D9"/>
            <w:tcMar>
              <w:top w:w="100" w:type="dxa"/>
              <w:left w:w="100" w:type="dxa"/>
              <w:bottom w:w="100" w:type="dxa"/>
              <w:right w:w="100" w:type="dxa"/>
            </w:tcMar>
          </w:tcPr>
          <w:p w14:paraId="65487B45" w14:textId="77777777" w:rsidR="00102425" w:rsidRPr="00A35F8A" w:rsidRDefault="00102425" w:rsidP="0054361C">
            <w:pPr>
              <w:pStyle w:val="TableText"/>
              <w:jc w:val="left"/>
              <w:rPr>
                <w:lang w:val="fr-CA"/>
              </w:rPr>
            </w:pPr>
            <w:r w:rsidRPr="00A35F8A">
              <w:rPr>
                <w:lang w:val="fr-CA"/>
              </w:rPr>
              <w:t xml:space="preserve">Association canadienne pour l’emploi assisté, en collaboration avec certains fournisseurs de services d’emploi </w:t>
            </w:r>
          </w:p>
        </w:tc>
        <w:tc>
          <w:tcPr>
            <w:tcW w:w="2520" w:type="dxa"/>
            <w:shd w:val="clear" w:color="auto" w:fill="D9D9D9" w:themeFill="background1" w:themeFillShade="D9"/>
            <w:tcMar>
              <w:top w:w="100" w:type="dxa"/>
              <w:left w:w="100" w:type="dxa"/>
              <w:bottom w:w="100" w:type="dxa"/>
              <w:right w:w="100" w:type="dxa"/>
            </w:tcMar>
          </w:tcPr>
          <w:p w14:paraId="28AE01C6" w14:textId="77777777" w:rsidR="00102425" w:rsidRPr="00A35F8A" w:rsidRDefault="00102425" w:rsidP="0054361C">
            <w:pPr>
              <w:pStyle w:val="TableText"/>
              <w:jc w:val="left"/>
              <w:rPr>
                <w:lang w:val="fr-CA"/>
              </w:rPr>
            </w:pPr>
            <w:r w:rsidRPr="00A35F8A">
              <w:rPr>
                <w:lang w:val="fr-CA"/>
              </w:rPr>
              <w:t>Un service d’emploi assisté qui facilite les possibilités de mentorat entre les personnes en situation de handicap et les employeurs.</w:t>
            </w:r>
          </w:p>
        </w:tc>
        <w:tc>
          <w:tcPr>
            <w:tcW w:w="2520" w:type="dxa"/>
            <w:shd w:val="clear" w:color="auto" w:fill="D9D9D9" w:themeFill="background1" w:themeFillShade="D9"/>
            <w:tcMar>
              <w:top w:w="100" w:type="dxa"/>
              <w:left w:w="100" w:type="dxa"/>
              <w:bottom w:w="100" w:type="dxa"/>
              <w:right w:w="100" w:type="dxa"/>
            </w:tcMar>
          </w:tcPr>
          <w:p w14:paraId="3686DE80" w14:textId="77777777" w:rsidR="00102425" w:rsidRPr="00A35F8A" w:rsidRDefault="00102425" w:rsidP="0054361C">
            <w:pPr>
              <w:pStyle w:val="TableText"/>
              <w:jc w:val="left"/>
              <w:rPr>
                <w:rStyle w:val="Hyperlink"/>
              </w:rPr>
            </w:pPr>
            <w:hyperlink r:id="rId304">
              <w:proofErr w:type="spellStart"/>
              <w:r w:rsidRPr="00A35F8A">
                <w:rPr>
                  <w:rStyle w:val="Hyperlink"/>
                </w:rPr>
                <w:t>MentorHabiletés</w:t>
              </w:r>
              <w:proofErr w:type="spellEnd"/>
              <w:r w:rsidRPr="00A35F8A">
                <w:rPr>
                  <w:rStyle w:val="Hyperlink"/>
                </w:rPr>
                <w:t xml:space="preserve"> Canada </w:t>
              </w:r>
            </w:hyperlink>
          </w:p>
          <w:p w14:paraId="6F12989B" w14:textId="77777777" w:rsidR="00102425" w:rsidRPr="00A35F8A" w:rsidRDefault="00102425" w:rsidP="0054361C">
            <w:pPr>
              <w:pStyle w:val="TableText"/>
              <w:jc w:val="left"/>
            </w:pPr>
          </w:p>
        </w:tc>
      </w:tr>
      <w:tr w:rsidR="00102425" w:rsidRPr="00CF6121" w14:paraId="2BFE11F3" w14:textId="77777777" w:rsidTr="00626ED2">
        <w:trPr>
          <w:cantSplit/>
        </w:trPr>
        <w:tc>
          <w:tcPr>
            <w:tcW w:w="2520" w:type="dxa"/>
            <w:tcMar>
              <w:top w:w="100" w:type="dxa"/>
              <w:left w:w="100" w:type="dxa"/>
              <w:bottom w:w="100" w:type="dxa"/>
              <w:right w:w="100" w:type="dxa"/>
            </w:tcMar>
          </w:tcPr>
          <w:p w14:paraId="305AB5E4" w14:textId="77777777" w:rsidR="00102425" w:rsidRPr="00DB53EA" w:rsidRDefault="00102425" w:rsidP="0054361C">
            <w:pPr>
              <w:pStyle w:val="TableText"/>
              <w:jc w:val="left"/>
              <w:rPr>
                <w:highlight w:val="white"/>
                <w:lang w:val="fr-CA"/>
              </w:rPr>
            </w:pPr>
            <w:r w:rsidRPr="00DB53EA">
              <w:rPr>
                <w:highlight w:val="white"/>
                <w:lang w:val="fr-CA"/>
              </w:rPr>
              <w:t>Services de recrutement et d</w:t>
            </w:r>
            <w:r>
              <w:rPr>
                <w:highlight w:val="white"/>
                <w:lang w:val="fr-CA"/>
              </w:rPr>
              <w:t>’</w:t>
            </w:r>
            <w:r w:rsidRPr="00DB53EA">
              <w:rPr>
                <w:highlight w:val="white"/>
                <w:lang w:val="fr-CA"/>
              </w:rPr>
              <w:t xml:space="preserve">intégration de </w:t>
            </w:r>
            <w:proofErr w:type="spellStart"/>
            <w:r w:rsidRPr="00DB53EA">
              <w:rPr>
                <w:highlight w:val="white"/>
                <w:lang w:val="fr-CA"/>
              </w:rPr>
              <w:t>Specialisterne</w:t>
            </w:r>
            <w:proofErr w:type="spellEnd"/>
          </w:p>
        </w:tc>
        <w:tc>
          <w:tcPr>
            <w:tcW w:w="2520" w:type="dxa"/>
            <w:tcMar>
              <w:top w:w="100" w:type="dxa"/>
              <w:left w:w="100" w:type="dxa"/>
              <w:bottom w:w="100" w:type="dxa"/>
              <w:right w:w="100" w:type="dxa"/>
            </w:tcMar>
          </w:tcPr>
          <w:p w14:paraId="2300C080" w14:textId="77777777" w:rsidR="00102425" w:rsidRPr="00FC11B0" w:rsidRDefault="00102425" w:rsidP="0054361C">
            <w:pPr>
              <w:pStyle w:val="TableText"/>
              <w:jc w:val="left"/>
              <w:rPr>
                <w:highlight w:val="white"/>
              </w:rPr>
            </w:pPr>
            <w:r>
              <w:rPr>
                <w:highlight w:val="white"/>
              </w:rPr>
              <w:t>Specialisterne</w:t>
            </w:r>
          </w:p>
        </w:tc>
        <w:tc>
          <w:tcPr>
            <w:tcW w:w="2520" w:type="dxa"/>
            <w:tcMar>
              <w:top w:w="100" w:type="dxa"/>
              <w:left w:w="100" w:type="dxa"/>
              <w:bottom w:w="100" w:type="dxa"/>
              <w:right w:w="100" w:type="dxa"/>
            </w:tcMar>
          </w:tcPr>
          <w:p w14:paraId="6EE5ABB7" w14:textId="77777777" w:rsidR="00102425" w:rsidRPr="00DB53EA" w:rsidRDefault="00102425" w:rsidP="0054361C">
            <w:pPr>
              <w:pStyle w:val="TableText"/>
              <w:jc w:val="left"/>
              <w:rPr>
                <w:highlight w:val="white"/>
                <w:lang w:val="fr-CA"/>
              </w:rPr>
            </w:pPr>
            <w:r w:rsidRPr="00DB53EA">
              <w:rPr>
                <w:highlight w:val="white"/>
                <w:lang w:val="fr-CA"/>
              </w:rPr>
              <w:t>Un service de soutien pour les employeurs qui cherchent à embaucher des candidats atteints d</w:t>
            </w:r>
            <w:r>
              <w:rPr>
                <w:highlight w:val="white"/>
                <w:lang w:val="fr-CA"/>
              </w:rPr>
              <w:t>’</w:t>
            </w:r>
            <w:r w:rsidRPr="00DB53EA">
              <w:rPr>
                <w:highlight w:val="white"/>
                <w:lang w:val="fr-CA"/>
              </w:rPr>
              <w:t>autisme et d</w:t>
            </w:r>
            <w:r>
              <w:rPr>
                <w:highlight w:val="white"/>
                <w:lang w:val="fr-CA"/>
              </w:rPr>
              <w:t>’</w:t>
            </w:r>
            <w:r w:rsidRPr="00DB53EA">
              <w:rPr>
                <w:highlight w:val="white"/>
                <w:lang w:val="fr-CA"/>
              </w:rPr>
              <w:t>autres neurodiversités.</w:t>
            </w:r>
          </w:p>
        </w:tc>
        <w:tc>
          <w:tcPr>
            <w:tcW w:w="2520" w:type="dxa"/>
            <w:tcMar>
              <w:top w:w="100" w:type="dxa"/>
              <w:left w:w="100" w:type="dxa"/>
              <w:bottom w:w="100" w:type="dxa"/>
              <w:right w:w="100" w:type="dxa"/>
            </w:tcMar>
          </w:tcPr>
          <w:p w14:paraId="7BF974AD" w14:textId="77777777" w:rsidR="00102425" w:rsidRPr="00D34490" w:rsidRDefault="00102425" w:rsidP="0054361C">
            <w:pPr>
              <w:pStyle w:val="TableText"/>
              <w:jc w:val="left"/>
              <w:rPr>
                <w:rStyle w:val="Hyperlink"/>
                <w:highlight w:val="white"/>
                <w:lang w:val="fr-CA"/>
              </w:rPr>
            </w:pPr>
            <w:hyperlink r:id="rId305">
              <w:r w:rsidRPr="00D34490">
                <w:rPr>
                  <w:rStyle w:val="Hyperlink"/>
                  <w:highlight w:val="white"/>
                  <w:lang w:val="fr-CA"/>
                </w:rPr>
                <w:t>Services de recrutement et d’accueil</w:t>
              </w:r>
            </w:hyperlink>
          </w:p>
        </w:tc>
      </w:tr>
    </w:tbl>
    <w:p w14:paraId="4D036FEB" w14:textId="77777777" w:rsidR="00102425" w:rsidRDefault="00102425" w:rsidP="00102425">
      <w:pPr>
        <w:pStyle w:val="Heading1"/>
        <w:rPr>
          <w:lang w:val="fr-CA"/>
        </w:rPr>
        <w:sectPr w:rsidR="00102425" w:rsidSect="00102425">
          <w:headerReference w:type="default" r:id="rId306"/>
          <w:footnotePr>
            <w:numFmt w:val="lowerLetter"/>
            <w:numRestart w:val="eachPage"/>
          </w:footnotePr>
          <w:type w:val="oddPage"/>
          <w:pgSz w:w="12240" w:h="15840"/>
          <w:pgMar w:top="1800" w:right="1080" w:bottom="1080" w:left="1080" w:header="720" w:footer="720" w:gutter="0"/>
          <w:cols w:space="720"/>
          <w:titlePg/>
          <w:docGrid w:linePitch="360"/>
        </w:sectPr>
      </w:pPr>
      <w:bookmarkStart w:id="1333" w:name="_Annexe_D_:"/>
      <w:bookmarkStart w:id="1334" w:name="_Toc144449592"/>
      <w:bookmarkStart w:id="1335" w:name="_Toc160114731"/>
      <w:bookmarkEnd w:id="1333"/>
    </w:p>
    <w:p w14:paraId="17E95FA4" w14:textId="77777777" w:rsidR="00102425" w:rsidRDefault="00102425" w:rsidP="00102425">
      <w:pPr>
        <w:pStyle w:val="Heading1"/>
        <w:rPr>
          <w:lang w:val="fr-CA"/>
        </w:rPr>
      </w:pPr>
      <w:bookmarkStart w:id="1336" w:name="_Toc210889148"/>
      <w:bookmarkStart w:id="1337" w:name="_Toc210889450"/>
      <w:bookmarkStart w:id="1338" w:name="_Toc210889670"/>
      <w:bookmarkStart w:id="1339" w:name="_Toc211501853"/>
      <w:bookmarkStart w:id="1340" w:name="_Toc211501929"/>
      <w:r w:rsidRPr="00DB53EA">
        <w:rPr>
          <w:lang w:val="fr-CA"/>
        </w:rPr>
        <w:lastRenderedPageBreak/>
        <w:t>Annexe D</w:t>
      </w:r>
      <w:bookmarkStart w:id="1341" w:name="_Toc83203310"/>
      <w:r w:rsidRPr="00DB53EA">
        <w:rPr>
          <w:lang w:val="fr-CA"/>
        </w:rPr>
        <w:t> : Analyse des systèmes</w:t>
      </w:r>
      <w:bookmarkEnd w:id="1334"/>
      <w:bookmarkEnd w:id="1335"/>
      <w:bookmarkEnd w:id="1336"/>
      <w:bookmarkEnd w:id="1337"/>
      <w:bookmarkEnd w:id="1338"/>
      <w:bookmarkEnd w:id="1339"/>
      <w:bookmarkEnd w:id="1340"/>
      <w:bookmarkEnd w:id="1341"/>
    </w:p>
    <w:p w14:paraId="6F06E52D" w14:textId="77777777" w:rsidR="00102425" w:rsidRPr="00DB53EA" w:rsidRDefault="00102425" w:rsidP="00102425">
      <w:pPr>
        <w:pStyle w:val="Paragraph"/>
        <w:rPr>
          <w:szCs w:val="24"/>
          <w:lang w:val="fr-CA"/>
        </w:rPr>
      </w:pPr>
      <w:r w:rsidRPr="00DB53EA">
        <w:rPr>
          <w:lang w:val="fr-CA"/>
        </w:rPr>
        <w:t>Remarque : ce document doit être modifié une fois les politiques revues et que de nouveaux plans d</w:t>
      </w:r>
      <w:r>
        <w:rPr>
          <w:lang w:val="fr-CA"/>
        </w:rPr>
        <w:t>’</w:t>
      </w:r>
      <w:r w:rsidRPr="00DB53EA">
        <w:rPr>
          <w:lang w:val="fr-CA"/>
        </w:rPr>
        <w:t>accessibilité pluriannuels seront élaborés. Veuillez consulter le Cadre de changement de système ci-après.</w:t>
      </w:r>
    </w:p>
    <w:p w14:paraId="7692DDF0" w14:textId="77777777" w:rsidR="00102425" w:rsidRPr="00F25036" w:rsidRDefault="00102425" w:rsidP="00102425">
      <w:pPr>
        <w:pStyle w:val="HeadingX"/>
        <w:rPr>
          <w:lang w:val="fr-CA"/>
        </w:rPr>
      </w:pPr>
      <w:bookmarkStart w:id="1342" w:name="Tableau_32"/>
      <w:bookmarkStart w:id="1343" w:name="_Toc144315682"/>
      <w:bookmarkStart w:id="1344" w:name="_Toc144449593"/>
      <w:bookmarkStart w:id="1345" w:name="_Toc160114732"/>
      <w:bookmarkStart w:id="1346" w:name="_Toc83203327"/>
      <w:bookmarkStart w:id="1347" w:name="_Toc83203311"/>
      <w:r w:rsidRPr="00F25036">
        <w:rPr>
          <w:lang w:val="fr-CA"/>
        </w:rPr>
        <w:t>Tableau 32 </w:t>
      </w:r>
      <w:bookmarkEnd w:id="1342"/>
      <w:r w:rsidRPr="00F25036">
        <w:rPr>
          <w:lang w:val="fr-CA"/>
        </w:rPr>
        <w:t xml:space="preserve">: </w:t>
      </w:r>
      <w:r w:rsidRPr="00E25748">
        <w:rPr>
          <w:lang w:val="fr-CA"/>
        </w:rPr>
        <w:t>Cadre</w:t>
      </w:r>
      <w:r w:rsidRPr="00F25036">
        <w:rPr>
          <w:lang w:val="fr-CA"/>
        </w:rPr>
        <w:t xml:space="preserve"> de changement des systèmes </w:t>
      </w:r>
      <w:r>
        <w:rPr>
          <w:lang w:val="fr-CA"/>
        </w:rPr>
        <w:br/>
      </w:r>
      <w:r w:rsidRPr="00F25036">
        <w:rPr>
          <w:lang w:val="fr-CA"/>
        </w:rPr>
        <w:t>(Foster-</w:t>
      </w:r>
      <w:proofErr w:type="spellStart"/>
      <w:r w:rsidRPr="00F25036">
        <w:rPr>
          <w:lang w:val="fr-CA"/>
        </w:rPr>
        <w:t>Fishman</w:t>
      </w:r>
      <w:proofErr w:type="spellEnd"/>
      <w:r w:rsidRPr="00F25036">
        <w:rPr>
          <w:lang w:val="fr-CA"/>
        </w:rPr>
        <w:t xml:space="preserve"> et coll., 2007)</w:t>
      </w:r>
      <w:bookmarkEnd w:id="1343"/>
      <w:bookmarkEnd w:id="1344"/>
      <w:bookmarkEnd w:id="1345"/>
    </w:p>
    <w:tbl>
      <w:tblPr>
        <w:tblStyle w:val="TableGrid"/>
        <w:tblW w:w="10080" w:type="dxa"/>
        <w:tblInd w:w="7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2891"/>
        <w:gridCol w:w="7189"/>
      </w:tblGrid>
      <w:tr w:rsidR="00102425" w:rsidRPr="00FC11B0" w14:paraId="785E51A5" w14:textId="77777777" w:rsidTr="00FB6D8F">
        <w:trPr>
          <w:cantSplit/>
          <w:tblHeader/>
        </w:trPr>
        <w:tc>
          <w:tcPr>
            <w:tcW w:w="2891" w:type="dxa"/>
            <w:shd w:val="clear" w:color="auto" w:fill="000000" w:themeFill="text1"/>
          </w:tcPr>
          <w:p w14:paraId="7B594448" w14:textId="77777777" w:rsidR="00102425" w:rsidRPr="00FB6D8F" w:rsidRDefault="00102425" w:rsidP="0054361C">
            <w:pPr>
              <w:pStyle w:val="TableText"/>
              <w:jc w:val="left"/>
              <w:rPr>
                <w:b/>
                <w:bCs/>
                <w:szCs w:val="24"/>
              </w:rPr>
            </w:pPr>
            <w:proofErr w:type="spellStart"/>
            <w:r w:rsidRPr="00FB6D8F">
              <w:rPr>
                <w:b/>
                <w:bCs/>
              </w:rPr>
              <w:t>Caractéristiques</w:t>
            </w:r>
            <w:proofErr w:type="spellEnd"/>
            <w:r w:rsidRPr="00FB6D8F">
              <w:rPr>
                <w:b/>
                <w:bCs/>
              </w:rPr>
              <w:t xml:space="preserve"> du </w:t>
            </w:r>
            <w:proofErr w:type="spellStart"/>
            <w:r w:rsidRPr="00FB6D8F">
              <w:rPr>
                <w:b/>
                <w:bCs/>
              </w:rPr>
              <w:t>système</w:t>
            </w:r>
            <w:proofErr w:type="spellEnd"/>
          </w:p>
        </w:tc>
        <w:tc>
          <w:tcPr>
            <w:tcW w:w="7189" w:type="dxa"/>
            <w:shd w:val="clear" w:color="auto" w:fill="000000" w:themeFill="text1"/>
          </w:tcPr>
          <w:p w14:paraId="2A9D875A" w14:textId="77777777" w:rsidR="00102425" w:rsidRPr="00FB6D8F" w:rsidRDefault="00102425" w:rsidP="0054361C">
            <w:pPr>
              <w:pStyle w:val="TableText"/>
              <w:rPr>
                <w:b/>
                <w:bCs/>
                <w:szCs w:val="24"/>
              </w:rPr>
            </w:pPr>
            <w:r w:rsidRPr="00FB6D8F">
              <w:rPr>
                <w:b/>
                <w:bCs/>
              </w:rPr>
              <w:t>Questions directrices</w:t>
            </w:r>
          </w:p>
        </w:tc>
      </w:tr>
      <w:tr w:rsidR="00102425" w:rsidRPr="00CF6121" w14:paraId="42641514" w14:textId="77777777" w:rsidTr="00FB6D8F">
        <w:trPr>
          <w:cantSplit/>
        </w:trPr>
        <w:tc>
          <w:tcPr>
            <w:tcW w:w="2891" w:type="dxa"/>
          </w:tcPr>
          <w:p w14:paraId="556F31DC" w14:textId="77777777" w:rsidR="00102425" w:rsidRPr="00DB53EA" w:rsidRDefault="00102425" w:rsidP="0054361C">
            <w:pPr>
              <w:pStyle w:val="TableText"/>
              <w:jc w:val="left"/>
              <w:rPr>
                <w:szCs w:val="24"/>
                <w:lang w:val="fr-CA"/>
              </w:rPr>
            </w:pPr>
            <w:r w:rsidRPr="00DB53EA">
              <w:rPr>
                <w:lang w:val="fr-CA"/>
              </w:rPr>
              <w:t>Identifier les normes du système</w:t>
            </w:r>
          </w:p>
        </w:tc>
        <w:tc>
          <w:tcPr>
            <w:tcW w:w="7189" w:type="dxa"/>
          </w:tcPr>
          <w:p w14:paraId="25D895C5" w14:textId="77777777" w:rsidR="00102425" w:rsidRPr="00C7524B" w:rsidRDefault="00102425" w:rsidP="0054361C">
            <w:pPr>
              <w:pStyle w:val="TableText-List"/>
              <w:rPr>
                <w:szCs w:val="24"/>
                <w:lang w:val="fr-CA"/>
              </w:rPr>
            </w:pPr>
            <w:r>
              <w:rPr>
                <w:lang w:val="fr-CA"/>
              </w:rPr>
              <w:t>•</w:t>
            </w:r>
            <w:r>
              <w:rPr>
                <w:lang w:val="fr-CA"/>
              </w:rPr>
              <w:tab/>
            </w:r>
            <w:r w:rsidRPr="000D7B53">
              <w:rPr>
                <w:spacing w:val="4"/>
                <w:lang w:val="fr-CA"/>
              </w:rPr>
              <w:t xml:space="preserve">Quelles sont les hypothèses actuelles qui expliquent pourquoi </w:t>
            </w:r>
            <w:r w:rsidRPr="000D7B53">
              <w:rPr>
                <w:spacing w:val="4"/>
                <w:lang w:val="fr-CA"/>
              </w:rPr>
              <w:br/>
              <w:t>les choses sont faites comme elles le sont? Quelles sont les</w:t>
            </w:r>
            <w:r w:rsidRPr="00DB53EA">
              <w:rPr>
                <w:lang w:val="fr-CA"/>
              </w:rPr>
              <w:t xml:space="preserve"> hypothèses actuelles qui soutiennent l</w:t>
            </w:r>
            <w:r>
              <w:rPr>
                <w:lang w:val="fr-CA"/>
              </w:rPr>
              <w:t>’</w:t>
            </w:r>
            <w:r w:rsidRPr="00DB53EA">
              <w:rPr>
                <w:lang w:val="fr-CA"/>
              </w:rPr>
              <w:t xml:space="preserve">effort de changement des systèmes? </w:t>
            </w:r>
            <w:r w:rsidRPr="00C7524B">
              <w:rPr>
                <w:lang w:val="fr-CA"/>
              </w:rPr>
              <w:t>Quelles sont celles qui pourraient nuire à sa réussite?</w:t>
            </w:r>
          </w:p>
          <w:p w14:paraId="00F68009" w14:textId="77777777" w:rsidR="00102425" w:rsidRPr="00DB53EA" w:rsidRDefault="00102425" w:rsidP="0054361C">
            <w:pPr>
              <w:pStyle w:val="TableText-List"/>
              <w:rPr>
                <w:szCs w:val="24"/>
                <w:lang w:val="fr-CA"/>
              </w:rPr>
            </w:pPr>
            <w:r>
              <w:rPr>
                <w:lang w:val="fr-CA"/>
              </w:rPr>
              <w:t>•</w:t>
            </w:r>
            <w:r>
              <w:rPr>
                <w:lang w:val="fr-CA"/>
              </w:rPr>
              <w:tab/>
            </w:r>
            <w:r w:rsidRPr="000D7B53">
              <w:rPr>
                <w:spacing w:val="4"/>
                <w:lang w:val="fr-CA"/>
              </w:rPr>
              <w:t>Quelles sont les « théories en usage » que les intervenants</w:t>
            </w:r>
            <w:r w:rsidRPr="00DB53EA">
              <w:rPr>
                <w:lang w:val="fr-CA"/>
              </w:rPr>
              <w:t xml:space="preserve"> utilisent pour expliquer l</w:t>
            </w:r>
            <w:r>
              <w:rPr>
                <w:lang w:val="fr-CA"/>
              </w:rPr>
              <w:t>’</w:t>
            </w:r>
            <w:r w:rsidRPr="00DB53EA">
              <w:rPr>
                <w:lang w:val="fr-CA"/>
              </w:rPr>
              <w:t>existence du problème ciblé?</w:t>
            </w:r>
          </w:p>
          <w:p w14:paraId="0B9A881A" w14:textId="77777777" w:rsidR="00102425" w:rsidRPr="00DB53EA" w:rsidRDefault="00102425" w:rsidP="0054361C">
            <w:pPr>
              <w:pStyle w:val="TableText-List"/>
              <w:spacing w:after="0"/>
              <w:rPr>
                <w:szCs w:val="24"/>
                <w:lang w:val="fr-CA"/>
              </w:rPr>
            </w:pPr>
            <w:r>
              <w:rPr>
                <w:lang w:val="fr-CA"/>
              </w:rPr>
              <w:t>•</w:t>
            </w:r>
            <w:r>
              <w:rPr>
                <w:lang w:val="fr-CA"/>
              </w:rPr>
              <w:tab/>
            </w:r>
            <w:r w:rsidRPr="000D7B53">
              <w:rPr>
                <w:spacing w:val="-4"/>
                <w:lang w:val="fr-CA"/>
              </w:rPr>
              <w:t>Quelles sont les valeurs qui guident les programmes, les politiques</w:t>
            </w:r>
            <w:r w:rsidRPr="00DB53EA">
              <w:rPr>
                <w:lang w:val="fr-CA"/>
              </w:rPr>
              <w:t xml:space="preserve"> </w:t>
            </w:r>
            <w:r w:rsidRPr="000D7B53">
              <w:rPr>
                <w:spacing w:val="4"/>
                <w:lang w:val="fr-CA"/>
              </w:rPr>
              <w:t>et les pratiques actuels au sein du système? Quelles sont les</w:t>
            </w:r>
            <w:r w:rsidRPr="00DB53EA">
              <w:rPr>
                <w:lang w:val="fr-CA"/>
              </w:rPr>
              <w:t xml:space="preserve"> </w:t>
            </w:r>
            <w:r w:rsidRPr="000D7B53">
              <w:rPr>
                <w:lang w:val="fr-CA"/>
              </w:rPr>
              <w:t>valeurs qui guident le changement proposé? Dans quelle mesure</w:t>
            </w:r>
            <w:r w:rsidRPr="000D7B53">
              <w:rPr>
                <w:spacing w:val="-4"/>
                <w:lang w:val="fr-CA"/>
              </w:rPr>
              <w:t xml:space="preserve"> ces deux éléments sont-ils congruents ou compatibles entre eux?</w:t>
            </w:r>
            <w:r w:rsidRPr="00DB53EA">
              <w:rPr>
                <w:lang w:val="fr-CA"/>
              </w:rPr>
              <w:t xml:space="preserve"> </w:t>
            </w:r>
          </w:p>
        </w:tc>
      </w:tr>
      <w:tr w:rsidR="00102425" w:rsidRPr="00CF6121" w14:paraId="673B923D" w14:textId="77777777" w:rsidTr="00FB6D8F">
        <w:trPr>
          <w:cantSplit/>
        </w:trPr>
        <w:tc>
          <w:tcPr>
            <w:tcW w:w="2891" w:type="dxa"/>
          </w:tcPr>
          <w:p w14:paraId="1489781F" w14:textId="77777777" w:rsidR="00102425" w:rsidRPr="00FC11B0" w:rsidRDefault="00102425" w:rsidP="0054361C">
            <w:pPr>
              <w:pStyle w:val="TableText"/>
              <w:jc w:val="left"/>
              <w:rPr>
                <w:szCs w:val="24"/>
              </w:rPr>
            </w:pPr>
            <w:proofErr w:type="spellStart"/>
            <w:r>
              <w:t>Ressources</w:t>
            </w:r>
            <w:proofErr w:type="spellEnd"/>
            <w:r>
              <w:t xml:space="preserve"> du </w:t>
            </w:r>
            <w:proofErr w:type="spellStart"/>
            <w:r>
              <w:t>système</w:t>
            </w:r>
            <w:proofErr w:type="spellEnd"/>
          </w:p>
        </w:tc>
        <w:tc>
          <w:tcPr>
            <w:tcW w:w="7189" w:type="dxa"/>
          </w:tcPr>
          <w:p w14:paraId="78D202F1" w14:textId="77777777" w:rsidR="00102425" w:rsidRPr="00D34490" w:rsidRDefault="00102425" w:rsidP="0054361C">
            <w:pPr>
              <w:pStyle w:val="TableText"/>
              <w:spacing w:after="60"/>
              <w:rPr>
                <w:iCs/>
                <w:szCs w:val="24"/>
                <w:lang w:val="fr-CA"/>
              </w:rPr>
            </w:pPr>
            <w:r w:rsidRPr="00D34490">
              <w:rPr>
                <w:lang w:val="fr-CA"/>
              </w:rPr>
              <w:t>Ressources humaines :</w:t>
            </w:r>
          </w:p>
          <w:p w14:paraId="0B94D1A6" w14:textId="70EA8D36" w:rsidR="00102425" w:rsidRPr="00FB6D8F" w:rsidRDefault="00102425" w:rsidP="00FB6D8F">
            <w:pPr>
              <w:pStyle w:val="TableText-List"/>
              <w:rPr>
                <w:szCs w:val="24"/>
                <w:lang w:val="fr-CA"/>
              </w:rPr>
            </w:pPr>
            <w:r>
              <w:rPr>
                <w:lang w:val="fr-CA"/>
              </w:rPr>
              <w:t>•</w:t>
            </w:r>
            <w:r>
              <w:rPr>
                <w:lang w:val="fr-CA"/>
              </w:rPr>
              <w:tab/>
            </w:r>
            <w:r w:rsidRPr="00DB53EA">
              <w:rPr>
                <w:lang w:val="fr-CA"/>
              </w:rPr>
              <w:t xml:space="preserve">Comment les membres du cadre </w:t>
            </w:r>
            <w:proofErr w:type="spellStart"/>
            <w:r w:rsidRPr="00DB53EA">
              <w:rPr>
                <w:lang w:val="fr-CA"/>
              </w:rPr>
              <w:t>seront-ils</w:t>
            </w:r>
            <w:proofErr w:type="spellEnd"/>
            <w:r w:rsidRPr="00DB53EA">
              <w:rPr>
                <w:lang w:val="fr-CA"/>
              </w:rPr>
              <w:t xml:space="preserve"> censés se comporter si l</w:t>
            </w:r>
            <w:r>
              <w:rPr>
                <w:lang w:val="fr-CA"/>
              </w:rPr>
              <w:t>’</w:t>
            </w:r>
            <w:r w:rsidRPr="00DB53EA">
              <w:rPr>
                <w:lang w:val="fr-CA"/>
              </w:rPr>
              <w:t xml:space="preserve">effort de changement des systèmes est couronné de succès? </w:t>
            </w:r>
            <w:r w:rsidRPr="000D7B53">
              <w:rPr>
                <w:spacing w:val="4"/>
                <w:lang w:val="fr-CA"/>
              </w:rPr>
              <w:t>Les membres du système disposent-ils actuellement de ces</w:t>
            </w:r>
            <w:r w:rsidRPr="00DB53EA">
              <w:rPr>
                <w:lang w:val="fr-CA"/>
              </w:rPr>
              <w:t xml:space="preserve"> compétences et de ces connaissances?</w:t>
            </w:r>
          </w:p>
        </w:tc>
      </w:tr>
      <w:tr w:rsidR="00FB6D8F" w:rsidRPr="00FC11B0" w14:paraId="31DF2F49" w14:textId="77777777" w:rsidTr="00FB6D8F">
        <w:trPr>
          <w:cantSplit/>
        </w:trPr>
        <w:tc>
          <w:tcPr>
            <w:tcW w:w="2891" w:type="dxa"/>
          </w:tcPr>
          <w:p w14:paraId="5605428E" w14:textId="77777777" w:rsidR="00FB6D8F" w:rsidRPr="00361239" w:rsidRDefault="00FB6D8F" w:rsidP="0054361C">
            <w:pPr>
              <w:pStyle w:val="TableText"/>
              <w:jc w:val="left"/>
              <w:rPr>
                <w:lang w:val="fr-CA"/>
              </w:rPr>
            </w:pPr>
          </w:p>
        </w:tc>
        <w:tc>
          <w:tcPr>
            <w:tcW w:w="7189" w:type="dxa"/>
          </w:tcPr>
          <w:p w14:paraId="50FAAEA7" w14:textId="77777777" w:rsidR="00FB6D8F" w:rsidRPr="00DB53EA" w:rsidRDefault="00FB6D8F" w:rsidP="00FB6D8F">
            <w:pPr>
              <w:pStyle w:val="TableText-List"/>
              <w:rPr>
                <w:szCs w:val="24"/>
                <w:lang w:val="fr-CA"/>
              </w:rPr>
            </w:pPr>
            <w:r>
              <w:rPr>
                <w:lang w:val="fr-CA"/>
              </w:rPr>
              <w:t>•</w:t>
            </w:r>
            <w:r>
              <w:rPr>
                <w:lang w:val="fr-CA"/>
              </w:rPr>
              <w:tab/>
            </w:r>
            <w:r w:rsidRPr="000D7B53">
              <w:rPr>
                <w:spacing w:val="4"/>
                <w:lang w:val="fr-CA"/>
              </w:rPr>
              <w:t>Existe-t-il des champions locaux du changement? Savent-ils comment tirer parti du changement au sein du système?</w:t>
            </w:r>
            <w:r w:rsidRPr="00DB53EA">
              <w:rPr>
                <w:lang w:val="fr-CA"/>
              </w:rPr>
              <w:t xml:space="preserve"> </w:t>
            </w:r>
            <w:r w:rsidRPr="000D7B53">
              <w:rPr>
                <w:spacing w:val="4"/>
                <w:lang w:val="fr-CA"/>
              </w:rPr>
              <w:t>Comprennent-ils le fonctionnement du système? Que faut-il faire pour aider les membres du système à acquérir cette</w:t>
            </w:r>
            <w:r w:rsidRPr="00DB53EA">
              <w:rPr>
                <w:lang w:val="fr-CA"/>
              </w:rPr>
              <w:t xml:space="preserve"> compréhension?</w:t>
            </w:r>
          </w:p>
          <w:p w14:paraId="3C0B2E0A" w14:textId="77777777" w:rsidR="00FB6D8F" w:rsidRPr="00D34490" w:rsidRDefault="00FB6D8F" w:rsidP="00FB6D8F">
            <w:pPr>
              <w:pStyle w:val="TableText"/>
              <w:spacing w:after="60"/>
              <w:rPr>
                <w:iCs/>
                <w:szCs w:val="24"/>
                <w:lang w:val="fr-CA"/>
              </w:rPr>
            </w:pPr>
            <w:r w:rsidRPr="00D34490">
              <w:rPr>
                <w:lang w:val="fr-CA"/>
              </w:rPr>
              <w:t>Ressources sociales :</w:t>
            </w:r>
          </w:p>
          <w:p w14:paraId="13F1F94C" w14:textId="77777777" w:rsidR="00FB6D8F" w:rsidRPr="00C7524B" w:rsidRDefault="00FB6D8F" w:rsidP="00FB6D8F">
            <w:pPr>
              <w:pStyle w:val="TableText-List"/>
              <w:rPr>
                <w:szCs w:val="24"/>
                <w:lang w:val="fr-CA"/>
              </w:rPr>
            </w:pPr>
            <w:r>
              <w:rPr>
                <w:lang w:val="fr-CA"/>
              </w:rPr>
              <w:t>•</w:t>
            </w:r>
            <w:r>
              <w:rPr>
                <w:lang w:val="fr-CA"/>
              </w:rPr>
              <w:tab/>
            </w:r>
            <w:r w:rsidRPr="000D7B53">
              <w:rPr>
                <w:spacing w:val="-4"/>
                <w:lang w:val="fr-CA"/>
              </w:rPr>
              <w:t>Dans quelle mesure les relations entre les intervenants sont-elles</w:t>
            </w:r>
            <w:r w:rsidRPr="00DB53EA">
              <w:rPr>
                <w:lang w:val="fr-CA"/>
              </w:rPr>
              <w:t xml:space="preserve"> un facteur contribuant au problème ciblé? </w:t>
            </w:r>
            <w:r w:rsidRPr="00C7524B">
              <w:rPr>
                <w:lang w:val="fr-CA"/>
              </w:rPr>
              <w:t>De quelle manière?</w:t>
            </w:r>
          </w:p>
          <w:p w14:paraId="44F58CE9" w14:textId="77777777" w:rsidR="00FB6D8F" w:rsidRPr="00DB53EA" w:rsidRDefault="00FB6D8F" w:rsidP="00FB6D8F">
            <w:pPr>
              <w:pStyle w:val="TableText-List"/>
              <w:rPr>
                <w:szCs w:val="24"/>
                <w:lang w:val="fr-CA"/>
              </w:rPr>
            </w:pPr>
            <w:r>
              <w:rPr>
                <w:lang w:val="fr-CA"/>
              </w:rPr>
              <w:t>•</w:t>
            </w:r>
            <w:r>
              <w:rPr>
                <w:lang w:val="fr-CA"/>
              </w:rPr>
              <w:tab/>
            </w:r>
            <w:r w:rsidRPr="000D7B53">
              <w:rPr>
                <w:spacing w:val="4"/>
                <w:lang w:val="fr-CA"/>
              </w:rPr>
              <w:t>Quelles sont les relations formelles et informelles au sein du</w:t>
            </w:r>
            <w:r w:rsidRPr="000D7B53">
              <w:rPr>
                <w:spacing w:val="-4"/>
                <w:lang w:val="fr-CA"/>
              </w:rPr>
              <w:t xml:space="preserve"> système qui expliquent « la façon dont les choses sont faites ici »?</w:t>
            </w:r>
          </w:p>
          <w:p w14:paraId="1B2B983E" w14:textId="77777777" w:rsidR="00FB6D8F" w:rsidRPr="00DB53EA" w:rsidRDefault="00FB6D8F" w:rsidP="00FB6D8F">
            <w:pPr>
              <w:pStyle w:val="TableText-List"/>
              <w:rPr>
                <w:szCs w:val="24"/>
                <w:lang w:val="fr-CA"/>
              </w:rPr>
            </w:pPr>
            <w:r>
              <w:rPr>
                <w:lang w:val="fr-CA"/>
              </w:rPr>
              <w:t>•</w:t>
            </w:r>
            <w:r>
              <w:rPr>
                <w:lang w:val="fr-CA"/>
              </w:rPr>
              <w:tab/>
            </w:r>
            <w:r w:rsidRPr="00DB53EA">
              <w:rPr>
                <w:lang w:val="fr-CA"/>
              </w:rPr>
              <w:t>Comment les relations devront-elles évoluer pour que l</w:t>
            </w:r>
            <w:r>
              <w:rPr>
                <w:lang w:val="fr-CA"/>
              </w:rPr>
              <w:t>’</w:t>
            </w:r>
            <w:r w:rsidRPr="00DB53EA">
              <w:rPr>
                <w:lang w:val="fr-CA"/>
              </w:rPr>
              <w:t xml:space="preserve">initiative </w:t>
            </w:r>
            <w:r w:rsidRPr="000D7B53">
              <w:rPr>
                <w:spacing w:val="-4"/>
                <w:lang w:val="fr-CA"/>
              </w:rPr>
              <w:t>proposée soit couronnée de succès? Qui devra interagir avec qui et quelle sera la nature de cette interaction (partage d’informations,</w:t>
            </w:r>
            <w:r w:rsidRPr="00DB53EA">
              <w:rPr>
                <w:lang w:val="fr-CA"/>
              </w:rPr>
              <w:t xml:space="preserve"> action collective)?</w:t>
            </w:r>
          </w:p>
          <w:p w14:paraId="727C54F1" w14:textId="77777777" w:rsidR="00FB6D8F" w:rsidRPr="00DB53EA" w:rsidRDefault="00FB6D8F" w:rsidP="00FB6D8F">
            <w:pPr>
              <w:pStyle w:val="TableText-List"/>
              <w:rPr>
                <w:szCs w:val="24"/>
                <w:lang w:val="fr-CA"/>
              </w:rPr>
            </w:pPr>
            <w:r>
              <w:rPr>
                <w:lang w:val="fr-CA"/>
              </w:rPr>
              <w:t>•</w:t>
            </w:r>
            <w:r>
              <w:rPr>
                <w:lang w:val="fr-CA"/>
              </w:rPr>
              <w:tab/>
            </w:r>
            <w:r w:rsidRPr="00DB53EA">
              <w:rPr>
                <w:lang w:val="fr-CA"/>
              </w:rPr>
              <w:t>Quels sont les aspects du système susceptibles de favoriser le développement des relations ou d</w:t>
            </w:r>
            <w:r>
              <w:rPr>
                <w:lang w:val="fr-CA"/>
              </w:rPr>
              <w:t>’</w:t>
            </w:r>
            <w:r w:rsidRPr="00DB53EA">
              <w:rPr>
                <w:lang w:val="fr-CA"/>
              </w:rPr>
              <w:t>y nuire? Des politiques ou des procédures sont-elles mises en place pour guider, soutenir et encourager les relations de collaboration, le travail partagé et la coordination des services?</w:t>
            </w:r>
          </w:p>
          <w:p w14:paraId="26D39A43" w14:textId="77777777" w:rsidR="00FB6D8F" w:rsidRPr="00D34490" w:rsidRDefault="00FB6D8F" w:rsidP="00FB6D8F">
            <w:pPr>
              <w:pStyle w:val="TableText"/>
              <w:rPr>
                <w:lang w:val="fr-CA"/>
              </w:rPr>
            </w:pPr>
            <w:r w:rsidRPr="00D34490">
              <w:rPr>
                <w:lang w:val="fr-CA"/>
              </w:rPr>
              <w:t>Ressources et possibilités économiques :</w:t>
            </w:r>
          </w:p>
          <w:p w14:paraId="22D71F79" w14:textId="1ED1C7CC" w:rsidR="00FB6D8F" w:rsidRPr="00D34490" w:rsidRDefault="00FB6D8F" w:rsidP="00FB6D8F">
            <w:pPr>
              <w:pStyle w:val="TableText"/>
              <w:spacing w:after="60"/>
              <w:rPr>
                <w:lang w:val="fr-CA"/>
              </w:rPr>
            </w:pPr>
            <w:r>
              <w:rPr>
                <w:lang w:val="fr-CA"/>
              </w:rPr>
              <w:t>•</w:t>
            </w:r>
            <w:r>
              <w:rPr>
                <w:lang w:val="fr-CA"/>
              </w:rPr>
              <w:tab/>
            </w:r>
            <w:r w:rsidRPr="00DB53EA">
              <w:rPr>
                <w:lang w:val="fr-CA"/>
              </w:rPr>
              <w:t xml:space="preserve">Quels sont les besoins prioritaires dans la manière dont les ressources actuelles sont allouées et les possibilités distribuées? </w:t>
            </w:r>
            <w:r w:rsidRPr="00C7524B">
              <w:rPr>
                <w:lang w:val="fr-CA"/>
              </w:rPr>
              <w:t>Quels sont les besoins ignorés?</w:t>
            </w:r>
          </w:p>
        </w:tc>
      </w:tr>
      <w:tr w:rsidR="00FB6D8F" w:rsidRPr="00F42BFC" w14:paraId="0966ED25" w14:textId="77777777" w:rsidTr="00FB6D8F">
        <w:trPr>
          <w:cantSplit/>
        </w:trPr>
        <w:tc>
          <w:tcPr>
            <w:tcW w:w="2891" w:type="dxa"/>
          </w:tcPr>
          <w:p w14:paraId="570E70FA" w14:textId="77777777" w:rsidR="00FB6D8F" w:rsidRPr="00DB53EA" w:rsidRDefault="00FB6D8F" w:rsidP="0054361C">
            <w:pPr>
              <w:pStyle w:val="TableText"/>
              <w:jc w:val="left"/>
              <w:rPr>
                <w:lang w:val="fr-CA"/>
              </w:rPr>
            </w:pPr>
          </w:p>
        </w:tc>
        <w:tc>
          <w:tcPr>
            <w:tcW w:w="7189" w:type="dxa"/>
          </w:tcPr>
          <w:p w14:paraId="60110E85" w14:textId="3B80C471" w:rsidR="00FB6D8F" w:rsidRDefault="00FB6D8F" w:rsidP="00FB6D8F">
            <w:pPr>
              <w:pStyle w:val="TableText-List"/>
              <w:spacing w:after="0"/>
              <w:rPr>
                <w:lang w:val="fr-CA"/>
              </w:rPr>
            </w:pPr>
            <w:r>
              <w:rPr>
                <w:lang w:val="fr-CA"/>
              </w:rPr>
              <w:t>•</w:t>
            </w:r>
            <w:r>
              <w:rPr>
                <w:lang w:val="fr-CA"/>
              </w:rPr>
              <w:tab/>
            </w:r>
            <w:r w:rsidRPr="00DB53EA">
              <w:rPr>
                <w:lang w:val="fr-CA"/>
              </w:rPr>
              <w:t xml:space="preserve">Quelles sont les nouvelles ressources ou possibilités nécessaires pour soutenir le changement souhaité? Comment le système </w:t>
            </w:r>
            <w:r w:rsidRPr="000D7B53">
              <w:rPr>
                <w:spacing w:val="-4"/>
                <w:lang w:val="fr-CA"/>
              </w:rPr>
              <w:t>doit-il utiliser ses ressources de façon différente pour soutenir les</w:t>
            </w:r>
            <w:r w:rsidRPr="00DB53EA">
              <w:rPr>
                <w:lang w:val="fr-CA"/>
              </w:rPr>
              <w:t xml:space="preserve"> objectifs de l</w:t>
            </w:r>
            <w:r>
              <w:rPr>
                <w:lang w:val="fr-CA"/>
              </w:rPr>
              <w:t>’</w:t>
            </w:r>
            <w:r w:rsidRPr="00DB53EA">
              <w:rPr>
                <w:lang w:val="fr-CA"/>
              </w:rPr>
              <w:t xml:space="preserve">initiative? </w:t>
            </w:r>
            <w:r>
              <w:t xml:space="preserve">Qui </w:t>
            </w:r>
            <w:proofErr w:type="spellStart"/>
            <w:r>
              <w:t>pourrait</w:t>
            </w:r>
            <w:proofErr w:type="spellEnd"/>
            <w:r>
              <w:t xml:space="preserve"> </w:t>
            </w:r>
            <w:proofErr w:type="spellStart"/>
            <w:r>
              <w:t>percevoir</w:t>
            </w:r>
            <w:proofErr w:type="spellEnd"/>
            <w:r>
              <w:t xml:space="preserve"> </w:t>
            </w:r>
            <w:proofErr w:type="spellStart"/>
            <w:r>
              <w:t>cette</w:t>
            </w:r>
            <w:proofErr w:type="spellEnd"/>
            <w:r>
              <w:t xml:space="preserve"> </w:t>
            </w:r>
            <w:proofErr w:type="spellStart"/>
            <w:r>
              <w:t>réaffectation</w:t>
            </w:r>
            <w:proofErr w:type="spellEnd"/>
            <w:r>
              <w:t xml:space="preserve"> </w:t>
            </w:r>
            <w:proofErr w:type="spellStart"/>
            <w:r>
              <w:t>comme</w:t>
            </w:r>
            <w:proofErr w:type="spellEnd"/>
            <w:r>
              <w:t xml:space="preserve"> </w:t>
            </w:r>
            <w:proofErr w:type="spellStart"/>
            <w:r>
              <w:t>une</w:t>
            </w:r>
            <w:proofErr w:type="spellEnd"/>
            <w:r>
              <w:t xml:space="preserve"> </w:t>
            </w:r>
            <w:proofErr w:type="spellStart"/>
            <w:r>
              <w:t>perte</w:t>
            </w:r>
            <w:proofErr w:type="spellEnd"/>
            <w:r>
              <w:t>?</w:t>
            </w:r>
          </w:p>
        </w:tc>
      </w:tr>
      <w:tr w:rsidR="00102425" w:rsidRPr="00CF6121" w14:paraId="502D9AE8" w14:textId="77777777" w:rsidTr="00FB6D8F">
        <w:trPr>
          <w:cantSplit/>
        </w:trPr>
        <w:tc>
          <w:tcPr>
            <w:tcW w:w="2891" w:type="dxa"/>
          </w:tcPr>
          <w:p w14:paraId="73660C31" w14:textId="77777777" w:rsidR="00102425" w:rsidRPr="00DB53EA" w:rsidRDefault="00102425" w:rsidP="0054361C">
            <w:pPr>
              <w:pStyle w:val="TableText"/>
              <w:jc w:val="left"/>
              <w:rPr>
                <w:szCs w:val="24"/>
                <w:lang w:val="fr-CA"/>
              </w:rPr>
            </w:pPr>
            <w:r w:rsidRPr="00DB53EA">
              <w:rPr>
                <w:lang w:val="fr-CA"/>
              </w:rPr>
              <w:lastRenderedPageBreak/>
              <w:t>Identification des règlements du système</w:t>
            </w:r>
          </w:p>
        </w:tc>
        <w:tc>
          <w:tcPr>
            <w:tcW w:w="7189" w:type="dxa"/>
          </w:tcPr>
          <w:p w14:paraId="2CEEB26E" w14:textId="77777777" w:rsidR="00102425" w:rsidRPr="00DB53EA" w:rsidRDefault="00102425" w:rsidP="0054361C">
            <w:pPr>
              <w:pStyle w:val="TableText-List"/>
              <w:rPr>
                <w:szCs w:val="24"/>
                <w:lang w:val="fr-CA"/>
              </w:rPr>
            </w:pPr>
            <w:r>
              <w:rPr>
                <w:lang w:val="fr-CA"/>
              </w:rPr>
              <w:t>•</w:t>
            </w:r>
            <w:r>
              <w:rPr>
                <w:lang w:val="fr-CA"/>
              </w:rPr>
              <w:tab/>
            </w:r>
            <w:r w:rsidRPr="00DB53EA">
              <w:rPr>
                <w:lang w:val="fr-CA"/>
              </w:rPr>
              <w:t>Quelles sont les politiques, les pratiques et les procédures qui exacerbent le problème que vous souhaitez résoudre? Quelles sont celles qui ont rendu difficile la résolution complète de ce problème dans le passé?</w:t>
            </w:r>
          </w:p>
          <w:p w14:paraId="5C3FFEE6" w14:textId="77777777" w:rsidR="00102425" w:rsidRPr="00DB53EA" w:rsidRDefault="00102425" w:rsidP="0054361C">
            <w:pPr>
              <w:pStyle w:val="TableText-List"/>
              <w:rPr>
                <w:szCs w:val="24"/>
                <w:lang w:val="fr-CA"/>
              </w:rPr>
            </w:pPr>
            <w:r>
              <w:rPr>
                <w:lang w:val="fr-CA"/>
              </w:rPr>
              <w:t>•</w:t>
            </w:r>
            <w:r>
              <w:rPr>
                <w:lang w:val="fr-CA"/>
              </w:rPr>
              <w:tab/>
            </w:r>
            <w:r w:rsidRPr="00DB53EA">
              <w:rPr>
                <w:lang w:val="fr-CA"/>
              </w:rPr>
              <w:t>Quelles sont les politiques, pratiques et procédures actuelles qui sont incompatibles avec le changement nouveau ou prévu? Quelles sont celles qui pourraient entraver la réussite de l</w:t>
            </w:r>
            <w:r>
              <w:rPr>
                <w:lang w:val="fr-CA"/>
              </w:rPr>
              <w:t>’</w:t>
            </w:r>
            <w:r w:rsidRPr="00DB53EA">
              <w:rPr>
                <w:lang w:val="fr-CA"/>
              </w:rPr>
              <w:t>effort de changement des systèmes?</w:t>
            </w:r>
          </w:p>
          <w:p w14:paraId="1E22AEB3" w14:textId="77777777" w:rsidR="00102425" w:rsidRPr="00C7524B" w:rsidRDefault="00102425" w:rsidP="0054361C">
            <w:pPr>
              <w:pStyle w:val="TableText-List"/>
              <w:rPr>
                <w:szCs w:val="24"/>
                <w:lang w:val="fr-CA"/>
              </w:rPr>
            </w:pPr>
            <w:r>
              <w:rPr>
                <w:lang w:val="fr-CA"/>
              </w:rPr>
              <w:t>•</w:t>
            </w:r>
            <w:r>
              <w:rPr>
                <w:lang w:val="fr-CA"/>
              </w:rPr>
              <w:tab/>
            </w:r>
            <w:r w:rsidRPr="00DB53EA">
              <w:rPr>
                <w:lang w:val="fr-CA"/>
              </w:rPr>
              <w:t xml:space="preserve">Existe-t-il un écart entre la politique déclarée et les pratiques mises en œuvre? </w:t>
            </w:r>
            <w:r w:rsidRPr="00C7524B">
              <w:rPr>
                <w:lang w:val="fr-CA"/>
              </w:rPr>
              <w:t>Si oui, pourquoi?</w:t>
            </w:r>
          </w:p>
          <w:p w14:paraId="3394C725" w14:textId="77777777" w:rsidR="00102425" w:rsidRPr="00DB53EA" w:rsidRDefault="00102425" w:rsidP="0054361C">
            <w:pPr>
              <w:pStyle w:val="TableText-List"/>
              <w:rPr>
                <w:szCs w:val="24"/>
                <w:lang w:val="fr-CA"/>
              </w:rPr>
            </w:pPr>
            <w:r>
              <w:rPr>
                <w:lang w:val="fr-CA"/>
              </w:rPr>
              <w:t>•</w:t>
            </w:r>
            <w:r>
              <w:rPr>
                <w:lang w:val="fr-CA"/>
              </w:rPr>
              <w:tab/>
            </w:r>
            <w:r w:rsidRPr="00DB53EA">
              <w:rPr>
                <w:lang w:val="fr-CA"/>
              </w:rPr>
              <w:t>Quelles sont les politiques qui ne sont pas en place, mais qui sont nécessaires pour soutenir pleinement les objectifs et les philosophies du nouveau changement?</w:t>
            </w:r>
          </w:p>
          <w:p w14:paraId="6DA8A02B" w14:textId="77777777" w:rsidR="00102425" w:rsidRPr="00DB53EA" w:rsidRDefault="00102425" w:rsidP="0054361C">
            <w:pPr>
              <w:pStyle w:val="TableText-List"/>
              <w:rPr>
                <w:szCs w:val="24"/>
                <w:lang w:val="fr-CA"/>
              </w:rPr>
            </w:pPr>
            <w:r>
              <w:rPr>
                <w:lang w:val="fr-CA"/>
              </w:rPr>
              <w:t>•</w:t>
            </w:r>
            <w:r>
              <w:rPr>
                <w:lang w:val="fr-CA"/>
              </w:rPr>
              <w:tab/>
            </w:r>
            <w:r w:rsidRPr="00DB53EA">
              <w:rPr>
                <w:lang w:val="fr-CA"/>
              </w:rPr>
              <w:t>Quelles sont les pratiques ou procédures actuelles qui sont incompatibles avec le changement nouveau ou prévu? Quelles sont celles qui pourraient entraver la réussite de l</w:t>
            </w:r>
            <w:r>
              <w:rPr>
                <w:lang w:val="fr-CA"/>
              </w:rPr>
              <w:t>’</w:t>
            </w:r>
            <w:r w:rsidRPr="00DB53EA">
              <w:rPr>
                <w:lang w:val="fr-CA"/>
              </w:rPr>
              <w:t>effort de changement des systèmes?</w:t>
            </w:r>
          </w:p>
          <w:p w14:paraId="791587A1" w14:textId="77777777" w:rsidR="00102425" w:rsidRPr="00DB53EA" w:rsidRDefault="00102425" w:rsidP="0054361C">
            <w:pPr>
              <w:pStyle w:val="TableText-List"/>
              <w:rPr>
                <w:szCs w:val="24"/>
                <w:lang w:val="fr-CA"/>
              </w:rPr>
            </w:pPr>
            <w:r>
              <w:rPr>
                <w:lang w:val="fr-CA"/>
              </w:rPr>
              <w:t>•</w:t>
            </w:r>
            <w:r>
              <w:rPr>
                <w:lang w:val="fr-CA"/>
              </w:rPr>
              <w:tab/>
            </w:r>
            <w:r w:rsidRPr="00DB53EA">
              <w:rPr>
                <w:lang w:val="fr-CA"/>
              </w:rPr>
              <w:t>Quelles sont les pratiques qui ne sont pas en place, mais qui sont nécessaires pour soutenir pleinement les objectifs et les philosophies du nouveau changement?</w:t>
            </w:r>
          </w:p>
          <w:p w14:paraId="2A74715C" w14:textId="432B883D" w:rsidR="00102425" w:rsidRPr="00DB53EA" w:rsidRDefault="00102425" w:rsidP="00FB6D8F">
            <w:pPr>
              <w:pStyle w:val="TableText-List"/>
              <w:spacing w:after="0"/>
              <w:rPr>
                <w:szCs w:val="24"/>
                <w:lang w:val="fr-CA"/>
              </w:rPr>
            </w:pPr>
            <w:r>
              <w:rPr>
                <w:lang w:val="fr-CA"/>
              </w:rPr>
              <w:t>•</w:t>
            </w:r>
            <w:r>
              <w:rPr>
                <w:lang w:val="fr-CA"/>
              </w:rPr>
              <w:tab/>
            </w:r>
            <w:r w:rsidRPr="000D7B53">
              <w:rPr>
                <w:spacing w:val="4"/>
                <w:lang w:val="fr-CA"/>
              </w:rPr>
              <w:t>Quelles sont les pratiques ou procédures qui exacerbent le</w:t>
            </w:r>
            <w:r w:rsidRPr="00DB53EA">
              <w:rPr>
                <w:lang w:val="fr-CA"/>
              </w:rPr>
              <w:t xml:space="preserve"> </w:t>
            </w:r>
            <w:r w:rsidRPr="000D7B53">
              <w:rPr>
                <w:spacing w:val="-4"/>
                <w:lang w:val="fr-CA"/>
              </w:rPr>
              <w:t>problème que vous souhaitez résoudre? Quelles sont celles qui ont</w:t>
            </w:r>
            <w:r w:rsidRPr="00DB53EA">
              <w:rPr>
                <w:lang w:val="fr-CA"/>
              </w:rPr>
              <w:t xml:space="preserve"> </w:t>
            </w:r>
            <w:r w:rsidRPr="000D7B53">
              <w:rPr>
                <w:spacing w:val="-4"/>
                <w:lang w:val="fr-CA"/>
              </w:rPr>
              <w:t>rendu difficile la résolution complète de ce problème dans le passé?</w:t>
            </w:r>
          </w:p>
        </w:tc>
      </w:tr>
      <w:tr w:rsidR="00FB6D8F" w:rsidRPr="00CF6121" w14:paraId="11919806" w14:textId="77777777" w:rsidTr="00FB6D8F">
        <w:trPr>
          <w:cantSplit/>
        </w:trPr>
        <w:tc>
          <w:tcPr>
            <w:tcW w:w="2891" w:type="dxa"/>
          </w:tcPr>
          <w:p w14:paraId="5C9ABCB2" w14:textId="77777777" w:rsidR="00FB6D8F" w:rsidRPr="00DB53EA" w:rsidRDefault="00FB6D8F" w:rsidP="0054361C">
            <w:pPr>
              <w:pStyle w:val="TableText"/>
              <w:jc w:val="left"/>
              <w:rPr>
                <w:lang w:val="fr-CA"/>
              </w:rPr>
            </w:pPr>
          </w:p>
        </w:tc>
        <w:tc>
          <w:tcPr>
            <w:tcW w:w="7189" w:type="dxa"/>
          </w:tcPr>
          <w:p w14:paraId="3745F33F" w14:textId="21E76472" w:rsidR="00FB6D8F" w:rsidRDefault="00FB6D8F" w:rsidP="0054361C">
            <w:pPr>
              <w:pStyle w:val="TableText-List"/>
              <w:rPr>
                <w:lang w:val="fr-CA"/>
              </w:rPr>
            </w:pPr>
            <w:r>
              <w:rPr>
                <w:lang w:val="fr-CA"/>
              </w:rPr>
              <w:t>•</w:t>
            </w:r>
            <w:r>
              <w:rPr>
                <w:lang w:val="fr-CA"/>
              </w:rPr>
              <w:tab/>
            </w:r>
            <w:r w:rsidRPr="000D7B53">
              <w:rPr>
                <w:spacing w:val="4"/>
                <w:lang w:val="fr-CA"/>
              </w:rPr>
              <w:t>Quelles sont les habitudes quotidiennes qui soutiendront et</w:t>
            </w:r>
            <w:r w:rsidRPr="00DB53EA">
              <w:rPr>
                <w:lang w:val="fr-CA"/>
              </w:rPr>
              <w:t xml:space="preserve"> favoriseront les changements souhaités? Quelles sont celles qui pourraient faire obstacle à la mise en œuvre complète de ce changement?</w:t>
            </w:r>
          </w:p>
        </w:tc>
      </w:tr>
      <w:tr w:rsidR="00102425" w:rsidRPr="00CF6121" w14:paraId="2F6BD10D" w14:textId="77777777" w:rsidTr="00FB6D8F">
        <w:trPr>
          <w:cantSplit/>
        </w:trPr>
        <w:tc>
          <w:tcPr>
            <w:tcW w:w="2891" w:type="dxa"/>
          </w:tcPr>
          <w:p w14:paraId="009C90E0" w14:textId="77777777" w:rsidR="00102425" w:rsidRPr="00DB53EA" w:rsidRDefault="00102425" w:rsidP="0054361C">
            <w:pPr>
              <w:pStyle w:val="TableText"/>
              <w:jc w:val="left"/>
              <w:rPr>
                <w:szCs w:val="24"/>
                <w:lang w:val="fr-CA"/>
              </w:rPr>
            </w:pPr>
            <w:r w:rsidRPr="00DB53EA">
              <w:rPr>
                <w:lang w:val="fr-CA"/>
              </w:rPr>
              <w:lastRenderedPageBreak/>
              <w:t>Exploitation du système : Pouvoir et prise de décisions</w:t>
            </w:r>
          </w:p>
        </w:tc>
        <w:tc>
          <w:tcPr>
            <w:tcW w:w="7189" w:type="dxa"/>
          </w:tcPr>
          <w:p w14:paraId="116E85A5" w14:textId="77777777" w:rsidR="00102425" w:rsidRPr="00DB53EA" w:rsidRDefault="00102425" w:rsidP="0054361C">
            <w:pPr>
              <w:pStyle w:val="TableText-List"/>
              <w:rPr>
                <w:szCs w:val="24"/>
                <w:lang w:val="fr-CA"/>
              </w:rPr>
            </w:pPr>
            <w:r>
              <w:rPr>
                <w:lang w:val="fr-CA"/>
              </w:rPr>
              <w:t>•</w:t>
            </w:r>
            <w:r>
              <w:rPr>
                <w:lang w:val="fr-CA"/>
              </w:rPr>
              <w:tab/>
            </w:r>
            <w:r w:rsidRPr="000D7B53">
              <w:rPr>
                <w:spacing w:val="4"/>
                <w:lang w:val="fr-CA"/>
              </w:rPr>
              <w:t>Quels sont les types de décisions les plus critiques pour le fonctionnement du système et où se situe l’autorité sur ces</w:t>
            </w:r>
            <w:r w:rsidRPr="00DB53EA">
              <w:rPr>
                <w:lang w:val="fr-CA"/>
              </w:rPr>
              <w:t xml:space="preserve"> décisions?</w:t>
            </w:r>
          </w:p>
          <w:p w14:paraId="5809BB1F" w14:textId="77777777" w:rsidR="00102425" w:rsidRPr="000D7B53" w:rsidRDefault="00102425" w:rsidP="0054361C">
            <w:pPr>
              <w:pStyle w:val="TableText-List"/>
              <w:rPr>
                <w:spacing w:val="4"/>
                <w:szCs w:val="24"/>
                <w:lang w:val="fr-CA"/>
              </w:rPr>
            </w:pPr>
            <w:r>
              <w:rPr>
                <w:lang w:val="fr-CA"/>
              </w:rPr>
              <w:t>•</w:t>
            </w:r>
            <w:r>
              <w:rPr>
                <w:lang w:val="fr-CA"/>
              </w:rPr>
              <w:tab/>
            </w:r>
            <w:r w:rsidRPr="000D7B53">
              <w:rPr>
                <w:spacing w:val="4"/>
                <w:lang w:val="fr-CA"/>
              </w:rPr>
              <w:t>Quels types d’informations et de ressources sont les plus importants pour le système et qui contrôle l’accès à ces ressources?</w:t>
            </w:r>
          </w:p>
          <w:p w14:paraId="085C71BD" w14:textId="77777777" w:rsidR="00102425" w:rsidRPr="00DB53EA" w:rsidRDefault="00102425" w:rsidP="0054361C">
            <w:pPr>
              <w:pStyle w:val="TableText-List"/>
              <w:rPr>
                <w:szCs w:val="24"/>
                <w:lang w:val="fr-CA"/>
              </w:rPr>
            </w:pPr>
            <w:r>
              <w:rPr>
                <w:lang w:val="fr-CA"/>
              </w:rPr>
              <w:t>•</w:t>
            </w:r>
            <w:r>
              <w:rPr>
                <w:lang w:val="fr-CA"/>
              </w:rPr>
              <w:tab/>
            </w:r>
            <w:r w:rsidRPr="00DB53EA">
              <w:rPr>
                <w:lang w:val="fr-CA"/>
              </w:rPr>
              <w:t>Qui sont les personnes influentes du système? Ces personnes soutiennent-elles l</w:t>
            </w:r>
            <w:r>
              <w:rPr>
                <w:lang w:val="fr-CA"/>
              </w:rPr>
              <w:t>’</w:t>
            </w:r>
            <w:r w:rsidRPr="00DB53EA">
              <w:rPr>
                <w:lang w:val="fr-CA"/>
              </w:rPr>
              <w:t>effort de changement des systèmes?</w:t>
            </w:r>
          </w:p>
          <w:p w14:paraId="5D8416CE" w14:textId="77777777" w:rsidR="00102425" w:rsidRPr="00DB53EA" w:rsidRDefault="00102425" w:rsidP="0054361C">
            <w:pPr>
              <w:pStyle w:val="TableText-List"/>
              <w:rPr>
                <w:szCs w:val="24"/>
                <w:lang w:val="fr-CA"/>
              </w:rPr>
            </w:pPr>
            <w:r>
              <w:rPr>
                <w:lang w:val="fr-CA"/>
              </w:rPr>
              <w:t>•</w:t>
            </w:r>
            <w:r>
              <w:rPr>
                <w:lang w:val="fr-CA"/>
              </w:rPr>
              <w:tab/>
            </w:r>
            <w:r w:rsidRPr="000D7B53">
              <w:rPr>
                <w:spacing w:val="4"/>
                <w:lang w:val="fr-CA"/>
              </w:rPr>
              <w:t>Comment l’effort de changement des systèmes remet-il en question les structures de pouvoir et de prise de décision</w:t>
            </w:r>
            <w:r w:rsidRPr="00DB53EA">
              <w:rPr>
                <w:lang w:val="fr-CA"/>
              </w:rPr>
              <w:t xml:space="preserve"> existantes? Quelles nouvelles bases de pouvoir ou structures décisionnelles devront être élaborées pour soutenir les objectifs de l</w:t>
            </w:r>
            <w:r>
              <w:rPr>
                <w:lang w:val="fr-CA"/>
              </w:rPr>
              <w:t>’</w:t>
            </w:r>
            <w:r w:rsidRPr="00DB53EA">
              <w:rPr>
                <w:lang w:val="fr-CA"/>
              </w:rPr>
              <w:t>initiative? Quels autres éléments du système devront être modifiés pour soutenir cette nouvelle structure de pouvoir?</w:t>
            </w:r>
          </w:p>
        </w:tc>
      </w:tr>
      <w:tr w:rsidR="00102425" w:rsidRPr="00CF6121" w14:paraId="17CBA387" w14:textId="77777777" w:rsidTr="00FB6D8F">
        <w:trPr>
          <w:cantSplit/>
        </w:trPr>
        <w:tc>
          <w:tcPr>
            <w:tcW w:w="2891" w:type="dxa"/>
          </w:tcPr>
          <w:p w14:paraId="563FAEFF" w14:textId="77777777" w:rsidR="00102425" w:rsidRPr="00FC11B0" w:rsidRDefault="00102425" w:rsidP="0054361C">
            <w:pPr>
              <w:pStyle w:val="TableText"/>
              <w:jc w:val="left"/>
              <w:rPr>
                <w:szCs w:val="24"/>
              </w:rPr>
            </w:pPr>
            <w:proofErr w:type="spellStart"/>
            <w:r>
              <w:t>Interdépendances</w:t>
            </w:r>
            <w:proofErr w:type="spellEnd"/>
            <w:r>
              <w:t xml:space="preserve"> des </w:t>
            </w:r>
            <w:proofErr w:type="spellStart"/>
            <w:r>
              <w:t>systèmes</w:t>
            </w:r>
            <w:proofErr w:type="spellEnd"/>
          </w:p>
        </w:tc>
        <w:tc>
          <w:tcPr>
            <w:tcW w:w="7189" w:type="dxa"/>
          </w:tcPr>
          <w:p w14:paraId="1C51B168" w14:textId="77777777" w:rsidR="00102425" w:rsidRDefault="00102425" w:rsidP="00FB6D8F">
            <w:pPr>
              <w:pStyle w:val="TableText-List"/>
              <w:rPr>
                <w:lang w:val="fr-CA"/>
              </w:rPr>
            </w:pPr>
            <w:r>
              <w:rPr>
                <w:lang w:val="fr-CA"/>
              </w:rPr>
              <w:t>•</w:t>
            </w:r>
            <w:r>
              <w:rPr>
                <w:lang w:val="fr-CA"/>
              </w:rPr>
              <w:tab/>
            </w:r>
            <w:r w:rsidRPr="00DB53EA">
              <w:rPr>
                <w:lang w:val="fr-CA"/>
              </w:rPr>
              <w:t>Comment les structures profondes et apparentes (par exemple, les politiques, les attitudes, les relations) interagissent-elles actuellement? Que signifient ces interactions pour l</w:t>
            </w:r>
            <w:r>
              <w:rPr>
                <w:lang w:val="fr-CA"/>
              </w:rPr>
              <w:t>’</w:t>
            </w:r>
            <w:r w:rsidRPr="00DB53EA">
              <w:rPr>
                <w:lang w:val="fr-CA"/>
              </w:rPr>
              <w:t>objectif de changement systémique souhaité?</w:t>
            </w:r>
          </w:p>
          <w:p w14:paraId="164833A5" w14:textId="77777777" w:rsidR="00FB6D8F" w:rsidRDefault="00FB6D8F" w:rsidP="00FB6D8F">
            <w:pPr>
              <w:pStyle w:val="TableText-List"/>
              <w:spacing w:after="0"/>
              <w:rPr>
                <w:lang w:val="fr-CA"/>
              </w:rPr>
            </w:pPr>
            <w:r>
              <w:rPr>
                <w:lang w:val="fr-CA"/>
              </w:rPr>
              <w:t>•</w:t>
            </w:r>
            <w:r>
              <w:rPr>
                <w:lang w:val="fr-CA"/>
              </w:rPr>
              <w:tab/>
            </w:r>
            <w:r w:rsidRPr="00DB53EA">
              <w:rPr>
                <w:lang w:val="fr-CA"/>
              </w:rPr>
              <w:t>Parmi les interdépendances, quel est le maillon le plus faible? Où se situe le délai le plus long pour passer d</w:t>
            </w:r>
            <w:r>
              <w:rPr>
                <w:lang w:val="fr-CA"/>
              </w:rPr>
              <w:t>’</w:t>
            </w:r>
            <w:r w:rsidRPr="00DB53EA">
              <w:rPr>
                <w:lang w:val="fr-CA"/>
              </w:rPr>
              <w:t>une partie du système à l</w:t>
            </w:r>
            <w:r>
              <w:rPr>
                <w:lang w:val="fr-CA"/>
              </w:rPr>
              <w:t>’</w:t>
            </w:r>
            <w:r w:rsidRPr="00DB53EA">
              <w:rPr>
                <w:lang w:val="fr-CA"/>
              </w:rPr>
              <w:t>autre? Que signifient ces caractéristiques pour votre effort de changement de système?</w:t>
            </w:r>
          </w:p>
          <w:p w14:paraId="3C335188" w14:textId="39D381AC" w:rsidR="00FB6D8F" w:rsidRPr="00DB53EA" w:rsidRDefault="00FB6D8F" w:rsidP="00FB6D8F">
            <w:pPr>
              <w:pStyle w:val="TableText-List"/>
              <w:rPr>
                <w:szCs w:val="24"/>
                <w:lang w:val="fr-CA"/>
              </w:rPr>
            </w:pPr>
            <w:r>
              <w:rPr>
                <w:lang w:val="fr-CA"/>
              </w:rPr>
              <w:t>•</w:t>
            </w:r>
            <w:r>
              <w:rPr>
                <w:lang w:val="fr-CA"/>
              </w:rPr>
              <w:tab/>
            </w:r>
            <w:r w:rsidRPr="00DB53EA">
              <w:rPr>
                <w:lang w:val="fr-CA"/>
              </w:rPr>
              <w:t>Le renforcement d</w:t>
            </w:r>
            <w:r>
              <w:rPr>
                <w:lang w:val="fr-CA"/>
              </w:rPr>
              <w:t>’</w:t>
            </w:r>
            <w:r w:rsidRPr="00DB53EA">
              <w:rPr>
                <w:lang w:val="fr-CA"/>
              </w:rPr>
              <w:t>une interdépendance existante ou l</w:t>
            </w:r>
            <w:r>
              <w:rPr>
                <w:lang w:val="fr-CA"/>
              </w:rPr>
              <w:t>’</w:t>
            </w:r>
            <w:r w:rsidRPr="00DB53EA">
              <w:rPr>
                <w:lang w:val="fr-CA"/>
              </w:rPr>
              <w:t xml:space="preserve">ajout/la </w:t>
            </w:r>
            <w:r w:rsidRPr="000D7B53">
              <w:rPr>
                <w:spacing w:val="-4"/>
                <w:lang w:val="fr-CA"/>
              </w:rPr>
              <w:t>suppression d’un lien accélérera-t-il la réalisation du changement</w:t>
            </w:r>
            <w:r w:rsidRPr="00DB53EA">
              <w:rPr>
                <w:lang w:val="fr-CA"/>
              </w:rPr>
              <w:t xml:space="preserve"> souhaité?</w:t>
            </w:r>
          </w:p>
        </w:tc>
      </w:tr>
      <w:tr w:rsidR="00FB6D8F" w:rsidRPr="00CF6121" w14:paraId="3F4F941D" w14:textId="77777777" w:rsidTr="00FB6D8F">
        <w:trPr>
          <w:cantSplit/>
        </w:trPr>
        <w:tc>
          <w:tcPr>
            <w:tcW w:w="2891" w:type="dxa"/>
          </w:tcPr>
          <w:p w14:paraId="17E820C4" w14:textId="77777777" w:rsidR="00FB6D8F" w:rsidRPr="00FB6D8F" w:rsidRDefault="00FB6D8F" w:rsidP="0054361C">
            <w:pPr>
              <w:pStyle w:val="TableText"/>
              <w:jc w:val="left"/>
              <w:rPr>
                <w:lang w:val="fr-CA"/>
              </w:rPr>
            </w:pPr>
            <w:bookmarkStart w:id="1348" w:name="_Annexe_E_:"/>
            <w:bookmarkStart w:id="1349" w:name="_Toc144449594"/>
            <w:bookmarkStart w:id="1350" w:name="_Toc160114733"/>
            <w:bookmarkEnd w:id="1348"/>
          </w:p>
        </w:tc>
        <w:tc>
          <w:tcPr>
            <w:tcW w:w="7189" w:type="dxa"/>
          </w:tcPr>
          <w:p w14:paraId="238A2E36" w14:textId="77777777" w:rsidR="00FB6D8F" w:rsidRPr="00DB53EA" w:rsidRDefault="00FB6D8F" w:rsidP="00FB6D8F">
            <w:pPr>
              <w:pStyle w:val="TableText-List"/>
              <w:rPr>
                <w:szCs w:val="24"/>
                <w:lang w:val="fr-CA"/>
              </w:rPr>
            </w:pPr>
            <w:r>
              <w:rPr>
                <w:lang w:val="fr-CA"/>
              </w:rPr>
              <w:t>•</w:t>
            </w:r>
            <w:r>
              <w:rPr>
                <w:lang w:val="fr-CA"/>
              </w:rPr>
              <w:tab/>
            </w:r>
            <w:r w:rsidRPr="00DB53EA">
              <w:rPr>
                <w:lang w:val="fr-CA"/>
              </w:rPr>
              <w:t>Comment les interdépendances au sein du système peuvent-elles être exploitées de manière stratégique afin de promouvoir la durabilité du changement souhaité au fil du temps? Que faut-il mettre en place pour que le système continue à « alimenter » et à soutenir ce changement?</w:t>
            </w:r>
          </w:p>
          <w:p w14:paraId="071B8631" w14:textId="77777777" w:rsidR="00FB6D8F" w:rsidRPr="00DB53EA" w:rsidRDefault="00FB6D8F" w:rsidP="00FB6D8F">
            <w:pPr>
              <w:pStyle w:val="TableText-List"/>
              <w:rPr>
                <w:szCs w:val="24"/>
                <w:lang w:val="fr-CA"/>
              </w:rPr>
            </w:pPr>
            <w:r>
              <w:rPr>
                <w:lang w:val="fr-CA"/>
              </w:rPr>
              <w:t>•</w:t>
            </w:r>
            <w:r>
              <w:rPr>
                <w:lang w:val="fr-CA"/>
              </w:rPr>
              <w:tab/>
            </w:r>
            <w:r w:rsidRPr="000D7B53">
              <w:rPr>
                <w:spacing w:val="4"/>
                <w:lang w:val="fr-CA"/>
              </w:rPr>
              <w:t>Quelles sont les interdépendances entre les éléments du</w:t>
            </w:r>
            <w:r w:rsidRPr="00DB53EA">
              <w:rPr>
                <w:lang w:val="fr-CA"/>
              </w:rPr>
              <w:t xml:space="preserve"> </w:t>
            </w:r>
            <w:r w:rsidRPr="000D7B53">
              <w:rPr>
                <w:spacing w:val="4"/>
                <w:lang w:val="fr-CA"/>
              </w:rPr>
              <w:t>système qui pourraient compromettre la durabilité de l’effort</w:t>
            </w:r>
            <w:r w:rsidRPr="00DB53EA">
              <w:rPr>
                <w:lang w:val="fr-CA"/>
              </w:rPr>
              <w:t xml:space="preserve"> </w:t>
            </w:r>
            <w:r>
              <w:rPr>
                <w:lang w:val="fr-CA"/>
              </w:rPr>
              <w:br/>
            </w:r>
            <w:r w:rsidRPr="00DB53EA">
              <w:rPr>
                <w:lang w:val="fr-CA"/>
              </w:rPr>
              <w:t>de changement?</w:t>
            </w:r>
          </w:p>
          <w:p w14:paraId="3F3DC230" w14:textId="45F7BE99" w:rsidR="00FB6D8F" w:rsidRDefault="00FB6D8F" w:rsidP="00FB6D8F">
            <w:pPr>
              <w:pStyle w:val="TableText-List"/>
              <w:rPr>
                <w:lang w:val="fr-CA"/>
              </w:rPr>
            </w:pPr>
            <w:r>
              <w:rPr>
                <w:lang w:val="fr-CA"/>
              </w:rPr>
              <w:t>•</w:t>
            </w:r>
            <w:r>
              <w:rPr>
                <w:lang w:val="fr-CA"/>
              </w:rPr>
              <w:tab/>
            </w:r>
            <w:r w:rsidRPr="000D7B53">
              <w:rPr>
                <w:spacing w:val="4"/>
                <w:lang w:val="fr-CA"/>
              </w:rPr>
              <w:t>Comment les mécanismes actuels de retour d’information</w:t>
            </w:r>
            <w:r w:rsidRPr="00DB53EA">
              <w:rPr>
                <w:lang w:val="fr-CA"/>
              </w:rPr>
              <w:t xml:space="preserve"> soutiennent-ils les objectifs de changement du système ou leur </w:t>
            </w:r>
            <w:r w:rsidRPr="000D7B53">
              <w:rPr>
                <w:spacing w:val="4"/>
                <w:lang w:val="fr-CA"/>
              </w:rPr>
              <w:t>nuisent-ils? Quels mécanismes de retour d’information supplémentaires pourraient être ajoutés pour faciliter le</w:t>
            </w:r>
            <w:r w:rsidRPr="00DB53EA">
              <w:rPr>
                <w:lang w:val="fr-CA"/>
              </w:rPr>
              <w:t xml:space="preserve"> changement des systèmes?</w:t>
            </w:r>
          </w:p>
        </w:tc>
      </w:tr>
    </w:tbl>
    <w:p w14:paraId="7A4D32B4" w14:textId="77777777" w:rsidR="00102425" w:rsidRDefault="00102425" w:rsidP="00102425">
      <w:pPr>
        <w:pStyle w:val="Heading1"/>
        <w:rPr>
          <w:lang w:val="fr-CA"/>
        </w:rPr>
        <w:sectPr w:rsidR="00102425" w:rsidSect="00102425">
          <w:headerReference w:type="default" r:id="rId307"/>
          <w:footnotePr>
            <w:numFmt w:val="lowerLetter"/>
            <w:numRestart w:val="eachPage"/>
          </w:footnotePr>
          <w:type w:val="oddPage"/>
          <w:pgSz w:w="12240" w:h="15840"/>
          <w:pgMar w:top="1800" w:right="1080" w:bottom="1080" w:left="1080" w:header="720" w:footer="720" w:gutter="0"/>
          <w:cols w:space="720"/>
          <w:titlePg/>
          <w:docGrid w:linePitch="360"/>
        </w:sectPr>
      </w:pPr>
    </w:p>
    <w:p w14:paraId="7E9F1A39" w14:textId="77777777" w:rsidR="00102425" w:rsidRPr="00DB53EA" w:rsidRDefault="00102425" w:rsidP="00102425">
      <w:pPr>
        <w:pStyle w:val="Heading1"/>
        <w:rPr>
          <w:lang w:val="fr-CA"/>
        </w:rPr>
      </w:pPr>
      <w:bookmarkStart w:id="1351" w:name="_Toc210889149"/>
      <w:bookmarkStart w:id="1352" w:name="_Toc210889451"/>
      <w:bookmarkStart w:id="1353" w:name="_Toc210889671"/>
      <w:bookmarkStart w:id="1354" w:name="_Toc211501854"/>
      <w:bookmarkStart w:id="1355" w:name="_Toc211501930"/>
      <w:r w:rsidRPr="00DB53EA">
        <w:rPr>
          <w:lang w:val="fr-CA"/>
        </w:rPr>
        <w:lastRenderedPageBreak/>
        <w:t>Annexe E : Exemples de mesures de l</w:t>
      </w:r>
      <w:r>
        <w:rPr>
          <w:lang w:val="fr-CA"/>
        </w:rPr>
        <w:t>’</w:t>
      </w:r>
      <w:r w:rsidRPr="00DB53EA">
        <w:rPr>
          <w:lang w:val="fr-CA"/>
        </w:rPr>
        <w:t xml:space="preserve">inclusion sur </w:t>
      </w:r>
      <w:r>
        <w:rPr>
          <w:lang w:val="fr-CA"/>
        </w:rPr>
        <w:br/>
      </w:r>
      <w:r w:rsidRPr="00DB53EA">
        <w:rPr>
          <w:lang w:val="fr-CA"/>
        </w:rPr>
        <w:t>le lieu de travail</w:t>
      </w:r>
      <w:bookmarkEnd w:id="1346"/>
      <w:bookmarkEnd w:id="1349"/>
      <w:bookmarkEnd w:id="1350"/>
      <w:bookmarkEnd w:id="1351"/>
      <w:bookmarkEnd w:id="1352"/>
      <w:bookmarkEnd w:id="1353"/>
      <w:bookmarkEnd w:id="1354"/>
      <w:bookmarkEnd w:id="1355"/>
    </w:p>
    <w:p w14:paraId="38BE0035" w14:textId="77777777" w:rsidR="00102425" w:rsidRPr="00DB53EA" w:rsidRDefault="00102425" w:rsidP="00102425">
      <w:pPr>
        <w:pStyle w:val="Paragraph"/>
        <w:rPr>
          <w:lang w:val="fr-CA"/>
        </w:rPr>
      </w:pPr>
      <w:r w:rsidRPr="00DB53EA">
        <w:rPr>
          <w:lang w:val="fr-CA"/>
        </w:rPr>
        <w:t>Les mesures doivent également être analysées d</w:t>
      </w:r>
      <w:r>
        <w:rPr>
          <w:lang w:val="fr-CA"/>
        </w:rPr>
        <w:t>’</w:t>
      </w:r>
      <w:r w:rsidRPr="00DB53EA">
        <w:rPr>
          <w:lang w:val="fr-CA"/>
        </w:rPr>
        <w:t xml:space="preserve">un point de vue éthique pour être </w:t>
      </w:r>
      <w:r w:rsidRPr="000D7B53">
        <w:rPr>
          <w:spacing w:val="4"/>
          <w:lang w:val="fr-CA"/>
        </w:rPr>
        <w:t xml:space="preserve">sensibles. Des préoccupations éthiques ont été soulevées quant à la sensibilité </w:t>
      </w:r>
      <w:r w:rsidRPr="000D7B53">
        <w:rPr>
          <w:spacing w:val="4"/>
          <w:lang w:val="fr-CA"/>
        </w:rPr>
        <w:br/>
      </w:r>
      <w:r w:rsidRPr="00DB53EA">
        <w:rPr>
          <w:lang w:val="fr-CA"/>
        </w:rPr>
        <w:t>des liens entre les données et la surveillance sur le lieu de travail. Les outils et instruments organisationnels ont également été identifiés et reliés aux stratégies internes et au cadre sur l</w:t>
      </w:r>
      <w:r>
        <w:rPr>
          <w:lang w:val="fr-CA"/>
        </w:rPr>
        <w:t>’</w:t>
      </w:r>
      <w:r w:rsidRPr="00DB53EA">
        <w:rPr>
          <w:lang w:val="fr-CA"/>
        </w:rPr>
        <w:t>inclusion.</w:t>
      </w:r>
    </w:p>
    <w:p w14:paraId="6C1AC2B3" w14:textId="77777777" w:rsidR="00102425" w:rsidRPr="00C7524B" w:rsidRDefault="00102425" w:rsidP="00102425">
      <w:pPr>
        <w:pStyle w:val="ParagraphIndent"/>
        <w:rPr>
          <w:lang w:val="fr-CA"/>
        </w:rPr>
      </w:pPr>
      <w:r w:rsidRPr="00C7524B">
        <w:rPr>
          <w:lang w:val="fr-CA"/>
        </w:rPr>
        <w:t>Termes clés : Niveaux d’analyse</w:t>
      </w:r>
    </w:p>
    <w:p w14:paraId="59AC37E0" w14:textId="77777777" w:rsidR="00102425" w:rsidRPr="00DB53EA" w:rsidRDefault="00102425" w:rsidP="00102425">
      <w:pPr>
        <w:pStyle w:val="ListParagraph"/>
        <w:rPr>
          <w:lang w:val="fr-CA"/>
        </w:rPr>
      </w:pPr>
      <w:r>
        <w:rPr>
          <w:lang w:val="fr-CA"/>
        </w:rPr>
        <w:t>•</w:t>
      </w:r>
      <w:r>
        <w:rPr>
          <w:lang w:val="fr-CA"/>
        </w:rPr>
        <w:tab/>
      </w:r>
      <w:r w:rsidRPr="00DB53EA">
        <w:rPr>
          <w:lang w:val="fr-CA"/>
        </w:rPr>
        <w:t xml:space="preserve">Micro : </w:t>
      </w:r>
      <w:r w:rsidRPr="00C7524B">
        <w:rPr>
          <w:lang w:val="fr-CA"/>
        </w:rPr>
        <w:t>concerne</w:t>
      </w:r>
      <w:r w:rsidRPr="00DB53EA">
        <w:rPr>
          <w:lang w:val="fr-CA"/>
        </w:rPr>
        <w:t xml:space="preserve"> les interactions entre les personnes</w:t>
      </w:r>
    </w:p>
    <w:p w14:paraId="3EE8671D" w14:textId="77777777" w:rsidR="00102425" w:rsidRPr="00DB53EA" w:rsidRDefault="00102425" w:rsidP="00102425">
      <w:pPr>
        <w:pStyle w:val="ListParagraph"/>
        <w:rPr>
          <w:lang w:val="fr-CA"/>
        </w:rPr>
      </w:pPr>
      <w:r>
        <w:rPr>
          <w:lang w:val="fr-CA"/>
        </w:rPr>
        <w:t>•</w:t>
      </w:r>
      <w:r>
        <w:rPr>
          <w:lang w:val="fr-CA"/>
        </w:rPr>
        <w:tab/>
      </w:r>
      <w:r w:rsidRPr="00DB53EA">
        <w:rPr>
          <w:lang w:val="fr-CA"/>
        </w:rPr>
        <w:t>Méso : concerne les interactions entre les groupes</w:t>
      </w:r>
    </w:p>
    <w:p w14:paraId="74C89C19" w14:textId="77777777" w:rsidR="00102425" w:rsidRPr="000D7B53" w:rsidRDefault="00102425" w:rsidP="00102425">
      <w:pPr>
        <w:pStyle w:val="ListParagraph"/>
        <w:rPr>
          <w:spacing w:val="4"/>
          <w:lang w:val="fr-CA"/>
        </w:rPr>
      </w:pPr>
      <w:r>
        <w:rPr>
          <w:lang w:val="fr-CA"/>
        </w:rPr>
        <w:t>•</w:t>
      </w:r>
      <w:r>
        <w:rPr>
          <w:lang w:val="fr-CA"/>
        </w:rPr>
        <w:tab/>
      </w:r>
      <w:r w:rsidRPr="000D7B53">
        <w:rPr>
          <w:spacing w:val="4"/>
          <w:lang w:val="fr-CA"/>
        </w:rPr>
        <w:t>Macro : concerne les phénomènes à l’échelle de l’organisation, tels que les valeurs</w:t>
      </w:r>
    </w:p>
    <w:tbl>
      <w:tblPr>
        <w:tblStyle w:val="PlainTable4"/>
        <w:tblW w:w="10080" w:type="dxa"/>
        <w:tblInd w:w="72" w:type="dxa"/>
        <w:tblBorders>
          <w:top w:val="single" w:sz="4" w:space="0" w:color="auto"/>
          <w:left w:val="single" w:sz="4" w:space="0" w:color="auto"/>
          <w:bottom w:val="single" w:sz="4" w:space="0" w:color="auto"/>
          <w:right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2520"/>
        <w:gridCol w:w="2520"/>
        <w:gridCol w:w="2520"/>
        <w:gridCol w:w="2520"/>
      </w:tblGrid>
      <w:tr w:rsidR="00102425" w:rsidRPr="00FC11B0" w14:paraId="5A6A05AC" w14:textId="77777777" w:rsidTr="0054361C">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2520" w:type="dxa"/>
            <w:shd w:val="clear" w:color="auto" w:fill="000000" w:themeFill="text1"/>
            <w:noWrap/>
            <w:hideMark/>
          </w:tcPr>
          <w:p w14:paraId="4F195FBF" w14:textId="77777777" w:rsidR="00102425" w:rsidRPr="00FC11B0" w:rsidRDefault="00102425" w:rsidP="0054361C">
            <w:pPr>
              <w:pStyle w:val="TableText"/>
              <w:jc w:val="left"/>
              <w:rPr>
                <w:rFonts w:eastAsia="Times New Roman" w:cs="Calibri"/>
              </w:rPr>
            </w:pPr>
            <w:proofErr w:type="spellStart"/>
            <w:r>
              <w:t>Mesure</w:t>
            </w:r>
            <w:proofErr w:type="spellEnd"/>
            <w:r>
              <w:t xml:space="preserve"> </w:t>
            </w:r>
            <w:proofErr w:type="spellStart"/>
            <w:r>
              <w:t>potentielle</w:t>
            </w:r>
            <w:proofErr w:type="spellEnd"/>
          </w:p>
        </w:tc>
        <w:tc>
          <w:tcPr>
            <w:tcW w:w="2520" w:type="dxa"/>
            <w:shd w:val="clear" w:color="auto" w:fill="000000" w:themeFill="text1"/>
            <w:noWrap/>
            <w:hideMark/>
          </w:tcPr>
          <w:p w14:paraId="1B7AF52F" w14:textId="77777777" w:rsidR="00102425" w:rsidRPr="00FC11B0" w:rsidRDefault="00102425" w:rsidP="0054361C">
            <w:pPr>
              <w:pStyle w:val="TableText"/>
              <w:jc w:val="left"/>
              <w:cnfStyle w:val="100000000000" w:firstRow="1" w:lastRow="0" w:firstColumn="0" w:lastColumn="0" w:oddVBand="0" w:evenVBand="0" w:oddHBand="0" w:evenHBand="0" w:firstRowFirstColumn="0" w:firstRowLastColumn="0" w:lastRowFirstColumn="0" w:lastRowLastColumn="0"/>
              <w:rPr>
                <w:rFonts w:eastAsia="Times New Roman" w:cs="Calibri"/>
              </w:rPr>
            </w:pPr>
            <w:r>
              <w:t>Instrument/Source</w:t>
            </w:r>
          </w:p>
        </w:tc>
        <w:tc>
          <w:tcPr>
            <w:tcW w:w="2520" w:type="dxa"/>
            <w:shd w:val="clear" w:color="auto" w:fill="000000" w:themeFill="text1"/>
            <w:noWrap/>
            <w:hideMark/>
          </w:tcPr>
          <w:p w14:paraId="571CDAE6" w14:textId="77777777" w:rsidR="00102425" w:rsidRPr="00FC11B0" w:rsidRDefault="00102425" w:rsidP="0054361C">
            <w:pPr>
              <w:pStyle w:val="TableText"/>
              <w:jc w:val="left"/>
              <w:cnfStyle w:val="100000000000" w:firstRow="1" w:lastRow="0" w:firstColumn="0" w:lastColumn="0" w:oddVBand="0" w:evenVBand="0" w:oddHBand="0" w:evenHBand="0" w:firstRowFirstColumn="0" w:firstRowLastColumn="0" w:lastRowFirstColumn="0" w:lastRowLastColumn="0"/>
              <w:rPr>
                <w:rFonts w:eastAsia="Times New Roman" w:cs="Calibri"/>
              </w:rPr>
            </w:pPr>
            <w:proofErr w:type="spellStart"/>
            <w:r>
              <w:t>Thème</w:t>
            </w:r>
            <w:proofErr w:type="spellEnd"/>
          </w:p>
        </w:tc>
        <w:tc>
          <w:tcPr>
            <w:tcW w:w="2520" w:type="dxa"/>
            <w:shd w:val="clear" w:color="auto" w:fill="000000" w:themeFill="text1"/>
            <w:noWrap/>
            <w:hideMark/>
          </w:tcPr>
          <w:p w14:paraId="090686B2" w14:textId="77777777" w:rsidR="00102425" w:rsidRPr="00FC11B0" w:rsidRDefault="00102425" w:rsidP="0054361C">
            <w:pPr>
              <w:pStyle w:val="TableText"/>
              <w:jc w:val="left"/>
              <w:cnfStyle w:val="100000000000" w:firstRow="1" w:lastRow="0" w:firstColumn="0" w:lastColumn="0" w:oddVBand="0" w:evenVBand="0" w:oddHBand="0" w:evenHBand="0" w:firstRowFirstColumn="0" w:firstRowLastColumn="0" w:lastRowFirstColumn="0" w:lastRowLastColumn="0"/>
              <w:rPr>
                <w:rFonts w:eastAsia="Times New Roman" w:cs="Calibri"/>
              </w:rPr>
            </w:pPr>
            <w:proofErr w:type="spellStart"/>
            <w:r>
              <w:t>Niveau</w:t>
            </w:r>
            <w:proofErr w:type="spellEnd"/>
            <w:r>
              <w:t xml:space="preserve"> </w:t>
            </w:r>
            <w:proofErr w:type="spellStart"/>
            <w:r>
              <w:t>d’analyse</w:t>
            </w:r>
            <w:proofErr w:type="spellEnd"/>
          </w:p>
        </w:tc>
      </w:tr>
      <w:tr w:rsidR="00102425" w:rsidRPr="00FC11B0" w14:paraId="3F41F3E8" w14:textId="77777777" w:rsidTr="0054361C">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30687B5D" w14:textId="77777777" w:rsidR="00102425" w:rsidRPr="00FC11B0" w:rsidRDefault="00102425" w:rsidP="0054361C">
            <w:pPr>
              <w:pStyle w:val="TableText"/>
              <w:jc w:val="left"/>
              <w:rPr>
                <w:rFonts w:eastAsia="Times New Roman" w:cs="Calibri"/>
                <w:b w:val="0"/>
                <w:bCs w:val="0"/>
                <w:szCs w:val="24"/>
              </w:rPr>
            </w:pPr>
            <w:proofErr w:type="spellStart"/>
            <w:r>
              <w:rPr>
                <w:b w:val="0"/>
              </w:rPr>
              <w:t>Diversité</w:t>
            </w:r>
            <w:proofErr w:type="spellEnd"/>
            <w:r>
              <w:rPr>
                <w:b w:val="0"/>
              </w:rPr>
              <w:t xml:space="preserve"> des </w:t>
            </w:r>
            <w:proofErr w:type="spellStart"/>
            <w:r>
              <w:rPr>
                <w:b w:val="0"/>
              </w:rPr>
              <w:t>fournisseurs</w:t>
            </w:r>
            <w:proofErr w:type="spellEnd"/>
          </w:p>
        </w:tc>
        <w:tc>
          <w:tcPr>
            <w:tcW w:w="2520" w:type="dxa"/>
            <w:shd w:val="clear" w:color="auto" w:fill="auto"/>
            <w:noWrap/>
            <w:hideMark/>
          </w:tcPr>
          <w:p w14:paraId="33517D7F"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lang w:val="fr-CA"/>
              </w:rPr>
            </w:pPr>
            <w:r w:rsidRPr="00DB53EA">
              <w:rPr>
                <w:lang w:val="fr-CA"/>
              </w:rPr>
              <w:t>Des instruments fiables, valides et adaptés au contexte n</w:t>
            </w:r>
            <w:r>
              <w:rPr>
                <w:lang w:val="fr-CA"/>
              </w:rPr>
              <w:t>’</w:t>
            </w:r>
            <w:r w:rsidRPr="00DB53EA">
              <w:rPr>
                <w:lang w:val="fr-CA"/>
              </w:rPr>
              <w:t>ont pas encore été identifiés</w:t>
            </w:r>
          </w:p>
        </w:tc>
        <w:tc>
          <w:tcPr>
            <w:tcW w:w="2520" w:type="dxa"/>
            <w:shd w:val="clear" w:color="auto" w:fill="auto"/>
            <w:noWrap/>
            <w:hideMark/>
          </w:tcPr>
          <w:p w14:paraId="58483B64"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Climat</w:t>
            </w:r>
            <w:proofErr w:type="spellEnd"/>
            <w:r>
              <w:t xml:space="preserve"> </w:t>
            </w:r>
            <w:proofErr w:type="spellStart"/>
            <w:r>
              <w:t>d’inclusion</w:t>
            </w:r>
            <w:proofErr w:type="spellEnd"/>
          </w:p>
        </w:tc>
        <w:tc>
          <w:tcPr>
            <w:tcW w:w="2520" w:type="dxa"/>
            <w:shd w:val="clear" w:color="auto" w:fill="auto"/>
            <w:noWrap/>
            <w:hideMark/>
          </w:tcPr>
          <w:p w14:paraId="661B4564"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7144F9E8" w14:textId="77777777" w:rsidTr="0054361C">
        <w:trPr>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6036D84E"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Groupe de travail sur l</w:t>
            </w:r>
            <w:r>
              <w:rPr>
                <w:b w:val="0"/>
                <w:lang w:val="fr-CA"/>
              </w:rPr>
              <w:t>’</w:t>
            </w:r>
            <w:r w:rsidRPr="00DB53EA">
              <w:rPr>
                <w:b w:val="0"/>
                <w:lang w:val="fr-CA"/>
              </w:rPr>
              <w:t>inclusion</w:t>
            </w:r>
          </w:p>
        </w:tc>
        <w:tc>
          <w:tcPr>
            <w:tcW w:w="2520" w:type="dxa"/>
            <w:shd w:val="clear" w:color="auto" w:fill="D9D9D9" w:themeFill="background1" w:themeFillShade="D9"/>
            <w:noWrap/>
            <w:hideMark/>
          </w:tcPr>
          <w:p w14:paraId="33151E0D"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lang w:val="fr-CA"/>
              </w:rPr>
            </w:pPr>
            <w:r w:rsidRPr="00DB53EA">
              <w:rPr>
                <w:lang w:val="fr-CA"/>
              </w:rPr>
              <w:t>Échelle d</w:t>
            </w:r>
            <w:r>
              <w:rPr>
                <w:lang w:val="fr-CA"/>
              </w:rPr>
              <w:t>’</w:t>
            </w:r>
            <w:r w:rsidRPr="00DB53EA">
              <w:rPr>
                <w:lang w:val="fr-CA"/>
              </w:rPr>
              <w:t>inclusion dans le groupe de travail, analyse des réseaux organisationnels, capital social sur le lieu de travail</w:t>
            </w:r>
          </w:p>
        </w:tc>
        <w:tc>
          <w:tcPr>
            <w:tcW w:w="2520" w:type="dxa"/>
            <w:shd w:val="clear" w:color="auto" w:fill="D9D9D9" w:themeFill="background1" w:themeFillShade="D9"/>
            <w:noWrap/>
            <w:hideMark/>
          </w:tcPr>
          <w:p w14:paraId="4C2E99E9"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Climat</w:t>
            </w:r>
            <w:proofErr w:type="spellEnd"/>
            <w:r>
              <w:t xml:space="preserve"> et égalité </w:t>
            </w:r>
            <w:proofErr w:type="spellStart"/>
            <w:r>
              <w:t>d’inclusion</w:t>
            </w:r>
            <w:proofErr w:type="spellEnd"/>
          </w:p>
        </w:tc>
        <w:tc>
          <w:tcPr>
            <w:tcW w:w="2520" w:type="dxa"/>
            <w:shd w:val="clear" w:color="auto" w:fill="D9D9D9" w:themeFill="background1" w:themeFillShade="D9"/>
            <w:noWrap/>
            <w:hideMark/>
          </w:tcPr>
          <w:p w14:paraId="32D35A89"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r>
              <w:t>Micro</w:t>
            </w:r>
          </w:p>
        </w:tc>
      </w:tr>
      <w:tr w:rsidR="00102425" w:rsidRPr="00FC11B0" w14:paraId="554CC19C" w14:textId="77777777" w:rsidTr="0054361C">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7E3425B3"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lastRenderedPageBreak/>
              <w:t>Inclusion des personnes en situation de handicap</w:t>
            </w:r>
          </w:p>
        </w:tc>
        <w:tc>
          <w:tcPr>
            <w:tcW w:w="2520" w:type="dxa"/>
            <w:shd w:val="clear" w:color="auto" w:fill="auto"/>
            <w:noWrap/>
            <w:hideMark/>
          </w:tcPr>
          <w:p w14:paraId="31973DF0"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lang w:val="fr-CA"/>
              </w:rPr>
            </w:pPr>
            <w:r w:rsidRPr="00DB53EA">
              <w:rPr>
                <w:lang w:val="fr-CA"/>
              </w:rPr>
              <w:t>Échelle abrégée d</w:t>
            </w:r>
            <w:r>
              <w:rPr>
                <w:lang w:val="fr-CA"/>
              </w:rPr>
              <w:t>’</w:t>
            </w:r>
            <w:r w:rsidRPr="00DB53EA">
              <w:rPr>
                <w:lang w:val="fr-CA"/>
              </w:rPr>
              <w:t>inclusion des personnes en situation de handicap, besoin de créer quelque chose de mieux</w:t>
            </w:r>
          </w:p>
        </w:tc>
        <w:tc>
          <w:tcPr>
            <w:tcW w:w="2520" w:type="dxa"/>
            <w:shd w:val="clear" w:color="auto" w:fill="auto"/>
            <w:noWrap/>
            <w:hideMark/>
          </w:tcPr>
          <w:p w14:paraId="122FE80C"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Climat</w:t>
            </w:r>
            <w:proofErr w:type="spellEnd"/>
            <w:r>
              <w:t xml:space="preserve"> </w:t>
            </w:r>
            <w:proofErr w:type="spellStart"/>
            <w:r>
              <w:t>d’inclusion</w:t>
            </w:r>
            <w:proofErr w:type="spellEnd"/>
          </w:p>
        </w:tc>
        <w:tc>
          <w:tcPr>
            <w:tcW w:w="2520" w:type="dxa"/>
            <w:shd w:val="clear" w:color="auto" w:fill="auto"/>
            <w:noWrap/>
            <w:hideMark/>
          </w:tcPr>
          <w:p w14:paraId="52E5CF41"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r>
              <w:t>Macro</w:t>
            </w:r>
          </w:p>
        </w:tc>
      </w:tr>
      <w:tr w:rsidR="00102425" w:rsidRPr="00FC11B0" w14:paraId="581F0532" w14:textId="77777777" w:rsidTr="0054361C">
        <w:trPr>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7CAC6512"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Diversité sur le lieu de travail</w:t>
            </w:r>
            <w:r>
              <w:rPr>
                <w:b w:val="0"/>
                <w:lang w:val="fr-CA"/>
              </w:rPr>
              <w:t xml:space="preserve"> — </w:t>
            </w:r>
            <w:r w:rsidRPr="00DB53EA">
              <w:rPr>
                <w:b w:val="0"/>
                <w:lang w:val="fr-CA"/>
              </w:rPr>
              <w:t>Attitudes à l</w:t>
            </w:r>
            <w:r>
              <w:rPr>
                <w:b w:val="0"/>
                <w:lang w:val="fr-CA"/>
              </w:rPr>
              <w:t>’</w:t>
            </w:r>
            <w:r w:rsidRPr="00DB53EA">
              <w:rPr>
                <w:b w:val="0"/>
                <w:lang w:val="fr-CA"/>
              </w:rPr>
              <w:t>égard</w:t>
            </w:r>
          </w:p>
        </w:tc>
        <w:tc>
          <w:tcPr>
            <w:tcW w:w="2520" w:type="dxa"/>
            <w:shd w:val="clear" w:color="auto" w:fill="D9D9D9" w:themeFill="background1" w:themeFillShade="D9"/>
            <w:noWrap/>
            <w:hideMark/>
          </w:tcPr>
          <w:p w14:paraId="7CAE56DA"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lang w:val="fr-CA"/>
              </w:rPr>
            </w:pPr>
            <w:r w:rsidRPr="00DB53EA">
              <w:rPr>
                <w:lang w:val="fr-CA"/>
              </w:rPr>
              <w:t>Enquête sur la diversité sur le lieu de travail/réaction à l</w:t>
            </w:r>
            <w:r>
              <w:rPr>
                <w:lang w:val="fr-CA"/>
              </w:rPr>
              <w:t>’</w:t>
            </w:r>
            <w:r w:rsidRPr="00DB53EA">
              <w:rPr>
                <w:lang w:val="fr-CA"/>
              </w:rPr>
              <w:t>inventaire de la diversité, questions sur la perception à la fin du recensement</w:t>
            </w:r>
          </w:p>
        </w:tc>
        <w:tc>
          <w:tcPr>
            <w:tcW w:w="2520" w:type="dxa"/>
            <w:shd w:val="clear" w:color="auto" w:fill="D9D9D9" w:themeFill="background1" w:themeFillShade="D9"/>
            <w:noWrap/>
            <w:hideMark/>
          </w:tcPr>
          <w:p w14:paraId="4746D804"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Climat</w:t>
            </w:r>
            <w:proofErr w:type="spellEnd"/>
            <w:r>
              <w:t xml:space="preserve"> </w:t>
            </w:r>
            <w:proofErr w:type="spellStart"/>
            <w:r>
              <w:t>d’inclusion</w:t>
            </w:r>
            <w:proofErr w:type="spellEnd"/>
          </w:p>
        </w:tc>
        <w:tc>
          <w:tcPr>
            <w:tcW w:w="2520" w:type="dxa"/>
            <w:shd w:val="clear" w:color="auto" w:fill="D9D9D9" w:themeFill="background1" w:themeFillShade="D9"/>
            <w:noWrap/>
            <w:hideMark/>
          </w:tcPr>
          <w:p w14:paraId="03D9DDCF"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r>
              <w:t>Macro</w:t>
            </w:r>
          </w:p>
        </w:tc>
      </w:tr>
      <w:tr w:rsidR="00102425" w:rsidRPr="00FC11B0" w14:paraId="12A7D6C5" w14:textId="77777777" w:rsidTr="0054361C">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39173571" w14:textId="77777777" w:rsidR="00102425" w:rsidRPr="00FC11B0" w:rsidRDefault="00102425" w:rsidP="0054361C">
            <w:pPr>
              <w:pStyle w:val="TableText"/>
              <w:jc w:val="left"/>
              <w:rPr>
                <w:rFonts w:eastAsia="Times New Roman" w:cs="Calibri"/>
                <w:b w:val="0"/>
                <w:bCs w:val="0"/>
                <w:szCs w:val="24"/>
              </w:rPr>
            </w:pPr>
            <w:proofErr w:type="spellStart"/>
            <w:r>
              <w:rPr>
                <w:b w:val="0"/>
              </w:rPr>
              <w:t>Expérience</w:t>
            </w:r>
            <w:proofErr w:type="spellEnd"/>
            <w:r>
              <w:rPr>
                <w:b w:val="0"/>
              </w:rPr>
              <w:t xml:space="preserve"> de la discrimination</w:t>
            </w:r>
          </w:p>
        </w:tc>
        <w:tc>
          <w:tcPr>
            <w:tcW w:w="2520" w:type="dxa"/>
            <w:shd w:val="clear" w:color="auto" w:fill="auto"/>
            <w:noWrap/>
            <w:hideMark/>
          </w:tcPr>
          <w:p w14:paraId="4A6A0791"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r w:rsidRPr="00DB53EA">
              <w:rPr>
                <w:lang w:val="fr-CA"/>
              </w:rPr>
              <w:t>Enquête sur l</w:t>
            </w:r>
            <w:r>
              <w:rPr>
                <w:lang w:val="fr-CA"/>
              </w:rPr>
              <w:t>’</w:t>
            </w:r>
            <w:r w:rsidRPr="00DB53EA">
              <w:rPr>
                <w:lang w:val="fr-CA"/>
              </w:rPr>
              <w:t xml:space="preserve">expérience des employés ou ajouter un article au recensement. </w:t>
            </w:r>
            <w:r>
              <w:t>(</w:t>
            </w:r>
            <w:proofErr w:type="spellStart"/>
            <w:r>
              <w:t>Voir</w:t>
            </w:r>
            <w:proofErr w:type="spellEnd"/>
            <w:r>
              <w:t xml:space="preserve"> les questions de la </w:t>
            </w:r>
            <w:proofErr w:type="spellStart"/>
            <w:r>
              <w:t>fonction</w:t>
            </w:r>
            <w:proofErr w:type="spellEnd"/>
            <w:r>
              <w:t xml:space="preserve"> </w:t>
            </w:r>
            <w:proofErr w:type="spellStart"/>
            <w:r>
              <w:t>publique</w:t>
            </w:r>
            <w:proofErr w:type="spellEnd"/>
            <w:r>
              <w:t xml:space="preserve"> de </w:t>
            </w:r>
            <w:proofErr w:type="spellStart"/>
            <w:r>
              <w:t>l’Ontario</w:t>
            </w:r>
            <w:proofErr w:type="spellEnd"/>
            <w:r>
              <w:t>)</w:t>
            </w:r>
          </w:p>
        </w:tc>
        <w:tc>
          <w:tcPr>
            <w:tcW w:w="2520" w:type="dxa"/>
            <w:shd w:val="clear" w:color="auto" w:fill="auto"/>
            <w:noWrap/>
            <w:hideMark/>
          </w:tcPr>
          <w:p w14:paraId="60B12582"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Climat</w:t>
            </w:r>
            <w:proofErr w:type="spellEnd"/>
            <w:r>
              <w:t xml:space="preserve"> </w:t>
            </w:r>
            <w:proofErr w:type="spellStart"/>
            <w:r>
              <w:t>d’inclusion</w:t>
            </w:r>
            <w:proofErr w:type="spellEnd"/>
          </w:p>
        </w:tc>
        <w:tc>
          <w:tcPr>
            <w:tcW w:w="2520" w:type="dxa"/>
            <w:shd w:val="clear" w:color="auto" w:fill="auto"/>
            <w:noWrap/>
            <w:hideMark/>
          </w:tcPr>
          <w:p w14:paraId="06F8D248"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r>
              <w:t>Micro</w:t>
            </w:r>
          </w:p>
        </w:tc>
      </w:tr>
      <w:tr w:rsidR="00102425" w:rsidRPr="00FC11B0" w14:paraId="4C1D48D3" w14:textId="77777777" w:rsidTr="0054361C">
        <w:trPr>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4BE70966" w14:textId="77777777" w:rsidR="00102425" w:rsidRPr="00FC11B0" w:rsidRDefault="00102425" w:rsidP="0054361C">
            <w:pPr>
              <w:pStyle w:val="TableText"/>
              <w:jc w:val="left"/>
              <w:rPr>
                <w:rFonts w:eastAsia="Times New Roman" w:cs="Calibri"/>
                <w:b w:val="0"/>
                <w:bCs w:val="0"/>
                <w:szCs w:val="24"/>
              </w:rPr>
            </w:pPr>
            <w:proofErr w:type="spellStart"/>
            <w:r>
              <w:rPr>
                <w:b w:val="0"/>
              </w:rPr>
              <w:t>Expériences</w:t>
            </w:r>
            <w:proofErr w:type="spellEnd"/>
            <w:r>
              <w:rPr>
                <w:b w:val="0"/>
              </w:rPr>
              <w:t xml:space="preserve"> </w:t>
            </w:r>
            <w:proofErr w:type="spellStart"/>
            <w:r>
              <w:rPr>
                <w:b w:val="0"/>
              </w:rPr>
              <w:t>en</w:t>
            </w:r>
            <w:proofErr w:type="spellEnd"/>
            <w:r>
              <w:rPr>
                <w:b w:val="0"/>
              </w:rPr>
              <w:t xml:space="preserve"> matière </w:t>
            </w:r>
            <w:proofErr w:type="spellStart"/>
            <w:r>
              <w:rPr>
                <w:b w:val="0"/>
              </w:rPr>
              <w:t>d’adaptation</w:t>
            </w:r>
            <w:proofErr w:type="spellEnd"/>
          </w:p>
        </w:tc>
        <w:tc>
          <w:tcPr>
            <w:tcW w:w="2520" w:type="dxa"/>
            <w:shd w:val="clear" w:color="auto" w:fill="D9D9D9" w:themeFill="background1" w:themeFillShade="D9"/>
            <w:noWrap/>
            <w:hideMark/>
          </w:tcPr>
          <w:p w14:paraId="796072FB"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r w:rsidRPr="00DB53EA">
              <w:rPr>
                <w:lang w:val="fr-CA"/>
              </w:rPr>
              <w:t>Enquête sur l</w:t>
            </w:r>
            <w:r>
              <w:rPr>
                <w:lang w:val="fr-CA"/>
              </w:rPr>
              <w:t>’</w:t>
            </w:r>
            <w:r w:rsidRPr="00DB53EA">
              <w:rPr>
                <w:lang w:val="fr-CA"/>
              </w:rPr>
              <w:t xml:space="preserve">expérience des employés ou ajouter un article au recensement. </w:t>
            </w:r>
            <w:r>
              <w:t>(</w:t>
            </w:r>
            <w:proofErr w:type="spellStart"/>
            <w:r>
              <w:t>Voir</w:t>
            </w:r>
            <w:proofErr w:type="spellEnd"/>
            <w:r>
              <w:t xml:space="preserve"> les questions de la </w:t>
            </w:r>
            <w:proofErr w:type="spellStart"/>
            <w:r>
              <w:t>fonction</w:t>
            </w:r>
            <w:proofErr w:type="spellEnd"/>
            <w:r>
              <w:t xml:space="preserve"> </w:t>
            </w:r>
            <w:proofErr w:type="spellStart"/>
            <w:r>
              <w:t>publique</w:t>
            </w:r>
            <w:proofErr w:type="spellEnd"/>
            <w:r>
              <w:t xml:space="preserve"> de </w:t>
            </w:r>
            <w:proofErr w:type="spellStart"/>
            <w:r>
              <w:t>l’Ontario</w:t>
            </w:r>
            <w:proofErr w:type="spellEnd"/>
            <w:r>
              <w:t>)</w:t>
            </w:r>
          </w:p>
        </w:tc>
        <w:tc>
          <w:tcPr>
            <w:tcW w:w="2520" w:type="dxa"/>
            <w:shd w:val="clear" w:color="auto" w:fill="D9D9D9" w:themeFill="background1" w:themeFillShade="D9"/>
            <w:noWrap/>
            <w:hideMark/>
          </w:tcPr>
          <w:p w14:paraId="0427FABA"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Climat</w:t>
            </w:r>
            <w:proofErr w:type="spellEnd"/>
            <w:r>
              <w:t xml:space="preserve"> </w:t>
            </w:r>
            <w:proofErr w:type="spellStart"/>
            <w:r>
              <w:t>d’inclusion</w:t>
            </w:r>
            <w:proofErr w:type="spellEnd"/>
          </w:p>
        </w:tc>
        <w:tc>
          <w:tcPr>
            <w:tcW w:w="2520" w:type="dxa"/>
            <w:shd w:val="clear" w:color="auto" w:fill="D9D9D9" w:themeFill="background1" w:themeFillShade="D9"/>
            <w:noWrap/>
            <w:hideMark/>
          </w:tcPr>
          <w:p w14:paraId="0CCA68A5"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r>
              <w:t>Micro</w:t>
            </w:r>
          </w:p>
        </w:tc>
      </w:tr>
      <w:tr w:rsidR="00102425" w:rsidRPr="00FC11B0" w14:paraId="00D0ADD6" w14:textId="77777777" w:rsidTr="0054361C">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1A7F9A0D"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N</w:t>
            </w:r>
            <w:r w:rsidRPr="00DB53EA">
              <w:rPr>
                <w:b w:val="0"/>
                <w:vertAlign w:val="superscript"/>
                <w:lang w:val="fr-CA"/>
              </w:rPr>
              <w:t>bre</w:t>
            </w:r>
            <w:r w:rsidRPr="00DB53EA">
              <w:rPr>
                <w:b w:val="0"/>
                <w:lang w:val="fr-CA"/>
              </w:rPr>
              <w:t xml:space="preserve"> d</w:t>
            </w:r>
            <w:r>
              <w:rPr>
                <w:b w:val="0"/>
                <w:lang w:val="fr-CA"/>
              </w:rPr>
              <w:t>’</w:t>
            </w:r>
            <w:r w:rsidRPr="00DB53EA">
              <w:rPr>
                <w:b w:val="0"/>
                <w:lang w:val="fr-CA"/>
              </w:rPr>
              <w:t>employés en situation de handicap en général</w:t>
            </w:r>
          </w:p>
        </w:tc>
        <w:tc>
          <w:tcPr>
            <w:tcW w:w="2520" w:type="dxa"/>
            <w:shd w:val="clear" w:color="auto" w:fill="auto"/>
            <w:noWrap/>
            <w:hideMark/>
          </w:tcPr>
          <w:p w14:paraId="2C459E92"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Recensement</w:t>
            </w:r>
            <w:proofErr w:type="spellEnd"/>
            <w:r>
              <w:t xml:space="preserve"> de </w:t>
            </w:r>
            <w:proofErr w:type="spellStart"/>
            <w:r>
              <w:t>l’effectif</w:t>
            </w:r>
            <w:proofErr w:type="spellEnd"/>
          </w:p>
        </w:tc>
        <w:tc>
          <w:tcPr>
            <w:tcW w:w="2520" w:type="dxa"/>
            <w:shd w:val="clear" w:color="auto" w:fill="auto"/>
            <w:noWrap/>
            <w:hideMark/>
          </w:tcPr>
          <w:p w14:paraId="05E10336"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lang w:val="fr-CA"/>
              </w:rPr>
            </w:pPr>
            <w:r w:rsidRPr="00DB53EA">
              <w:rPr>
                <w:lang w:val="fr-CA"/>
              </w:rPr>
              <w:t>Diversité sur le lieu de travail</w:t>
            </w:r>
          </w:p>
        </w:tc>
        <w:tc>
          <w:tcPr>
            <w:tcW w:w="2520" w:type="dxa"/>
            <w:shd w:val="clear" w:color="auto" w:fill="auto"/>
            <w:noWrap/>
            <w:hideMark/>
          </w:tcPr>
          <w:p w14:paraId="2444DCA0"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13E31A97" w14:textId="77777777" w:rsidTr="0054361C">
        <w:trPr>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60A997B3"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lastRenderedPageBreak/>
              <w:t>N</w:t>
            </w:r>
            <w:r w:rsidRPr="00DB53EA">
              <w:rPr>
                <w:b w:val="0"/>
                <w:vertAlign w:val="superscript"/>
                <w:lang w:val="fr-CA"/>
              </w:rPr>
              <w:t>bre</w:t>
            </w:r>
            <w:r w:rsidRPr="00DB53EA">
              <w:rPr>
                <w:b w:val="0"/>
                <w:lang w:val="fr-CA"/>
              </w:rPr>
              <w:t xml:space="preserve"> d</w:t>
            </w:r>
            <w:r>
              <w:rPr>
                <w:b w:val="0"/>
                <w:lang w:val="fr-CA"/>
              </w:rPr>
              <w:t>’</w:t>
            </w:r>
            <w:r w:rsidRPr="00DB53EA">
              <w:rPr>
                <w:b w:val="0"/>
                <w:lang w:val="fr-CA"/>
              </w:rPr>
              <w:t>employés ayant une limitation visuelle</w:t>
            </w:r>
          </w:p>
        </w:tc>
        <w:tc>
          <w:tcPr>
            <w:tcW w:w="2520" w:type="dxa"/>
            <w:shd w:val="clear" w:color="auto" w:fill="D9D9D9" w:themeFill="background1" w:themeFillShade="D9"/>
            <w:noWrap/>
            <w:hideMark/>
          </w:tcPr>
          <w:p w14:paraId="652D8744"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Recensement</w:t>
            </w:r>
            <w:proofErr w:type="spellEnd"/>
            <w:r>
              <w:t xml:space="preserve"> de </w:t>
            </w:r>
            <w:proofErr w:type="spellStart"/>
            <w:r>
              <w:t>l’effectif</w:t>
            </w:r>
            <w:proofErr w:type="spellEnd"/>
          </w:p>
        </w:tc>
        <w:tc>
          <w:tcPr>
            <w:tcW w:w="2520" w:type="dxa"/>
            <w:shd w:val="clear" w:color="auto" w:fill="D9D9D9" w:themeFill="background1" w:themeFillShade="D9"/>
            <w:noWrap/>
            <w:hideMark/>
          </w:tcPr>
          <w:p w14:paraId="1EAB2DD2"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lang w:val="fr-CA"/>
              </w:rPr>
            </w:pPr>
            <w:r w:rsidRPr="00DB53EA">
              <w:rPr>
                <w:lang w:val="fr-CA"/>
              </w:rPr>
              <w:t>Diversité sur le lieu de travail</w:t>
            </w:r>
          </w:p>
        </w:tc>
        <w:tc>
          <w:tcPr>
            <w:tcW w:w="2520" w:type="dxa"/>
            <w:shd w:val="clear" w:color="auto" w:fill="D9D9D9" w:themeFill="background1" w:themeFillShade="D9"/>
            <w:noWrap/>
            <w:hideMark/>
          </w:tcPr>
          <w:p w14:paraId="28099D45"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31F5B1F8" w14:textId="77777777" w:rsidTr="0054361C">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0A7FC104"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N</w:t>
            </w:r>
            <w:r w:rsidRPr="00DB53EA">
              <w:rPr>
                <w:b w:val="0"/>
                <w:vertAlign w:val="superscript"/>
                <w:lang w:val="fr-CA"/>
              </w:rPr>
              <w:t>bre</w:t>
            </w:r>
            <w:r w:rsidRPr="00DB53EA">
              <w:rPr>
                <w:b w:val="0"/>
                <w:lang w:val="fr-CA"/>
              </w:rPr>
              <w:t xml:space="preserve"> de gestionnaires ayant une limitation visuelle</w:t>
            </w:r>
          </w:p>
        </w:tc>
        <w:tc>
          <w:tcPr>
            <w:tcW w:w="2520" w:type="dxa"/>
            <w:shd w:val="clear" w:color="auto" w:fill="auto"/>
            <w:noWrap/>
            <w:hideMark/>
          </w:tcPr>
          <w:p w14:paraId="621C65BB"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Recensement</w:t>
            </w:r>
            <w:proofErr w:type="spellEnd"/>
            <w:r>
              <w:t xml:space="preserve"> de </w:t>
            </w:r>
            <w:proofErr w:type="spellStart"/>
            <w:r>
              <w:t>l’effectif</w:t>
            </w:r>
            <w:proofErr w:type="spellEnd"/>
          </w:p>
        </w:tc>
        <w:tc>
          <w:tcPr>
            <w:tcW w:w="2520" w:type="dxa"/>
            <w:shd w:val="clear" w:color="auto" w:fill="auto"/>
            <w:noWrap/>
            <w:hideMark/>
          </w:tcPr>
          <w:p w14:paraId="7677A85F"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lang w:val="fr-CA"/>
              </w:rPr>
            </w:pPr>
            <w:r w:rsidRPr="00DB53EA">
              <w:rPr>
                <w:lang w:val="fr-CA"/>
              </w:rPr>
              <w:t>Diversité sur le lieu de travail</w:t>
            </w:r>
          </w:p>
        </w:tc>
        <w:tc>
          <w:tcPr>
            <w:tcW w:w="2520" w:type="dxa"/>
            <w:shd w:val="clear" w:color="auto" w:fill="auto"/>
            <w:noWrap/>
            <w:hideMark/>
          </w:tcPr>
          <w:p w14:paraId="678344DD"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351C3155" w14:textId="77777777" w:rsidTr="0054361C">
        <w:trPr>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39B94F36"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N</w:t>
            </w:r>
            <w:r w:rsidRPr="00DB53EA">
              <w:rPr>
                <w:b w:val="0"/>
                <w:vertAlign w:val="superscript"/>
                <w:lang w:val="fr-CA"/>
              </w:rPr>
              <w:t>bre</w:t>
            </w:r>
            <w:r w:rsidRPr="00DB53EA">
              <w:rPr>
                <w:b w:val="0"/>
                <w:lang w:val="fr-CA"/>
              </w:rPr>
              <w:t xml:space="preserve"> d</w:t>
            </w:r>
            <w:r>
              <w:rPr>
                <w:b w:val="0"/>
                <w:lang w:val="fr-CA"/>
              </w:rPr>
              <w:t>’</w:t>
            </w:r>
            <w:r w:rsidRPr="00DB53EA">
              <w:rPr>
                <w:b w:val="0"/>
                <w:lang w:val="fr-CA"/>
              </w:rPr>
              <w:t>employés nés ailleurs qu</w:t>
            </w:r>
            <w:r>
              <w:rPr>
                <w:b w:val="0"/>
                <w:lang w:val="fr-CA"/>
              </w:rPr>
              <w:t>’</w:t>
            </w:r>
            <w:r w:rsidRPr="00DB53EA">
              <w:rPr>
                <w:b w:val="0"/>
                <w:lang w:val="fr-CA"/>
              </w:rPr>
              <w:t>au Canada</w:t>
            </w:r>
          </w:p>
        </w:tc>
        <w:tc>
          <w:tcPr>
            <w:tcW w:w="2520" w:type="dxa"/>
            <w:shd w:val="clear" w:color="auto" w:fill="D9D9D9" w:themeFill="background1" w:themeFillShade="D9"/>
            <w:noWrap/>
            <w:hideMark/>
          </w:tcPr>
          <w:p w14:paraId="15209579"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Recensement</w:t>
            </w:r>
            <w:proofErr w:type="spellEnd"/>
            <w:r>
              <w:t xml:space="preserve"> de </w:t>
            </w:r>
            <w:proofErr w:type="spellStart"/>
            <w:r>
              <w:t>l’effectif</w:t>
            </w:r>
            <w:proofErr w:type="spellEnd"/>
          </w:p>
        </w:tc>
        <w:tc>
          <w:tcPr>
            <w:tcW w:w="2520" w:type="dxa"/>
            <w:shd w:val="clear" w:color="auto" w:fill="D9D9D9" w:themeFill="background1" w:themeFillShade="D9"/>
            <w:noWrap/>
            <w:hideMark/>
          </w:tcPr>
          <w:p w14:paraId="1E13080B"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lang w:val="fr-CA"/>
              </w:rPr>
            </w:pPr>
            <w:r w:rsidRPr="00DB53EA">
              <w:rPr>
                <w:lang w:val="fr-CA"/>
              </w:rPr>
              <w:t>Diversité sur le lieu de travail</w:t>
            </w:r>
          </w:p>
        </w:tc>
        <w:tc>
          <w:tcPr>
            <w:tcW w:w="2520" w:type="dxa"/>
            <w:shd w:val="clear" w:color="auto" w:fill="D9D9D9" w:themeFill="background1" w:themeFillShade="D9"/>
            <w:noWrap/>
            <w:hideMark/>
          </w:tcPr>
          <w:p w14:paraId="5B28539A"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116E6272" w14:textId="77777777" w:rsidTr="0054361C">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159D636C"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Orientation sexuelle et identité de genre des employés</w:t>
            </w:r>
          </w:p>
        </w:tc>
        <w:tc>
          <w:tcPr>
            <w:tcW w:w="2520" w:type="dxa"/>
            <w:shd w:val="clear" w:color="auto" w:fill="auto"/>
            <w:noWrap/>
            <w:hideMark/>
          </w:tcPr>
          <w:p w14:paraId="51FBDC08"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Recensement</w:t>
            </w:r>
            <w:proofErr w:type="spellEnd"/>
            <w:r>
              <w:t xml:space="preserve"> de </w:t>
            </w:r>
            <w:proofErr w:type="spellStart"/>
            <w:r>
              <w:t>l’effectif</w:t>
            </w:r>
            <w:proofErr w:type="spellEnd"/>
          </w:p>
        </w:tc>
        <w:tc>
          <w:tcPr>
            <w:tcW w:w="2520" w:type="dxa"/>
            <w:shd w:val="clear" w:color="auto" w:fill="auto"/>
            <w:noWrap/>
            <w:hideMark/>
          </w:tcPr>
          <w:p w14:paraId="463508C8"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lang w:val="fr-CA"/>
              </w:rPr>
            </w:pPr>
            <w:r w:rsidRPr="00DB53EA">
              <w:rPr>
                <w:lang w:val="fr-CA"/>
              </w:rPr>
              <w:t>Diversité sur le lieu de travail</w:t>
            </w:r>
          </w:p>
        </w:tc>
        <w:tc>
          <w:tcPr>
            <w:tcW w:w="2520" w:type="dxa"/>
            <w:shd w:val="clear" w:color="auto" w:fill="auto"/>
            <w:noWrap/>
            <w:hideMark/>
          </w:tcPr>
          <w:p w14:paraId="7B9EAD61"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3146EAFD" w14:textId="77777777" w:rsidTr="0054361C">
        <w:trPr>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52C35ACC"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Niveau d</w:t>
            </w:r>
            <w:r>
              <w:rPr>
                <w:b w:val="0"/>
                <w:lang w:val="fr-CA"/>
              </w:rPr>
              <w:t>’</w:t>
            </w:r>
            <w:r w:rsidRPr="00DB53EA">
              <w:rPr>
                <w:b w:val="0"/>
                <w:lang w:val="fr-CA"/>
              </w:rPr>
              <w:t>études le plus élevé des salariés</w:t>
            </w:r>
          </w:p>
        </w:tc>
        <w:tc>
          <w:tcPr>
            <w:tcW w:w="2520" w:type="dxa"/>
            <w:shd w:val="clear" w:color="auto" w:fill="D9D9D9" w:themeFill="background1" w:themeFillShade="D9"/>
            <w:noWrap/>
            <w:hideMark/>
          </w:tcPr>
          <w:p w14:paraId="2B7F2478"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Recensement</w:t>
            </w:r>
            <w:proofErr w:type="spellEnd"/>
            <w:r>
              <w:t xml:space="preserve"> de </w:t>
            </w:r>
            <w:proofErr w:type="spellStart"/>
            <w:r>
              <w:t>l’effectif</w:t>
            </w:r>
            <w:proofErr w:type="spellEnd"/>
          </w:p>
        </w:tc>
        <w:tc>
          <w:tcPr>
            <w:tcW w:w="2520" w:type="dxa"/>
            <w:shd w:val="clear" w:color="auto" w:fill="D9D9D9" w:themeFill="background1" w:themeFillShade="D9"/>
            <w:noWrap/>
            <w:hideMark/>
          </w:tcPr>
          <w:p w14:paraId="47A6D9B3"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lang w:val="fr-CA"/>
              </w:rPr>
            </w:pPr>
            <w:r w:rsidRPr="00DB53EA">
              <w:rPr>
                <w:lang w:val="fr-CA"/>
              </w:rPr>
              <w:t>Diversité sur le lieu de travail</w:t>
            </w:r>
          </w:p>
        </w:tc>
        <w:tc>
          <w:tcPr>
            <w:tcW w:w="2520" w:type="dxa"/>
            <w:shd w:val="clear" w:color="auto" w:fill="D9D9D9" w:themeFill="background1" w:themeFillShade="D9"/>
            <w:noWrap/>
            <w:hideMark/>
          </w:tcPr>
          <w:p w14:paraId="66FA7427"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284EBAA9" w14:textId="77777777" w:rsidTr="0054361C">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08B1B831"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N</w:t>
            </w:r>
            <w:r w:rsidRPr="00DB53EA">
              <w:rPr>
                <w:b w:val="0"/>
                <w:vertAlign w:val="superscript"/>
                <w:lang w:val="fr-CA"/>
              </w:rPr>
              <w:t>bre</w:t>
            </w:r>
            <w:r w:rsidRPr="00DB53EA">
              <w:rPr>
                <w:b w:val="0"/>
                <w:lang w:val="fr-CA"/>
              </w:rPr>
              <w:t xml:space="preserve"> d</w:t>
            </w:r>
            <w:r>
              <w:rPr>
                <w:b w:val="0"/>
                <w:lang w:val="fr-CA"/>
              </w:rPr>
              <w:t>’</w:t>
            </w:r>
            <w:r w:rsidRPr="00DB53EA">
              <w:rPr>
                <w:b w:val="0"/>
                <w:lang w:val="fr-CA"/>
              </w:rPr>
              <w:t>employés racisés et groupes de population</w:t>
            </w:r>
          </w:p>
        </w:tc>
        <w:tc>
          <w:tcPr>
            <w:tcW w:w="2520" w:type="dxa"/>
            <w:shd w:val="clear" w:color="auto" w:fill="auto"/>
            <w:noWrap/>
            <w:hideMark/>
          </w:tcPr>
          <w:p w14:paraId="24F3DFD5"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Recensement</w:t>
            </w:r>
            <w:proofErr w:type="spellEnd"/>
            <w:r>
              <w:t xml:space="preserve"> de </w:t>
            </w:r>
            <w:proofErr w:type="spellStart"/>
            <w:r>
              <w:t>l’effectif</w:t>
            </w:r>
            <w:proofErr w:type="spellEnd"/>
          </w:p>
        </w:tc>
        <w:tc>
          <w:tcPr>
            <w:tcW w:w="2520" w:type="dxa"/>
            <w:shd w:val="clear" w:color="auto" w:fill="auto"/>
            <w:noWrap/>
            <w:hideMark/>
          </w:tcPr>
          <w:p w14:paraId="3ADEB26A"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lang w:val="fr-CA"/>
              </w:rPr>
            </w:pPr>
            <w:r w:rsidRPr="00DB53EA">
              <w:rPr>
                <w:lang w:val="fr-CA"/>
              </w:rPr>
              <w:t>Diversité sur le lieu de travail</w:t>
            </w:r>
          </w:p>
        </w:tc>
        <w:tc>
          <w:tcPr>
            <w:tcW w:w="2520" w:type="dxa"/>
            <w:shd w:val="clear" w:color="auto" w:fill="auto"/>
            <w:noWrap/>
            <w:hideMark/>
          </w:tcPr>
          <w:p w14:paraId="0C6F63A7"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2F2E5187" w14:textId="77777777" w:rsidTr="0054361C">
        <w:trPr>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6F5BB9B0"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N</w:t>
            </w:r>
            <w:r w:rsidRPr="00DB53EA">
              <w:rPr>
                <w:b w:val="0"/>
                <w:vertAlign w:val="superscript"/>
                <w:lang w:val="fr-CA"/>
              </w:rPr>
              <w:t>bre</w:t>
            </w:r>
            <w:r w:rsidRPr="00DB53EA">
              <w:rPr>
                <w:b w:val="0"/>
                <w:lang w:val="fr-CA"/>
              </w:rPr>
              <w:t xml:space="preserve"> d</w:t>
            </w:r>
            <w:r>
              <w:rPr>
                <w:b w:val="0"/>
                <w:lang w:val="fr-CA"/>
              </w:rPr>
              <w:t>’</w:t>
            </w:r>
            <w:r w:rsidRPr="00DB53EA">
              <w:rPr>
                <w:b w:val="0"/>
                <w:lang w:val="fr-CA"/>
              </w:rPr>
              <w:t>employés par appartenance religieuse</w:t>
            </w:r>
          </w:p>
        </w:tc>
        <w:tc>
          <w:tcPr>
            <w:tcW w:w="2520" w:type="dxa"/>
            <w:shd w:val="clear" w:color="auto" w:fill="D9D9D9" w:themeFill="background1" w:themeFillShade="D9"/>
            <w:noWrap/>
            <w:hideMark/>
          </w:tcPr>
          <w:p w14:paraId="2CEF7C0A"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Recensement</w:t>
            </w:r>
            <w:proofErr w:type="spellEnd"/>
            <w:r>
              <w:t xml:space="preserve"> de </w:t>
            </w:r>
            <w:proofErr w:type="spellStart"/>
            <w:r>
              <w:t>l’effectif</w:t>
            </w:r>
            <w:proofErr w:type="spellEnd"/>
          </w:p>
        </w:tc>
        <w:tc>
          <w:tcPr>
            <w:tcW w:w="2520" w:type="dxa"/>
            <w:shd w:val="clear" w:color="auto" w:fill="D9D9D9" w:themeFill="background1" w:themeFillShade="D9"/>
            <w:noWrap/>
            <w:hideMark/>
          </w:tcPr>
          <w:p w14:paraId="7A766312"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lang w:val="fr-CA"/>
              </w:rPr>
            </w:pPr>
            <w:r w:rsidRPr="00DB53EA">
              <w:rPr>
                <w:lang w:val="fr-CA"/>
              </w:rPr>
              <w:t>Diversité sur le lieu de travail</w:t>
            </w:r>
          </w:p>
        </w:tc>
        <w:tc>
          <w:tcPr>
            <w:tcW w:w="2520" w:type="dxa"/>
            <w:shd w:val="clear" w:color="auto" w:fill="D9D9D9" w:themeFill="background1" w:themeFillShade="D9"/>
            <w:noWrap/>
            <w:hideMark/>
          </w:tcPr>
          <w:p w14:paraId="2AC3A8C5"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3B4DBF9B" w14:textId="77777777" w:rsidTr="0054361C">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1EFA7838"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N</w:t>
            </w:r>
            <w:r w:rsidRPr="00DB53EA">
              <w:rPr>
                <w:b w:val="0"/>
                <w:vertAlign w:val="superscript"/>
                <w:lang w:val="fr-CA"/>
              </w:rPr>
              <w:t>bre</w:t>
            </w:r>
            <w:r w:rsidRPr="00DB53EA">
              <w:rPr>
                <w:b w:val="0"/>
                <w:lang w:val="fr-CA"/>
              </w:rPr>
              <w:t xml:space="preserve"> d</w:t>
            </w:r>
            <w:r>
              <w:rPr>
                <w:b w:val="0"/>
                <w:lang w:val="fr-CA"/>
              </w:rPr>
              <w:t>’</w:t>
            </w:r>
            <w:r w:rsidRPr="00DB53EA">
              <w:rPr>
                <w:b w:val="0"/>
                <w:lang w:val="fr-CA"/>
              </w:rPr>
              <w:t>employés parlant anglais et français</w:t>
            </w:r>
          </w:p>
        </w:tc>
        <w:tc>
          <w:tcPr>
            <w:tcW w:w="2520" w:type="dxa"/>
            <w:shd w:val="clear" w:color="auto" w:fill="auto"/>
            <w:noWrap/>
            <w:hideMark/>
          </w:tcPr>
          <w:p w14:paraId="09E2BD76"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Recensement</w:t>
            </w:r>
            <w:proofErr w:type="spellEnd"/>
            <w:r>
              <w:t xml:space="preserve"> de </w:t>
            </w:r>
            <w:proofErr w:type="spellStart"/>
            <w:r>
              <w:t>l’effectif</w:t>
            </w:r>
            <w:proofErr w:type="spellEnd"/>
          </w:p>
        </w:tc>
        <w:tc>
          <w:tcPr>
            <w:tcW w:w="2520" w:type="dxa"/>
            <w:shd w:val="clear" w:color="auto" w:fill="auto"/>
            <w:noWrap/>
            <w:hideMark/>
          </w:tcPr>
          <w:p w14:paraId="5A8B056C"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Climat</w:t>
            </w:r>
            <w:proofErr w:type="spellEnd"/>
            <w:r>
              <w:t xml:space="preserve"> </w:t>
            </w:r>
            <w:proofErr w:type="spellStart"/>
            <w:r>
              <w:t>d’inclusion</w:t>
            </w:r>
            <w:proofErr w:type="spellEnd"/>
          </w:p>
        </w:tc>
        <w:tc>
          <w:tcPr>
            <w:tcW w:w="2520" w:type="dxa"/>
            <w:shd w:val="clear" w:color="auto" w:fill="auto"/>
            <w:noWrap/>
            <w:hideMark/>
          </w:tcPr>
          <w:p w14:paraId="225BEADC"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4A01E6B4" w14:textId="77777777" w:rsidTr="0054361C">
        <w:trPr>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30BC744D"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N</w:t>
            </w:r>
            <w:r w:rsidRPr="00DB53EA">
              <w:rPr>
                <w:b w:val="0"/>
                <w:vertAlign w:val="superscript"/>
                <w:lang w:val="fr-CA"/>
              </w:rPr>
              <w:t>bre</w:t>
            </w:r>
            <w:r w:rsidRPr="00DB53EA">
              <w:rPr>
                <w:b w:val="0"/>
                <w:lang w:val="fr-CA"/>
              </w:rPr>
              <w:t xml:space="preserve"> d</w:t>
            </w:r>
            <w:r>
              <w:rPr>
                <w:b w:val="0"/>
                <w:lang w:val="fr-CA"/>
              </w:rPr>
              <w:t>’</w:t>
            </w:r>
            <w:r w:rsidRPr="00DB53EA">
              <w:rPr>
                <w:b w:val="0"/>
                <w:lang w:val="fr-CA"/>
              </w:rPr>
              <w:t>employés communiquant en ASL ou LSQ</w:t>
            </w:r>
          </w:p>
        </w:tc>
        <w:tc>
          <w:tcPr>
            <w:tcW w:w="2520" w:type="dxa"/>
            <w:shd w:val="clear" w:color="auto" w:fill="D9D9D9" w:themeFill="background1" w:themeFillShade="D9"/>
            <w:noWrap/>
            <w:hideMark/>
          </w:tcPr>
          <w:p w14:paraId="48C68364"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Recensement</w:t>
            </w:r>
            <w:proofErr w:type="spellEnd"/>
            <w:r>
              <w:t xml:space="preserve"> de </w:t>
            </w:r>
            <w:proofErr w:type="spellStart"/>
            <w:r>
              <w:t>l’effectif</w:t>
            </w:r>
            <w:proofErr w:type="spellEnd"/>
          </w:p>
        </w:tc>
        <w:tc>
          <w:tcPr>
            <w:tcW w:w="2520" w:type="dxa"/>
            <w:shd w:val="clear" w:color="auto" w:fill="D9D9D9" w:themeFill="background1" w:themeFillShade="D9"/>
            <w:noWrap/>
            <w:hideMark/>
          </w:tcPr>
          <w:p w14:paraId="02AB6FDE"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Climat</w:t>
            </w:r>
            <w:proofErr w:type="spellEnd"/>
            <w:r>
              <w:t xml:space="preserve"> </w:t>
            </w:r>
            <w:proofErr w:type="spellStart"/>
            <w:r>
              <w:t>d’inclusion</w:t>
            </w:r>
            <w:proofErr w:type="spellEnd"/>
          </w:p>
        </w:tc>
        <w:tc>
          <w:tcPr>
            <w:tcW w:w="2520" w:type="dxa"/>
            <w:shd w:val="clear" w:color="auto" w:fill="D9D9D9" w:themeFill="background1" w:themeFillShade="D9"/>
            <w:noWrap/>
            <w:hideMark/>
          </w:tcPr>
          <w:p w14:paraId="05EF57A4"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20392553" w14:textId="77777777" w:rsidTr="0054361C">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45FC53BC"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N</w:t>
            </w:r>
            <w:r w:rsidRPr="00DB53EA">
              <w:rPr>
                <w:b w:val="0"/>
                <w:vertAlign w:val="superscript"/>
                <w:lang w:val="fr-CA"/>
              </w:rPr>
              <w:t>bre</w:t>
            </w:r>
            <w:r w:rsidRPr="00DB53EA">
              <w:rPr>
                <w:b w:val="0"/>
                <w:lang w:val="fr-CA"/>
              </w:rPr>
              <w:t xml:space="preserve"> d</w:t>
            </w:r>
            <w:r>
              <w:rPr>
                <w:b w:val="0"/>
                <w:lang w:val="fr-CA"/>
              </w:rPr>
              <w:t>’</w:t>
            </w:r>
            <w:r w:rsidRPr="00DB53EA">
              <w:rPr>
                <w:b w:val="0"/>
                <w:lang w:val="fr-CA"/>
              </w:rPr>
              <w:t>employés parlant une langue autochtone</w:t>
            </w:r>
          </w:p>
        </w:tc>
        <w:tc>
          <w:tcPr>
            <w:tcW w:w="2520" w:type="dxa"/>
            <w:shd w:val="clear" w:color="auto" w:fill="auto"/>
            <w:noWrap/>
            <w:hideMark/>
          </w:tcPr>
          <w:p w14:paraId="7C25215E"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Recensement</w:t>
            </w:r>
            <w:proofErr w:type="spellEnd"/>
            <w:r>
              <w:t xml:space="preserve"> de </w:t>
            </w:r>
            <w:proofErr w:type="spellStart"/>
            <w:r>
              <w:t>l’effectif</w:t>
            </w:r>
            <w:proofErr w:type="spellEnd"/>
          </w:p>
        </w:tc>
        <w:tc>
          <w:tcPr>
            <w:tcW w:w="2520" w:type="dxa"/>
            <w:shd w:val="clear" w:color="auto" w:fill="auto"/>
            <w:noWrap/>
            <w:hideMark/>
          </w:tcPr>
          <w:p w14:paraId="377E1DB1"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Climat</w:t>
            </w:r>
            <w:proofErr w:type="spellEnd"/>
            <w:r>
              <w:t xml:space="preserve"> </w:t>
            </w:r>
            <w:proofErr w:type="spellStart"/>
            <w:r>
              <w:t>d’inclusion</w:t>
            </w:r>
            <w:proofErr w:type="spellEnd"/>
          </w:p>
        </w:tc>
        <w:tc>
          <w:tcPr>
            <w:tcW w:w="2520" w:type="dxa"/>
            <w:shd w:val="clear" w:color="auto" w:fill="auto"/>
            <w:noWrap/>
            <w:hideMark/>
          </w:tcPr>
          <w:p w14:paraId="7C45E397"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57C88155" w14:textId="77777777" w:rsidTr="0054361C">
        <w:trPr>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4B59923B"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N</w:t>
            </w:r>
            <w:r w:rsidRPr="00DB53EA">
              <w:rPr>
                <w:b w:val="0"/>
                <w:vertAlign w:val="superscript"/>
                <w:lang w:val="fr-CA"/>
              </w:rPr>
              <w:t>bre</w:t>
            </w:r>
            <w:r w:rsidRPr="00DB53EA">
              <w:rPr>
                <w:b w:val="0"/>
                <w:lang w:val="fr-CA"/>
              </w:rPr>
              <w:t xml:space="preserve"> d</w:t>
            </w:r>
            <w:r>
              <w:rPr>
                <w:b w:val="0"/>
                <w:lang w:val="fr-CA"/>
              </w:rPr>
              <w:t>’</w:t>
            </w:r>
            <w:r w:rsidRPr="00DB53EA">
              <w:rPr>
                <w:b w:val="0"/>
                <w:lang w:val="fr-CA"/>
              </w:rPr>
              <w:t>employés parlant l</w:t>
            </w:r>
            <w:r>
              <w:rPr>
                <w:b w:val="0"/>
                <w:lang w:val="fr-CA"/>
              </w:rPr>
              <w:t>’</w:t>
            </w:r>
            <w:r w:rsidRPr="00DB53EA">
              <w:rPr>
                <w:b w:val="0"/>
                <w:lang w:val="fr-CA"/>
              </w:rPr>
              <w:t>anglais ou le français comme langue complémentaire</w:t>
            </w:r>
          </w:p>
        </w:tc>
        <w:tc>
          <w:tcPr>
            <w:tcW w:w="2520" w:type="dxa"/>
            <w:shd w:val="clear" w:color="auto" w:fill="D9D9D9" w:themeFill="background1" w:themeFillShade="D9"/>
            <w:noWrap/>
            <w:hideMark/>
          </w:tcPr>
          <w:p w14:paraId="464BBA4C"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Recensement</w:t>
            </w:r>
            <w:proofErr w:type="spellEnd"/>
            <w:r>
              <w:t xml:space="preserve"> de </w:t>
            </w:r>
            <w:proofErr w:type="spellStart"/>
            <w:r>
              <w:t>l’effectif</w:t>
            </w:r>
            <w:proofErr w:type="spellEnd"/>
          </w:p>
        </w:tc>
        <w:tc>
          <w:tcPr>
            <w:tcW w:w="2520" w:type="dxa"/>
            <w:shd w:val="clear" w:color="auto" w:fill="D9D9D9" w:themeFill="background1" w:themeFillShade="D9"/>
            <w:noWrap/>
            <w:hideMark/>
          </w:tcPr>
          <w:p w14:paraId="6236DFC8"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Climat</w:t>
            </w:r>
            <w:proofErr w:type="spellEnd"/>
            <w:r>
              <w:t xml:space="preserve"> </w:t>
            </w:r>
            <w:proofErr w:type="spellStart"/>
            <w:r>
              <w:t>d’inclusion</w:t>
            </w:r>
            <w:proofErr w:type="spellEnd"/>
          </w:p>
        </w:tc>
        <w:tc>
          <w:tcPr>
            <w:tcW w:w="2520" w:type="dxa"/>
            <w:shd w:val="clear" w:color="auto" w:fill="D9D9D9" w:themeFill="background1" w:themeFillShade="D9"/>
            <w:noWrap/>
            <w:hideMark/>
          </w:tcPr>
          <w:p w14:paraId="6E33E441"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68F0A750" w14:textId="77777777" w:rsidTr="0054361C">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42166D20"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lastRenderedPageBreak/>
              <w:t>Groupes en quête d</w:t>
            </w:r>
            <w:r>
              <w:rPr>
                <w:b w:val="0"/>
                <w:lang w:val="fr-CA"/>
              </w:rPr>
              <w:t>’</w:t>
            </w:r>
            <w:r w:rsidRPr="00DB53EA">
              <w:rPr>
                <w:b w:val="0"/>
                <w:lang w:val="fr-CA"/>
              </w:rPr>
              <w:t>équité par niveau d</w:t>
            </w:r>
            <w:r>
              <w:rPr>
                <w:b w:val="0"/>
                <w:lang w:val="fr-CA"/>
              </w:rPr>
              <w:t>’</w:t>
            </w:r>
            <w:r w:rsidRPr="00DB53EA">
              <w:rPr>
                <w:b w:val="0"/>
                <w:lang w:val="fr-CA"/>
              </w:rPr>
              <w:t>organisation</w:t>
            </w:r>
          </w:p>
        </w:tc>
        <w:tc>
          <w:tcPr>
            <w:tcW w:w="2520" w:type="dxa"/>
            <w:shd w:val="clear" w:color="auto" w:fill="auto"/>
            <w:noWrap/>
            <w:hideMark/>
          </w:tcPr>
          <w:p w14:paraId="716536E5"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lang w:val="fr-CA"/>
              </w:rPr>
            </w:pPr>
            <w:r w:rsidRPr="00DB53EA">
              <w:rPr>
                <w:lang w:val="fr-CA"/>
              </w:rPr>
              <w:t>Afin de mesurer le recensement des employés, les renseignements devraient être liés à leurs profils de ressources humaines</w:t>
            </w:r>
          </w:p>
        </w:tc>
        <w:tc>
          <w:tcPr>
            <w:tcW w:w="2520" w:type="dxa"/>
            <w:shd w:val="clear" w:color="auto" w:fill="auto"/>
            <w:noWrap/>
            <w:hideMark/>
          </w:tcPr>
          <w:p w14:paraId="52F7D9F7"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lang w:val="fr-CA"/>
              </w:rPr>
            </w:pPr>
            <w:r w:rsidRPr="00DB53EA">
              <w:rPr>
                <w:lang w:val="fr-CA"/>
              </w:rPr>
              <w:t>Climat et diversité en matière d</w:t>
            </w:r>
            <w:r>
              <w:rPr>
                <w:lang w:val="fr-CA"/>
              </w:rPr>
              <w:t>’</w:t>
            </w:r>
            <w:r w:rsidRPr="00DB53EA">
              <w:rPr>
                <w:lang w:val="fr-CA"/>
              </w:rPr>
              <w:t>équité</w:t>
            </w:r>
          </w:p>
        </w:tc>
        <w:tc>
          <w:tcPr>
            <w:tcW w:w="2520" w:type="dxa"/>
            <w:shd w:val="clear" w:color="auto" w:fill="auto"/>
            <w:noWrap/>
            <w:hideMark/>
          </w:tcPr>
          <w:p w14:paraId="0971AC6E"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06C55F9F" w14:textId="77777777" w:rsidTr="0054361C">
        <w:trPr>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734FA078"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N</w:t>
            </w:r>
            <w:r w:rsidRPr="00DB53EA">
              <w:rPr>
                <w:b w:val="0"/>
                <w:vertAlign w:val="superscript"/>
                <w:lang w:val="fr-CA"/>
              </w:rPr>
              <w:t>bre</w:t>
            </w:r>
            <w:r w:rsidRPr="00DB53EA">
              <w:rPr>
                <w:b w:val="0"/>
                <w:lang w:val="fr-CA"/>
              </w:rPr>
              <w:t xml:space="preserve"> d</w:t>
            </w:r>
            <w:r>
              <w:rPr>
                <w:b w:val="0"/>
                <w:lang w:val="fr-CA"/>
              </w:rPr>
              <w:t>’</w:t>
            </w:r>
            <w:r w:rsidRPr="00DB53EA">
              <w:rPr>
                <w:b w:val="0"/>
                <w:lang w:val="fr-CA"/>
              </w:rPr>
              <w:t>employés relevant de gestionnaires issus de groupes en quête d</w:t>
            </w:r>
            <w:r>
              <w:rPr>
                <w:b w:val="0"/>
                <w:lang w:val="fr-CA"/>
              </w:rPr>
              <w:t>’</w:t>
            </w:r>
            <w:r w:rsidRPr="00DB53EA">
              <w:rPr>
                <w:b w:val="0"/>
                <w:lang w:val="fr-CA"/>
              </w:rPr>
              <w:t>équité</w:t>
            </w:r>
          </w:p>
        </w:tc>
        <w:tc>
          <w:tcPr>
            <w:tcW w:w="2520" w:type="dxa"/>
            <w:shd w:val="clear" w:color="auto" w:fill="D9D9D9" w:themeFill="background1" w:themeFillShade="D9"/>
            <w:noWrap/>
            <w:hideMark/>
          </w:tcPr>
          <w:p w14:paraId="50CC17D3"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lang w:val="fr-CA"/>
              </w:rPr>
            </w:pPr>
            <w:r w:rsidRPr="00DB53EA">
              <w:rPr>
                <w:lang w:val="fr-CA"/>
              </w:rPr>
              <w:t>Afin de mesurer le recensement des employés, les renseignements devraient être liés à leurs profils de ressources humaines</w:t>
            </w:r>
          </w:p>
        </w:tc>
        <w:tc>
          <w:tcPr>
            <w:tcW w:w="2520" w:type="dxa"/>
            <w:shd w:val="clear" w:color="auto" w:fill="D9D9D9" w:themeFill="background1" w:themeFillShade="D9"/>
            <w:noWrap/>
            <w:hideMark/>
          </w:tcPr>
          <w:p w14:paraId="40BAD9C9"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lang w:val="fr-CA"/>
              </w:rPr>
            </w:pPr>
            <w:r w:rsidRPr="00DB53EA">
              <w:rPr>
                <w:lang w:val="fr-CA"/>
              </w:rPr>
              <w:t>Climat et diversité en matière d</w:t>
            </w:r>
            <w:r>
              <w:rPr>
                <w:lang w:val="fr-CA"/>
              </w:rPr>
              <w:t>’</w:t>
            </w:r>
            <w:r w:rsidRPr="00DB53EA">
              <w:rPr>
                <w:lang w:val="fr-CA"/>
              </w:rPr>
              <w:t>équité</w:t>
            </w:r>
          </w:p>
        </w:tc>
        <w:tc>
          <w:tcPr>
            <w:tcW w:w="2520" w:type="dxa"/>
            <w:shd w:val="clear" w:color="auto" w:fill="D9D9D9" w:themeFill="background1" w:themeFillShade="D9"/>
            <w:noWrap/>
            <w:hideMark/>
          </w:tcPr>
          <w:p w14:paraId="5B41CF95"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5EAC265B" w14:textId="77777777" w:rsidTr="0054361C">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5CF21E18"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Statut des employés (temps plein, temps partiel, contractuel) par données démographiques</w:t>
            </w:r>
          </w:p>
        </w:tc>
        <w:tc>
          <w:tcPr>
            <w:tcW w:w="2520" w:type="dxa"/>
            <w:shd w:val="clear" w:color="auto" w:fill="auto"/>
            <w:noWrap/>
            <w:hideMark/>
          </w:tcPr>
          <w:p w14:paraId="4F79558F"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lang w:val="fr-CA"/>
              </w:rPr>
            </w:pPr>
            <w:r w:rsidRPr="00DB53EA">
              <w:rPr>
                <w:lang w:val="fr-CA"/>
              </w:rPr>
              <w:t>Afin de mesurer le recensement des employés, les renseignements devraient être liés à leurs profils de ressources humaines</w:t>
            </w:r>
          </w:p>
        </w:tc>
        <w:tc>
          <w:tcPr>
            <w:tcW w:w="2520" w:type="dxa"/>
            <w:shd w:val="clear" w:color="auto" w:fill="auto"/>
            <w:noWrap/>
            <w:hideMark/>
          </w:tcPr>
          <w:p w14:paraId="7CD43CCA"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lang w:val="fr-CA"/>
              </w:rPr>
            </w:pPr>
            <w:r w:rsidRPr="00DB53EA">
              <w:rPr>
                <w:lang w:val="fr-CA"/>
              </w:rPr>
              <w:t>Climat et diversité en matière d</w:t>
            </w:r>
            <w:r>
              <w:rPr>
                <w:lang w:val="fr-CA"/>
              </w:rPr>
              <w:t>’</w:t>
            </w:r>
            <w:r w:rsidRPr="00DB53EA">
              <w:rPr>
                <w:lang w:val="fr-CA"/>
              </w:rPr>
              <w:t>équité</w:t>
            </w:r>
          </w:p>
        </w:tc>
        <w:tc>
          <w:tcPr>
            <w:tcW w:w="2520" w:type="dxa"/>
            <w:shd w:val="clear" w:color="auto" w:fill="auto"/>
            <w:noWrap/>
            <w:hideMark/>
          </w:tcPr>
          <w:p w14:paraId="752D1C86"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674E50B8" w14:textId="77777777" w:rsidTr="0054361C">
        <w:trPr>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0D485DA2"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Conseil d</w:t>
            </w:r>
            <w:r>
              <w:rPr>
                <w:b w:val="0"/>
                <w:lang w:val="fr-CA"/>
              </w:rPr>
              <w:t>’</w:t>
            </w:r>
            <w:r w:rsidRPr="00DB53EA">
              <w:rPr>
                <w:b w:val="0"/>
                <w:lang w:val="fr-CA"/>
              </w:rPr>
              <w:t>administration par données démographiques</w:t>
            </w:r>
          </w:p>
        </w:tc>
        <w:tc>
          <w:tcPr>
            <w:tcW w:w="2520" w:type="dxa"/>
            <w:shd w:val="clear" w:color="auto" w:fill="D9D9D9" w:themeFill="background1" w:themeFillShade="D9"/>
            <w:noWrap/>
            <w:hideMark/>
          </w:tcPr>
          <w:p w14:paraId="2C3CCAE6"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lang w:val="fr-CA"/>
              </w:rPr>
            </w:pPr>
            <w:r w:rsidRPr="00DB53EA">
              <w:rPr>
                <w:lang w:val="fr-CA"/>
              </w:rPr>
              <w:t>Un recensement du (des) conseil(s) d</w:t>
            </w:r>
            <w:r>
              <w:rPr>
                <w:lang w:val="fr-CA"/>
              </w:rPr>
              <w:t>’</w:t>
            </w:r>
            <w:r w:rsidRPr="00DB53EA">
              <w:rPr>
                <w:lang w:val="fr-CA"/>
              </w:rPr>
              <w:t>administration serait nécessaire</w:t>
            </w:r>
          </w:p>
        </w:tc>
        <w:tc>
          <w:tcPr>
            <w:tcW w:w="2520" w:type="dxa"/>
            <w:shd w:val="clear" w:color="auto" w:fill="D9D9D9" w:themeFill="background1" w:themeFillShade="D9"/>
            <w:noWrap/>
            <w:hideMark/>
          </w:tcPr>
          <w:p w14:paraId="33409220"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lang w:val="fr-CA"/>
              </w:rPr>
            </w:pPr>
            <w:r w:rsidRPr="00DB53EA">
              <w:rPr>
                <w:lang w:val="fr-CA"/>
              </w:rPr>
              <w:t>Climat et diversité en matière d</w:t>
            </w:r>
            <w:r>
              <w:rPr>
                <w:lang w:val="fr-CA"/>
              </w:rPr>
              <w:t>’</w:t>
            </w:r>
            <w:r w:rsidRPr="00DB53EA">
              <w:rPr>
                <w:lang w:val="fr-CA"/>
              </w:rPr>
              <w:t>équité</w:t>
            </w:r>
          </w:p>
        </w:tc>
        <w:tc>
          <w:tcPr>
            <w:tcW w:w="2520" w:type="dxa"/>
            <w:shd w:val="clear" w:color="auto" w:fill="D9D9D9" w:themeFill="background1" w:themeFillShade="D9"/>
            <w:noWrap/>
            <w:hideMark/>
          </w:tcPr>
          <w:p w14:paraId="4F32B4C9"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35EB25D6" w14:textId="77777777" w:rsidTr="0054361C">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427B8A8B"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Taux d</w:t>
            </w:r>
            <w:r>
              <w:rPr>
                <w:b w:val="0"/>
                <w:lang w:val="fr-CA"/>
              </w:rPr>
              <w:t>’</w:t>
            </w:r>
            <w:r w:rsidRPr="00DB53EA">
              <w:rPr>
                <w:b w:val="0"/>
                <w:lang w:val="fr-CA"/>
              </w:rPr>
              <w:t>attrition volontaire et involontaire par données démographiques</w:t>
            </w:r>
          </w:p>
        </w:tc>
        <w:tc>
          <w:tcPr>
            <w:tcW w:w="2520" w:type="dxa"/>
            <w:shd w:val="clear" w:color="auto" w:fill="auto"/>
            <w:noWrap/>
            <w:hideMark/>
          </w:tcPr>
          <w:p w14:paraId="187EDF53"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lang w:val="fr-CA"/>
              </w:rPr>
            </w:pPr>
            <w:r w:rsidRPr="00DB53EA">
              <w:rPr>
                <w:lang w:val="fr-CA"/>
              </w:rPr>
              <w:t>Afin de mesurer le recensement des employés, les renseignements devraient être liés à leurs profils de ressources humaines</w:t>
            </w:r>
          </w:p>
        </w:tc>
        <w:tc>
          <w:tcPr>
            <w:tcW w:w="2520" w:type="dxa"/>
            <w:shd w:val="clear" w:color="auto" w:fill="auto"/>
            <w:noWrap/>
            <w:hideMark/>
          </w:tcPr>
          <w:p w14:paraId="564A2B0C"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Équité</w:t>
            </w:r>
            <w:proofErr w:type="spellEnd"/>
          </w:p>
        </w:tc>
        <w:tc>
          <w:tcPr>
            <w:tcW w:w="2520" w:type="dxa"/>
            <w:shd w:val="clear" w:color="auto" w:fill="auto"/>
            <w:noWrap/>
            <w:hideMark/>
          </w:tcPr>
          <w:p w14:paraId="76625887"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r>
              <w:t>Micro</w:t>
            </w:r>
          </w:p>
        </w:tc>
      </w:tr>
      <w:tr w:rsidR="00102425" w:rsidRPr="00FC11B0" w14:paraId="360DE214" w14:textId="77777777" w:rsidTr="0054361C">
        <w:trPr>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191740B6"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lastRenderedPageBreak/>
              <w:t>Taux de promotion par données démographiques</w:t>
            </w:r>
          </w:p>
        </w:tc>
        <w:tc>
          <w:tcPr>
            <w:tcW w:w="2520" w:type="dxa"/>
            <w:shd w:val="clear" w:color="auto" w:fill="D9D9D9" w:themeFill="background1" w:themeFillShade="D9"/>
            <w:noWrap/>
            <w:hideMark/>
          </w:tcPr>
          <w:p w14:paraId="2C1A41E9"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lang w:val="fr-CA"/>
              </w:rPr>
            </w:pPr>
            <w:r w:rsidRPr="00DB53EA">
              <w:rPr>
                <w:lang w:val="fr-CA"/>
              </w:rPr>
              <w:t>Afin de mesurer le recensement des employés, les renseignements devraient être liés à leurs profils de ressources humaines</w:t>
            </w:r>
          </w:p>
        </w:tc>
        <w:tc>
          <w:tcPr>
            <w:tcW w:w="2520" w:type="dxa"/>
            <w:shd w:val="clear" w:color="auto" w:fill="D9D9D9" w:themeFill="background1" w:themeFillShade="D9"/>
            <w:noWrap/>
            <w:hideMark/>
          </w:tcPr>
          <w:p w14:paraId="065F5F8A"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lang w:val="fr-CA"/>
              </w:rPr>
            </w:pPr>
            <w:r w:rsidRPr="00DB53EA">
              <w:rPr>
                <w:lang w:val="fr-CA"/>
              </w:rPr>
              <w:t>Climat et diversité en matière d</w:t>
            </w:r>
            <w:r>
              <w:rPr>
                <w:lang w:val="fr-CA"/>
              </w:rPr>
              <w:t>’</w:t>
            </w:r>
            <w:r w:rsidRPr="00DB53EA">
              <w:rPr>
                <w:lang w:val="fr-CA"/>
              </w:rPr>
              <w:t>équité</w:t>
            </w:r>
          </w:p>
        </w:tc>
        <w:tc>
          <w:tcPr>
            <w:tcW w:w="2520" w:type="dxa"/>
            <w:shd w:val="clear" w:color="auto" w:fill="D9D9D9" w:themeFill="background1" w:themeFillShade="D9"/>
            <w:noWrap/>
            <w:hideMark/>
          </w:tcPr>
          <w:p w14:paraId="13E0E716"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r>
              <w:t>Micro</w:t>
            </w:r>
          </w:p>
        </w:tc>
      </w:tr>
      <w:tr w:rsidR="00102425" w:rsidRPr="00FC11B0" w14:paraId="4940E094" w14:textId="77777777" w:rsidTr="0054361C">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4DA6DDC0"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Compétences émotionnelles des gestionnaires/dirigeants</w:t>
            </w:r>
          </w:p>
        </w:tc>
        <w:tc>
          <w:tcPr>
            <w:tcW w:w="2520" w:type="dxa"/>
            <w:shd w:val="clear" w:color="auto" w:fill="auto"/>
            <w:noWrap/>
            <w:hideMark/>
          </w:tcPr>
          <w:p w14:paraId="1595E957"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lang w:val="fr-CA"/>
              </w:rPr>
            </w:pPr>
            <w:r w:rsidRPr="00DB53EA">
              <w:rPr>
                <w:lang w:val="fr-CA"/>
              </w:rPr>
              <w:t>Des instruments fiables, valides et adaptés au contexte n</w:t>
            </w:r>
            <w:r>
              <w:rPr>
                <w:lang w:val="fr-CA"/>
              </w:rPr>
              <w:t>’</w:t>
            </w:r>
            <w:r w:rsidRPr="00DB53EA">
              <w:rPr>
                <w:lang w:val="fr-CA"/>
              </w:rPr>
              <w:t>ont pas encore été identifiés</w:t>
            </w:r>
          </w:p>
        </w:tc>
        <w:tc>
          <w:tcPr>
            <w:tcW w:w="2520" w:type="dxa"/>
            <w:shd w:val="clear" w:color="auto" w:fill="auto"/>
            <w:noWrap/>
            <w:hideMark/>
          </w:tcPr>
          <w:p w14:paraId="3325793C"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r>
              <w:t xml:space="preserve">Leadership </w:t>
            </w:r>
            <w:proofErr w:type="spellStart"/>
            <w:r>
              <w:t>inclusif</w:t>
            </w:r>
            <w:proofErr w:type="spellEnd"/>
          </w:p>
        </w:tc>
        <w:tc>
          <w:tcPr>
            <w:tcW w:w="2520" w:type="dxa"/>
            <w:shd w:val="clear" w:color="auto" w:fill="auto"/>
            <w:noWrap/>
            <w:hideMark/>
          </w:tcPr>
          <w:p w14:paraId="3FA8C957"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r>
              <w:t>Micro</w:t>
            </w:r>
          </w:p>
        </w:tc>
      </w:tr>
      <w:tr w:rsidR="00102425" w:rsidRPr="00FC11B0" w14:paraId="16B16D5F" w14:textId="77777777" w:rsidTr="0054361C">
        <w:trPr>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58F45CAA"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Échange entre dirigeants et membres</w:t>
            </w:r>
          </w:p>
        </w:tc>
        <w:tc>
          <w:tcPr>
            <w:tcW w:w="2520" w:type="dxa"/>
            <w:shd w:val="clear" w:color="auto" w:fill="D9D9D9" w:themeFill="background1" w:themeFillShade="D9"/>
            <w:noWrap/>
            <w:hideMark/>
          </w:tcPr>
          <w:p w14:paraId="3193C9DD"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lang w:val="fr-CA"/>
              </w:rPr>
            </w:pPr>
            <w:r w:rsidRPr="00DB53EA">
              <w:rPr>
                <w:lang w:val="fr-CA"/>
              </w:rPr>
              <w:t>Échange entre dirigeants et membres</w:t>
            </w:r>
          </w:p>
        </w:tc>
        <w:tc>
          <w:tcPr>
            <w:tcW w:w="2520" w:type="dxa"/>
            <w:shd w:val="clear" w:color="auto" w:fill="D9D9D9" w:themeFill="background1" w:themeFillShade="D9"/>
            <w:noWrap/>
            <w:hideMark/>
          </w:tcPr>
          <w:p w14:paraId="0DB3F08A"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r>
              <w:t xml:space="preserve">Leadership </w:t>
            </w:r>
            <w:proofErr w:type="spellStart"/>
            <w:r>
              <w:t>inclusif</w:t>
            </w:r>
            <w:proofErr w:type="spellEnd"/>
          </w:p>
        </w:tc>
        <w:tc>
          <w:tcPr>
            <w:tcW w:w="2520" w:type="dxa"/>
            <w:shd w:val="clear" w:color="auto" w:fill="D9D9D9" w:themeFill="background1" w:themeFillShade="D9"/>
            <w:noWrap/>
            <w:hideMark/>
          </w:tcPr>
          <w:p w14:paraId="4B1F9C06"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r>
              <w:t>Micro</w:t>
            </w:r>
          </w:p>
        </w:tc>
      </w:tr>
      <w:tr w:rsidR="00102425" w:rsidRPr="00FC11B0" w14:paraId="728755F2" w14:textId="77777777" w:rsidTr="0054361C">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2FBD8B29"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Participation</w:t>
            </w:r>
            <w:r>
              <w:rPr>
                <w:b w:val="0"/>
                <w:lang w:val="fr-CA"/>
              </w:rPr>
              <w:t xml:space="preserve"> — </w:t>
            </w:r>
            <w:r w:rsidRPr="00DB53EA">
              <w:rPr>
                <w:b w:val="0"/>
                <w:lang w:val="fr-CA"/>
              </w:rPr>
              <w:t>formation à l</w:t>
            </w:r>
            <w:r>
              <w:rPr>
                <w:b w:val="0"/>
                <w:lang w:val="fr-CA"/>
              </w:rPr>
              <w:t>’</w:t>
            </w:r>
            <w:r w:rsidRPr="00DB53EA">
              <w:rPr>
                <w:b w:val="0"/>
                <w:lang w:val="fr-CA"/>
              </w:rPr>
              <w:t>inclusion volontaire</w:t>
            </w:r>
          </w:p>
        </w:tc>
        <w:tc>
          <w:tcPr>
            <w:tcW w:w="2520" w:type="dxa"/>
            <w:shd w:val="clear" w:color="auto" w:fill="auto"/>
            <w:noWrap/>
            <w:hideMark/>
          </w:tcPr>
          <w:p w14:paraId="15907FD6"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lang w:val="fr-CA"/>
              </w:rPr>
            </w:pPr>
            <w:r w:rsidRPr="00DB53EA">
              <w:rPr>
                <w:lang w:val="fr-CA"/>
              </w:rPr>
              <w:t>Participation et accès à la formation et aux ressources</w:t>
            </w:r>
          </w:p>
        </w:tc>
        <w:tc>
          <w:tcPr>
            <w:tcW w:w="2520" w:type="dxa"/>
            <w:shd w:val="clear" w:color="auto" w:fill="auto"/>
            <w:noWrap/>
            <w:hideMark/>
          </w:tcPr>
          <w:p w14:paraId="6384E359"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Climat</w:t>
            </w:r>
            <w:proofErr w:type="spellEnd"/>
            <w:r>
              <w:t xml:space="preserve"> </w:t>
            </w:r>
            <w:proofErr w:type="spellStart"/>
            <w:r>
              <w:t>d’inclusion</w:t>
            </w:r>
            <w:proofErr w:type="spellEnd"/>
          </w:p>
        </w:tc>
        <w:tc>
          <w:tcPr>
            <w:tcW w:w="2520" w:type="dxa"/>
            <w:shd w:val="clear" w:color="auto" w:fill="auto"/>
            <w:noWrap/>
            <w:hideMark/>
          </w:tcPr>
          <w:p w14:paraId="7C12A66B"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0FD1EA34" w14:textId="77777777" w:rsidTr="0054361C">
        <w:trPr>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4CF92783" w14:textId="77777777" w:rsidR="00102425" w:rsidRPr="00FC11B0" w:rsidRDefault="00102425" w:rsidP="0054361C">
            <w:pPr>
              <w:pStyle w:val="TableText"/>
              <w:jc w:val="left"/>
              <w:rPr>
                <w:rFonts w:eastAsia="Times New Roman" w:cs="Calibri"/>
                <w:b w:val="0"/>
                <w:bCs w:val="0"/>
                <w:szCs w:val="24"/>
              </w:rPr>
            </w:pPr>
            <w:r>
              <w:rPr>
                <w:b w:val="0"/>
              </w:rPr>
              <w:t xml:space="preserve">Congruence des </w:t>
            </w:r>
            <w:proofErr w:type="spellStart"/>
            <w:r>
              <w:rPr>
                <w:b w:val="0"/>
              </w:rPr>
              <w:t>valeurs</w:t>
            </w:r>
            <w:proofErr w:type="spellEnd"/>
            <w:r>
              <w:rPr>
                <w:b w:val="0"/>
              </w:rPr>
              <w:t xml:space="preserve"> </w:t>
            </w:r>
            <w:proofErr w:type="spellStart"/>
            <w:r>
              <w:rPr>
                <w:b w:val="0"/>
              </w:rPr>
              <w:t>organisationnelles</w:t>
            </w:r>
            <w:proofErr w:type="spellEnd"/>
          </w:p>
        </w:tc>
        <w:tc>
          <w:tcPr>
            <w:tcW w:w="2520" w:type="dxa"/>
            <w:shd w:val="clear" w:color="auto" w:fill="D9D9D9" w:themeFill="background1" w:themeFillShade="D9"/>
            <w:noWrap/>
            <w:hideMark/>
          </w:tcPr>
          <w:p w14:paraId="0D6DBD83"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lang w:val="fr-CA"/>
              </w:rPr>
            </w:pPr>
            <w:r w:rsidRPr="00DB53EA">
              <w:rPr>
                <w:lang w:val="fr-CA"/>
              </w:rPr>
              <w:t>Analyse qualitative des annonces faites à l</w:t>
            </w:r>
            <w:r>
              <w:rPr>
                <w:lang w:val="fr-CA"/>
              </w:rPr>
              <w:t>’</w:t>
            </w:r>
            <w:r w:rsidRPr="00DB53EA">
              <w:rPr>
                <w:lang w:val="fr-CA"/>
              </w:rPr>
              <w:t>ensemble du personnel, des assemblées générales, des rapports annuels et des points forts stratégiques, des politiques et des procédures</w:t>
            </w:r>
          </w:p>
        </w:tc>
        <w:tc>
          <w:tcPr>
            <w:tcW w:w="2520" w:type="dxa"/>
            <w:shd w:val="clear" w:color="auto" w:fill="D9D9D9" w:themeFill="background1" w:themeFillShade="D9"/>
            <w:noWrap/>
            <w:hideMark/>
          </w:tcPr>
          <w:p w14:paraId="460BF3CD"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Climat</w:t>
            </w:r>
            <w:proofErr w:type="spellEnd"/>
            <w:r>
              <w:t xml:space="preserve"> </w:t>
            </w:r>
            <w:proofErr w:type="spellStart"/>
            <w:r>
              <w:t>d’inclusion</w:t>
            </w:r>
            <w:proofErr w:type="spellEnd"/>
          </w:p>
        </w:tc>
        <w:tc>
          <w:tcPr>
            <w:tcW w:w="2520" w:type="dxa"/>
            <w:shd w:val="clear" w:color="auto" w:fill="D9D9D9" w:themeFill="background1" w:themeFillShade="D9"/>
            <w:noWrap/>
            <w:hideMark/>
          </w:tcPr>
          <w:p w14:paraId="5394D590"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r>
              <w:t>Macro</w:t>
            </w:r>
          </w:p>
        </w:tc>
      </w:tr>
      <w:tr w:rsidR="00102425" w:rsidRPr="00FC11B0" w14:paraId="65E231A1" w14:textId="77777777" w:rsidTr="0054361C">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03128E28"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lastRenderedPageBreak/>
              <w:t>Analyse des salaires/des groupes (y compris les augmentations/les primes) comparant les groupes en quête d</w:t>
            </w:r>
            <w:r>
              <w:rPr>
                <w:b w:val="0"/>
                <w:lang w:val="fr-CA"/>
              </w:rPr>
              <w:t>’</w:t>
            </w:r>
            <w:r w:rsidRPr="00DB53EA">
              <w:rPr>
                <w:b w:val="0"/>
                <w:lang w:val="fr-CA"/>
              </w:rPr>
              <w:t>équité à l</w:t>
            </w:r>
            <w:r>
              <w:rPr>
                <w:b w:val="0"/>
                <w:lang w:val="fr-CA"/>
              </w:rPr>
              <w:t>’</w:t>
            </w:r>
            <w:r w:rsidRPr="00DB53EA">
              <w:rPr>
                <w:b w:val="0"/>
                <w:lang w:val="fr-CA"/>
              </w:rPr>
              <w:t>ensemble de la main-d</w:t>
            </w:r>
            <w:r>
              <w:rPr>
                <w:b w:val="0"/>
                <w:lang w:val="fr-CA"/>
              </w:rPr>
              <w:t>’</w:t>
            </w:r>
            <w:r w:rsidRPr="00DB53EA">
              <w:rPr>
                <w:b w:val="0"/>
                <w:lang w:val="fr-CA"/>
              </w:rPr>
              <w:t>œuvre</w:t>
            </w:r>
          </w:p>
        </w:tc>
        <w:tc>
          <w:tcPr>
            <w:tcW w:w="2520" w:type="dxa"/>
            <w:shd w:val="clear" w:color="auto" w:fill="auto"/>
            <w:noWrap/>
            <w:hideMark/>
          </w:tcPr>
          <w:p w14:paraId="79E45005"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lang w:val="fr-CA"/>
              </w:rPr>
            </w:pPr>
            <w:r w:rsidRPr="00DB53EA">
              <w:rPr>
                <w:lang w:val="fr-CA"/>
              </w:rPr>
              <w:t>Afin de mesurer le recensement des employés, les renseignements devraient être liés à leurs profils de ressources humaines</w:t>
            </w:r>
          </w:p>
        </w:tc>
        <w:tc>
          <w:tcPr>
            <w:tcW w:w="2520" w:type="dxa"/>
            <w:shd w:val="clear" w:color="auto" w:fill="auto"/>
            <w:noWrap/>
            <w:hideMark/>
          </w:tcPr>
          <w:p w14:paraId="46DED890"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Équité</w:t>
            </w:r>
            <w:proofErr w:type="spellEnd"/>
          </w:p>
        </w:tc>
        <w:tc>
          <w:tcPr>
            <w:tcW w:w="2520" w:type="dxa"/>
            <w:shd w:val="clear" w:color="auto" w:fill="auto"/>
            <w:noWrap/>
            <w:hideMark/>
          </w:tcPr>
          <w:p w14:paraId="6E26E9BF"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r>
              <w:t>Macro</w:t>
            </w:r>
          </w:p>
        </w:tc>
      </w:tr>
      <w:tr w:rsidR="00102425" w:rsidRPr="00FC11B0" w14:paraId="5007E835" w14:textId="77777777" w:rsidTr="0054361C">
        <w:trPr>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3196E766"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Politiques et procédures en matière d</w:t>
            </w:r>
            <w:r>
              <w:rPr>
                <w:b w:val="0"/>
                <w:lang w:val="fr-CA"/>
              </w:rPr>
              <w:t>’</w:t>
            </w:r>
            <w:r w:rsidRPr="00DB53EA">
              <w:rPr>
                <w:b w:val="0"/>
                <w:lang w:val="fr-CA"/>
              </w:rPr>
              <w:t>horaires et de lieux de travail flexibles</w:t>
            </w:r>
          </w:p>
        </w:tc>
        <w:tc>
          <w:tcPr>
            <w:tcW w:w="2520" w:type="dxa"/>
            <w:shd w:val="clear" w:color="auto" w:fill="D9D9D9" w:themeFill="background1" w:themeFillShade="D9"/>
            <w:noWrap/>
            <w:hideMark/>
          </w:tcPr>
          <w:p w14:paraId="0537FBD7"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r>
              <w:t xml:space="preserve">Adaptation de </w:t>
            </w:r>
            <w:proofErr w:type="spellStart"/>
            <w:r>
              <w:t>l’outil</w:t>
            </w:r>
            <w:proofErr w:type="spellEnd"/>
            <w:r>
              <w:t xml:space="preserve"> RESJI</w:t>
            </w:r>
          </w:p>
        </w:tc>
        <w:tc>
          <w:tcPr>
            <w:tcW w:w="2520" w:type="dxa"/>
            <w:shd w:val="clear" w:color="auto" w:fill="D9D9D9" w:themeFill="background1" w:themeFillShade="D9"/>
            <w:noWrap/>
            <w:hideMark/>
          </w:tcPr>
          <w:p w14:paraId="4FC51B08"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Équité</w:t>
            </w:r>
            <w:proofErr w:type="spellEnd"/>
          </w:p>
        </w:tc>
        <w:tc>
          <w:tcPr>
            <w:tcW w:w="2520" w:type="dxa"/>
            <w:shd w:val="clear" w:color="auto" w:fill="D9D9D9" w:themeFill="background1" w:themeFillShade="D9"/>
            <w:noWrap/>
            <w:hideMark/>
          </w:tcPr>
          <w:p w14:paraId="57AAD706"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222D642B" w14:textId="77777777" w:rsidTr="0054361C">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5A6409BA"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Outils/ressources concernant le recrutement inclusif disponibles pour les responsables du recrutement</w:t>
            </w:r>
          </w:p>
        </w:tc>
        <w:tc>
          <w:tcPr>
            <w:tcW w:w="2520" w:type="dxa"/>
            <w:shd w:val="clear" w:color="auto" w:fill="auto"/>
            <w:noWrap/>
            <w:hideMark/>
          </w:tcPr>
          <w:p w14:paraId="4AD6018E" w14:textId="77777777" w:rsidR="00102425" w:rsidRPr="00DB53EA"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lang w:val="fr-CA"/>
              </w:rPr>
            </w:pPr>
            <w:r w:rsidRPr="00DB53EA">
              <w:rPr>
                <w:lang w:val="fr-CA"/>
              </w:rPr>
              <w:t>Utiliser l</w:t>
            </w:r>
            <w:r>
              <w:rPr>
                <w:lang w:val="fr-CA"/>
              </w:rPr>
              <w:t>’</w:t>
            </w:r>
            <w:r w:rsidRPr="00DB53EA">
              <w:rPr>
                <w:lang w:val="fr-CA"/>
              </w:rPr>
              <w:t>évaluation de la formation de l</w:t>
            </w:r>
            <w:r>
              <w:rPr>
                <w:lang w:val="fr-CA"/>
              </w:rPr>
              <w:t>’</w:t>
            </w:r>
            <w:r w:rsidRPr="00DB53EA">
              <w:rPr>
                <w:lang w:val="fr-CA"/>
              </w:rPr>
              <w:t>IDEA qui est à élaborer</w:t>
            </w:r>
          </w:p>
        </w:tc>
        <w:tc>
          <w:tcPr>
            <w:tcW w:w="2520" w:type="dxa"/>
            <w:shd w:val="clear" w:color="auto" w:fill="auto"/>
            <w:noWrap/>
            <w:hideMark/>
          </w:tcPr>
          <w:p w14:paraId="0F068E63"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Équité</w:t>
            </w:r>
            <w:proofErr w:type="spellEnd"/>
          </w:p>
        </w:tc>
        <w:tc>
          <w:tcPr>
            <w:tcW w:w="2520" w:type="dxa"/>
            <w:shd w:val="clear" w:color="auto" w:fill="auto"/>
            <w:noWrap/>
            <w:hideMark/>
          </w:tcPr>
          <w:p w14:paraId="099131BA"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36070FF8" w14:textId="77777777" w:rsidTr="0054361C">
        <w:trPr>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426896EB" w14:textId="77777777" w:rsidR="00102425" w:rsidRPr="00FC11B0" w:rsidRDefault="00102425" w:rsidP="0054361C">
            <w:pPr>
              <w:pStyle w:val="TableText"/>
              <w:jc w:val="left"/>
              <w:rPr>
                <w:rFonts w:eastAsia="Times New Roman" w:cs="Calibri"/>
                <w:b w:val="0"/>
                <w:bCs w:val="0"/>
                <w:szCs w:val="24"/>
              </w:rPr>
            </w:pPr>
            <w:r>
              <w:rPr>
                <w:b w:val="0"/>
              </w:rPr>
              <w:t xml:space="preserve">Politiques </w:t>
            </w:r>
            <w:proofErr w:type="spellStart"/>
            <w:r>
              <w:rPr>
                <w:b w:val="0"/>
              </w:rPr>
              <w:t>d’accessibilité</w:t>
            </w:r>
            <w:proofErr w:type="spellEnd"/>
            <w:r>
              <w:rPr>
                <w:b w:val="0"/>
              </w:rPr>
              <w:t xml:space="preserve"> et </w:t>
            </w:r>
            <w:proofErr w:type="spellStart"/>
            <w:r>
              <w:rPr>
                <w:b w:val="0"/>
              </w:rPr>
              <w:t>d’adaptation</w:t>
            </w:r>
            <w:proofErr w:type="spellEnd"/>
          </w:p>
        </w:tc>
        <w:tc>
          <w:tcPr>
            <w:tcW w:w="2520" w:type="dxa"/>
            <w:shd w:val="clear" w:color="auto" w:fill="D9D9D9" w:themeFill="background1" w:themeFillShade="D9"/>
            <w:noWrap/>
            <w:hideMark/>
          </w:tcPr>
          <w:p w14:paraId="41729248"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r>
              <w:t xml:space="preserve">Adaptation de </w:t>
            </w:r>
            <w:proofErr w:type="spellStart"/>
            <w:r>
              <w:t>l’outil</w:t>
            </w:r>
            <w:proofErr w:type="spellEnd"/>
            <w:r>
              <w:t xml:space="preserve"> RESJI</w:t>
            </w:r>
          </w:p>
        </w:tc>
        <w:tc>
          <w:tcPr>
            <w:tcW w:w="2520" w:type="dxa"/>
            <w:shd w:val="clear" w:color="auto" w:fill="D9D9D9" w:themeFill="background1" w:themeFillShade="D9"/>
            <w:noWrap/>
            <w:hideMark/>
          </w:tcPr>
          <w:p w14:paraId="6362B6FC"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Équité</w:t>
            </w:r>
            <w:proofErr w:type="spellEnd"/>
          </w:p>
        </w:tc>
        <w:tc>
          <w:tcPr>
            <w:tcW w:w="2520" w:type="dxa"/>
            <w:shd w:val="clear" w:color="auto" w:fill="D9D9D9" w:themeFill="background1" w:themeFillShade="D9"/>
            <w:noWrap/>
            <w:hideMark/>
          </w:tcPr>
          <w:p w14:paraId="5D12D1CA"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7A933318" w14:textId="77777777" w:rsidTr="0054361C">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47FC71EA"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Politiques en matière de harcèlement et de résolution des conflits</w:t>
            </w:r>
          </w:p>
        </w:tc>
        <w:tc>
          <w:tcPr>
            <w:tcW w:w="2520" w:type="dxa"/>
            <w:shd w:val="clear" w:color="auto" w:fill="auto"/>
            <w:noWrap/>
            <w:hideMark/>
          </w:tcPr>
          <w:p w14:paraId="3AAAE929"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r>
              <w:t xml:space="preserve">Adaptation de </w:t>
            </w:r>
            <w:proofErr w:type="spellStart"/>
            <w:r>
              <w:t>l’outil</w:t>
            </w:r>
            <w:proofErr w:type="spellEnd"/>
            <w:r>
              <w:t xml:space="preserve"> RESJI</w:t>
            </w:r>
          </w:p>
        </w:tc>
        <w:tc>
          <w:tcPr>
            <w:tcW w:w="2520" w:type="dxa"/>
            <w:shd w:val="clear" w:color="auto" w:fill="auto"/>
            <w:noWrap/>
            <w:hideMark/>
          </w:tcPr>
          <w:p w14:paraId="49BFAADA"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Équité</w:t>
            </w:r>
            <w:proofErr w:type="spellEnd"/>
          </w:p>
        </w:tc>
        <w:tc>
          <w:tcPr>
            <w:tcW w:w="2520" w:type="dxa"/>
            <w:shd w:val="clear" w:color="auto" w:fill="auto"/>
            <w:noWrap/>
            <w:hideMark/>
          </w:tcPr>
          <w:p w14:paraId="590A48AE"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5093859E" w14:textId="77777777" w:rsidTr="0054361C">
        <w:trPr>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7C1C1188"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Politiques en matière de congés et de vacances</w:t>
            </w:r>
          </w:p>
        </w:tc>
        <w:tc>
          <w:tcPr>
            <w:tcW w:w="2520" w:type="dxa"/>
            <w:shd w:val="clear" w:color="auto" w:fill="D9D9D9" w:themeFill="background1" w:themeFillShade="D9"/>
            <w:noWrap/>
            <w:hideMark/>
          </w:tcPr>
          <w:p w14:paraId="5BD98B4F"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r>
              <w:t xml:space="preserve">Adaptation de </w:t>
            </w:r>
            <w:proofErr w:type="spellStart"/>
            <w:r>
              <w:t>l’outil</w:t>
            </w:r>
            <w:proofErr w:type="spellEnd"/>
            <w:r>
              <w:t xml:space="preserve"> RESJI</w:t>
            </w:r>
          </w:p>
        </w:tc>
        <w:tc>
          <w:tcPr>
            <w:tcW w:w="2520" w:type="dxa"/>
            <w:shd w:val="clear" w:color="auto" w:fill="D9D9D9" w:themeFill="background1" w:themeFillShade="D9"/>
            <w:noWrap/>
            <w:hideMark/>
          </w:tcPr>
          <w:p w14:paraId="43C24E1C"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Équité</w:t>
            </w:r>
            <w:proofErr w:type="spellEnd"/>
          </w:p>
        </w:tc>
        <w:tc>
          <w:tcPr>
            <w:tcW w:w="2520" w:type="dxa"/>
            <w:shd w:val="clear" w:color="auto" w:fill="D9D9D9" w:themeFill="background1" w:themeFillShade="D9"/>
            <w:noWrap/>
            <w:hideMark/>
          </w:tcPr>
          <w:p w14:paraId="103B5E0B"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5585426D" w14:textId="77777777" w:rsidTr="0054361C">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4679CC06"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lastRenderedPageBreak/>
              <w:t>Politiques et procédures d</w:t>
            </w:r>
            <w:r>
              <w:rPr>
                <w:b w:val="0"/>
                <w:lang w:val="fr-CA"/>
              </w:rPr>
              <w:t>’</w:t>
            </w:r>
            <w:r w:rsidRPr="00DB53EA">
              <w:rPr>
                <w:b w:val="0"/>
                <w:lang w:val="fr-CA"/>
              </w:rPr>
              <w:t>embauche, d</w:t>
            </w:r>
            <w:r>
              <w:rPr>
                <w:b w:val="0"/>
                <w:lang w:val="fr-CA"/>
              </w:rPr>
              <w:t>’</w:t>
            </w:r>
            <w:r w:rsidRPr="00DB53EA">
              <w:rPr>
                <w:b w:val="0"/>
                <w:lang w:val="fr-CA"/>
              </w:rPr>
              <w:t>intégration et de promotion</w:t>
            </w:r>
          </w:p>
        </w:tc>
        <w:tc>
          <w:tcPr>
            <w:tcW w:w="2520" w:type="dxa"/>
            <w:shd w:val="clear" w:color="auto" w:fill="auto"/>
            <w:noWrap/>
            <w:hideMark/>
          </w:tcPr>
          <w:p w14:paraId="4994E2E9"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r>
              <w:t xml:space="preserve">Adaptation de </w:t>
            </w:r>
            <w:proofErr w:type="spellStart"/>
            <w:r>
              <w:t>l’outil</w:t>
            </w:r>
            <w:proofErr w:type="spellEnd"/>
            <w:r>
              <w:t xml:space="preserve"> RESJI</w:t>
            </w:r>
          </w:p>
        </w:tc>
        <w:tc>
          <w:tcPr>
            <w:tcW w:w="2520" w:type="dxa"/>
            <w:shd w:val="clear" w:color="auto" w:fill="auto"/>
            <w:noWrap/>
            <w:hideMark/>
          </w:tcPr>
          <w:p w14:paraId="6FD1F196"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Équité</w:t>
            </w:r>
            <w:proofErr w:type="spellEnd"/>
          </w:p>
        </w:tc>
        <w:tc>
          <w:tcPr>
            <w:tcW w:w="2520" w:type="dxa"/>
            <w:shd w:val="clear" w:color="auto" w:fill="auto"/>
            <w:noWrap/>
            <w:hideMark/>
          </w:tcPr>
          <w:p w14:paraId="642E0BBD"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Méso</w:t>
            </w:r>
            <w:proofErr w:type="spellEnd"/>
          </w:p>
        </w:tc>
      </w:tr>
      <w:tr w:rsidR="00102425" w:rsidRPr="00FC11B0" w14:paraId="5F199DC4" w14:textId="77777777" w:rsidTr="0054361C">
        <w:trPr>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74523798"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Nombre et force des liens des employés au sein du réseau interne, par données démographiques</w:t>
            </w:r>
          </w:p>
        </w:tc>
        <w:tc>
          <w:tcPr>
            <w:tcW w:w="2520" w:type="dxa"/>
            <w:shd w:val="clear" w:color="auto" w:fill="D9D9D9" w:themeFill="background1" w:themeFillShade="D9"/>
            <w:noWrap/>
            <w:hideMark/>
          </w:tcPr>
          <w:p w14:paraId="112BC6EC" w14:textId="77777777" w:rsidR="00102425" w:rsidRPr="00DB53EA"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lang w:val="fr-CA"/>
              </w:rPr>
            </w:pPr>
            <w:r w:rsidRPr="00DB53EA">
              <w:rPr>
                <w:lang w:val="fr-CA"/>
              </w:rPr>
              <w:t>Analyse du réseau organisationnel des plateformes de communication et de collaboration internes et des profils des ressources humaines</w:t>
            </w:r>
          </w:p>
        </w:tc>
        <w:tc>
          <w:tcPr>
            <w:tcW w:w="2520" w:type="dxa"/>
            <w:shd w:val="clear" w:color="auto" w:fill="D9D9D9" w:themeFill="background1" w:themeFillShade="D9"/>
            <w:noWrap/>
            <w:hideMark/>
          </w:tcPr>
          <w:p w14:paraId="577AF338"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Équité</w:t>
            </w:r>
            <w:proofErr w:type="spellEnd"/>
          </w:p>
        </w:tc>
        <w:tc>
          <w:tcPr>
            <w:tcW w:w="2520" w:type="dxa"/>
            <w:shd w:val="clear" w:color="auto" w:fill="D9D9D9" w:themeFill="background1" w:themeFillShade="D9"/>
            <w:noWrap/>
            <w:hideMark/>
          </w:tcPr>
          <w:p w14:paraId="22D1A0FC"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r>
              <w:t>Micro</w:t>
            </w:r>
          </w:p>
        </w:tc>
      </w:tr>
      <w:tr w:rsidR="00102425" w:rsidRPr="00FC11B0" w14:paraId="4145FCE7" w14:textId="77777777" w:rsidTr="0054361C">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hideMark/>
          </w:tcPr>
          <w:p w14:paraId="74C64736"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Nombre de demandes d</w:t>
            </w:r>
            <w:r>
              <w:rPr>
                <w:b w:val="0"/>
                <w:lang w:val="fr-CA"/>
              </w:rPr>
              <w:t>’</w:t>
            </w:r>
            <w:r w:rsidRPr="00DB53EA">
              <w:rPr>
                <w:b w:val="0"/>
                <w:lang w:val="fr-CA"/>
              </w:rPr>
              <w:t>intervention du personnel de l</w:t>
            </w:r>
            <w:r>
              <w:rPr>
                <w:b w:val="0"/>
                <w:lang w:val="fr-CA"/>
              </w:rPr>
              <w:t>’</w:t>
            </w:r>
            <w:r w:rsidRPr="00DB53EA">
              <w:rPr>
                <w:b w:val="0"/>
                <w:lang w:val="fr-CA"/>
              </w:rPr>
              <w:t>IDEA et de CIAO</w:t>
            </w:r>
          </w:p>
        </w:tc>
        <w:tc>
          <w:tcPr>
            <w:tcW w:w="2520" w:type="dxa"/>
            <w:shd w:val="clear" w:color="auto" w:fill="auto"/>
            <w:noWrap/>
            <w:hideMark/>
          </w:tcPr>
          <w:p w14:paraId="75A6C8BE"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r>
              <w:t xml:space="preserve">Rapport de </w:t>
            </w:r>
            <w:proofErr w:type="spellStart"/>
            <w:r>
              <w:t>l’IDEA</w:t>
            </w:r>
            <w:proofErr w:type="spellEnd"/>
          </w:p>
        </w:tc>
        <w:tc>
          <w:tcPr>
            <w:tcW w:w="2520" w:type="dxa"/>
            <w:shd w:val="clear" w:color="auto" w:fill="auto"/>
            <w:noWrap/>
            <w:hideMark/>
          </w:tcPr>
          <w:p w14:paraId="1A70110B"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proofErr w:type="spellStart"/>
            <w:r>
              <w:t>Climat</w:t>
            </w:r>
            <w:proofErr w:type="spellEnd"/>
            <w:r>
              <w:t xml:space="preserve"> </w:t>
            </w:r>
            <w:proofErr w:type="spellStart"/>
            <w:r>
              <w:t>d’inclusion</w:t>
            </w:r>
            <w:proofErr w:type="spellEnd"/>
          </w:p>
        </w:tc>
        <w:tc>
          <w:tcPr>
            <w:tcW w:w="2520" w:type="dxa"/>
            <w:shd w:val="clear" w:color="auto" w:fill="auto"/>
            <w:noWrap/>
            <w:hideMark/>
          </w:tcPr>
          <w:p w14:paraId="584A9BC0" w14:textId="77777777" w:rsidR="00102425" w:rsidRPr="00FC11B0" w:rsidRDefault="00102425" w:rsidP="0054361C">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Calibri"/>
                <w:szCs w:val="24"/>
              </w:rPr>
            </w:pPr>
            <w:r>
              <w:t>Micro</w:t>
            </w:r>
          </w:p>
        </w:tc>
      </w:tr>
      <w:tr w:rsidR="00102425" w:rsidRPr="00FC11B0" w14:paraId="2C4185E0" w14:textId="77777777" w:rsidTr="0054361C">
        <w:trPr>
          <w:cantSplit/>
          <w:trHeight w:val="29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noWrap/>
            <w:hideMark/>
          </w:tcPr>
          <w:p w14:paraId="3503EFD4" w14:textId="77777777" w:rsidR="00102425" w:rsidRPr="00DB53EA" w:rsidRDefault="00102425" w:rsidP="0054361C">
            <w:pPr>
              <w:pStyle w:val="TableText"/>
              <w:jc w:val="left"/>
              <w:rPr>
                <w:rFonts w:eastAsia="Times New Roman" w:cs="Calibri"/>
                <w:b w:val="0"/>
                <w:bCs w:val="0"/>
                <w:szCs w:val="24"/>
                <w:lang w:val="fr-CA"/>
              </w:rPr>
            </w:pPr>
            <w:r w:rsidRPr="00DB53EA">
              <w:rPr>
                <w:b w:val="0"/>
                <w:lang w:val="fr-CA"/>
              </w:rPr>
              <w:t>Demandes d</w:t>
            </w:r>
            <w:r>
              <w:rPr>
                <w:b w:val="0"/>
                <w:lang w:val="fr-CA"/>
              </w:rPr>
              <w:t>’</w:t>
            </w:r>
            <w:r w:rsidRPr="00DB53EA">
              <w:rPr>
                <w:b w:val="0"/>
                <w:lang w:val="fr-CA"/>
              </w:rPr>
              <w:t>intervention du personnel de l</w:t>
            </w:r>
            <w:r>
              <w:rPr>
                <w:b w:val="0"/>
                <w:lang w:val="fr-CA"/>
              </w:rPr>
              <w:t>’</w:t>
            </w:r>
            <w:r w:rsidRPr="00DB53EA">
              <w:rPr>
                <w:b w:val="0"/>
                <w:lang w:val="fr-CA"/>
              </w:rPr>
              <w:t>IDEA et de CIAO par type et catégorie</w:t>
            </w:r>
          </w:p>
        </w:tc>
        <w:tc>
          <w:tcPr>
            <w:tcW w:w="2520" w:type="dxa"/>
            <w:shd w:val="clear" w:color="auto" w:fill="D9D9D9" w:themeFill="background1" w:themeFillShade="D9"/>
            <w:noWrap/>
            <w:hideMark/>
          </w:tcPr>
          <w:p w14:paraId="73145D8C"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r>
              <w:t xml:space="preserve">Rapport de </w:t>
            </w:r>
            <w:proofErr w:type="spellStart"/>
            <w:r>
              <w:t>l’IDEA</w:t>
            </w:r>
            <w:proofErr w:type="spellEnd"/>
          </w:p>
        </w:tc>
        <w:tc>
          <w:tcPr>
            <w:tcW w:w="2520" w:type="dxa"/>
            <w:shd w:val="clear" w:color="auto" w:fill="D9D9D9" w:themeFill="background1" w:themeFillShade="D9"/>
            <w:noWrap/>
            <w:hideMark/>
          </w:tcPr>
          <w:p w14:paraId="6F55B346"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Climat</w:t>
            </w:r>
            <w:proofErr w:type="spellEnd"/>
            <w:r>
              <w:t xml:space="preserve"> </w:t>
            </w:r>
            <w:proofErr w:type="spellStart"/>
            <w:r>
              <w:t>d’inclusion</w:t>
            </w:r>
            <w:proofErr w:type="spellEnd"/>
          </w:p>
        </w:tc>
        <w:tc>
          <w:tcPr>
            <w:tcW w:w="2520" w:type="dxa"/>
            <w:shd w:val="clear" w:color="auto" w:fill="D9D9D9" w:themeFill="background1" w:themeFillShade="D9"/>
            <w:noWrap/>
            <w:hideMark/>
          </w:tcPr>
          <w:p w14:paraId="45CB8887" w14:textId="77777777" w:rsidR="00102425" w:rsidRPr="00FC11B0" w:rsidRDefault="00102425" w:rsidP="0054361C">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Calibri"/>
                <w:szCs w:val="24"/>
              </w:rPr>
            </w:pPr>
            <w:proofErr w:type="spellStart"/>
            <w:r>
              <w:t>Méso</w:t>
            </w:r>
            <w:proofErr w:type="spellEnd"/>
          </w:p>
        </w:tc>
      </w:tr>
    </w:tbl>
    <w:p w14:paraId="68B9AC41" w14:textId="77777777" w:rsidR="00102425" w:rsidRDefault="00102425" w:rsidP="00102425">
      <w:pPr>
        <w:pStyle w:val="Heading1"/>
        <w:rPr>
          <w:lang w:val="fr-CA"/>
        </w:rPr>
        <w:sectPr w:rsidR="00102425" w:rsidSect="00102425">
          <w:headerReference w:type="even" r:id="rId308"/>
          <w:headerReference w:type="default" r:id="rId309"/>
          <w:type w:val="oddPage"/>
          <w:pgSz w:w="12240" w:h="15840" w:code="1"/>
          <w:pgMar w:top="1800" w:right="1080" w:bottom="1080" w:left="1080" w:header="720" w:footer="720" w:gutter="0"/>
          <w:cols w:space="720"/>
          <w:titlePg/>
          <w:docGrid w:linePitch="360"/>
        </w:sectPr>
      </w:pPr>
      <w:bookmarkStart w:id="1356" w:name="_Annexe_F_:"/>
      <w:bookmarkStart w:id="1357" w:name="_Toc83203328"/>
      <w:bookmarkStart w:id="1358" w:name="_Toc144449595"/>
      <w:bookmarkStart w:id="1359" w:name="_Toc160114734"/>
      <w:bookmarkEnd w:id="1347"/>
      <w:bookmarkEnd w:id="1356"/>
    </w:p>
    <w:p w14:paraId="36121733" w14:textId="77777777" w:rsidR="00102425" w:rsidRPr="00DB53EA" w:rsidRDefault="00102425" w:rsidP="00102425">
      <w:pPr>
        <w:pStyle w:val="Heading1"/>
        <w:rPr>
          <w:lang w:val="fr-CA"/>
        </w:rPr>
      </w:pPr>
      <w:bookmarkStart w:id="1360" w:name="_Toc210889150"/>
      <w:bookmarkStart w:id="1361" w:name="_Toc210889452"/>
      <w:bookmarkStart w:id="1362" w:name="_Toc210889672"/>
      <w:bookmarkStart w:id="1363" w:name="_Toc211501855"/>
      <w:bookmarkStart w:id="1364" w:name="_Toc211501931"/>
      <w:r w:rsidRPr="00DB53EA">
        <w:rPr>
          <w:lang w:val="fr-CA"/>
        </w:rPr>
        <w:lastRenderedPageBreak/>
        <w:t xml:space="preserve">Annexe F : Échantillon de recensement </w:t>
      </w:r>
      <w:r>
        <w:rPr>
          <w:lang w:val="fr-CA"/>
        </w:rPr>
        <w:br/>
      </w:r>
      <w:r w:rsidRPr="00DB53EA">
        <w:rPr>
          <w:lang w:val="fr-CA"/>
        </w:rPr>
        <w:t>de la main-d</w:t>
      </w:r>
      <w:r>
        <w:rPr>
          <w:lang w:val="fr-CA"/>
        </w:rPr>
        <w:t>’</w:t>
      </w:r>
      <w:r w:rsidRPr="00DB53EA">
        <w:rPr>
          <w:lang w:val="fr-CA"/>
        </w:rPr>
        <w:t>œuvre</w:t>
      </w:r>
      <w:bookmarkEnd w:id="1357"/>
      <w:bookmarkEnd w:id="1358"/>
      <w:bookmarkEnd w:id="1359"/>
      <w:bookmarkEnd w:id="1360"/>
      <w:bookmarkEnd w:id="1361"/>
      <w:bookmarkEnd w:id="1362"/>
      <w:bookmarkEnd w:id="1363"/>
      <w:bookmarkEnd w:id="1364"/>
    </w:p>
    <w:p w14:paraId="6F10D458" w14:textId="77777777" w:rsidR="00102425" w:rsidRDefault="00102425" w:rsidP="00102425">
      <w:pPr>
        <w:pStyle w:val="Paragraph"/>
        <w:rPr>
          <w:lang w:val="fr-CA"/>
        </w:rPr>
      </w:pPr>
      <w:bookmarkStart w:id="1365" w:name="_Toc83203329"/>
      <w:r w:rsidRPr="00DB53EA">
        <w:rPr>
          <w:lang w:val="fr-CA"/>
        </w:rPr>
        <w:t>Question 1 :</w:t>
      </w:r>
      <w:bookmarkEnd w:id="1365"/>
      <w:r w:rsidRPr="00DB53EA">
        <w:rPr>
          <w:lang w:val="fr-CA"/>
        </w:rPr>
        <w:t xml:space="preserve"> Quelle est votre unité opérationnelle? Province ou région</w:t>
      </w:r>
    </w:p>
    <w:p w14:paraId="73AF257B" w14:textId="77777777" w:rsidR="00102425" w:rsidRPr="00DB53EA" w:rsidRDefault="00102425" w:rsidP="00102425">
      <w:pPr>
        <w:pStyle w:val="Paragraph"/>
        <w:rPr>
          <w:szCs w:val="24"/>
          <w:lang w:val="fr-CA"/>
        </w:rPr>
      </w:pPr>
      <w:bookmarkStart w:id="1366" w:name="_Toc83203330"/>
      <w:r w:rsidRPr="00DB53EA">
        <w:rPr>
          <w:lang w:val="fr-CA"/>
        </w:rPr>
        <w:t>Question 2</w:t>
      </w:r>
      <w:bookmarkEnd w:id="1366"/>
      <w:r w:rsidRPr="00DB53EA">
        <w:rPr>
          <w:lang w:val="fr-CA"/>
        </w:rPr>
        <w:t xml:space="preserve"> : Quelle est </w:t>
      </w:r>
      <w:r w:rsidRPr="00142F52">
        <w:rPr>
          <w:lang w:val="fr-CA"/>
        </w:rPr>
        <w:t>votre</w:t>
      </w:r>
      <w:r w:rsidRPr="00DB53EA">
        <w:rPr>
          <w:lang w:val="fr-CA"/>
        </w:rPr>
        <w:t xml:space="preserve"> situation relative à l</w:t>
      </w:r>
      <w:r>
        <w:rPr>
          <w:lang w:val="fr-CA"/>
        </w:rPr>
        <w:t>’</w:t>
      </w:r>
      <w:r w:rsidRPr="00DB53EA">
        <w:rPr>
          <w:lang w:val="fr-CA"/>
        </w:rPr>
        <w:t>emploi?</w:t>
      </w:r>
    </w:p>
    <w:p w14:paraId="213DE715" w14:textId="77777777" w:rsidR="00102425" w:rsidRPr="00DB53EA" w:rsidRDefault="00102425" w:rsidP="00102425">
      <w:pPr>
        <w:pStyle w:val="ListParagraph"/>
        <w:rPr>
          <w:szCs w:val="24"/>
          <w:lang w:val="fr-CA"/>
        </w:rPr>
      </w:pPr>
      <w:r w:rsidRPr="00DB53EA">
        <w:rPr>
          <w:lang w:val="fr-CA"/>
        </w:rPr>
        <w:t>Équivalent temps plein</w:t>
      </w:r>
    </w:p>
    <w:p w14:paraId="5ED6CCCB" w14:textId="77777777" w:rsidR="00102425" w:rsidRPr="00DB53EA" w:rsidRDefault="00102425" w:rsidP="00102425">
      <w:pPr>
        <w:pStyle w:val="ListParagraph"/>
        <w:rPr>
          <w:szCs w:val="24"/>
          <w:lang w:val="fr-CA"/>
        </w:rPr>
      </w:pPr>
      <w:r w:rsidRPr="00DB53EA">
        <w:rPr>
          <w:lang w:val="fr-CA"/>
        </w:rPr>
        <w:t>Équivalent temps partiel</w:t>
      </w:r>
    </w:p>
    <w:p w14:paraId="717B827A" w14:textId="77777777" w:rsidR="00102425" w:rsidRPr="00DB53EA" w:rsidRDefault="00102425" w:rsidP="00102425">
      <w:pPr>
        <w:pStyle w:val="Paragraph"/>
        <w:rPr>
          <w:szCs w:val="24"/>
          <w:lang w:val="fr-CA"/>
        </w:rPr>
      </w:pPr>
      <w:bookmarkStart w:id="1367" w:name="_Toc83203331"/>
      <w:r w:rsidRPr="00DB53EA">
        <w:rPr>
          <w:lang w:val="fr-CA"/>
        </w:rPr>
        <w:t>Question 3</w:t>
      </w:r>
      <w:bookmarkEnd w:id="1367"/>
      <w:r w:rsidRPr="00DB53EA">
        <w:rPr>
          <w:lang w:val="fr-CA"/>
        </w:rPr>
        <w:t> : Depuis combien de temps travaillez-vous pour l</w:t>
      </w:r>
      <w:r>
        <w:rPr>
          <w:lang w:val="fr-CA"/>
        </w:rPr>
        <w:t>’</w:t>
      </w:r>
      <w:r w:rsidRPr="00DB53EA">
        <w:rPr>
          <w:lang w:val="fr-CA"/>
        </w:rPr>
        <w:t>INCA?</w:t>
      </w:r>
    </w:p>
    <w:p w14:paraId="2A497064" w14:textId="77777777" w:rsidR="00102425" w:rsidRPr="00DB53EA" w:rsidRDefault="00102425" w:rsidP="00102425">
      <w:pPr>
        <w:pStyle w:val="ListParagraph"/>
        <w:rPr>
          <w:szCs w:val="24"/>
          <w:lang w:val="fr-CA"/>
        </w:rPr>
      </w:pPr>
      <w:r w:rsidRPr="00DB53EA">
        <w:rPr>
          <w:lang w:val="fr-CA"/>
        </w:rPr>
        <w:t>Depuis moins d</w:t>
      </w:r>
      <w:r>
        <w:rPr>
          <w:lang w:val="fr-CA"/>
        </w:rPr>
        <w:t>’</w:t>
      </w:r>
      <w:r w:rsidRPr="00DB53EA">
        <w:rPr>
          <w:lang w:val="fr-CA"/>
        </w:rPr>
        <w:t>un an</w:t>
      </w:r>
    </w:p>
    <w:p w14:paraId="5E697FB9" w14:textId="77777777" w:rsidR="00102425" w:rsidRPr="00DB53EA" w:rsidRDefault="00102425" w:rsidP="00102425">
      <w:pPr>
        <w:pStyle w:val="ListParagraph"/>
        <w:rPr>
          <w:szCs w:val="24"/>
          <w:lang w:val="fr-CA"/>
        </w:rPr>
      </w:pPr>
      <w:r w:rsidRPr="00DB53EA">
        <w:rPr>
          <w:lang w:val="fr-CA"/>
        </w:rPr>
        <w:t>Depuis1 ans à moins de 2 ans</w:t>
      </w:r>
    </w:p>
    <w:p w14:paraId="1055BC6B" w14:textId="77777777" w:rsidR="00102425" w:rsidRPr="00DB53EA" w:rsidRDefault="00102425" w:rsidP="00102425">
      <w:pPr>
        <w:pStyle w:val="ListParagraph"/>
        <w:rPr>
          <w:szCs w:val="24"/>
          <w:lang w:val="fr-CA"/>
        </w:rPr>
      </w:pPr>
      <w:r w:rsidRPr="00DB53EA">
        <w:rPr>
          <w:lang w:val="fr-CA"/>
        </w:rPr>
        <w:t>Depuis 3 ans à moins de 5 ans</w:t>
      </w:r>
    </w:p>
    <w:p w14:paraId="442A110A" w14:textId="77777777" w:rsidR="00102425" w:rsidRPr="00DB53EA" w:rsidRDefault="00102425" w:rsidP="00102425">
      <w:pPr>
        <w:pStyle w:val="ListParagraph"/>
        <w:rPr>
          <w:szCs w:val="24"/>
          <w:lang w:val="fr-CA"/>
        </w:rPr>
      </w:pPr>
      <w:r w:rsidRPr="00DB53EA">
        <w:rPr>
          <w:lang w:val="fr-CA"/>
        </w:rPr>
        <w:t>Depuis 5 ans à moins de 10 ans</w:t>
      </w:r>
    </w:p>
    <w:p w14:paraId="1CDC8101" w14:textId="77777777" w:rsidR="00102425" w:rsidRPr="00DB53EA" w:rsidRDefault="00102425" w:rsidP="00102425">
      <w:pPr>
        <w:pStyle w:val="ListParagraph"/>
        <w:rPr>
          <w:szCs w:val="24"/>
          <w:lang w:val="fr-CA"/>
        </w:rPr>
      </w:pPr>
      <w:r w:rsidRPr="00DB53EA">
        <w:rPr>
          <w:lang w:val="fr-CA"/>
        </w:rPr>
        <w:t>Depuis 10 ans et plus</w:t>
      </w:r>
    </w:p>
    <w:p w14:paraId="524DCB12" w14:textId="77777777" w:rsidR="00102425" w:rsidRPr="00DB53EA" w:rsidRDefault="00102425" w:rsidP="00102425">
      <w:pPr>
        <w:pStyle w:val="Paragraph"/>
        <w:rPr>
          <w:szCs w:val="24"/>
          <w:lang w:val="fr-CA"/>
        </w:rPr>
      </w:pPr>
      <w:bookmarkStart w:id="1368" w:name="_Toc83203332"/>
      <w:r w:rsidRPr="00DB53EA">
        <w:rPr>
          <w:lang w:val="fr-CA"/>
        </w:rPr>
        <w:t>Question 4</w:t>
      </w:r>
      <w:bookmarkEnd w:id="1368"/>
      <w:r w:rsidRPr="00DB53EA">
        <w:rPr>
          <w:lang w:val="fr-CA"/>
        </w:rPr>
        <w:t> : Quel est votre niveau au sein de l</w:t>
      </w:r>
      <w:r>
        <w:rPr>
          <w:lang w:val="fr-CA"/>
        </w:rPr>
        <w:t>’</w:t>
      </w:r>
      <w:r w:rsidRPr="00DB53EA">
        <w:rPr>
          <w:lang w:val="fr-CA"/>
        </w:rPr>
        <w:t>INCA?</w:t>
      </w:r>
    </w:p>
    <w:p w14:paraId="0D7444DD" w14:textId="77777777" w:rsidR="00102425" w:rsidRPr="00DB53EA" w:rsidRDefault="00102425" w:rsidP="00102425">
      <w:pPr>
        <w:pStyle w:val="ListParagraph"/>
        <w:rPr>
          <w:szCs w:val="24"/>
          <w:lang w:val="fr-CA"/>
        </w:rPr>
      </w:pPr>
      <w:r w:rsidRPr="00DB53EA">
        <w:rPr>
          <w:lang w:val="fr-CA"/>
        </w:rPr>
        <w:t>Cadre</w:t>
      </w:r>
    </w:p>
    <w:p w14:paraId="40828529" w14:textId="77777777" w:rsidR="00102425" w:rsidRPr="00DB53EA" w:rsidRDefault="00102425" w:rsidP="00102425">
      <w:pPr>
        <w:pStyle w:val="ListParagraph"/>
        <w:rPr>
          <w:szCs w:val="24"/>
          <w:lang w:val="fr-CA"/>
        </w:rPr>
      </w:pPr>
      <w:r w:rsidRPr="00DB53EA">
        <w:rPr>
          <w:lang w:val="fr-CA"/>
        </w:rPr>
        <w:t>Chef de service (y compris directeurs exécutifs)</w:t>
      </w:r>
    </w:p>
    <w:p w14:paraId="6A3B5C8B" w14:textId="77777777" w:rsidR="00102425" w:rsidRPr="000D7B53" w:rsidRDefault="00102425" w:rsidP="00102425">
      <w:pPr>
        <w:pStyle w:val="ListParagraph"/>
        <w:rPr>
          <w:spacing w:val="4"/>
          <w:szCs w:val="24"/>
          <w:lang w:val="fr-CA"/>
        </w:rPr>
      </w:pPr>
      <w:r w:rsidRPr="000D7B53">
        <w:rPr>
          <w:spacing w:val="4"/>
          <w:lang w:val="fr-CA"/>
        </w:rPr>
        <w:t>Gestionnaire (des personnes se rapportent à vous, mais vous ne dirigez pas un service)</w:t>
      </w:r>
    </w:p>
    <w:p w14:paraId="025A3ADC" w14:textId="77777777" w:rsidR="00102425" w:rsidRPr="00DB53EA" w:rsidRDefault="00102425" w:rsidP="00102425">
      <w:pPr>
        <w:pStyle w:val="ListParagraph"/>
        <w:rPr>
          <w:szCs w:val="24"/>
          <w:lang w:val="fr-CA"/>
        </w:rPr>
      </w:pPr>
      <w:r w:rsidRPr="00DB53EA">
        <w:rPr>
          <w:lang w:val="fr-CA"/>
        </w:rPr>
        <w:t>Niveau d</w:t>
      </w:r>
      <w:r>
        <w:rPr>
          <w:lang w:val="fr-CA"/>
        </w:rPr>
        <w:t>’</w:t>
      </w:r>
      <w:r w:rsidRPr="00DB53EA">
        <w:rPr>
          <w:lang w:val="fr-CA"/>
        </w:rPr>
        <w:t>entrée (vous n</w:t>
      </w:r>
      <w:r>
        <w:rPr>
          <w:lang w:val="fr-CA"/>
        </w:rPr>
        <w:t>’</w:t>
      </w:r>
      <w:r w:rsidRPr="00DB53EA">
        <w:rPr>
          <w:lang w:val="fr-CA"/>
        </w:rPr>
        <w:t>avez pas de rapports directs)</w:t>
      </w:r>
    </w:p>
    <w:p w14:paraId="5A90AEC9" w14:textId="77777777" w:rsidR="00102425" w:rsidRPr="00DB53EA" w:rsidRDefault="00102425" w:rsidP="00102425">
      <w:pPr>
        <w:pStyle w:val="Paragraph"/>
        <w:rPr>
          <w:szCs w:val="24"/>
          <w:lang w:val="fr-CA"/>
        </w:rPr>
      </w:pPr>
      <w:bookmarkStart w:id="1369" w:name="_Toc83203333"/>
      <w:r w:rsidRPr="00DB53EA">
        <w:rPr>
          <w:lang w:val="fr-CA"/>
        </w:rPr>
        <w:t>Question 5</w:t>
      </w:r>
      <w:bookmarkEnd w:id="1369"/>
      <w:r w:rsidRPr="00DB53EA">
        <w:rPr>
          <w:lang w:val="fr-CA"/>
        </w:rPr>
        <w:t> : Dans quel pays êtes-vous né?</w:t>
      </w:r>
    </w:p>
    <w:p w14:paraId="7B8E3CF2" w14:textId="77777777" w:rsidR="00102425" w:rsidRPr="00DB53EA" w:rsidRDefault="00102425" w:rsidP="00102425">
      <w:pPr>
        <w:pStyle w:val="Paragraph"/>
        <w:rPr>
          <w:szCs w:val="24"/>
          <w:lang w:val="fr-CA"/>
        </w:rPr>
      </w:pPr>
      <w:r w:rsidRPr="00DB53EA">
        <w:rPr>
          <w:lang w:val="fr-CA"/>
        </w:rPr>
        <w:t>(saisir le texte)</w:t>
      </w:r>
    </w:p>
    <w:p w14:paraId="1AC4FE49" w14:textId="77777777" w:rsidR="00102425" w:rsidRPr="00DB53EA" w:rsidRDefault="00102425" w:rsidP="00FB6D8F">
      <w:pPr>
        <w:pStyle w:val="Paragraph"/>
        <w:keepNext/>
        <w:rPr>
          <w:szCs w:val="24"/>
          <w:lang w:val="fr-CA"/>
        </w:rPr>
      </w:pPr>
      <w:bookmarkStart w:id="1370" w:name="_Toc83203334"/>
      <w:r w:rsidRPr="00DB53EA">
        <w:rPr>
          <w:lang w:val="fr-CA"/>
        </w:rPr>
        <w:lastRenderedPageBreak/>
        <w:t>Question 6</w:t>
      </w:r>
      <w:bookmarkEnd w:id="1370"/>
      <w:r w:rsidRPr="00DB53EA">
        <w:rPr>
          <w:lang w:val="fr-CA"/>
        </w:rPr>
        <w:t> : À quel groupe d</w:t>
      </w:r>
      <w:r>
        <w:rPr>
          <w:lang w:val="fr-CA"/>
        </w:rPr>
        <w:t>’</w:t>
      </w:r>
      <w:r w:rsidRPr="00DB53EA">
        <w:rPr>
          <w:lang w:val="fr-CA"/>
        </w:rPr>
        <w:t>âge appartenez-vous?</w:t>
      </w:r>
    </w:p>
    <w:p w14:paraId="125BFF6E" w14:textId="77777777" w:rsidR="00102425" w:rsidRPr="00DB53EA" w:rsidRDefault="00102425" w:rsidP="00102425">
      <w:pPr>
        <w:pStyle w:val="ListParagraph"/>
        <w:rPr>
          <w:szCs w:val="24"/>
          <w:lang w:val="fr-CA"/>
        </w:rPr>
      </w:pPr>
      <w:r w:rsidRPr="00DB53EA">
        <w:rPr>
          <w:lang w:val="fr-CA"/>
        </w:rPr>
        <w:t>18–24</w:t>
      </w:r>
    </w:p>
    <w:p w14:paraId="6E62C852" w14:textId="77777777" w:rsidR="00102425" w:rsidRPr="00DB53EA" w:rsidRDefault="00102425" w:rsidP="00102425">
      <w:pPr>
        <w:pStyle w:val="ListParagraph"/>
        <w:rPr>
          <w:szCs w:val="24"/>
          <w:lang w:val="fr-CA"/>
        </w:rPr>
      </w:pPr>
      <w:r w:rsidRPr="00DB53EA">
        <w:rPr>
          <w:lang w:val="fr-CA"/>
        </w:rPr>
        <w:t>25–34</w:t>
      </w:r>
    </w:p>
    <w:p w14:paraId="5EABD5D1" w14:textId="77777777" w:rsidR="00102425" w:rsidRPr="00DB53EA" w:rsidRDefault="00102425" w:rsidP="00102425">
      <w:pPr>
        <w:pStyle w:val="ListParagraph"/>
        <w:rPr>
          <w:szCs w:val="24"/>
          <w:lang w:val="fr-CA"/>
        </w:rPr>
      </w:pPr>
      <w:r w:rsidRPr="00DB53EA">
        <w:rPr>
          <w:lang w:val="fr-CA"/>
        </w:rPr>
        <w:t>35–44</w:t>
      </w:r>
    </w:p>
    <w:p w14:paraId="01369FA7" w14:textId="77777777" w:rsidR="00102425" w:rsidRPr="00DB53EA" w:rsidRDefault="00102425" w:rsidP="00102425">
      <w:pPr>
        <w:pStyle w:val="ListParagraph"/>
        <w:rPr>
          <w:szCs w:val="24"/>
          <w:lang w:val="fr-CA"/>
        </w:rPr>
      </w:pPr>
      <w:r w:rsidRPr="00DB53EA">
        <w:rPr>
          <w:lang w:val="fr-CA"/>
        </w:rPr>
        <w:t>45–54</w:t>
      </w:r>
    </w:p>
    <w:p w14:paraId="27976C49" w14:textId="77777777" w:rsidR="00102425" w:rsidRPr="00DB53EA" w:rsidRDefault="00102425" w:rsidP="00102425">
      <w:pPr>
        <w:pStyle w:val="ListParagraph"/>
        <w:rPr>
          <w:szCs w:val="24"/>
          <w:lang w:val="fr-CA"/>
        </w:rPr>
      </w:pPr>
      <w:r w:rsidRPr="00DB53EA">
        <w:rPr>
          <w:lang w:val="fr-CA"/>
        </w:rPr>
        <w:t>55–64</w:t>
      </w:r>
    </w:p>
    <w:p w14:paraId="77220336" w14:textId="77777777" w:rsidR="00102425" w:rsidRPr="00DB53EA" w:rsidRDefault="00102425" w:rsidP="00102425">
      <w:pPr>
        <w:pStyle w:val="ListParagraph"/>
        <w:rPr>
          <w:szCs w:val="24"/>
          <w:lang w:val="fr-CA"/>
        </w:rPr>
      </w:pPr>
      <w:r w:rsidRPr="00DB53EA">
        <w:rPr>
          <w:lang w:val="fr-CA"/>
        </w:rPr>
        <w:t>65+</w:t>
      </w:r>
    </w:p>
    <w:p w14:paraId="6EE21A06" w14:textId="77777777" w:rsidR="00102425" w:rsidRPr="00DB53EA" w:rsidRDefault="00102425" w:rsidP="00102425">
      <w:pPr>
        <w:pStyle w:val="ListParagraph"/>
        <w:rPr>
          <w:szCs w:val="24"/>
          <w:lang w:val="fr-CA"/>
        </w:rPr>
      </w:pPr>
      <w:r w:rsidRPr="00DB53EA">
        <w:rPr>
          <w:lang w:val="fr-CA"/>
        </w:rPr>
        <w:t>Je préfère ne pas répondre</w:t>
      </w:r>
    </w:p>
    <w:p w14:paraId="730D53E2" w14:textId="77777777" w:rsidR="00102425" w:rsidRPr="00DB53EA" w:rsidRDefault="00102425" w:rsidP="00102425">
      <w:pPr>
        <w:pStyle w:val="Paragraph"/>
        <w:rPr>
          <w:szCs w:val="24"/>
          <w:lang w:val="fr-CA"/>
        </w:rPr>
      </w:pPr>
      <w:bookmarkStart w:id="1371" w:name="_Toc83203335"/>
      <w:r w:rsidRPr="00DB53EA">
        <w:rPr>
          <w:lang w:val="fr-CA"/>
        </w:rPr>
        <w:t>Question 7</w:t>
      </w:r>
      <w:bookmarkEnd w:id="1371"/>
      <w:r w:rsidRPr="00DB53EA">
        <w:rPr>
          <w:lang w:val="fr-CA"/>
        </w:rPr>
        <w:t> : Identification du handicap</w:t>
      </w:r>
    </w:p>
    <w:p w14:paraId="6158011B" w14:textId="77777777" w:rsidR="00102425" w:rsidRPr="00DB53EA" w:rsidRDefault="00102425" w:rsidP="00102425">
      <w:pPr>
        <w:pStyle w:val="Paragraph"/>
        <w:rPr>
          <w:szCs w:val="24"/>
          <w:lang w:val="fr-CA"/>
        </w:rPr>
      </w:pPr>
      <w:r w:rsidRPr="00DB53EA">
        <w:rPr>
          <w:lang w:val="fr-CA"/>
        </w:rPr>
        <w:t>Les personnes en situation de handicap : Il n</w:t>
      </w:r>
      <w:r>
        <w:rPr>
          <w:lang w:val="fr-CA"/>
        </w:rPr>
        <w:t>’</w:t>
      </w:r>
      <w:r w:rsidRPr="00DB53EA">
        <w:rPr>
          <w:lang w:val="fr-CA"/>
        </w:rPr>
        <w:t>est pas nécessaire d</w:t>
      </w:r>
      <w:r>
        <w:rPr>
          <w:lang w:val="fr-CA"/>
        </w:rPr>
        <w:t>’</w:t>
      </w:r>
      <w:r w:rsidRPr="00DB53EA">
        <w:rPr>
          <w:lang w:val="fr-CA"/>
        </w:rPr>
        <w:t xml:space="preserve">avoir un statut </w:t>
      </w:r>
      <w:r w:rsidRPr="000D7B53">
        <w:rPr>
          <w:spacing w:val="-4"/>
          <w:lang w:val="fr-CA"/>
        </w:rPr>
        <w:t>juridique ou médical de « en situation de handicap » pour s’identifier à un handicap.</w:t>
      </w:r>
      <w:r w:rsidRPr="00DB53EA">
        <w:rPr>
          <w:lang w:val="fr-CA"/>
        </w:rPr>
        <w:t xml:space="preserve"> </w:t>
      </w:r>
      <w:r w:rsidRPr="000D7B53">
        <w:rPr>
          <w:spacing w:val="4"/>
          <w:lang w:val="fr-CA"/>
        </w:rPr>
        <w:t xml:space="preserve">La </w:t>
      </w:r>
      <w:r w:rsidRPr="000D7B53">
        <w:rPr>
          <w:i/>
          <w:iCs/>
          <w:spacing w:val="4"/>
          <w:lang w:val="fr-CA"/>
        </w:rPr>
        <w:t>Loi canadienne sur l’accessibilité</w:t>
      </w:r>
      <w:r w:rsidRPr="000D7B53">
        <w:rPr>
          <w:spacing w:val="4"/>
          <w:lang w:val="fr-CA"/>
        </w:rPr>
        <w:t xml:space="preserve"> définit le handicap comme « Déficience notamment physique, intellectuelle, cognitive, mentale ou sensorielle, trouble</w:t>
      </w:r>
      <w:r w:rsidRPr="00DB53EA">
        <w:rPr>
          <w:lang w:val="fr-CA"/>
        </w:rPr>
        <w:t xml:space="preserve"> </w:t>
      </w:r>
      <w:r w:rsidRPr="000D7B53">
        <w:rPr>
          <w:spacing w:val="4"/>
          <w:lang w:val="fr-CA"/>
        </w:rPr>
        <w:t>d’apprentissage ou de la communication ou limitation fonctionnelle, de nature</w:t>
      </w:r>
      <w:r w:rsidRPr="00DB53EA">
        <w:rPr>
          <w:lang w:val="fr-CA"/>
        </w:rPr>
        <w:t xml:space="preserve"> permanente, temporaire ou épisodique, manifeste ou non et dont l</w:t>
      </w:r>
      <w:r>
        <w:rPr>
          <w:lang w:val="fr-CA"/>
        </w:rPr>
        <w:t>’</w:t>
      </w:r>
      <w:r w:rsidRPr="00DB53EA">
        <w:rPr>
          <w:lang w:val="fr-CA"/>
        </w:rPr>
        <w:t>interaction avec un obstacle nuit à la participation pleine et égale d</w:t>
      </w:r>
      <w:r>
        <w:rPr>
          <w:lang w:val="fr-CA"/>
        </w:rPr>
        <w:t>’</w:t>
      </w:r>
      <w:r w:rsidRPr="00DB53EA">
        <w:rPr>
          <w:lang w:val="fr-CA"/>
        </w:rPr>
        <w:t>une personne dans la société ».</w:t>
      </w:r>
    </w:p>
    <w:p w14:paraId="082F5A54" w14:textId="77777777" w:rsidR="00102425" w:rsidRPr="00DB53EA" w:rsidRDefault="00102425" w:rsidP="00102425">
      <w:pPr>
        <w:pStyle w:val="ListParagraph"/>
        <w:rPr>
          <w:szCs w:val="24"/>
          <w:lang w:val="fr-CA"/>
        </w:rPr>
      </w:pPr>
      <w:r w:rsidRPr="00DB53EA">
        <w:rPr>
          <w:lang w:val="fr-CA"/>
        </w:rPr>
        <w:t>A : Vous identifiez-vous comme ayant une situation de handicap?</w:t>
      </w:r>
    </w:p>
    <w:p w14:paraId="1BA9031D" w14:textId="77777777" w:rsidR="00102425" w:rsidRPr="00DB53EA" w:rsidRDefault="00102425" w:rsidP="00102425">
      <w:pPr>
        <w:pStyle w:val="ListParagraph2"/>
        <w:rPr>
          <w:szCs w:val="24"/>
          <w:lang w:val="fr-CA"/>
        </w:rPr>
      </w:pPr>
      <w:r w:rsidRPr="00DB53EA">
        <w:rPr>
          <w:lang w:val="fr-CA"/>
        </w:rPr>
        <w:t>Oui</w:t>
      </w:r>
    </w:p>
    <w:p w14:paraId="3DE924A9" w14:textId="77777777" w:rsidR="00102425" w:rsidRPr="00DB53EA" w:rsidRDefault="00102425" w:rsidP="00102425">
      <w:pPr>
        <w:pStyle w:val="ListParagraph2"/>
        <w:rPr>
          <w:szCs w:val="24"/>
          <w:lang w:val="fr-CA"/>
        </w:rPr>
      </w:pPr>
      <w:r w:rsidRPr="00DB53EA">
        <w:rPr>
          <w:lang w:val="fr-CA"/>
        </w:rPr>
        <w:t>Non</w:t>
      </w:r>
    </w:p>
    <w:p w14:paraId="343038EB" w14:textId="77777777" w:rsidR="00102425" w:rsidRPr="00DB53EA" w:rsidRDefault="00102425" w:rsidP="00102425">
      <w:pPr>
        <w:pStyle w:val="ListParagraph2"/>
        <w:rPr>
          <w:szCs w:val="24"/>
          <w:lang w:val="fr-CA"/>
        </w:rPr>
      </w:pPr>
      <w:r w:rsidRPr="00DB53EA">
        <w:rPr>
          <w:lang w:val="fr-CA"/>
        </w:rPr>
        <w:t>Je préfère ne pas répondre</w:t>
      </w:r>
    </w:p>
    <w:p w14:paraId="39045AD3" w14:textId="77777777" w:rsidR="00102425" w:rsidRPr="00DB53EA" w:rsidRDefault="00102425" w:rsidP="00102425">
      <w:pPr>
        <w:pStyle w:val="ListParagraph"/>
        <w:rPr>
          <w:szCs w:val="24"/>
          <w:lang w:val="fr-CA"/>
        </w:rPr>
      </w:pPr>
      <w:r w:rsidRPr="00DB53EA">
        <w:rPr>
          <w:lang w:val="fr-CA"/>
        </w:rPr>
        <w:t>B : Si oui, veuillez préciser la nature du handicap :</w:t>
      </w:r>
    </w:p>
    <w:p w14:paraId="771D271E" w14:textId="77777777" w:rsidR="00102425" w:rsidRPr="00DB53EA" w:rsidRDefault="00102425" w:rsidP="00102425">
      <w:pPr>
        <w:pStyle w:val="ListParagraph2"/>
        <w:rPr>
          <w:szCs w:val="24"/>
          <w:lang w:val="fr-CA"/>
        </w:rPr>
      </w:pPr>
      <w:r w:rsidRPr="00DB53EA">
        <w:rPr>
          <w:lang w:val="fr-CA"/>
        </w:rPr>
        <w:t>Condition médicale chronique</w:t>
      </w:r>
    </w:p>
    <w:p w14:paraId="34729B44" w14:textId="77777777" w:rsidR="00102425" w:rsidRPr="00DB53EA" w:rsidRDefault="00102425" w:rsidP="00102425">
      <w:pPr>
        <w:pStyle w:val="ListParagraph2"/>
        <w:rPr>
          <w:szCs w:val="24"/>
          <w:lang w:val="fr-CA"/>
        </w:rPr>
      </w:pPr>
      <w:r w:rsidRPr="00DB53EA">
        <w:rPr>
          <w:lang w:val="fr-CA"/>
        </w:rPr>
        <w:t>Santé mentale</w:t>
      </w:r>
    </w:p>
    <w:p w14:paraId="2BBB52CD" w14:textId="77777777" w:rsidR="00102425" w:rsidRPr="00DB53EA" w:rsidRDefault="00102425" w:rsidP="00102425">
      <w:pPr>
        <w:pStyle w:val="ListParagraph2"/>
        <w:rPr>
          <w:szCs w:val="24"/>
          <w:lang w:val="fr-CA"/>
        </w:rPr>
      </w:pPr>
      <w:r w:rsidRPr="00DB53EA">
        <w:rPr>
          <w:lang w:val="fr-CA"/>
        </w:rPr>
        <w:lastRenderedPageBreak/>
        <w:t>Physique, fonctionnel et/ou mobilité</w:t>
      </w:r>
    </w:p>
    <w:p w14:paraId="4C6446CF" w14:textId="77777777" w:rsidR="00102425" w:rsidRPr="00DB53EA" w:rsidRDefault="00102425" w:rsidP="00102425">
      <w:pPr>
        <w:pStyle w:val="ListParagraph2"/>
        <w:rPr>
          <w:szCs w:val="24"/>
          <w:lang w:val="fr-CA"/>
        </w:rPr>
      </w:pPr>
      <w:r w:rsidRPr="00DB53EA">
        <w:rPr>
          <w:lang w:val="fr-CA"/>
        </w:rPr>
        <w:t>Douleurs</w:t>
      </w:r>
    </w:p>
    <w:p w14:paraId="3DFD3FDA" w14:textId="77777777" w:rsidR="00102425" w:rsidRPr="00DB53EA" w:rsidRDefault="00102425" w:rsidP="00102425">
      <w:pPr>
        <w:pStyle w:val="ListParagraph2"/>
        <w:rPr>
          <w:szCs w:val="24"/>
          <w:lang w:val="fr-CA"/>
        </w:rPr>
      </w:pPr>
      <w:r w:rsidRPr="00DB53EA">
        <w:rPr>
          <w:lang w:val="fr-CA"/>
        </w:rPr>
        <w:t>Ouïe</w:t>
      </w:r>
    </w:p>
    <w:p w14:paraId="37876111" w14:textId="77777777" w:rsidR="00102425" w:rsidRPr="00DB53EA" w:rsidRDefault="00102425" w:rsidP="00102425">
      <w:pPr>
        <w:pStyle w:val="ListParagraph2"/>
        <w:rPr>
          <w:szCs w:val="24"/>
          <w:lang w:val="fr-CA"/>
        </w:rPr>
      </w:pPr>
      <w:r w:rsidRPr="00DB53EA">
        <w:rPr>
          <w:lang w:val="fr-CA"/>
        </w:rPr>
        <w:t>Apprentissage</w:t>
      </w:r>
    </w:p>
    <w:p w14:paraId="5FA39EF8" w14:textId="77777777" w:rsidR="00102425" w:rsidRPr="00DB53EA" w:rsidRDefault="00102425" w:rsidP="00102425">
      <w:pPr>
        <w:pStyle w:val="ListParagraph2"/>
        <w:rPr>
          <w:szCs w:val="24"/>
          <w:lang w:val="fr-CA"/>
        </w:rPr>
      </w:pPr>
      <w:r w:rsidRPr="00DB53EA">
        <w:rPr>
          <w:lang w:val="fr-CA"/>
        </w:rPr>
        <w:t>Vue</w:t>
      </w:r>
    </w:p>
    <w:p w14:paraId="2316691C" w14:textId="77777777" w:rsidR="00102425" w:rsidRPr="00DB53EA" w:rsidRDefault="00102425" w:rsidP="00102425">
      <w:pPr>
        <w:pStyle w:val="ListParagraph2"/>
        <w:rPr>
          <w:szCs w:val="24"/>
          <w:lang w:val="fr-CA"/>
        </w:rPr>
      </w:pPr>
      <w:r w:rsidRPr="00DB53EA">
        <w:rPr>
          <w:lang w:val="fr-CA"/>
        </w:rPr>
        <w:t>Mémoire</w:t>
      </w:r>
    </w:p>
    <w:p w14:paraId="2DCB28EC" w14:textId="77777777" w:rsidR="00102425" w:rsidRPr="00DB53EA" w:rsidRDefault="00102425" w:rsidP="00102425">
      <w:pPr>
        <w:pStyle w:val="ListParagraph2"/>
        <w:rPr>
          <w:szCs w:val="24"/>
          <w:lang w:val="fr-CA"/>
        </w:rPr>
      </w:pPr>
      <w:r w:rsidRPr="00DB53EA">
        <w:rPr>
          <w:lang w:val="fr-CA"/>
        </w:rPr>
        <w:t>Cognitif</w:t>
      </w:r>
    </w:p>
    <w:p w14:paraId="65ED9FBA" w14:textId="77777777" w:rsidR="00102425" w:rsidRPr="00DB53EA" w:rsidRDefault="00102425" w:rsidP="00102425">
      <w:pPr>
        <w:pStyle w:val="ListParagraph2"/>
        <w:rPr>
          <w:szCs w:val="24"/>
          <w:lang w:val="fr-CA"/>
        </w:rPr>
      </w:pPr>
      <w:r w:rsidRPr="00DB53EA">
        <w:rPr>
          <w:lang w:val="fr-CA"/>
        </w:rPr>
        <w:t>Accoutumance</w:t>
      </w:r>
    </w:p>
    <w:p w14:paraId="68159309" w14:textId="77777777" w:rsidR="00102425" w:rsidRPr="00DB53EA" w:rsidRDefault="00102425" w:rsidP="00102425">
      <w:pPr>
        <w:pStyle w:val="ListParagraph2"/>
        <w:rPr>
          <w:szCs w:val="24"/>
          <w:lang w:val="fr-CA"/>
        </w:rPr>
      </w:pPr>
      <w:r w:rsidRPr="00DB53EA">
        <w:rPr>
          <w:lang w:val="fr-CA"/>
        </w:rPr>
        <w:t>Intellectuel</w:t>
      </w:r>
    </w:p>
    <w:p w14:paraId="1EB6B2C3" w14:textId="77777777" w:rsidR="00102425" w:rsidRPr="00DB53EA" w:rsidRDefault="00102425" w:rsidP="00102425">
      <w:pPr>
        <w:pStyle w:val="ListParagraph2"/>
        <w:rPr>
          <w:szCs w:val="24"/>
          <w:lang w:val="fr-CA"/>
        </w:rPr>
      </w:pPr>
      <w:r w:rsidRPr="00DB53EA">
        <w:rPr>
          <w:lang w:val="fr-CA"/>
        </w:rPr>
        <w:t>Communication</w:t>
      </w:r>
    </w:p>
    <w:p w14:paraId="61F4AB4B" w14:textId="77777777" w:rsidR="00102425" w:rsidRPr="00DB53EA" w:rsidRDefault="00102425" w:rsidP="00102425">
      <w:pPr>
        <w:pStyle w:val="ListParagraph2"/>
        <w:rPr>
          <w:szCs w:val="24"/>
          <w:lang w:val="fr-CA"/>
        </w:rPr>
      </w:pPr>
      <w:r w:rsidRPr="00DB53EA">
        <w:rPr>
          <w:lang w:val="fr-CA"/>
        </w:rPr>
        <w:t>Parole</w:t>
      </w:r>
    </w:p>
    <w:p w14:paraId="025C4EE4" w14:textId="77777777" w:rsidR="00102425" w:rsidRPr="00DB53EA" w:rsidRDefault="00102425" w:rsidP="00102425">
      <w:pPr>
        <w:pStyle w:val="ListParagraph2"/>
        <w:rPr>
          <w:szCs w:val="24"/>
          <w:lang w:val="fr-CA"/>
        </w:rPr>
      </w:pPr>
      <w:r w:rsidRPr="00DB53EA">
        <w:rPr>
          <w:lang w:val="fr-CA"/>
        </w:rPr>
        <w:t>Autre</w:t>
      </w:r>
    </w:p>
    <w:p w14:paraId="2A4B30DC" w14:textId="77777777" w:rsidR="00102425" w:rsidRPr="00DB53EA" w:rsidRDefault="00102425" w:rsidP="00102425">
      <w:pPr>
        <w:pStyle w:val="ListParagraph2"/>
        <w:rPr>
          <w:szCs w:val="24"/>
          <w:lang w:val="fr-CA"/>
        </w:rPr>
      </w:pPr>
      <w:r w:rsidRPr="00DB53EA">
        <w:rPr>
          <w:lang w:val="fr-CA"/>
        </w:rPr>
        <w:t>Je préfère ne pas répondre</w:t>
      </w:r>
    </w:p>
    <w:p w14:paraId="219E2BF6" w14:textId="77777777" w:rsidR="00102425" w:rsidRPr="00DB53EA" w:rsidRDefault="00102425" w:rsidP="00102425">
      <w:pPr>
        <w:pStyle w:val="Paragraph"/>
        <w:rPr>
          <w:szCs w:val="24"/>
          <w:lang w:val="fr-CA"/>
        </w:rPr>
      </w:pPr>
      <w:bookmarkStart w:id="1372" w:name="_Toc83203336"/>
      <w:r w:rsidRPr="00DB53EA">
        <w:rPr>
          <w:lang w:val="fr-CA"/>
        </w:rPr>
        <w:t>Question 8</w:t>
      </w:r>
      <w:bookmarkEnd w:id="1372"/>
      <w:r w:rsidRPr="00DB53EA">
        <w:rPr>
          <w:lang w:val="fr-CA"/>
        </w:rPr>
        <w:t> : Orientation sexuelle</w:t>
      </w:r>
    </w:p>
    <w:p w14:paraId="4C094426" w14:textId="77777777" w:rsidR="00102425" w:rsidRPr="00DB53EA" w:rsidRDefault="00102425" w:rsidP="00102425">
      <w:pPr>
        <w:pStyle w:val="Paragraph"/>
        <w:rPr>
          <w:szCs w:val="24"/>
          <w:lang w:val="fr-CA"/>
        </w:rPr>
      </w:pPr>
      <w:r w:rsidRPr="000D7B53">
        <w:rPr>
          <w:spacing w:val="-4"/>
          <w:lang w:val="fr-CA"/>
        </w:rPr>
        <w:t>La Commission ontarienne des droits de la personne décrit l’« orientation sexuelle »</w:t>
      </w:r>
      <w:r w:rsidRPr="00DB53EA">
        <w:rPr>
          <w:lang w:val="fr-CA"/>
        </w:rPr>
        <w:t xml:space="preserve"> </w:t>
      </w:r>
      <w:r w:rsidRPr="000D7B53">
        <w:rPr>
          <w:spacing w:val="4"/>
          <w:lang w:val="fr-CA"/>
        </w:rPr>
        <w:t>comme une caractéristique personnelle inhérente qui fait partie de l’identité</w:t>
      </w:r>
      <w:r w:rsidRPr="00DB53EA">
        <w:rPr>
          <w:lang w:val="fr-CA"/>
        </w:rPr>
        <w:t xml:space="preserve"> fondamentale d</w:t>
      </w:r>
      <w:r>
        <w:rPr>
          <w:lang w:val="fr-CA"/>
        </w:rPr>
        <w:t>’</w:t>
      </w:r>
      <w:r w:rsidRPr="00DB53EA">
        <w:rPr>
          <w:lang w:val="fr-CA"/>
        </w:rPr>
        <w:t>une personne. L</w:t>
      </w:r>
      <w:r>
        <w:rPr>
          <w:lang w:val="fr-CA"/>
        </w:rPr>
        <w:t>’</w:t>
      </w:r>
      <w:r w:rsidRPr="00DB53EA">
        <w:rPr>
          <w:lang w:val="fr-CA"/>
        </w:rPr>
        <w:t>orientation sexuelle s</w:t>
      </w:r>
      <w:r>
        <w:rPr>
          <w:lang w:val="fr-CA"/>
        </w:rPr>
        <w:t>’</w:t>
      </w:r>
      <w:r w:rsidRPr="00DB53EA">
        <w:rPr>
          <w:lang w:val="fr-CA"/>
        </w:rPr>
        <w:t>inscrit dans un continuum de la sexualité humaine et décrit l</w:t>
      </w:r>
      <w:r>
        <w:rPr>
          <w:lang w:val="fr-CA"/>
        </w:rPr>
        <w:t>’</w:t>
      </w:r>
      <w:r w:rsidRPr="00DB53EA">
        <w:rPr>
          <w:lang w:val="fr-CA"/>
        </w:rPr>
        <w:t>intérêt ou l</w:t>
      </w:r>
      <w:r>
        <w:rPr>
          <w:lang w:val="fr-CA"/>
        </w:rPr>
        <w:t>’</w:t>
      </w:r>
      <w:r w:rsidRPr="00DB53EA">
        <w:rPr>
          <w:lang w:val="fr-CA"/>
        </w:rPr>
        <w:t>attirance multidimensionnelle d</w:t>
      </w:r>
      <w:r>
        <w:rPr>
          <w:lang w:val="fr-CA"/>
        </w:rPr>
        <w:t>’</w:t>
      </w:r>
      <w:r w:rsidRPr="00DB53EA">
        <w:rPr>
          <w:lang w:val="fr-CA"/>
        </w:rPr>
        <w:t>une personne pour d</w:t>
      </w:r>
      <w:r>
        <w:rPr>
          <w:lang w:val="fr-CA"/>
        </w:rPr>
        <w:t>’</w:t>
      </w:r>
      <w:r w:rsidRPr="00DB53EA">
        <w:rPr>
          <w:lang w:val="fr-CA"/>
        </w:rPr>
        <w:t>autres personnes.</w:t>
      </w:r>
    </w:p>
    <w:p w14:paraId="1A884019" w14:textId="77777777" w:rsidR="00102425" w:rsidRPr="000D7B53" w:rsidRDefault="00102425" w:rsidP="00102425">
      <w:pPr>
        <w:pStyle w:val="Paragraph"/>
        <w:rPr>
          <w:spacing w:val="-4"/>
          <w:lang w:val="fr-CA"/>
        </w:rPr>
      </w:pPr>
      <w:r w:rsidRPr="000D7B53">
        <w:rPr>
          <w:spacing w:val="-4"/>
          <w:lang w:val="fr-CA"/>
        </w:rPr>
        <w:t>Sélectionnez la ou les options qui décrivent le mieux votre identité sexuelle actuelle :</w:t>
      </w:r>
    </w:p>
    <w:p w14:paraId="780FADD6" w14:textId="77777777" w:rsidR="00102425" w:rsidRPr="00DB53EA" w:rsidRDefault="00102425" w:rsidP="00102425">
      <w:pPr>
        <w:pStyle w:val="ListParagraph"/>
        <w:rPr>
          <w:szCs w:val="24"/>
          <w:lang w:val="fr-CA"/>
        </w:rPr>
      </w:pPr>
      <w:r w:rsidRPr="00DB53EA">
        <w:rPr>
          <w:lang w:val="fr-CA"/>
        </w:rPr>
        <w:t>Asexué</w:t>
      </w:r>
    </w:p>
    <w:p w14:paraId="0C8CD1C6" w14:textId="77777777" w:rsidR="00102425" w:rsidRPr="00DB53EA" w:rsidRDefault="00102425" w:rsidP="00102425">
      <w:pPr>
        <w:pStyle w:val="ListParagraph"/>
        <w:rPr>
          <w:szCs w:val="24"/>
          <w:lang w:val="fr-CA"/>
        </w:rPr>
      </w:pPr>
      <w:r w:rsidRPr="00DB53EA">
        <w:rPr>
          <w:lang w:val="fr-CA"/>
        </w:rPr>
        <w:t>Bisexuel</w:t>
      </w:r>
    </w:p>
    <w:p w14:paraId="1158431E" w14:textId="77777777" w:rsidR="00102425" w:rsidRPr="00DB53EA" w:rsidRDefault="00102425" w:rsidP="00102425">
      <w:pPr>
        <w:pStyle w:val="ListParagraph"/>
        <w:rPr>
          <w:szCs w:val="24"/>
          <w:lang w:val="fr-CA"/>
        </w:rPr>
      </w:pPr>
      <w:r w:rsidRPr="00DB53EA">
        <w:rPr>
          <w:lang w:val="fr-CA"/>
        </w:rPr>
        <w:lastRenderedPageBreak/>
        <w:t>Gai</w:t>
      </w:r>
    </w:p>
    <w:p w14:paraId="0213937E" w14:textId="77777777" w:rsidR="00102425" w:rsidRPr="00DB53EA" w:rsidRDefault="00102425" w:rsidP="00102425">
      <w:pPr>
        <w:pStyle w:val="ListParagraph"/>
        <w:rPr>
          <w:szCs w:val="24"/>
          <w:lang w:val="fr-CA"/>
        </w:rPr>
      </w:pPr>
      <w:r w:rsidRPr="00DB53EA">
        <w:rPr>
          <w:lang w:val="fr-CA"/>
        </w:rPr>
        <w:t>Hétérosexuel</w:t>
      </w:r>
    </w:p>
    <w:p w14:paraId="440E0817" w14:textId="77777777" w:rsidR="00102425" w:rsidRPr="00DB53EA" w:rsidRDefault="00102425" w:rsidP="00102425">
      <w:pPr>
        <w:pStyle w:val="ListParagraph"/>
        <w:rPr>
          <w:szCs w:val="24"/>
          <w:lang w:val="fr-CA"/>
        </w:rPr>
      </w:pPr>
      <w:r w:rsidRPr="00DB53EA">
        <w:rPr>
          <w:lang w:val="fr-CA"/>
        </w:rPr>
        <w:t>Lesbienne</w:t>
      </w:r>
    </w:p>
    <w:p w14:paraId="6959207D" w14:textId="77777777" w:rsidR="00102425" w:rsidRPr="00DB53EA" w:rsidRDefault="00102425" w:rsidP="00102425">
      <w:pPr>
        <w:pStyle w:val="ListParagraph"/>
        <w:rPr>
          <w:szCs w:val="24"/>
          <w:lang w:val="fr-CA"/>
        </w:rPr>
      </w:pPr>
      <w:r w:rsidRPr="00DB53EA">
        <w:rPr>
          <w:lang w:val="fr-CA"/>
        </w:rPr>
        <w:t>Queer</w:t>
      </w:r>
    </w:p>
    <w:p w14:paraId="1B404CDB" w14:textId="77777777" w:rsidR="00102425" w:rsidRPr="00DB53EA" w:rsidRDefault="00102425" w:rsidP="00102425">
      <w:pPr>
        <w:pStyle w:val="ListParagraph"/>
        <w:rPr>
          <w:szCs w:val="24"/>
          <w:lang w:val="fr-CA"/>
        </w:rPr>
      </w:pPr>
      <w:r w:rsidRPr="00DB53EA">
        <w:rPr>
          <w:lang w:val="fr-CA"/>
        </w:rPr>
        <w:t>Pansexuel</w:t>
      </w:r>
    </w:p>
    <w:p w14:paraId="0CD12130" w14:textId="77777777" w:rsidR="00102425" w:rsidRPr="00DB53EA" w:rsidRDefault="00102425" w:rsidP="00102425">
      <w:pPr>
        <w:pStyle w:val="ListParagraph"/>
        <w:rPr>
          <w:szCs w:val="24"/>
          <w:lang w:val="fr-CA"/>
        </w:rPr>
      </w:pPr>
      <w:r w:rsidRPr="00DB53EA">
        <w:rPr>
          <w:lang w:val="fr-CA"/>
        </w:rPr>
        <w:t>En questionnement</w:t>
      </w:r>
    </w:p>
    <w:p w14:paraId="4DF2E7AF" w14:textId="77777777" w:rsidR="00102425" w:rsidRPr="00DB53EA" w:rsidRDefault="00102425" w:rsidP="00102425">
      <w:pPr>
        <w:pStyle w:val="ListParagraph"/>
        <w:rPr>
          <w:szCs w:val="24"/>
          <w:lang w:val="fr-CA"/>
        </w:rPr>
      </w:pPr>
      <w:r w:rsidRPr="00DB53EA">
        <w:rPr>
          <w:lang w:val="fr-CA"/>
        </w:rPr>
        <w:t>Bispirituel</w:t>
      </w:r>
    </w:p>
    <w:p w14:paraId="7AAEF5B8" w14:textId="77777777" w:rsidR="00102425" w:rsidRPr="00DB53EA" w:rsidRDefault="00102425" w:rsidP="00102425">
      <w:pPr>
        <w:pStyle w:val="ListParagraph"/>
        <w:rPr>
          <w:szCs w:val="24"/>
          <w:lang w:val="fr-CA"/>
        </w:rPr>
      </w:pPr>
      <w:r w:rsidRPr="00DB53EA">
        <w:rPr>
          <w:lang w:val="fr-CA"/>
        </w:rPr>
        <w:t>Autre</w:t>
      </w:r>
    </w:p>
    <w:p w14:paraId="2515892F" w14:textId="77777777" w:rsidR="00102425" w:rsidRPr="00DB53EA" w:rsidRDefault="00102425" w:rsidP="00102425">
      <w:pPr>
        <w:pStyle w:val="ListParagraph"/>
        <w:rPr>
          <w:szCs w:val="24"/>
          <w:lang w:val="fr-CA"/>
        </w:rPr>
      </w:pPr>
      <w:r w:rsidRPr="00DB53EA">
        <w:rPr>
          <w:lang w:val="fr-CA"/>
        </w:rPr>
        <w:t>Je préfère ne pas répondre</w:t>
      </w:r>
    </w:p>
    <w:p w14:paraId="463C94EF" w14:textId="77777777" w:rsidR="00102425" w:rsidRPr="00DB53EA" w:rsidRDefault="00102425" w:rsidP="00102425">
      <w:pPr>
        <w:pStyle w:val="Paragraph"/>
        <w:rPr>
          <w:szCs w:val="24"/>
          <w:lang w:val="fr-CA"/>
        </w:rPr>
      </w:pPr>
      <w:bookmarkStart w:id="1373" w:name="_Toc83203337"/>
      <w:r w:rsidRPr="00DB53EA">
        <w:rPr>
          <w:lang w:val="fr-CA"/>
        </w:rPr>
        <w:t>Question 9</w:t>
      </w:r>
      <w:bookmarkEnd w:id="1373"/>
      <w:r w:rsidRPr="00DB53EA">
        <w:rPr>
          <w:lang w:val="fr-CA"/>
        </w:rPr>
        <w:t> : Identité de genre</w:t>
      </w:r>
    </w:p>
    <w:p w14:paraId="1D2A6BE5" w14:textId="77777777" w:rsidR="00102425" w:rsidRDefault="00102425" w:rsidP="00102425">
      <w:pPr>
        <w:pStyle w:val="Paragraph"/>
        <w:rPr>
          <w:lang w:val="fr-CA"/>
        </w:rPr>
      </w:pPr>
      <w:r w:rsidRPr="000D7B53">
        <w:rPr>
          <w:spacing w:val="4"/>
          <w:lang w:val="fr-CA"/>
        </w:rPr>
        <w:t>Selon le Code des droits de la personne de l’Ontario, l’« identité sexuelle » fait</w:t>
      </w:r>
      <w:r w:rsidRPr="00DB53EA">
        <w:rPr>
          <w:lang w:val="fr-CA"/>
        </w:rPr>
        <w:t xml:space="preserve"> référence à l</w:t>
      </w:r>
      <w:r>
        <w:rPr>
          <w:lang w:val="fr-CA"/>
        </w:rPr>
        <w:t>’</w:t>
      </w:r>
      <w:r w:rsidRPr="00DB53EA">
        <w:rPr>
          <w:lang w:val="fr-CA"/>
        </w:rPr>
        <w:t xml:space="preserve">expérience intime et personnelle de son genre, telle que vécue par </w:t>
      </w:r>
      <w:r w:rsidRPr="000D7B53">
        <w:rPr>
          <w:spacing w:val="4"/>
          <w:lang w:val="fr-CA"/>
        </w:rPr>
        <w:t>chacun. Elle a trait au fait de se sentir femme, homme, les deux, aucun ou</w:t>
      </w:r>
      <w:r w:rsidRPr="00DB53EA">
        <w:rPr>
          <w:lang w:val="fr-CA"/>
        </w:rPr>
        <w:t xml:space="preserve"> autrement, selon où l</w:t>
      </w:r>
      <w:r>
        <w:rPr>
          <w:lang w:val="fr-CA"/>
        </w:rPr>
        <w:t>’</w:t>
      </w:r>
      <w:r w:rsidRPr="00DB53EA">
        <w:rPr>
          <w:lang w:val="fr-CA"/>
        </w:rPr>
        <w:t>on se positionne sur le continuum de l</w:t>
      </w:r>
      <w:r>
        <w:rPr>
          <w:lang w:val="fr-CA"/>
        </w:rPr>
        <w:t>’</w:t>
      </w:r>
      <w:r w:rsidRPr="00DB53EA">
        <w:rPr>
          <w:lang w:val="fr-CA"/>
        </w:rPr>
        <w:t>identité sexuelle. L</w:t>
      </w:r>
      <w:r>
        <w:rPr>
          <w:lang w:val="fr-CA"/>
        </w:rPr>
        <w:t>’</w:t>
      </w:r>
      <w:r w:rsidRPr="00DB53EA">
        <w:rPr>
          <w:lang w:val="fr-CA"/>
        </w:rPr>
        <w:t>identité sexuelle d</w:t>
      </w:r>
      <w:r>
        <w:rPr>
          <w:lang w:val="fr-CA"/>
        </w:rPr>
        <w:t>’</w:t>
      </w:r>
      <w:r w:rsidRPr="00DB53EA">
        <w:rPr>
          <w:lang w:val="fr-CA"/>
        </w:rPr>
        <w:t xml:space="preserve">une personne peut correspondre ou non au sexe qui lui a été </w:t>
      </w:r>
      <w:r w:rsidRPr="000D7B53">
        <w:rPr>
          <w:spacing w:val="-4"/>
          <w:lang w:val="fr-CA"/>
        </w:rPr>
        <w:t>assigné à la naissance, et est fondamentalement différente de l’orientation sexuelle.</w:t>
      </w:r>
    </w:p>
    <w:p w14:paraId="7F79E636" w14:textId="77777777" w:rsidR="00102425" w:rsidRPr="000D7B53" w:rsidRDefault="00102425" w:rsidP="00102425">
      <w:pPr>
        <w:pStyle w:val="Paragraph"/>
        <w:rPr>
          <w:spacing w:val="-4"/>
          <w:szCs w:val="24"/>
          <w:lang w:val="fr-CA"/>
        </w:rPr>
      </w:pPr>
      <w:r w:rsidRPr="000D7B53">
        <w:rPr>
          <w:spacing w:val="-4"/>
          <w:lang w:val="fr-CA"/>
        </w:rPr>
        <w:t>Sélectionnez la ou les options qui décrivent le mieux votre identité sexuelle actuelle :</w:t>
      </w:r>
    </w:p>
    <w:p w14:paraId="0281A466" w14:textId="77777777" w:rsidR="00102425" w:rsidRPr="00DB53EA" w:rsidRDefault="00102425" w:rsidP="00102425">
      <w:pPr>
        <w:pStyle w:val="ListParagraph"/>
        <w:rPr>
          <w:szCs w:val="24"/>
          <w:lang w:val="fr-CA"/>
        </w:rPr>
      </w:pPr>
      <w:r w:rsidRPr="00DB53EA">
        <w:rPr>
          <w:lang w:val="fr-CA"/>
        </w:rPr>
        <w:t>Genre queer</w:t>
      </w:r>
    </w:p>
    <w:p w14:paraId="428C9D6B" w14:textId="77777777" w:rsidR="00102425" w:rsidRPr="00DB53EA" w:rsidRDefault="00102425" w:rsidP="00102425">
      <w:pPr>
        <w:pStyle w:val="ListParagraph"/>
        <w:rPr>
          <w:szCs w:val="24"/>
          <w:lang w:val="fr-CA"/>
        </w:rPr>
      </w:pPr>
      <w:r w:rsidRPr="00DB53EA">
        <w:rPr>
          <w:lang w:val="fr-CA"/>
        </w:rPr>
        <w:t>Variante de genre</w:t>
      </w:r>
    </w:p>
    <w:p w14:paraId="277FECD7" w14:textId="77777777" w:rsidR="00102425" w:rsidRPr="00DB53EA" w:rsidRDefault="00102425" w:rsidP="00102425">
      <w:pPr>
        <w:pStyle w:val="ListParagraph"/>
        <w:rPr>
          <w:szCs w:val="24"/>
          <w:lang w:val="fr-CA"/>
        </w:rPr>
      </w:pPr>
      <w:r w:rsidRPr="00DB53EA">
        <w:rPr>
          <w:lang w:val="fr-CA"/>
        </w:rPr>
        <w:t>Homme</w:t>
      </w:r>
    </w:p>
    <w:p w14:paraId="71ADABD9" w14:textId="77777777" w:rsidR="00102425" w:rsidRPr="00DB53EA" w:rsidRDefault="00102425" w:rsidP="00102425">
      <w:pPr>
        <w:pStyle w:val="ListParagraph"/>
        <w:rPr>
          <w:szCs w:val="24"/>
          <w:lang w:val="fr-CA"/>
        </w:rPr>
      </w:pPr>
      <w:r w:rsidRPr="00DB53EA">
        <w:rPr>
          <w:lang w:val="fr-CA"/>
        </w:rPr>
        <w:t>Non-binaire</w:t>
      </w:r>
    </w:p>
    <w:p w14:paraId="2EA6A96E" w14:textId="77777777" w:rsidR="00102425" w:rsidRPr="00DB53EA" w:rsidRDefault="00102425" w:rsidP="00102425">
      <w:pPr>
        <w:pStyle w:val="ListParagraph"/>
        <w:rPr>
          <w:szCs w:val="24"/>
          <w:lang w:val="fr-CA"/>
        </w:rPr>
      </w:pPr>
      <w:r w:rsidRPr="00DB53EA">
        <w:rPr>
          <w:lang w:val="fr-CA"/>
        </w:rPr>
        <w:t>Bispirituel</w:t>
      </w:r>
    </w:p>
    <w:p w14:paraId="4ABEB5B4" w14:textId="77777777" w:rsidR="00102425" w:rsidRPr="00DB53EA" w:rsidRDefault="00102425" w:rsidP="00102425">
      <w:pPr>
        <w:pStyle w:val="ListParagraph"/>
        <w:rPr>
          <w:szCs w:val="24"/>
          <w:lang w:val="fr-CA"/>
        </w:rPr>
      </w:pPr>
      <w:r w:rsidRPr="00DB53EA">
        <w:rPr>
          <w:lang w:val="fr-CA"/>
        </w:rPr>
        <w:lastRenderedPageBreak/>
        <w:t>Trans</w:t>
      </w:r>
    </w:p>
    <w:p w14:paraId="114DA4F1" w14:textId="77777777" w:rsidR="00102425" w:rsidRPr="00DB53EA" w:rsidRDefault="00102425" w:rsidP="00102425">
      <w:pPr>
        <w:pStyle w:val="ListParagraph"/>
        <w:rPr>
          <w:szCs w:val="24"/>
          <w:lang w:val="fr-CA"/>
        </w:rPr>
      </w:pPr>
      <w:r w:rsidRPr="00DB53EA">
        <w:rPr>
          <w:lang w:val="fr-CA"/>
        </w:rPr>
        <w:t>Transgenre</w:t>
      </w:r>
    </w:p>
    <w:p w14:paraId="6ABD7043" w14:textId="77777777" w:rsidR="00102425" w:rsidRPr="00DB53EA" w:rsidRDefault="00102425" w:rsidP="00102425">
      <w:pPr>
        <w:pStyle w:val="ListParagraph"/>
        <w:rPr>
          <w:szCs w:val="24"/>
          <w:lang w:val="fr-CA"/>
        </w:rPr>
      </w:pPr>
      <w:r w:rsidRPr="00DB53EA">
        <w:rPr>
          <w:lang w:val="fr-CA"/>
        </w:rPr>
        <w:t>Femme</w:t>
      </w:r>
    </w:p>
    <w:p w14:paraId="0088BBD2" w14:textId="77777777" w:rsidR="00102425" w:rsidRPr="00DB53EA" w:rsidRDefault="00102425" w:rsidP="00102425">
      <w:pPr>
        <w:pStyle w:val="ListParagraph"/>
        <w:rPr>
          <w:szCs w:val="24"/>
          <w:lang w:val="fr-CA"/>
        </w:rPr>
      </w:pPr>
      <w:r w:rsidRPr="00DB53EA">
        <w:rPr>
          <w:lang w:val="fr-CA"/>
        </w:rPr>
        <w:t>Autre</w:t>
      </w:r>
    </w:p>
    <w:p w14:paraId="189A15F9" w14:textId="77777777" w:rsidR="00102425" w:rsidRPr="00DB53EA" w:rsidRDefault="00102425" w:rsidP="00102425">
      <w:pPr>
        <w:pStyle w:val="ListParagraph"/>
        <w:rPr>
          <w:szCs w:val="24"/>
          <w:lang w:val="fr-CA"/>
        </w:rPr>
      </w:pPr>
      <w:r w:rsidRPr="00DB53EA">
        <w:rPr>
          <w:lang w:val="fr-CA"/>
        </w:rPr>
        <w:t>Je préfère ne pas répondre</w:t>
      </w:r>
    </w:p>
    <w:p w14:paraId="6A49AB27" w14:textId="77777777" w:rsidR="00102425" w:rsidRPr="00DB53EA" w:rsidRDefault="00102425" w:rsidP="00102425">
      <w:pPr>
        <w:pStyle w:val="Paragraph"/>
        <w:rPr>
          <w:szCs w:val="24"/>
          <w:lang w:val="fr-CA"/>
        </w:rPr>
      </w:pPr>
      <w:bookmarkStart w:id="1374" w:name="_Toc83203338"/>
      <w:r w:rsidRPr="00DB53EA">
        <w:rPr>
          <w:lang w:val="fr-CA"/>
        </w:rPr>
        <w:t>Question 10</w:t>
      </w:r>
      <w:bookmarkEnd w:id="1374"/>
      <w:r w:rsidRPr="00DB53EA">
        <w:rPr>
          <w:lang w:val="fr-CA"/>
        </w:rPr>
        <w:t> : Quel est le niveau de scolarité le plus élevé que vous ayez atteint?</w:t>
      </w:r>
    </w:p>
    <w:p w14:paraId="2737D744" w14:textId="77777777" w:rsidR="00102425" w:rsidRPr="00DB53EA" w:rsidRDefault="00102425" w:rsidP="00102425">
      <w:pPr>
        <w:pStyle w:val="ListParagraph"/>
        <w:rPr>
          <w:szCs w:val="24"/>
          <w:lang w:val="fr-CA"/>
        </w:rPr>
      </w:pPr>
      <w:r w:rsidRPr="00DB53EA">
        <w:rPr>
          <w:lang w:val="fr-CA"/>
        </w:rPr>
        <w:t>Sans certificat ou diplôme de fin d</w:t>
      </w:r>
      <w:r>
        <w:rPr>
          <w:lang w:val="fr-CA"/>
        </w:rPr>
        <w:t>’</w:t>
      </w:r>
      <w:r w:rsidRPr="00DB53EA">
        <w:rPr>
          <w:lang w:val="fr-CA"/>
        </w:rPr>
        <w:t>études</w:t>
      </w:r>
    </w:p>
    <w:p w14:paraId="244A10A4" w14:textId="77777777" w:rsidR="00102425" w:rsidRPr="00DB53EA" w:rsidRDefault="00102425" w:rsidP="00102425">
      <w:pPr>
        <w:pStyle w:val="ListParagraph"/>
        <w:rPr>
          <w:szCs w:val="24"/>
          <w:lang w:val="fr-CA"/>
        </w:rPr>
      </w:pPr>
      <w:r w:rsidRPr="00DB53EA">
        <w:rPr>
          <w:lang w:val="fr-CA"/>
        </w:rPr>
        <w:t>Diplôme ou certificat de l</w:t>
      </w:r>
      <w:r>
        <w:rPr>
          <w:lang w:val="fr-CA"/>
        </w:rPr>
        <w:t>’</w:t>
      </w:r>
      <w:r w:rsidRPr="00DB53EA">
        <w:rPr>
          <w:lang w:val="fr-CA"/>
        </w:rPr>
        <w:t>enseignement secondaire</w:t>
      </w:r>
    </w:p>
    <w:p w14:paraId="486D1B40" w14:textId="77777777" w:rsidR="00102425" w:rsidRPr="00DB53EA" w:rsidRDefault="00102425" w:rsidP="00102425">
      <w:pPr>
        <w:pStyle w:val="ListParagraph"/>
        <w:rPr>
          <w:szCs w:val="24"/>
          <w:lang w:val="fr-CA"/>
        </w:rPr>
      </w:pPr>
      <w:r w:rsidRPr="00DB53EA">
        <w:rPr>
          <w:lang w:val="fr-CA"/>
        </w:rPr>
        <w:t>Certificat d</w:t>
      </w:r>
      <w:r>
        <w:rPr>
          <w:lang w:val="fr-CA"/>
        </w:rPr>
        <w:t>’</w:t>
      </w:r>
      <w:r w:rsidRPr="00DB53EA">
        <w:rPr>
          <w:lang w:val="fr-CA"/>
        </w:rPr>
        <w:t>apprentissage enregistré</w:t>
      </w:r>
    </w:p>
    <w:p w14:paraId="1CBB3E85" w14:textId="77777777" w:rsidR="00102425" w:rsidRPr="00DB53EA" w:rsidRDefault="00102425" w:rsidP="00102425">
      <w:pPr>
        <w:pStyle w:val="ListParagraph"/>
        <w:rPr>
          <w:szCs w:val="24"/>
          <w:lang w:val="fr-CA"/>
        </w:rPr>
      </w:pPr>
      <w:r w:rsidRPr="00DB53EA">
        <w:rPr>
          <w:lang w:val="fr-CA"/>
        </w:rPr>
        <w:t>Autre certificat ou diplôme de métier</w:t>
      </w:r>
    </w:p>
    <w:p w14:paraId="565A26BE" w14:textId="77777777" w:rsidR="00102425" w:rsidRPr="00DB53EA" w:rsidRDefault="00102425" w:rsidP="00102425">
      <w:pPr>
        <w:pStyle w:val="ListParagraph"/>
        <w:rPr>
          <w:szCs w:val="24"/>
          <w:lang w:val="fr-CA"/>
        </w:rPr>
      </w:pPr>
      <w:r w:rsidRPr="00DB53EA">
        <w:rPr>
          <w:lang w:val="fr-CA"/>
        </w:rPr>
        <w:t>Certificat ou diplôme d</w:t>
      </w:r>
      <w:r>
        <w:rPr>
          <w:lang w:val="fr-CA"/>
        </w:rPr>
        <w:t>’</w:t>
      </w:r>
      <w:r w:rsidRPr="00DB53EA">
        <w:rPr>
          <w:lang w:val="fr-CA"/>
        </w:rPr>
        <w:t>études collégiales</w:t>
      </w:r>
    </w:p>
    <w:p w14:paraId="5B8D2A3A" w14:textId="77777777" w:rsidR="00102425" w:rsidRPr="00DB53EA" w:rsidRDefault="00102425" w:rsidP="00102425">
      <w:pPr>
        <w:pStyle w:val="ListParagraph"/>
        <w:rPr>
          <w:szCs w:val="24"/>
          <w:lang w:val="fr-CA"/>
        </w:rPr>
      </w:pPr>
      <w:r w:rsidRPr="00DB53EA">
        <w:rPr>
          <w:lang w:val="fr-CA"/>
        </w:rPr>
        <w:t>Baccalauréat</w:t>
      </w:r>
    </w:p>
    <w:p w14:paraId="5199DFCA" w14:textId="77777777" w:rsidR="00102425" w:rsidRPr="00DB53EA" w:rsidRDefault="00102425" w:rsidP="00102425">
      <w:pPr>
        <w:pStyle w:val="ListParagraph"/>
        <w:rPr>
          <w:szCs w:val="24"/>
          <w:lang w:val="fr-CA"/>
        </w:rPr>
      </w:pPr>
      <w:r w:rsidRPr="00DB53EA">
        <w:rPr>
          <w:lang w:val="fr-CA"/>
        </w:rPr>
        <w:t>Certificat ou diplôme d</w:t>
      </w:r>
      <w:r>
        <w:rPr>
          <w:lang w:val="fr-CA"/>
        </w:rPr>
        <w:t>’</w:t>
      </w:r>
      <w:r w:rsidRPr="00DB53EA">
        <w:rPr>
          <w:lang w:val="fr-CA"/>
        </w:rPr>
        <w:t>études supérieures</w:t>
      </w:r>
    </w:p>
    <w:p w14:paraId="172B37BB" w14:textId="77777777" w:rsidR="00102425" w:rsidRPr="00DB53EA" w:rsidRDefault="00102425" w:rsidP="00102425">
      <w:pPr>
        <w:pStyle w:val="ListParagraph"/>
        <w:rPr>
          <w:szCs w:val="24"/>
          <w:lang w:val="fr-CA"/>
        </w:rPr>
      </w:pPr>
      <w:r w:rsidRPr="00DB53EA">
        <w:rPr>
          <w:lang w:val="fr-CA"/>
        </w:rPr>
        <w:t>Maîtrise</w:t>
      </w:r>
    </w:p>
    <w:p w14:paraId="7005B142" w14:textId="77777777" w:rsidR="00102425" w:rsidRPr="00DB53EA" w:rsidRDefault="00102425" w:rsidP="00102425">
      <w:pPr>
        <w:pStyle w:val="ListParagraph"/>
        <w:rPr>
          <w:szCs w:val="24"/>
          <w:lang w:val="fr-CA"/>
        </w:rPr>
      </w:pPr>
      <w:r w:rsidRPr="00DB53EA">
        <w:rPr>
          <w:lang w:val="fr-CA"/>
        </w:rPr>
        <w:t>Doctorat</w:t>
      </w:r>
    </w:p>
    <w:p w14:paraId="256E3740" w14:textId="77777777" w:rsidR="00102425" w:rsidRPr="00DB53EA" w:rsidRDefault="00102425" w:rsidP="00102425">
      <w:pPr>
        <w:pStyle w:val="ListParagraph"/>
        <w:rPr>
          <w:szCs w:val="24"/>
          <w:lang w:val="fr-CA"/>
        </w:rPr>
      </w:pPr>
      <w:r w:rsidRPr="00DB53EA">
        <w:rPr>
          <w:lang w:val="fr-CA"/>
        </w:rPr>
        <w:t>Autre</w:t>
      </w:r>
    </w:p>
    <w:p w14:paraId="104A58E9" w14:textId="77777777" w:rsidR="00102425" w:rsidRPr="00DB53EA" w:rsidRDefault="00102425" w:rsidP="00102425">
      <w:pPr>
        <w:pStyle w:val="ListParagraph"/>
        <w:rPr>
          <w:szCs w:val="24"/>
          <w:lang w:val="fr-CA"/>
        </w:rPr>
      </w:pPr>
      <w:r w:rsidRPr="00DB53EA">
        <w:rPr>
          <w:lang w:val="fr-CA"/>
        </w:rPr>
        <w:t>Je préfère ne pas répondre</w:t>
      </w:r>
    </w:p>
    <w:p w14:paraId="0F41A123" w14:textId="77777777" w:rsidR="00102425" w:rsidRPr="00DB53EA" w:rsidRDefault="00102425" w:rsidP="00102425">
      <w:pPr>
        <w:pStyle w:val="Paragraph"/>
        <w:rPr>
          <w:szCs w:val="24"/>
          <w:lang w:val="fr-CA"/>
        </w:rPr>
      </w:pPr>
      <w:bookmarkStart w:id="1375" w:name="_Toc83203339"/>
      <w:r w:rsidRPr="00DB53EA">
        <w:rPr>
          <w:lang w:val="fr-CA"/>
        </w:rPr>
        <w:t>Question 11</w:t>
      </w:r>
      <w:bookmarkEnd w:id="1375"/>
      <w:r w:rsidRPr="00DB53EA">
        <w:rPr>
          <w:lang w:val="fr-CA"/>
        </w:rPr>
        <w:t> : Où avez-vous obtenu votre plus haut niveau d</w:t>
      </w:r>
      <w:r>
        <w:rPr>
          <w:lang w:val="fr-CA"/>
        </w:rPr>
        <w:t>’</w:t>
      </w:r>
      <w:r w:rsidRPr="00DB53EA">
        <w:rPr>
          <w:lang w:val="fr-CA"/>
        </w:rPr>
        <w:t>études?</w:t>
      </w:r>
    </w:p>
    <w:p w14:paraId="63CF81EC" w14:textId="77777777" w:rsidR="00102425" w:rsidRPr="00DB53EA" w:rsidRDefault="00102425" w:rsidP="00102425">
      <w:pPr>
        <w:pStyle w:val="ListParagraph"/>
        <w:rPr>
          <w:szCs w:val="24"/>
          <w:lang w:val="fr-CA"/>
        </w:rPr>
      </w:pPr>
      <w:r w:rsidRPr="00DB53EA">
        <w:rPr>
          <w:lang w:val="fr-CA"/>
        </w:rPr>
        <w:t>Au Canada</w:t>
      </w:r>
    </w:p>
    <w:p w14:paraId="2AB81C25" w14:textId="77777777" w:rsidR="00102425" w:rsidRPr="00DB53EA" w:rsidRDefault="00102425" w:rsidP="00102425">
      <w:pPr>
        <w:pStyle w:val="ListParagraph"/>
        <w:rPr>
          <w:szCs w:val="24"/>
          <w:lang w:val="fr-CA"/>
        </w:rPr>
      </w:pPr>
      <w:r w:rsidRPr="00DB53EA">
        <w:rPr>
          <w:lang w:val="fr-CA"/>
        </w:rPr>
        <w:t>À l</w:t>
      </w:r>
      <w:r>
        <w:rPr>
          <w:lang w:val="fr-CA"/>
        </w:rPr>
        <w:t>’</w:t>
      </w:r>
      <w:r w:rsidRPr="00DB53EA">
        <w:rPr>
          <w:lang w:val="fr-CA"/>
        </w:rPr>
        <w:t>étranger</w:t>
      </w:r>
    </w:p>
    <w:p w14:paraId="741C7002" w14:textId="77777777" w:rsidR="00102425" w:rsidRPr="00DB53EA" w:rsidRDefault="00102425" w:rsidP="00FB6D8F">
      <w:pPr>
        <w:pStyle w:val="ListParagraph"/>
        <w:keepNext/>
        <w:rPr>
          <w:szCs w:val="24"/>
          <w:lang w:val="fr-CA"/>
        </w:rPr>
      </w:pPr>
      <w:r w:rsidRPr="00DB53EA">
        <w:rPr>
          <w:lang w:val="fr-CA"/>
        </w:rPr>
        <w:lastRenderedPageBreak/>
        <w:t>Tant au Canada qu</w:t>
      </w:r>
      <w:r>
        <w:rPr>
          <w:lang w:val="fr-CA"/>
        </w:rPr>
        <w:t>’</w:t>
      </w:r>
      <w:r w:rsidRPr="00DB53EA">
        <w:rPr>
          <w:lang w:val="fr-CA"/>
        </w:rPr>
        <w:t>à l</w:t>
      </w:r>
      <w:r>
        <w:rPr>
          <w:lang w:val="fr-CA"/>
        </w:rPr>
        <w:t>’</w:t>
      </w:r>
      <w:r w:rsidRPr="00DB53EA">
        <w:rPr>
          <w:lang w:val="fr-CA"/>
        </w:rPr>
        <w:t>étranger</w:t>
      </w:r>
    </w:p>
    <w:p w14:paraId="02020241" w14:textId="77777777" w:rsidR="00102425" w:rsidRPr="00DB53EA" w:rsidRDefault="00102425" w:rsidP="00102425">
      <w:pPr>
        <w:pStyle w:val="ListParagraph"/>
        <w:rPr>
          <w:szCs w:val="24"/>
          <w:lang w:val="fr-CA"/>
        </w:rPr>
      </w:pPr>
      <w:r w:rsidRPr="00DB53EA">
        <w:rPr>
          <w:lang w:val="fr-CA"/>
        </w:rPr>
        <w:t>Je préfère ne pas répondre</w:t>
      </w:r>
    </w:p>
    <w:p w14:paraId="221D1F1A" w14:textId="77777777" w:rsidR="00102425" w:rsidRPr="00DB53EA" w:rsidRDefault="00102425" w:rsidP="00102425">
      <w:pPr>
        <w:pStyle w:val="Paragraph"/>
        <w:rPr>
          <w:szCs w:val="24"/>
          <w:lang w:val="fr-CA"/>
        </w:rPr>
      </w:pPr>
      <w:bookmarkStart w:id="1376" w:name="_Toc83203340"/>
      <w:r w:rsidRPr="000D7B53">
        <w:rPr>
          <w:spacing w:val="-4"/>
          <w:lang w:val="fr-CA"/>
        </w:rPr>
        <w:t>Question 12</w:t>
      </w:r>
      <w:bookmarkEnd w:id="1376"/>
      <w:r w:rsidRPr="000D7B53">
        <w:rPr>
          <w:spacing w:val="-4"/>
          <w:lang w:val="fr-CA"/>
        </w:rPr>
        <w:t> : Personnes racisées : La Commission ontarienne des droits de l’homme</w:t>
      </w:r>
      <w:r w:rsidRPr="00DB53EA">
        <w:rPr>
          <w:lang w:val="fr-CA"/>
        </w:rPr>
        <w:t xml:space="preserve"> décrit la « race » comme un construit social lié à des facteurs géographiques, historiques, politiques, économiques, sociaux et culturels, sans aucune justification </w:t>
      </w:r>
      <w:r w:rsidRPr="000D7B53">
        <w:rPr>
          <w:spacing w:val="-4"/>
          <w:lang w:val="fr-CA"/>
        </w:rPr>
        <w:t>des notions de supériorité de race et de préjugé racial. Ce formulaire utilise le terme</w:t>
      </w:r>
      <w:r w:rsidRPr="00DB53EA">
        <w:rPr>
          <w:lang w:val="fr-CA"/>
        </w:rPr>
        <w:t xml:space="preserve"> « personne racisée » à la place de « minorité visible ». Ce terme a été adopté par Statistique Canada et établi en vertu de la </w:t>
      </w:r>
      <w:r w:rsidRPr="00DB53EA">
        <w:rPr>
          <w:i/>
          <w:iCs/>
          <w:lang w:val="fr-CA"/>
        </w:rPr>
        <w:t>Loi sur l</w:t>
      </w:r>
      <w:r>
        <w:rPr>
          <w:i/>
          <w:iCs/>
          <w:lang w:val="fr-CA"/>
        </w:rPr>
        <w:t>’</w:t>
      </w:r>
      <w:r w:rsidRPr="00DB53EA">
        <w:rPr>
          <w:i/>
          <w:iCs/>
          <w:lang w:val="fr-CA"/>
        </w:rPr>
        <w:t>équité en matière d</w:t>
      </w:r>
      <w:r>
        <w:rPr>
          <w:i/>
          <w:iCs/>
          <w:lang w:val="fr-CA"/>
        </w:rPr>
        <w:t>’</w:t>
      </w:r>
      <w:r w:rsidRPr="00DB53EA">
        <w:rPr>
          <w:i/>
          <w:iCs/>
          <w:lang w:val="fr-CA"/>
        </w:rPr>
        <w:t>emploi</w:t>
      </w:r>
      <w:r w:rsidRPr="00DB53EA">
        <w:rPr>
          <w:lang w:val="fr-CA"/>
        </w:rPr>
        <w:t>.</w:t>
      </w:r>
    </w:p>
    <w:p w14:paraId="523EF7B9" w14:textId="77777777" w:rsidR="00102425" w:rsidRPr="00DB53EA" w:rsidRDefault="00102425" w:rsidP="00102425">
      <w:pPr>
        <w:rPr>
          <w:szCs w:val="24"/>
          <w:lang w:val="fr-CA"/>
        </w:rPr>
      </w:pPr>
      <w:r w:rsidRPr="00DB53EA">
        <w:rPr>
          <w:lang w:val="fr-CA"/>
        </w:rPr>
        <w:t>Vous identifiez-vous comme membre d</w:t>
      </w:r>
      <w:r>
        <w:rPr>
          <w:lang w:val="fr-CA"/>
        </w:rPr>
        <w:t>’</w:t>
      </w:r>
      <w:r w:rsidRPr="00DB53EA">
        <w:rPr>
          <w:lang w:val="fr-CA"/>
        </w:rPr>
        <w:t>un groupe racisé au Canada?</w:t>
      </w:r>
    </w:p>
    <w:p w14:paraId="54B2456E" w14:textId="77777777" w:rsidR="00102425" w:rsidRPr="00E25748" w:rsidRDefault="00102425" w:rsidP="00102425">
      <w:pPr>
        <w:pStyle w:val="ListParagraph"/>
        <w:rPr>
          <w:lang w:val="fr-CA"/>
        </w:rPr>
      </w:pPr>
      <w:r w:rsidRPr="00E25748">
        <w:rPr>
          <w:lang w:val="fr-CA"/>
        </w:rPr>
        <w:t>Oui</w:t>
      </w:r>
    </w:p>
    <w:p w14:paraId="561E62E7" w14:textId="77777777" w:rsidR="00102425" w:rsidRPr="00E25748" w:rsidRDefault="00102425" w:rsidP="00102425">
      <w:pPr>
        <w:pStyle w:val="ListParagraph"/>
        <w:rPr>
          <w:lang w:val="fr-CA"/>
        </w:rPr>
      </w:pPr>
      <w:r w:rsidRPr="00E25748">
        <w:rPr>
          <w:lang w:val="fr-CA"/>
        </w:rPr>
        <w:t>Non</w:t>
      </w:r>
    </w:p>
    <w:p w14:paraId="66C51EDE" w14:textId="77777777" w:rsidR="00102425" w:rsidRPr="00DB53EA" w:rsidRDefault="00102425" w:rsidP="00102425">
      <w:pPr>
        <w:pStyle w:val="ListParagraph"/>
        <w:rPr>
          <w:szCs w:val="24"/>
          <w:lang w:val="fr-CA"/>
        </w:rPr>
      </w:pPr>
      <w:r w:rsidRPr="00DB53EA">
        <w:rPr>
          <w:lang w:val="fr-CA"/>
        </w:rPr>
        <w:t>Je préfère ne pas répondre</w:t>
      </w:r>
    </w:p>
    <w:p w14:paraId="333E1A84" w14:textId="77777777" w:rsidR="00102425" w:rsidRPr="00DB53EA" w:rsidRDefault="00102425" w:rsidP="00102425">
      <w:pPr>
        <w:pStyle w:val="Paragraph"/>
        <w:rPr>
          <w:szCs w:val="24"/>
          <w:lang w:val="fr-CA"/>
        </w:rPr>
      </w:pPr>
      <w:bookmarkStart w:id="1377" w:name="_Toc83203341"/>
      <w:r w:rsidRPr="00DB53EA">
        <w:rPr>
          <w:lang w:val="fr-CA"/>
        </w:rPr>
        <w:t>Question 13</w:t>
      </w:r>
      <w:bookmarkEnd w:id="1377"/>
      <w:r w:rsidRPr="00DB53EA">
        <w:rPr>
          <w:lang w:val="fr-CA"/>
        </w:rPr>
        <w:t> : Groupes de population : Sélectionnez tous les groupes de population auxquels vous vous identifiez : Race mixte (Remarque : vous pouvez sélectionner toutes les options ci-dessus qui s</w:t>
      </w:r>
      <w:r>
        <w:rPr>
          <w:lang w:val="fr-CA"/>
        </w:rPr>
        <w:t>’</w:t>
      </w:r>
      <w:r w:rsidRPr="00DB53EA">
        <w:rPr>
          <w:lang w:val="fr-CA"/>
        </w:rPr>
        <w:t>appliquent)</w:t>
      </w:r>
    </w:p>
    <w:p w14:paraId="708C1B0F" w14:textId="77777777" w:rsidR="00102425" w:rsidRPr="00DB53EA" w:rsidRDefault="00102425" w:rsidP="00102425">
      <w:pPr>
        <w:pStyle w:val="ListParagraph"/>
        <w:rPr>
          <w:szCs w:val="24"/>
          <w:lang w:val="fr-CA"/>
        </w:rPr>
      </w:pPr>
      <w:r w:rsidRPr="00DB53EA">
        <w:rPr>
          <w:lang w:val="fr-CA"/>
        </w:rPr>
        <w:t>Originaire de l</w:t>
      </w:r>
      <w:r>
        <w:rPr>
          <w:lang w:val="fr-CA"/>
        </w:rPr>
        <w:t>’</w:t>
      </w:r>
      <w:r w:rsidRPr="00DB53EA">
        <w:rPr>
          <w:lang w:val="fr-CA"/>
        </w:rPr>
        <w:t>Asie du Sud (par exemple, Indien(ne), descendant de l</w:t>
      </w:r>
      <w:r>
        <w:rPr>
          <w:lang w:val="fr-CA"/>
        </w:rPr>
        <w:t>’</w:t>
      </w:r>
      <w:r w:rsidRPr="00DB53EA">
        <w:rPr>
          <w:lang w:val="fr-CA"/>
        </w:rPr>
        <w:t>Indo-Caribéen(ne), Pakistanais(e), Sri-Lankais(e), Bangladais(e), etc.)</w:t>
      </w:r>
    </w:p>
    <w:p w14:paraId="49F6F7E0" w14:textId="77777777" w:rsidR="00102425" w:rsidRPr="00DB53EA" w:rsidRDefault="00102425" w:rsidP="00102425">
      <w:pPr>
        <w:pStyle w:val="ListParagraph"/>
        <w:rPr>
          <w:szCs w:val="24"/>
          <w:lang w:val="fr-CA"/>
        </w:rPr>
      </w:pPr>
      <w:r w:rsidRPr="00DB53EA">
        <w:rPr>
          <w:lang w:val="fr-CA"/>
        </w:rPr>
        <w:t>Originaire de l</w:t>
      </w:r>
      <w:r>
        <w:rPr>
          <w:lang w:val="fr-CA"/>
        </w:rPr>
        <w:t>’</w:t>
      </w:r>
      <w:r w:rsidRPr="00DB53EA">
        <w:rPr>
          <w:lang w:val="fr-CA"/>
        </w:rPr>
        <w:t>Asie de l</w:t>
      </w:r>
      <w:r>
        <w:rPr>
          <w:lang w:val="fr-CA"/>
        </w:rPr>
        <w:t>’</w:t>
      </w:r>
      <w:r w:rsidRPr="00DB53EA">
        <w:rPr>
          <w:lang w:val="fr-CA"/>
        </w:rPr>
        <w:t>Est (Chinois(e), Taïwanais(e), Coréen(ne), Japonais(e), etc.)</w:t>
      </w:r>
    </w:p>
    <w:p w14:paraId="229015BB" w14:textId="77777777" w:rsidR="00102425" w:rsidRPr="00DB53EA" w:rsidRDefault="00102425" w:rsidP="00102425">
      <w:pPr>
        <w:pStyle w:val="ListParagraph"/>
        <w:rPr>
          <w:szCs w:val="24"/>
          <w:lang w:val="fr-CA"/>
        </w:rPr>
      </w:pPr>
      <w:r w:rsidRPr="000D7B53">
        <w:rPr>
          <w:spacing w:val="-4"/>
          <w:lang w:val="fr-CA"/>
        </w:rPr>
        <w:t>Originaire de l’Asie du Sud-Est (par exemple, Vietnamien(ne), Cambodgien(ne),</w:t>
      </w:r>
      <w:r w:rsidRPr="00DB53EA">
        <w:rPr>
          <w:lang w:val="fr-CA"/>
        </w:rPr>
        <w:t xml:space="preserve"> Laotien(ne), Thaïlandais(e), etc.)</w:t>
      </w:r>
    </w:p>
    <w:p w14:paraId="0C9E7A1C" w14:textId="77777777" w:rsidR="00102425" w:rsidRPr="00DB53EA" w:rsidRDefault="00102425" w:rsidP="00102425">
      <w:pPr>
        <w:pStyle w:val="ListParagraph"/>
        <w:rPr>
          <w:szCs w:val="24"/>
          <w:lang w:val="fr-CA"/>
        </w:rPr>
      </w:pPr>
      <w:r w:rsidRPr="00DB53EA">
        <w:rPr>
          <w:lang w:val="fr-CA"/>
        </w:rPr>
        <w:t>Originaire de l</w:t>
      </w:r>
      <w:r>
        <w:rPr>
          <w:lang w:val="fr-CA"/>
        </w:rPr>
        <w:t>’</w:t>
      </w:r>
      <w:r w:rsidRPr="00DB53EA">
        <w:rPr>
          <w:lang w:val="fr-CA"/>
        </w:rPr>
        <w:t>Asie occidentale (par exemple, Iranien(ne), Afghan(e), etc.)</w:t>
      </w:r>
    </w:p>
    <w:p w14:paraId="36BF291D" w14:textId="77777777" w:rsidR="00102425" w:rsidRPr="00DB53EA" w:rsidRDefault="00102425" w:rsidP="00102425">
      <w:pPr>
        <w:pStyle w:val="ListParagraph"/>
        <w:rPr>
          <w:szCs w:val="24"/>
          <w:lang w:val="fr-CA"/>
        </w:rPr>
      </w:pPr>
      <w:r w:rsidRPr="00DB53EA">
        <w:rPr>
          <w:lang w:val="fr-CA"/>
        </w:rPr>
        <w:t>Arabe</w:t>
      </w:r>
    </w:p>
    <w:p w14:paraId="5E990610" w14:textId="77777777" w:rsidR="00102425" w:rsidRPr="00DB53EA" w:rsidRDefault="00102425" w:rsidP="00102425">
      <w:pPr>
        <w:pStyle w:val="ListParagraph"/>
        <w:rPr>
          <w:szCs w:val="24"/>
          <w:lang w:val="fr-CA"/>
        </w:rPr>
      </w:pPr>
      <w:r w:rsidRPr="00DB53EA">
        <w:rPr>
          <w:lang w:val="fr-CA"/>
        </w:rPr>
        <w:t>D</w:t>
      </w:r>
      <w:r>
        <w:rPr>
          <w:lang w:val="fr-CA"/>
        </w:rPr>
        <w:t>’</w:t>
      </w:r>
      <w:r w:rsidRPr="00DB53EA">
        <w:rPr>
          <w:lang w:val="fr-CA"/>
        </w:rPr>
        <w:t>Amérique latine</w:t>
      </w:r>
    </w:p>
    <w:p w14:paraId="2F8A8D6C" w14:textId="77777777" w:rsidR="00102425" w:rsidRPr="00DB53EA" w:rsidRDefault="00102425" w:rsidP="00102425">
      <w:pPr>
        <w:pStyle w:val="ListParagraph"/>
        <w:rPr>
          <w:szCs w:val="24"/>
          <w:lang w:val="fr-CA"/>
        </w:rPr>
      </w:pPr>
      <w:r w:rsidRPr="00DB53EA">
        <w:rPr>
          <w:lang w:val="fr-CA"/>
        </w:rPr>
        <w:lastRenderedPageBreak/>
        <w:t>Noir(e) (par exemple, Africain(e), Africain(e) de descendance afro-caribéenne, etc.)</w:t>
      </w:r>
    </w:p>
    <w:p w14:paraId="71603A81" w14:textId="77777777" w:rsidR="00102425" w:rsidRPr="00DB53EA" w:rsidRDefault="00102425" w:rsidP="00102425">
      <w:pPr>
        <w:pStyle w:val="ListParagraph"/>
        <w:rPr>
          <w:szCs w:val="24"/>
          <w:lang w:val="fr-CA"/>
        </w:rPr>
      </w:pPr>
      <w:r w:rsidRPr="00DB53EA">
        <w:rPr>
          <w:lang w:val="fr-CA"/>
        </w:rPr>
        <w:t>Philippin(e)</w:t>
      </w:r>
    </w:p>
    <w:p w14:paraId="13B151A4" w14:textId="77777777" w:rsidR="00102425" w:rsidRPr="00DB53EA" w:rsidRDefault="00102425" w:rsidP="00102425">
      <w:pPr>
        <w:pStyle w:val="ListParagraph"/>
        <w:rPr>
          <w:szCs w:val="24"/>
          <w:lang w:val="fr-CA"/>
        </w:rPr>
      </w:pPr>
      <w:r w:rsidRPr="00DB53EA">
        <w:rPr>
          <w:lang w:val="fr-CA"/>
        </w:rPr>
        <w:t>Autochtone</w:t>
      </w:r>
    </w:p>
    <w:p w14:paraId="1495ADEA" w14:textId="77777777" w:rsidR="00102425" w:rsidRPr="00DB53EA" w:rsidRDefault="00102425" w:rsidP="00102425">
      <w:pPr>
        <w:pStyle w:val="ListParagraph"/>
        <w:rPr>
          <w:szCs w:val="24"/>
          <w:lang w:val="fr-CA"/>
        </w:rPr>
      </w:pPr>
      <w:r w:rsidRPr="00DB53EA">
        <w:rPr>
          <w:lang w:val="fr-CA"/>
        </w:rPr>
        <w:t>Blanc</w:t>
      </w:r>
    </w:p>
    <w:p w14:paraId="4D3D995D" w14:textId="77777777" w:rsidR="00102425" w:rsidRDefault="00102425" w:rsidP="00102425">
      <w:pPr>
        <w:pStyle w:val="ListParagraph"/>
        <w:rPr>
          <w:lang w:val="fr-CA"/>
        </w:rPr>
      </w:pPr>
      <w:r w:rsidRPr="00DB53EA">
        <w:rPr>
          <w:lang w:val="fr-CA"/>
        </w:rPr>
        <w:t>Autre, veuillez préciser</w:t>
      </w:r>
    </w:p>
    <w:p w14:paraId="4F3156D5" w14:textId="77777777" w:rsidR="00102425" w:rsidRPr="00DB53EA" w:rsidRDefault="00102425" w:rsidP="00102425">
      <w:pPr>
        <w:pStyle w:val="ListParagraph"/>
        <w:rPr>
          <w:szCs w:val="24"/>
          <w:lang w:val="fr-CA"/>
        </w:rPr>
      </w:pPr>
      <w:r w:rsidRPr="00DB53EA">
        <w:rPr>
          <w:lang w:val="fr-CA"/>
        </w:rPr>
        <w:t>Je préfère ne pas répondre</w:t>
      </w:r>
    </w:p>
    <w:p w14:paraId="32DCFF3F" w14:textId="77777777" w:rsidR="00102425" w:rsidRPr="00DB53EA" w:rsidRDefault="00102425" w:rsidP="00102425">
      <w:pPr>
        <w:pStyle w:val="Paragraph"/>
        <w:rPr>
          <w:szCs w:val="24"/>
          <w:lang w:val="fr-CA"/>
        </w:rPr>
      </w:pPr>
      <w:bookmarkStart w:id="1378" w:name="_Toc83203342"/>
      <w:r w:rsidRPr="00DB53EA">
        <w:rPr>
          <w:lang w:val="fr-CA"/>
        </w:rPr>
        <w:t>Question 14</w:t>
      </w:r>
      <w:bookmarkEnd w:id="1378"/>
      <w:r w:rsidRPr="00DB53EA">
        <w:rPr>
          <w:lang w:val="fr-CA"/>
        </w:rPr>
        <w:t> : Religion</w:t>
      </w:r>
    </w:p>
    <w:p w14:paraId="6338F3DE" w14:textId="77777777" w:rsidR="00102425" w:rsidRPr="00DB53EA" w:rsidRDefault="00102425" w:rsidP="00102425">
      <w:pPr>
        <w:pStyle w:val="Paragraph"/>
        <w:rPr>
          <w:szCs w:val="24"/>
          <w:lang w:val="fr-CA"/>
        </w:rPr>
      </w:pPr>
      <w:r w:rsidRPr="000D7B53">
        <w:rPr>
          <w:spacing w:val="4"/>
          <w:lang w:val="fr-CA"/>
        </w:rPr>
        <w:t>Définition : Selon Statistique Canada, la religion « réfère à l’association ou à l’appartenance autodéclarée d’une personne à une confession, un groupe, un</w:t>
      </w:r>
      <w:r w:rsidRPr="00DB53EA">
        <w:rPr>
          <w:lang w:val="fr-CA"/>
        </w:rPr>
        <w:t xml:space="preserve"> organisme, une secte ou un culte religieux, ou à un autre système de croyances ou communauté religieuse. La religion ne se limite pas à l</w:t>
      </w:r>
      <w:r>
        <w:rPr>
          <w:lang w:val="fr-CA"/>
        </w:rPr>
        <w:t>’</w:t>
      </w:r>
      <w:r w:rsidRPr="00DB53EA">
        <w:rPr>
          <w:lang w:val="fr-CA"/>
        </w:rPr>
        <w:t>appartenance officielle à une organisation ou à un groupe religieux.</w:t>
      </w:r>
    </w:p>
    <w:p w14:paraId="1AF07FA4" w14:textId="77777777" w:rsidR="00102425" w:rsidRPr="00DB53EA" w:rsidRDefault="00102425" w:rsidP="00102425">
      <w:pPr>
        <w:pStyle w:val="Paragraph"/>
        <w:rPr>
          <w:szCs w:val="24"/>
          <w:lang w:val="fr-CA"/>
        </w:rPr>
      </w:pPr>
      <w:r w:rsidRPr="000D7B53">
        <w:rPr>
          <w:spacing w:val="4"/>
          <w:lang w:val="fr-CA"/>
        </w:rPr>
        <w:t>Sélectionnez la ou les option(s) religieuse(s) à laquelle/auxquelles vous vous</w:t>
      </w:r>
      <w:r w:rsidRPr="00DB53EA">
        <w:rPr>
          <w:lang w:val="fr-CA"/>
        </w:rPr>
        <w:t xml:space="preserve"> identifiez :</w:t>
      </w:r>
    </w:p>
    <w:p w14:paraId="175D70F3" w14:textId="77777777" w:rsidR="00102425" w:rsidRDefault="00102425" w:rsidP="00102425">
      <w:pPr>
        <w:pStyle w:val="ListParagraph"/>
        <w:rPr>
          <w:lang w:val="fr-CA"/>
        </w:rPr>
      </w:pPr>
      <w:r w:rsidRPr="00DB53EA">
        <w:rPr>
          <w:lang w:val="fr-CA"/>
        </w:rPr>
        <w:t>Agnostique</w:t>
      </w:r>
    </w:p>
    <w:p w14:paraId="76C2E0DB" w14:textId="77777777" w:rsidR="00102425" w:rsidRDefault="00102425" w:rsidP="00102425">
      <w:pPr>
        <w:pStyle w:val="ListParagraph"/>
        <w:rPr>
          <w:lang w:val="fr-CA"/>
        </w:rPr>
      </w:pPr>
      <w:r w:rsidRPr="00DB53EA">
        <w:rPr>
          <w:lang w:val="fr-CA"/>
        </w:rPr>
        <w:t>Bouddhiste</w:t>
      </w:r>
    </w:p>
    <w:p w14:paraId="2D3935CF" w14:textId="77777777" w:rsidR="00102425" w:rsidRDefault="00102425" w:rsidP="00102425">
      <w:pPr>
        <w:pStyle w:val="ListParagraph"/>
        <w:rPr>
          <w:lang w:val="fr-CA"/>
        </w:rPr>
      </w:pPr>
      <w:r w:rsidRPr="00DB53EA">
        <w:rPr>
          <w:lang w:val="fr-CA"/>
        </w:rPr>
        <w:t>Chrétien</w:t>
      </w:r>
    </w:p>
    <w:p w14:paraId="06D2109B" w14:textId="77777777" w:rsidR="00102425" w:rsidRDefault="00102425" w:rsidP="00102425">
      <w:pPr>
        <w:pStyle w:val="ListParagraph"/>
        <w:rPr>
          <w:lang w:val="fr-CA"/>
        </w:rPr>
      </w:pPr>
      <w:r w:rsidRPr="00DB53EA">
        <w:rPr>
          <w:lang w:val="fr-CA"/>
        </w:rPr>
        <w:t>Hindous</w:t>
      </w:r>
    </w:p>
    <w:p w14:paraId="43D3CBF2" w14:textId="77777777" w:rsidR="00102425" w:rsidRDefault="00102425" w:rsidP="00102425">
      <w:pPr>
        <w:pStyle w:val="ListParagraph"/>
        <w:rPr>
          <w:lang w:val="fr-CA"/>
        </w:rPr>
      </w:pPr>
      <w:r w:rsidRPr="00DB53EA">
        <w:rPr>
          <w:lang w:val="fr-CA"/>
        </w:rPr>
        <w:t>Juif</w:t>
      </w:r>
    </w:p>
    <w:p w14:paraId="2F43E140" w14:textId="77777777" w:rsidR="00102425" w:rsidRDefault="00102425" w:rsidP="00102425">
      <w:pPr>
        <w:pStyle w:val="ListParagraph"/>
        <w:rPr>
          <w:lang w:val="fr-CA"/>
        </w:rPr>
      </w:pPr>
      <w:r w:rsidRPr="00DB53EA">
        <w:rPr>
          <w:lang w:val="fr-CA"/>
        </w:rPr>
        <w:t>Musulman</w:t>
      </w:r>
    </w:p>
    <w:p w14:paraId="5A252206" w14:textId="77777777" w:rsidR="00102425" w:rsidRDefault="00102425" w:rsidP="00102425">
      <w:pPr>
        <w:pStyle w:val="ListParagraph"/>
        <w:rPr>
          <w:lang w:val="fr-CA"/>
        </w:rPr>
      </w:pPr>
      <w:r w:rsidRPr="00DB53EA">
        <w:rPr>
          <w:lang w:val="fr-CA"/>
        </w:rPr>
        <w:t>Sikh</w:t>
      </w:r>
    </w:p>
    <w:p w14:paraId="5D972ED9" w14:textId="77777777" w:rsidR="00102425" w:rsidRDefault="00102425" w:rsidP="00102425">
      <w:pPr>
        <w:pStyle w:val="ListParagraph"/>
        <w:rPr>
          <w:lang w:val="fr-CA"/>
        </w:rPr>
      </w:pPr>
      <w:r w:rsidRPr="00DB53EA">
        <w:rPr>
          <w:lang w:val="fr-CA"/>
        </w:rPr>
        <w:t>Spiritualité traditionnelle (autochtone)</w:t>
      </w:r>
    </w:p>
    <w:p w14:paraId="0BED1F8A" w14:textId="77777777" w:rsidR="00102425" w:rsidRDefault="00102425" w:rsidP="00102425">
      <w:pPr>
        <w:pStyle w:val="ListParagraph"/>
        <w:rPr>
          <w:lang w:val="fr-CA"/>
        </w:rPr>
      </w:pPr>
      <w:r w:rsidRPr="00DB53EA">
        <w:rPr>
          <w:lang w:val="fr-CA"/>
        </w:rPr>
        <w:lastRenderedPageBreak/>
        <w:t>Pas d</w:t>
      </w:r>
      <w:r>
        <w:rPr>
          <w:lang w:val="fr-CA"/>
        </w:rPr>
        <w:t>’</w:t>
      </w:r>
      <w:r w:rsidRPr="00DB53EA">
        <w:rPr>
          <w:lang w:val="fr-CA"/>
        </w:rPr>
        <w:t>affiliation religieuse</w:t>
      </w:r>
    </w:p>
    <w:p w14:paraId="22DFA968" w14:textId="77777777" w:rsidR="00102425" w:rsidRDefault="00102425" w:rsidP="00102425">
      <w:pPr>
        <w:pStyle w:val="ListParagraph"/>
        <w:rPr>
          <w:lang w:val="fr-CA"/>
        </w:rPr>
      </w:pPr>
      <w:r w:rsidRPr="00DB53EA">
        <w:rPr>
          <w:lang w:val="fr-CA"/>
        </w:rPr>
        <w:t>Autre (veuillez préciser)</w:t>
      </w:r>
    </w:p>
    <w:p w14:paraId="7972BE10" w14:textId="77777777" w:rsidR="00102425" w:rsidRPr="00DB53EA" w:rsidRDefault="00102425" w:rsidP="00102425">
      <w:pPr>
        <w:pStyle w:val="ListParagraph"/>
        <w:rPr>
          <w:szCs w:val="24"/>
          <w:lang w:val="fr-CA"/>
        </w:rPr>
      </w:pPr>
      <w:r w:rsidRPr="00DB53EA">
        <w:rPr>
          <w:lang w:val="fr-CA"/>
        </w:rPr>
        <w:t>Je préfère ne pas répondre</w:t>
      </w:r>
    </w:p>
    <w:p w14:paraId="41F2705C" w14:textId="77777777" w:rsidR="00102425" w:rsidRDefault="00102425" w:rsidP="00102425">
      <w:pPr>
        <w:pStyle w:val="Paragraph"/>
        <w:rPr>
          <w:lang w:val="fr-CA"/>
        </w:rPr>
      </w:pPr>
      <w:bookmarkStart w:id="1379" w:name="_Toc83203343"/>
      <w:r w:rsidRPr="00DB53EA">
        <w:rPr>
          <w:lang w:val="fr-CA"/>
        </w:rPr>
        <w:t>Question 15</w:t>
      </w:r>
      <w:bookmarkEnd w:id="1379"/>
      <w:r w:rsidRPr="00DB53EA">
        <w:rPr>
          <w:lang w:val="fr-CA"/>
        </w:rPr>
        <w:t> : Dans quelles langues pouvez-vous communiquer couramment?</w:t>
      </w:r>
    </w:p>
    <w:p w14:paraId="0CCD5FB4" w14:textId="77777777" w:rsidR="00102425" w:rsidRPr="00DB53EA" w:rsidRDefault="00102425" w:rsidP="00102425">
      <w:pPr>
        <w:pStyle w:val="Paragraph"/>
        <w:rPr>
          <w:bCs/>
          <w:szCs w:val="24"/>
          <w:lang w:val="fr-CA"/>
        </w:rPr>
      </w:pPr>
      <w:r w:rsidRPr="00DB53EA">
        <w:rPr>
          <w:lang w:val="fr-CA"/>
        </w:rPr>
        <w:t>(Il peut s</w:t>
      </w:r>
      <w:r>
        <w:rPr>
          <w:lang w:val="fr-CA"/>
        </w:rPr>
        <w:t>’</w:t>
      </w:r>
      <w:r w:rsidRPr="00DB53EA">
        <w:rPr>
          <w:lang w:val="fr-CA"/>
        </w:rPr>
        <w:t>agir d</w:t>
      </w:r>
      <w:r>
        <w:rPr>
          <w:lang w:val="fr-CA"/>
        </w:rPr>
        <w:t>’</w:t>
      </w:r>
      <w:r w:rsidRPr="00DB53EA">
        <w:rPr>
          <w:lang w:val="fr-CA"/>
        </w:rPr>
        <w:t>une question ouverte ou d</w:t>
      </w:r>
      <w:r>
        <w:rPr>
          <w:lang w:val="fr-CA"/>
        </w:rPr>
        <w:t>’</w:t>
      </w:r>
      <w:r w:rsidRPr="00DB53EA">
        <w:rPr>
          <w:lang w:val="fr-CA"/>
        </w:rPr>
        <w:t>une liste de langues. Statistique Canada répertorie plus de 25 langues courantes.)</w:t>
      </w:r>
    </w:p>
    <w:p w14:paraId="3DDD2D8B" w14:textId="77777777" w:rsidR="00102425" w:rsidRPr="00DB53EA" w:rsidRDefault="00102425" w:rsidP="00102425">
      <w:pPr>
        <w:pStyle w:val="Paragraph"/>
        <w:rPr>
          <w:szCs w:val="24"/>
          <w:lang w:val="fr-CA"/>
        </w:rPr>
      </w:pPr>
      <w:bookmarkStart w:id="1380" w:name="_Toc83203344"/>
      <w:r w:rsidRPr="000D7B53">
        <w:rPr>
          <w:spacing w:val="-4"/>
          <w:lang w:val="fr-CA"/>
        </w:rPr>
        <w:t>Question 16</w:t>
      </w:r>
      <w:bookmarkEnd w:id="1380"/>
      <w:r w:rsidRPr="000D7B53">
        <w:rPr>
          <w:spacing w:val="-4"/>
          <w:lang w:val="fr-CA"/>
        </w:rPr>
        <w:t> : Dans quelle mesure êtes-vous satisfait de vos identifiants personnels</w:t>
      </w:r>
      <w:r w:rsidRPr="00DB53EA">
        <w:rPr>
          <w:lang w:val="fr-CA"/>
        </w:rPr>
        <w:t xml:space="preserve"> reflétés dans les options de caractéristiques démographiques proposées?</w:t>
      </w:r>
    </w:p>
    <w:p w14:paraId="69290D54" w14:textId="77777777" w:rsidR="00102425" w:rsidRDefault="00102425" w:rsidP="00102425">
      <w:pPr>
        <w:pStyle w:val="ListParagraph"/>
        <w:rPr>
          <w:lang w:val="fr-CA"/>
        </w:rPr>
      </w:pPr>
      <w:r w:rsidRPr="00DB53EA">
        <w:rPr>
          <w:lang w:val="fr-CA"/>
        </w:rPr>
        <w:t>Extrêmement insatisfait(e)</w:t>
      </w:r>
    </w:p>
    <w:p w14:paraId="66F13591" w14:textId="77777777" w:rsidR="00102425" w:rsidRDefault="00102425" w:rsidP="00102425">
      <w:pPr>
        <w:pStyle w:val="ListParagraph"/>
        <w:rPr>
          <w:lang w:val="fr-CA"/>
        </w:rPr>
      </w:pPr>
      <w:r w:rsidRPr="00DB53EA">
        <w:rPr>
          <w:lang w:val="fr-CA"/>
        </w:rPr>
        <w:t>Moyennement insatisfait(e)</w:t>
      </w:r>
    </w:p>
    <w:p w14:paraId="4EA0E4A6" w14:textId="77777777" w:rsidR="00102425" w:rsidRDefault="00102425" w:rsidP="00102425">
      <w:pPr>
        <w:pStyle w:val="ListParagraph"/>
        <w:rPr>
          <w:lang w:val="fr-CA"/>
        </w:rPr>
      </w:pPr>
      <w:r w:rsidRPr="00DB53EA">
        <w:rPr>
          <w:lang w:val="fr-CA"/>
        </w:rPr>
        <w:t>Légèrement insatisfait(e)</w:t>
      </w:r>
    </w:p>
    <w:p w14:paraId="0D70A081" w14:textId="77777777" w:rsidR="00102425" w:rsidRDefault="00102425" w:rsidP="00102425">
      <w:pPr>
        <w:pStyle w:val="ListParagraph"/>
        <w:rPr>
          <w:lang w:val="fr-CA"/>
        </w:rPr>
      </w:pPr>
      <w:r w:rsidRPr="00DB53EA">
        <w:rPr>
          <w:lang w:val="fr-CA"/>
        </w:rPr>
        <w:t>Ni satisfait ni insatisfait(e)</w:t>
      </w:r>
    </w:p>
    <w:p w14:paraId="34CA336E" w14:textId="77777777" w:rsidR="00102425" w:rsidRDefault="00102425" w:rsidP="00102425">
      <w:pPr>
        <w:pStyle w:val="ListParagraph"/>
        <w:rPr>
          <w:lang w:val="fr-CA"/>
        </w:rPr>
      </w:pPr>
      <w:r w:rsidRPr="00DB53EA">
        <w:rPr>
          <w:lang w:val="fr-CA"/>
        </w:rPr>
        <w:t>Légèrement satisfait(e)</w:t>
      </w:r>
    </w:p>
    <w:p w14:paraId="4C23D023" w14:textId="77777777" w:rsidR="00102425" w:rsidRDefault="00102425" w:rsidP="00102425">
      <w:pPr>
        <w:pStyle w:val="ListParagraph"/>
        <w:rPr>
          <w:lang w:val="fr-CA"/>
        </w:rPr>
      </w:pPr>
      <w:r w:rsidRPr="00DB53EA">
        <w:rPr>
          <w:lang w:val="fr-CA"/>
        </w:rPr>
        <w:t>Modérément satisfait(e)</w:t>
      </w:r>
    </w:p>
    <w:p w14:paraId="14F4AC01" w14:textId="77777777" w:rsidR="00102425" w:rsidRPr="00DB53EA" w:rsidRDefault="00102425" w:rsidP="00102425">
      <w:pPr>
        <w:pStyle w:val="ListParagraph"/>
        <w:rPr>
          <w:szCs w:val="24"/>
          <w:lang w:val="fr-CA"/>
        </w:rPr>
      </w:pPr>
      <w:r w:rsidRPr="00DB53EA">
        <w:rPr>
          <w:lang w:val="fr-CA"/>
        </w:rPr>
        <w:t>Extrêmement satisfait(e)</w:t>
      </w:r>
    </w:p>
    <w:p w14:paraId="09775B50" w14:textId="77777777" w:rsidR="00102425" w:rsidRPr="00DB53EA" w:rsidRDefault="00102425" w:rsidP="00102425">
      <w:pPr>
        <w:pStyle w:val="ListParagraph"/>
        <w:rPr>
          <w:szCs w:val="24"/>
          <w:lang w:val="fr-CA"/>
        </w:rPr>
      </w:pPr>
      <w:r w:rsidRPr="00DB53EA">
        <w:rPr>
          <w:lang w:val="fr-CA"/>
        </w:rPr>
        <w:t>Je préfère ne pas répondre</w:t>
      </w:r>
    </w:p>
    <w:p w14:paraId="42F6C156" w14:textId="77777777" w:rsidR="00102425" w:rsidRPr="00E25748" w:rsidRDefault="00102425" w:rsidP="00102425">
      <w:pPr>
        <w:pStyle w:val="Paragraph"/>
        <w:rPr>
          <w:szCs w:val="24"/>
          <w:lang w:val="fr-CA"/>
        </w:rPr>
      </w:pPr>
      <w:bookmarkStart w:id="1381" w:name="_Toc83203345"/>
      <w:r w:rsidRPr="00E25748">
        <w:rPr>
          <w:lang w:val="fr-CA"/>
        </w:rPr>
        <w:t>Question 17 :</w:t>
      </w:r>
      <w:bookmarkEnd w:id="1381"/>
    </w:p>
    <w:p w14:paraId="0F63DFB4" w14:textId="77777777" w:rsidR="00102425" w:rsidRPr="00DB53EA" w:rsidRDefault="00102425" w:rsidP="00102425">
      <w:pPr>
        <w:pStyle w:val="Paragraph"/>
        <w:rPr>
          <w:szCs w:val="24"/>
          <w:lang w:val="fr-CA"/>
        </w:rPr>
      </w:pPr>
      <w:r w:rsidRPr="00DB53EA">
        <w:rPr>
          <w:lang w:val="fr-CA"/>
        </w:rPr>
        <w:t xml:space="preserve">Les informations recueillies dans le cadre du (insérer le nom du recensement ici) </w:t>
      </w:r>
      <w:r w:rsidRPr="000D7B53">
        <w:rPr>
          <w:spacing w:val="4"/>
          <w:lang w:val="fr-CA"/>
        </w:rPr>
        <w:t>peuvent aider l’INCA à mieux comprendre la diversité de sa main-d’œuvre et à améliorer l’expérience du personnel en investissant dans des objectifs et des</w:t>
      </w:r>
      <w:r w:rsidRPr="00DB53EA">
        <w:rPr>
          <w:lang w:val="fr-CA"/>
        </w:rPr>
        <w:t xml:space="preserve"> initiatives en matière d</w:t>
      </w:r>
      <w:r>
        <w:rPr>
          <w:lang w:val="fr-CA"/>
        </w:rPr>
        <w:t>’</w:t>
      </w:r>
      <w:r w:rsidRPr="00DB53EA">
        <w:rPr>
          <w:lang w:val="fr-CA"/>
        </w:rPr>
        <w:t>équité, de diversité et d</w:t>
      </w:r>
      <w:r>
        <w:rPr>
          <w:lang w:val="fr-CA"/>
        </w:rPr>
        <w:t>’</w:t>
      </w:r>
      <w:r w:rsidRPr="00DB53EA">
        <w:rPr>
          <w:lang w:val="fr-CA"/>
        </w:rPr>
        <w:t>inclusion fondés sur des données probantes.</w:t>
      </w:r>
    </w:p>
    <w:p w14:paraId="0589BF9B" w14:textId="77777777" w:rsidR="00102425" w:rsidRPr="00DB53EA" w:rsidRDefault="00102425" w:rsidP="00FB6D8F">
      <w:pPr>
        <w:pStyle w:val="ListParagraph"/>
        <w:keepNext/>
        <w:rPr>
          <w:szCs w:val="24"/>
          <w:lang w:val="fr-CA"/>
        </w:rPr>
      </w:pPr>
      <w:r w:rsidRPr="00DB53EA">
        <w:rPr>
          <w:lang w:val="fr-CA"/>
        </w:rPr>
        <w:lastRenderedPageBreak/>
        <w:t>Pas du tout d</w:t>
      </w:r>
      <w:r>
        <w:rPr>
          <w:lang w:val="fr-CA"/>
        </w:rPr>
        <w:t>’</w:t>
      </w:r>
      <w:r w:rsidRPr="00DB53EA">
        <w:rPr>
          <w:lang w:val="fr-CA"/>
        </w:rPr>
        <w:t>accord</w:t>
      </w:r>
    </w:p>
    <w:p w14:paraId="10884E2A" w14:textId="77777777" w:rsidR="00102425" w:rsidRPr="00DB53EA" w:rsidRDefault="00102425" w:rsidP="00102425">
      <w:pPr>
        <w:pStyle w:val="ListParagraph"/>
        <w:rPr>
          <w:szCs w:val="24"/>
          <w:lang w:val="fr-CA"/>
        </w:rPr>
      </w:pPr>
      <w:r w:rsidRPr="00DB53EA">
        <w:rPr>
          <w:lang w:val="fr-CA"/>
        </w:rPr>
        <w:t>Pas d</w:t>
      </w:r>
      <w:r>
        <w:rPr>
          <w:lang w:val="fr-CA"/>
        </w:rPr>
        <w:t>’</w:t>
      </w:r>
      <w:r w:rsidRPr="00DB53EA">
        <w:rPr>
          <w:lang w:val="fr-CA"/>
        </w:rPr>
        <w:t>accord</w:t>
      </w:r>
    </w:p>
    <w:p w14:paraId="582B6537" w14:textId="77777777" w:rsidR="00102425" w:rsidRPr="00DB53EA" w:rsidRDefault="00102425" w:rsidP="00102425">
      <w:pPr>
        <w:pStyle w:val="ListParagraph"/>
        <w:rPr>
          <w:szCs w:val="24"/>
          <w:lang w:val="fr-CA"/>
        </w:rPr>
      </w:pPr>
      <w:r w:rsidRPr="00DB53EA">
        <w:rPr>
          <w:lang w:val="fr-CA"/>
        </w:rPr>
        <w:t>Plutôt d</w:t>
      </w:r>
      <w:r>
        <w:rPr>
          <w:lang w:val="fr-CA"/>
        </w:rPr>
        <w:t>’</w:t>
      </w:r>
      <w:r w:rsidRPr="00DB53EA">
        <w:rPr>
          <w:lang w:val="fr-CA"/>
        </w:rPr>
        <w:t>accord</w:t>
      </w:r>
    </w:p>
    <w:p w14:paraId="13D6E585" w14:textId="77777777" w:rsidR="00102425" w:rsidRPr="00DB53EA" w:rsidRDefault="00102425" w:rsidP="00102425">
      <w:pPr>
        <w:pStyle w:val="ListParagraph"/>
        <w:rPr>
          <w:szCs w:val="24"/>
          <w:lang w:val="fr-CA"/>
        </w:rPr>
      </w:pPr>
      <w:r w:rsidRPr="00DB53EA">
        <w:rPr>
          <w:lang w:val="fr-CA"/>
        </w:rPr>
        <w:t>Tout à fait d</w:t>
      </w:r>
      <w:r>
        <w:rPr>
          <w:lang w:val="fr-CA"/>
        </w:rPr>
        <w:t>’</w:t>
      </w:r>
      <w:r w:rsidRPr="00DB53EA">
        <w:rPr>
          <w:lang w:val="fr-CA"/>
        </w:rPr>
        <w:t>accord</w:t>
      </w:r>
    </w:p>
    <w:p w14:paraId="362FE06E" w14:textId="77777777" w:rsidR="00102425" w:rsidRPr="00DB53EA" w:rsidRDefault="00102425" w:rsidP="00102425">
      <w:pPr>
        <w:pStyle w:val="ListParagraph"/>
        <w:rPr>
          <w:szCs w:val="24"/>
          <w:lang w:val="fr-CA"/>
        </w:rPr>
      </w:pPr>
      <w:r w:rsidRPr="00DB53EA">
        <w:rPr>
          <w:lang w:val="fr-CA"/>
        </w:rPr>
        <w:t>Je préfère ne pas répondre</w:t>
      </w:r>
    </w:p>
    <w:p w14:paraId="65C1AFE1" w14:textId="77777777" w:rsidR="00102425" w:rsidRDefault="00102425" w:rsidP="00102425">
      <w:pPr>
        <w:pStyle w:val="Paragraph"/>
        <w:rPr>
          <w:lang w:val="fr-CA"/>
        </w:rPr>
      </w:pPr>
      <w:bookmarkStart w:id="1382" w:name="_Toc83203346"/>
      <w:r w:rsidRPr="00DB53EA">
        <w:rPr>
          <w:lang w:val="fr-CA"/>
        </w:rPr>
        <w:t>Compilé et adapté à partir de :</w:t>
      </w:r>
      <w:bookmarkEnd w:id="1382"/>
    </w:p>
    <w:p w14:paraId="5285355C" w14:textId="77777777" w:rsidR="00102425" w:rsidRPr="00DB53EA" w:rsidRDefault="00102425" w:rsidP="00102425">
      <w:pPr>
        <w:pStyle w:val="Paragraph"/>
        <w:rPr>
          <w:szCs w:val="24"/>
          <w:lang w:val="fr-CA"/>
        </w:rPr>
      </w:pPr>
      <w:hyperlink r:id="rId310" w:history="1">
        <w:r w:rsidRPr="00DB53EA">
          <w:rPr>
            <w:rStyle w:val="Hyperlink"/>
            <w:lang w:val="fr-CA"/>
          </w:rPr>
          <w:t>Count me In Peel:</w:t>
        </w:r>
      </w:hyperlink>
      <w:hyperlink r:id="rId311" w:history="1">
        <w:r w:rsidRPr="00DB53EA">
          <w:rPr>
            <w:rStyle w:val="Hyperlink"/>
            <w:lang w:val="fr-CA"/>
          </w:rPr>
          <w:t xml:space="preserve"> 2016 </w:t>
        </w:r>
        <w:proofErr w:type="spellStart"/>
        <w:r w:rsidRPr="00DB53EA">
          <w:rPr>
            <w:rStyle w:val="Hyperlink"/>
            <w:lang w:val="fr-CA"/>
          </w:rPr>
          <w:t>Workforce</w:t>
        </w:r>
        <w:proofErr w:type="spellEnd"/>
        <w:r w:rsidRPr="00DB53EA">
          <w:rPr>
            <w:rStyle w:val="Hyperlink"/>
            <w:lang w:val="fr-CA"/>
          </w:rPr>
          <w:t xml:space="preserve"> </w:t>
        </w:r>
        <w:proofErr w:type="spellStart"/>
        <w:r w:rsidRPr="00DB53EA">
          <w:rPr>
            <w:rStyle w:val="Hyperlink"/>
            <w:lang w:val="fr-CA"/>
          </w:rPr>
          <w:t>Census</w:t>
        </w:r>
        <w:proofErr w:type="spellEnd"/>
        <w:r w:rsidRPr="00DB53EA">
          <w:rPr>
            <w:rStyle w:val="Hyperlink"/>
            <w:lang w:val="fr-CA"/>
          </w:rPr>
          <w:t>:</w:t>
        </w:r>
      </w:hyperlink>
      <w:hyperlink r:id="rId312" w:history="1">
        <w:r w:rsidRPr="00DB53EA">
          <w:rPr>
            <w:rStyle w:val="Hyperlink"/>
            <w:lang w:val="fr-CA"/>
          </w:rPr>
          <w:t xml:space="preserve"> Final Report</w:t>
        </w:r>
      </w:hyperlink>
      <w:r w:rsidRPr="00DB53EA">
        <w:rPr>
          <w:lang w:val="fr-CA"/>
        </w:rPr>
        <w:t xml:space="preserve"> (en anglais seulement)</w:t>
      </w:r>
    </w:p>
    <w:p w14:paraId="5B5CF678" w14:textId="77777777" w:rsidR="00102425" w:rsidRDefault="00102425" w:rsidP="00102425">
      <w:pPr>
        <w:pStyle w:val="Paragraph"/>
        <w:rPr>
          <w:lang w:val="fr-CA"/>
        </w:rPr>
      </w:pPr>
      <w:r w:rsidRPr="00DB53EA">
        <w:rPr>
          <w:lang w:val="fr-CA"/>
        </w:rPr>
        <w:t>Et les ressources liées à mon lien avec les</w:t>
      </w:r>
    </w:p>
    <w:p w14:paraId="18683097" w14:textId="77777777" w:rsidR="00102425" w:rsidRPr="00DB53EA" w:rsidRDefault="00102425" w:rsidP="00102425">
      <w:pPr>
        <w:pStyle w:val="Paragraph"/>
        <w:rPr>
          <w:szCs w:val="24"/>
          <w:lang w:val="fr-CA"/>
        </w:rPr>
      </w:pPr>
      <w:hyperlink r:id="rId313" w:history="1">
        <w:r w:rsidRPr="00DB53EA">
          <w:rPr>
            <w:rStyle w:val="Hyperlink"/>
            <w:lang w:val="fr-CA"/>
          </w:rPr>
          <w:t>Trois organismes pour l</w:t>
        </w:r>
        <w:r>
          <w:rPr>
            <w:rStyle w:val="Hyperlink"/>
            <w:lang w:val="fr-CA"/>
          </w:rPr>
          <w:t>’</w:t>
        </w:r>
        <w:r w:rsidRPr="00DB53EA">
          <w:rPr>
            <w:rStyle w:val="Hyperlink"/>
            <w:lang w:val="fr-CA"/>
          </w:rPr>
          <w:t>équité, la diversité et l</w:t>
        </w:r>
        <w:r>
          <w:rPr>
            <w:rStyle w:val="Hyperlink"/>
            <w:lang w:val="fr-CA"/>
          </w:rPr>
          <w:t>’</w:t>
        </w:r>
        <w:r w:rsidRPr="00DB53EA">
          <w:rPr>
            <w:rStyle w:val="Hyperlink"/>
            <w:lang w:val="fr-CA"/>
          </w:rPr>
          <w:t>inclusion :</w:t>
        </w:r>
      </w:hyperlink>
      <w:hyperlink r:id="rId314" w:history="1">
        <w:r w:rsidRPr="00DB53EA">
          <w:rPr>
            <w:rStyle w:val="Hyperlink"/>
            <w:lang w:val="fr-CA"/>
          </w:rPr>
          <w:t xml:space="preserve"> Projet pilote Dimensions</w:t>
        </w:r>
      </w:hyperlink>
    </w:p>
    <w:p w14:paraId="701CBFE8" w14:textId="77777777" w:rsidR="00102425" w:rsidRPr="001548EB" w:rsidRDefault="00102425" w:rsidP="00102425">
      <w:pPr>
        <w:rPr>
          <w:lang w:val="fr-CA"/>
        </w:rPr>
      </w:pPr>
    </w:p>
    <w:p w14:paraId="0BDBD075" w14:textId="0CFFD167" w:rsidR="002A49CA" w:rsidRPr="00102425" w:rsidRDefault="002A49CA" w:rsidP="00102425">
      <w:pPr>
        <w:rPr>
          <w:lang w:val="fr-CA"/>
        </w:rPr>
      </w:pPr>
    </w:p>
    <w:sectPr w:rsidR="002A49CA" w:rsidRPr="00102425" w:rsidSect="0085083D">
      <w:headerReference w:type="even" r:id="rId315"/>
      <w:headerReference w:type="default" r:id="rId316"/>
      <w:footnotePr>
        <w:numFmt w:val="lowerLetter"/>
        <w:numRestart w:val="eachPage"/>
      </w:footnotePr>
      <w:pgSz w:w="12240" w:h="15840" w:code="1"/>
      <w:pgMar w:top="180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CA467" w14:textId="77777777" w:rsidR="003B457A" w:rsidRDefault="003B457A" w:rsidP="005D260D">
      <w:pPr>
        <w:spacing w:after="0" w:line="240" w:lineRule="auto"/>
      </w:pPr>
      <w:r>
        <w:separator/>
      </w:r>
    </w:p>
  </w:endnote>
  <w:endnote w:type="continuationSeparator" w:id="0">
    <w:p w14:paraId="7FB26266" w14:textId="77777777" w:rsidR="003B457A" w:rsidRDefault="003B457A" w:rsidP="005D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702C2" w14:textId="77777777" w:rsidR="00102425" w:rsidRPr="00DB53EA" w:rsidRDefault="00102425" w:rsidP="00DB53EA">
    <w:pPr>
      <w:pStyle w:val="Footer"/>
      <w:jc w:val="center"/>
      <w:rPr>
        <w:lang w:val="en-CA"/>
      </w:rPr>
    </w:pPr>
    <w:r>
      <w:fldChar w:fldCharType="begin"/>
    </w:r>
    <w:r>
      <w:instrText xml:space="preserve"> PAGE   \* MERGEFORMAT </w:instrText>
    </w:r>
    <w:r>
      <w:fldChar w:fldCharType="separate"/>
    </w:r>
    <w:r>
      <w:t>x</w:t>
    </w:r>
    <w:proofErr w:type="spellStart"/>
    <w:r>
      <w:t>i</w:t>
    </w:r>
    <w:proofErr w:type="spellEnd"/>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0E61E" w14:textId="77777777" w:rsidR="00102425" w:rsidRPr="00DB53EA" w:rsidRDefault="00102425" w:rsidP="00DB53EA">
    <w:pPr>
      <w:pStyle w:val="Footer"/>
      <w:jc w:val="center"/>
      <w:rPr>
        <w:lang w:val="en-CA"/>
      </w:rPr>
    </w:pPr>
    <w:r>
      <w:fldChar w:fldCharType="begin"/>
    </w:r>
    <w:r>
      <w:instrText xml:space="preserve"> PAGE   \* MERGEFORMAT </w:instrText>
    </w:r>
    <w:r>
      <w:fldChar w:fldCharType="separate"/>
    </w:r>
    <w:r>
      <w:t>i</w:t>
    </w:r>
    <w:proofErr w:type="spellStart"/>
    <w:r>
      <w:t>i</w:t>
    </w:r>
    <w:proofErr w:type="spellEnd"/>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4CDF6" w14:textId="77777777" w:rsidR="00102425" w:rsidRPr="00EA50CE" w:rsidRDefault="00102425" w:rsidP="00DB53EA">
    <w:pPr>
      <w:pStyle w:val="Footer"/>
      <w:jc w:val="center"/>
      <w:rPr>
        <w:lang w:val="en-CA"/>
      </w:rPr>
    </w:pPr>
    <w:r>
      <w:fldChar w:fldCharType="begin"/>
    </w:r>
    <w:r>
      <w:instrText xml:space="preserve"> PAGE   \* MERGEFORMAT </w:instrText>
    </w:r>
    <w:r>
      <w:fldChar w:fldCharType="separate"/>
    </w:r>
    <w: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F1642" w14:textId="77777777" w:rsidR="00102425" w:rsidRDefault="00102425" w:rsidP="00DB53E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E423" w14:textId="77777777" w:rsidR="00102425" w:rsidRPr="00DB53EA" w:rsidRDefault="00102425" w:rsidP="00DB53EA">
    <w:pPr>
      <w:pStyle w:val="Footer"/>
      <w:jc w:val="center"/>
      <w:rPr>
        <w:lang w:val="en-CA"/>
      </w:rPr>
    </w:pPr>
    <w:r>
      <w:fldChar w:fldCharType="begin"/>
    </w:r>
    <w:r>
      <w:instrText xml:space="preserve"> PAGE   \* MERGEFORMAT </w:instrText>
    </w:r>
    <w:r>
      <w:fldChar w:fldCharType="separate"/>
    </w:r>
    <w:r>
      <w:t>4</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55E70" w14:textId="77777777" w:rsidR="00102425" w:rsidRPr="00DB53EA" w:rsidRDefault="00102425" w:rsidP="00DB53EA">
    <w:pPr>
      <w:pStyle w:val="Footer"/>
      <w:jc w:val="center"/>
      <w:rPr>
        <w:lang w:val="en-CA"/>
      </w:rPr>
    </w:pPr>
    <w:r>
      <w:fldChar w:fldCharType="begin"/>
    </w:r>
    <w:r>
      <w:instrText xml:space="preserve"> PAGE   \* MERGEFORMAT </w:instrText>
    </w:r>
    <w:r>
      <w:fldChar w:fldCharType="separate"/>
    </w:r>
    <w:r>
      <w:t>i</w:t>
    </w:r>
    <w:proofErr w:type="spellStart"/>
    <w:r>
      <w:t>i</w:t>
    </w:r>
    <w:proofErr w:type="spellEnd"/>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4719A" w14:textId="77777777" w:rsidR="00102425" w:rsidRPr="00DB53EA" w:rsidRDefault="00102425" w:rsidP="00DB53EA">
    <w:pPr>
      <w:pStyle w:val="Footer"/>
      <w:jc w:val="center"/>
      <w:rPr>
        <w:lang w:val="en-CA"/>
      </w:rPr>
    </w:pPr>
    <w:r>
      <w:fldChar w:fldCharType="begin"/>
    </w:r>
    <w:r>
      <w:instrText xml:space="preserve"> PAGE   \* MERGEFORMAT </w:instrText>
    </w:r>
    <w:r>
      <w:fldChar w:fldCharType="separate"/>
    </w:r>
    <w:r>
      <w:t>i</w:t>
    </w:r>
    <w:proofErr w:type="spellStart"/>
    <w:r>
      <w:t>i</w:t>
    </w:r>
    <w:proofErr w:type="spellEnd"/>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F37EB" w14:textId="77777777" w:rsidR="00102425" w:rsidRPr="00DB53EA" w:rsidRDefault="00102425" w:rsidP="00DB53EA">
    <w:pPr>
      <w:pStyle w:val="Footer"/>
      <w:jc w:val="center"/>
      <w:rPr>
        <w:lang w:val="en-CA"/>
      </w:rPr>
    </w:pPr>
    <w:r>
      <w:fldChar w:fldCharType="begin"/>
    </w:r>
    <w:r>
      <w:instrText xml:space="preserve"> PAGE   \* MERGEFORMAT </w:instrText>
    </w:r>
    <w:r>
      <w:fldChar w:fldCharType="separate"/>
    </w:r>
    <w:r>
      <w:t>x</w:t>
    </w:r>
    <w:proofErr w:type="spellStart"/>
    <w:r>
      <w:t>i</w:t>
    </w:r>
    <w:proofErr w:type="spellEnd"/>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8A4E7" w14:textId="77777777" w:rsidR="00102425" w:rsidRPr="00DB53EA" w:rsidRDefault="00102425" w:rsidP="00DB53EA">
    <w:pPr>
      <w:pStyle w:val="Footer"/>
      <w:jc w:val="center"/>
      <w:rPr>
        <w:lang w:val="en-CA"/>
      </w:rPr>
    </w:pPr>
    <w:r>
      <w:fldChar w:fldCharType="begin"/>
    </w:r>
    <w:r>
      <w:instrText xml:space="preserve"> PAGE   \* MERGEFORMAT </w:instrText>
    </w:r>
    <w:r>
      <w:fldChar w:fldCharType="separate"/>
    </w:r>
    <w:r>
      <w:t>4</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6040D" w14:textId="77777777" w:rsidR="00102425" w:rsidRPr="00DB53EA" w:rsidRDefault="00102425" w:rsidP="00DB53EA">
    <w:pPr>
      <w:pStyle w:val="Footer"/>
      <w:jc w:val="center"/>
      <w:rPr>
        <w:lang w:val="en-CA"/>
      </w:rPr>
    </w:pPr>
    <w:r>
      <w:fldChar w:fldCharType="begin"/>
    </w:r>
    <w:r>
      <w:instrText xml:space="preserve"> PAGE   \* MERGEFORMAT </w:instrText>
    </w:r>
    <w:r>
      <w:fldChar w:fldCharType="separate"/>
    </w:r>
    <w:r>
      <w:t>i</w:t>
    </w:r>
    <w:proofErr w:type="spellStart"/>
    <w:r>
      <w:t>i</w:t>
    </w:r>
    <w:proofErr w:type="spellEnd"/>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C94D9" w14:textId="77777777" w:rsidR="003B457A" w:rsidRDefault="003B457A" w:rsidP="005D260D">
      <w:pPr>
        <w:spacing w:after="0" w:line="240" w:lineRule="auto"/>
      </w:pPr>
      <w:r>
        <w:separator/>
      </w:r>
    </w:p>
  </w:footnote>
  <w:footnote w:type="continuationSeparator" w:id="0">
    <w:p w14:paraId="250B4816" w14:textId="77777777" w:rsidR="003B457A" w:rsidRDefault="003B457A" w:rsidP="005D260D">
      <w:pPr>
        <w:spacing w:after="0" w:line="240" w:lineRule="auto"/>
      </w:pPr>
      <w:r>
        <w:continuationSeparator/>
      </w:r>
    </w:p>
  </w:footnote>
  <w:footnote w:id="1">
    <w:p w14:paraId="248B370E" w14:textId="77777777" w:rsidR="00102425" w:rsidRPr="00191F9C" w:rsidRDefault="00102425" w:rsidP="00102425">
      <w:pPr>
        <w:pStyle w:val="FootnoteText"/>
        <w:rPr>
          <w:spacing w:val="4"/>
          <w:lang w:val="fr-CA"/>
        </w:rPr>
      </w:pPr>
      <w:r w:rsidRPr="00A0127C">
        <w:rPr>
          <w:rStyle w:val="FootnoteReference"/>
          <w:rFonts w:cs="Arial"/>
          <w:sz w:val="28"/>
          <w:szCs w:val="28"/>
        </w:rPr>
        <w:footnoteRef/>
      </w:r>
      <w:r w:rsidRPr="00DB53EA">
        <w:rPr>
          <w:lang w:val="fr-CA"/>
        </w:rPr>
        <w:t xml:space="preserve"> </w:t>
      </w:r>
      <w:r>
        <w:rPr>
          <w:lang w:val="fr-CA"/>
        </w:rPr>
        <w:tab/>
      </w:r>
      <w:r w:rsidRPr="00191F9C">
        <w:rPr>
          <w:spacing w:val="4"/>
          <w:lang w:val="fr-CA"/>
        </w:rPr>
        <w:t>La Stratégie canadienne de réduction de la pauvreté est une approche adoptée par le</w:t>
      </w:r>
      <w:r w:rsidRPr="00DB53EA">
        <w:rPr>
          <w:lang w:val="fr-CA"/>
        </w:rPr>
        <w:t xml:space="preserve"> gouvernement du Canada qui s</w:t>
      </w:r>
      <w:r>
        <w:rPr>
          <w:lang w:val="fr-CA"/>
        </w:rPr>
        <w:t>’</w:t>
      </w:r>
      <w:r w:rsidRPr="00DB53EA">
        <w:rPr>
          <w:lang w:val="fr-CA"/>
        </w:rPr>
        <w:t>appuie sur les programmes existants, notamment l</w:t>
      </w:r>
      <w:r>
        <w:rPr>
          <w:lang w:val="fr-CA"/>
        </w:rPr>
        <w:t>’</w:t>
      </w:r>
      <w:r w:rsidRPr="00DB53EA">
        <w:rPr>
          <w:lang w:val="fr-CA"/>
        </w:rPr>
        <w:t>allocation canadienne pour enfants, l</w:t>
      </w:r>
      <w:r>
        <w:rPr>
          <w:lang w:val="fr-CA"/>
        </w:rPr>
        <w:t>’</w:t>
      </w:r>
      <w:r w:rsidRPr="00DB53EA">
        <w:rPr>
          <w:lang w:val="fr-CA"/>
        </w:rPr>
        <w:t xml:space="preserve">allocation canadienne pour les travailleurs, la Stratégie nationale </w:t>
      </w:r>
      <w:r w:rsidRPr="00191F9C">
        <w:rPr>
          <w:spacing w:val="-4"/>
          <w:lang w:val="fr-CA"/>
        </w:rPr>
        <w:t>sur le logement et le Supplément de revenu garanti, pour s’attaquer à la pauvreté, à l’insécurité</w:t>
      </w:r>
      <w:r w:rsidRPr="00DB53EA">
        <w:rPr>
          <w:lang w:val="fr-CA"/>
        </w:rPr>
        <w:t xml:space="preserve"> </w:t>
      </w:r>
      <w:r w:rsidRPr="00191F9C">
        <w:rPr>
          <w:spacing w:val="4"/>
          <w:lang w:val="fr-CA"/>
        </w:rPr>
        <w:t>alimentaire, aux besoins essentiels en matière de logement, à l’emploi, à l’éducation ou à la formation.</w:t>
      </w:r>
    </w:p>
  </w:footnote>
  <w:footnote w:id="2">
    <w:p w14:paraId="0BCBE324" w14:textId="77777777" w:rsidR="00102425" w:rsidRPr="00191F9C" w:rsidRDefault="00102425" w:rsidP="00102425">
      <w:pPr>
        <w:pStyle w:val="FootnoteText"/>
        <w:rPr>
          <w:rFonts w:ascii="Helvetica" w:hAnsi="Helvetica" w:cs="Helvetica"/>
          <w:color w:val="333333"/>
          <w:lang w:val="fr-CA"/>
        </w:rPr>
      </w:pPr>
      <w:r>
        <w:rPr>
          <w:rStyle w:val="FootnoteReference"/>
        </w:rPr>
        <w:footnoteRef/>
      </w:r>
      <w:r w:rsidRPr="00142F52">
        <w:rPr>
          <w:lang w:val="fr-CA"/>
        </w:rPr>
        <w:t xml:space="preserve"> </w:t>
      </w:r>
      <w:r>
        <w:rPr>
          <w:lang w:val="fr-CA"/>
        </w:rPr>
        <w:tab/>
      </w:r>
      <w:r>
        <w:fldChar w:fldCharType="begin"/>
      </w:r>
      <w:r w:rsidRPr="00CF6121">
        <w:rPr>
          <w:lang w:val="fr-CA"/>
        </w:rPr>
        <w:instrText>HYPERLINK "https://laws-lois.justice.gc.ca/fra/lois/h-6/"</w:instrText>
      </w:r>
      <w:r>
        <w:fldChar w:fldCharType="separate"/>
      </w:r>
      <w:r w:rsidRPr="00303BFF">
        <w:rPr>
          <w:rStyle w:val="Hyperlink"/>
          <w:rFonts w:ascii="Helvetica" w:hAnsi="Helvetica"/>
          <w:i/>
          <w:color w:val="295376"/>
          <w:lang w:val="fr-CA"/>
        </w:rPr>
        <w:t>Loi canadienne sur les droits de la personne</w:t>
      </w:r>
      <w:r>
        <w:fldChar w:fldCharType="end"/>
      </w:r>
      <w:r w:rsidRPr="00303BFF">
        <w:rPr>
          <w:rFonts w:ascii="Helvetica" w:hAnsi="Helvetica"/>
          <w:color w:val="333333"/>
          <w:lang w:val="fr-CA"/>
        </w:rPr>
        <w:t>.</w:t>
      </w:r>
    </w:p>
  </w:footnote>
  <w:footnote w:id="3">
    <w:p w14:paraId="27D58165" w14:textId="77777777" w:rsidR="00102425" w:rsidRPr="00DB53EA" w:rsidRDefault="00102425" w:rsidP="00102425">
      <w:pPr>
        <w:pStyle w:val="FootnoteText"/>
        <w:rPr>
          <w:lang w:val="fr-CA"/>
        </w:rPr>
      </w:pPr>
      <w:r w:rsidRPr="00A0127C">
        <w:rPr>
          <w:rStyle w:val="FootnoteReference"/>
        </w:rPr>
        <w:footnoteRef/>
      </w:r>
      <w:r>
        <w:rPr>
          <w:lang w:val="fr-CA"/>
        </w:rPr>
        <w:tab/>
      </w:r>
      <w:r w:rsidRPr="00DB53EA">
        <w:rPr>
          <w:lang w:val="fr-CA"/>
        </w:rPr>
        <w:t>Emploi et Développement social Canada</w:t>
      </w:r>
      <w:r>
        <w:fldChar w:fldCharType="begin"/>
      </w:r>
      <w:r w:rsidRPr="00CF6121">
        <w:rPr>
          <w:lang w:val="fr-CA"/>
        </w:rPr>
        <w:instrText>HYPERLINK "https://www.zotero.org/google-docs/?ItEpcZ" \h</w:instrText>
      </w:r>
      <w:r>
        <w:fldChar w:fldCharType="separate"/>
      </w:r>
      <w:r w:rsidRPr="00DB53EA">
        <w:rPr>
          <w:lang w:val="fr-CA"/>
        </w:rPr>
        <w:t>, « Ensemble, vers un Canada accessible. »</w:t>
      </w:r>
      <w:r>
        <w:fldChar w:fldCharType="end"/>
      </w:r>
    </w:p>
  </w:footnote>
  <w:footnote w:id="4">
    <w:p w14:paraId="44D1C4B3" w14:textId="77777777" w:rsidR="00102425" w:rsidRPr="00DB53EA" w:rsidRDefault="00102425" w:rsidP="00102425">
      <w:pPr>
        <w:pStyle w:val="FootnoteText"/>
        <w:rPr>
          <w:rFonts w:ascii="Lato" w:eastAsia="Lato" w:hAnsi="Lato" w:cs="Lato"/>
          <w:lang w:val="fr-CA"/>
        </w:rPr>
      </w:pPr>
      <w:r w:rsidRPr="00A0127C">
        <w:rPr>
          <w:rStyle w:val="FootnoteReference"/>
        </w:rPr>
        <w:footnoteRef/>
      </w:r>
      <w:r>
        <w:rPr>
          <w:lang w:val="fr-CA"/>
        </w:rPr>
        <w:tab/>
      </w:r>
      <w:r w:rsidRPr="00191F9C">
        <w:rPr>
          <w:spacing w:val="4"/>
          <w:lang w:val="fr-CA"/>
        </w:rPr>
        <w:t>Notre projet utilise une définition large du handicap qui inclut les handicaps physiques (par exemple, la flexibilité, la mobilité), les handicaps liés à la douleur et/ou aux blessures, les</w:t>
      </w:r>
      <w:r w:rsidRPr="00DB53EA">
        <w:rPr>
          <w:lang w:val="fr-CA"/>
        </w:rPr>
        <w:t xml:space="preserve"> handicaps liés à la perte de l</w:t>
      </w:r>
      <w:r>
        <w:rPr>
          <w:lang w:val="fr-CA"/>
        </w:rPr>
        <w:t>’</w:t>
      </w:r>
      <w:r w:rsidRPr="00DB53EA">
        <w:rPr>
          <w:lang w:val="fr-CA"/>
        </w:rPr>
        <w:t>ouïe et/ou de la vision, les handicaps cognitifs, les handicaps liés à la santé mentale et la neurodivergence.</w:t>
      </w:r>
    </w:p>
  </w:footnote>
  <w:footnote w:id="5">
    <w:p w14:paraId="3E73EC08" w14:textId="77777777" w:rsidR="00102425" w:rsidRPr="0012782F" w:rsidRDefault="00102425" w:rsidP="00102425">
      <w:pPr>
        <w:pStyle w:val="FootnoteText"/>
        <w:rPr>
          <w:lang w:val="fr-CA"/>
        </w:rPr>
      </w:pPr>
      <w:r w:rsidRPr="0012782F">
        <w:rPr>
          <w:rStyle w:val="FootnoteReference"/>
          <w:lang w:val="fr-CA"/>
        </w:rPr>
        <w:t>*</w:t>
      </w:r>
      <w:r w:rsidRPr="0012782F">
        <w:rPr>
          <w:lang w:val="fr-CA"/>
        </w:rPr>
        <w:tab/>
      </w:r>
      <w:r w:rsidRPr="00DB53EA">
        <w:rPr>
          <w:rFonts w:eastAsia="Verdana" w:cs="Verdana"/>
          <w:lang w:val="fr-CA"/>
        </w:rPr>
        <w:t>Différence significative p&lt;,05 pour les deux ateliers</w:t>
      </w:r>
      <w:r>
        <w:rPr>
          <w:rFonts w:eastAsia="Verdana" w:cs="Verdana"/>
          <w:lang w:val="fr-CA"/>
        </w:rPr>
        <w:t>.</w:t>
      </w:r>
    </w:p>
  </w:footnote>
  <w:footnote w:id="6">
    <w:p w14:paraId="0032C30E" w14:textId="77777777" w:rsidR="00102425" w:rsidRPr="007754FD" w:rsidRDefault="00102425" w:rsidP="00102425">
      <w:pPr>
        <w:pStyle w:val="FootnoteText"/>
        <w:rPr>
          <w:lang w:val="fr-CA"/>
        </w:rPr>
      </w:pPr>
      <w:r>
        <w:rPr>
          <w:rStyle w:val="FootnoteReference"/>
        </w:rPr>
        <w:footnoteRef/>
      </w:r>
      <w:r w:rsidRPr="007754FD">
        <w:rPr>
          <w:lang w:val="fr-CA"/>
        </w:rPr>
        <w:tab/>
      </w:r>
      <w:r w:rsidRPr="00DB53EA">
        <w:rPr>
          <w:lang w:val="fr-CA"/>
        </w:rPr>
        <w:t>Service de la recherche de l</w:t>
      </w:r>
      <w:r>
        <w:rPr>
          <w:lang w:val="fr-CA"/>
        </w:rPr>
        <w:t>’</w:t>
      </w:r>
      <w:r w:rsidRPr="00DB53EA">
        <w:rPr>
          <w:lang w:val="fr-CA"/>
        </w:rPr>
        <w:t>Institut national canadien pour les aveugles (INCA)</w:t>
      </w:r>
      <w:r>
        <w:rPr>
          <w:lang w:val="fr-CA"/>
        </w:rPr>
        <w:t>.</w:t>
      </w:r>
    </w:p>
  </w:footnote>
  <w:footnote w:id="7">
    <w:p w14:paraId="3671A2E3" w14:textId="77777777" w:rsidR="00102425" w:rsidRPr="00B617E9" w:rsidRDefault="00102425" w:rsidP="00102425">
      <w:pPr>
        <w:pStyle w:val="FootnoteText"/>
        <w:rPr>
          <w:spacing w:val="-4"/>
          <w:lang w:val="fr-CA"/>
        </w:rPr>
      </w:pPr>
      <w:r>
        <w:rPr>
          <w:rStyle w:val="FootnoteReference"/>
        </w:rPr>
        <w:footnoteRef/>
      </w:r>
      <w:r w:rsidRPr="007754FD">
        <w:rPr>
          <w:lang w:val="fr-CA"/>
        </w:rPr>
        <w:tab/>
      </w:r>
      <w:r w:rsidRPr="00B617E9">
        <w:rPr>
          <w:spacing w:val="-4"/>
          <w:lang w:val="fr-CA"/>
        </w:rPr>
        <w:t>Professeur adjoint, département d’ophtalmologie, Université Queen’s, Kingston (Ontario) Canada.</w:t>
      </w:r>
    </w:p>
  </w:footnote>
  <w:footnote w:id="8">
    <w:p w14:paraId="4082BE26" w14:textId="77777777" w:rsidR="00102425" w:rsidRPr="007754FD" w:rsidRDefault="00102425" w:rsidP="00102425">
      <w:pPr>
        <w:pStyle w:val="FootnoteText"/>
        <w:rPr>
          <w:lang w:val="fr-CA"/>
        </w:rPr>
      </w:pPr>
      <w:r>
        <w:rPr>
          <w:rStyle w:val="FootnoteReference"/>
        </w:rPr>
        <w:footnoteRef/>
      </w:r>
      <w:r w:rsidRPr="007754FD">
        <w:rPr>
          <w:lang w:val="fr-CA"/>
        </w:rPr>
        <w:tab/>
      </w:r>
      <w:r w:rsidRPr="00DB53EA">
        <w:rPr>
          <w:lang w:val="fr-CA"/>
        </w:rPr>
        <w:t>Institut universitaire de technologie de l</w:t>
      </w:r>
      <w:r>
        <w:rPr>
          <w:lang w:val="fr-CA"/>
        </w:rPr>
        <w:t>’</w:t>
      </w:r>
      <w:r w:rsidRPr="00DB53EA">
        <w:rPr>
          <w:lang w:val="fr-CA"/>
        </w:rPr>
        <w:t>Ontario, Oshawa (Ontario) Canada</w:t>
      </w:r>
      <w:r>
        <w:rPr>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331E4" w14:textId="77777777" w:rsidR="00102425" w:rsidRDefault="00102425" w:rsidP="00E62DC9">
    <w:pPr>
      <w:pStyle w:val="Header"/>
      <w:ind w:left="-1170"/>
    </w:pPr>
    <w:r>
      <w:rPr>
        <w:noProof/>
      </w:rPr>
      <mc:AlternateContent>
        <mc:Choice Requires="wps">
          <w:drawing>
            <wp:anchor distT="45720" distB="45720" distL="114300" distR="114300" simplePos="0" relativeHeight="251655680" behindDoc="0" locked="1" layoutInCell="1" allowOverlap="1" wp14:anchorId="470C7E37" wp14:editId="4552E982">
              <wp:simplePos x="0" y="0"/>
              <wp:positionH relativeFrom="page">
                <wp:align>left</wp:align>
              </wp:positionH>
              <wp:positionV relativeFrom="page">
                <wp:align>top</wp:align>
              </wp:positionV>
              <wp:extent cx="7772400" cy="1371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371600"/>
                      </a:xfrm>
                      <a:prstGeom prst="rect">
                        <a:avLst/>
                      </a:prstGeom>
                      <a:solidFill>
                        <a:srgbClr val="FEF200"/>
                      </a:solidFill>
                      <a:ln w="9525">
                        <a:noFill/>
                        <a:miter lim="800000"/>
                        <a:headEnd/>
                        <a:tailEnd/>
                      </a:ln>
                    </wps:spPr>
                    <wps:txbx>
                      <w:txbxContent>
                        <w:p w14:paraId="72C59E4E" w14:textId="77777777" w:rsidR="00102425" w:rsidRDefault="001024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0C7E37" id="_x0000_t202" coordsize="21600,21600" o:spt="202" path="m,l,21600r21600,l21600,xe">
              <v:stroke joinstyle="miter"/>
              <v:path gradientshapeok="t" o:connecttype="rect"/>
            </v:shapetype>
            <v:shape id="Text Box 2" o:spid="_x0000_s1026" type="#_x0000_t202" style="position:absolute;left:0;text-align:left;margin-left:0;margin-top:0;width:612pt;height:108pt;z-index:251655680;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" fillcolor="#fef200" stroked="f">
              <v:textbox>
                <w:txbxContent>
                  <w:p w14:paraId="72C59E4E" w14:textId="77777777" w:rsidR="00102425" w:rsidRDefault="00102425"/>
                </w:txbxContent>
              </v:textbox>
              <w10:wrap type="square" anchorx="page" anchory="page"/>
              <w10:anchorlock/>
            </v:shape>
          </w:pict>
        </mc:Fallback>
      </mc:AlternateContent>
    </w:r>
    <w:r>
      <w:rPr>
        <w:noProof/>
      </w:rPr>
      <w:drawing>
        <wp:anchor distT="0" distB="0" distL="114300" distR="114300" simplePos="0" relativeHeight="251657728" behindDoc="0" locked="1" layoutInCell="1" allowOverlap="0" wp14:anchorId="18D4FECA" wp14:editId="3E3F47B3">
          <wp:simplePos x="0" y="0"/>
          <wp:positionH relativeFrom="leftMargin">
            <wp:posOffset>685800</wp:posOffset>
          </wp:positionH>
          <wp:positionV relativeFrom="page">
            <wp:posOffset>182880</wp:posOffset>
          </wp:positionV>
          <wp:extent cx="3059265" cy="914400"/>
          <wp:effectExtent l="0" t="0" r="8255" b="0"/>
          <wp:wrapNone/>
          <wp:docPr id="1640824234" name="Picture 1" descr="Logo Fondation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24234" name="Picture 1" descr="Logo Fondation INCA."/>
                  <pic:cNvPicPr/>
                </pic:nvPicPr>
                <pic:blipFill>
                  <a:blip r:embed="rId1">
                    <a:extLst>
                      <a:ext uri="{28A0092B-C50C-407E-A947-70E740481C1C}">
                        <a14:useLocalDpi xmlns:a14="http://schemas.microsoft.com/office/drawing/2010/main" val="0"/>
                      </a:ext>
                    </a:extLst>
                  </a:blip>
                  <a:stretch>
                    <a:fillRect/>
                  </a:stretch>
                </pic:blipFill>
                <pic:spPr>
                  <a:xfrm>
                    <a:off x="0" y="0"/>
                    <a:ext cx="3059265"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F569" w14:textId="5AB2F3FB" w:rsidR="00102425" w:rsidRPr="006C0EA5" w:rsidRDefault="006C0EA5" w:rsidP="006C0EA5">
    <w:pPr>
      <w:pStyle w:val="Header"/>
      <w:rPr>
        <w:lang w:val="fr-CA"/>
      </w:rPr>
    </w:pPr>
    <w:r w:rsidRPr="00D34490">
      <w:rPr>
        <w:lang w:val="fr-CA"/>
      </w:rPr>
      <w:t>Élaboration d’un cadre de conception universelle fondé sur des données probantes pour les normes d’emploi au Canada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9D940" w14:textId="7DD94F1A" w:rsidR="00102425" w:rsidRPr="00D94E53" w:rsidRDefault="00102425" w:rsidP="00D94E53">
    <w:pPr>
      <w:pStyle w:val="Header"/>
      <w:rPr>
        <w:lang w:val="fr-CA"/>
      </w:rPr>
    </w:pPr>
    <w:r w:rsidRPr="00D94E53">
      <w:rPr>
        <w:lang w:val="fr-CA"/>
      </w:rPr>
      <w:t>Élaboration d</w:t>
    </w:r>
    <w:r w:rsidR="006C0EA5">
      <w:rPr>
        <w:lang w:val="fr-CA"/>
      </w:rPr>
      <w:t>’</w:t>
    </w:r>
    <w:r w:rsidRPr="00D94E53">
      <w:rPr>
        <w:lang w:val="fr-CA"/>
      </w:rPr>
      <w:t>un cadre de conception universelle fondé sur des données probantes pour les normes d</w:t>
    </w:r>
    <w:r w:rsidR="006C0EA5">
      <w:rPr>
        <w:lang w:val="fr-CA"/>
      </w:rPr>
      <w:t>’</w:t>
    </w:r>
    <w:r w:rsidRPr="00D94E53">
      <w:rPr>
        <w:lang w:val="fr-CA"/>
      </w:rPr>
      <w:t>emploi au Canada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A6041" w14:textId="77777777" w:rsidR="00102425" w:rsidRPr="00C451B8" w:rsidRDefault="00102425" w:rsidP="00D94E53">
    <w:pPr>
      <w:pStyle w:val="Footer"/>
      <w:jc w:val="center"/>
      <w:rPr>
        <w:smallCaps/>
        <w:lang w:val="fr-CA"/>
      </w:rPr>
    </w:pPr>
    <w:r w:rsidRPr="00C451B8">
      <w:rPr>
        <w:smallCaps/>
        <w:noProof/>
        <w:lang w:val="fr-CA"/>
      </w:rPr>
      <w:t>Section 1 : Développer la conception universelle de l’emploi au Canada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BD19F" w14:textId="77777777" w:rsidR="00102425" w:rsidRPr="00DB53EA" w:rsidRDefault="00102425" w:rsidP="00DB53E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4E112" w14:textId="77777777" w:rsidR="00102425" w:rsidRPr="00D94E53" w:rsidRDefault="00102425" w:rsidP="00D94E53">
    <w:pPr>
      <w:pStyle w:val="Footer"/>
      <w:jc w:val="center"/>
      <w:rPr>
        <w:smallCaps/>
        <w:lang w:val="en-CA"/>
      </w:rPr>
    </w:pPr>
    <w:r>
      <w:rPr>
        <w:smallCaps/>
        <w:noProof/>
      </w:rPr>
      <w:t>Section 2 : Obstacles à l’emploi</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D7FC4" w14:textId="77777777" w:rsidR="00102425" w:rsidRPr="00D94E53" w:rsidRDefault="00102425" w:rsidP="00D94E53">
    <w:pPr>
      <w:pStyle w:val="Footer"/>
      <w:jc w:val="center"/>
      <w:rPr>
        <w:smallCaps/>
        <w:lang w:val="en-CA"/>
      </w:rPr>
    </w:pPr>
    <w:r>
      <w:rPr>
        <w:smallCaps/>
        <w:noProof/>
      </w:rPr>
      <w:t>Section 3 : Obstacles à l’emploi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709A" w14:textId="77777777" w:rsidR="00102425" w:rsidRPr="00D94E53" w:rsidRDefault="00102425" w:rsidP="00D94E53">
    <w:pPr>
      <w:pStyle w:val="Footer"/>
      <w:jc w:val="center"/>
      <w:rPr>
        <w:smallCaps/>
        <w:lang w:val="en-CA"/>
      </w:rPr>
    </w:pPr>
    <w:r>
      <w:rPr>
        <w:smallCaps/>
        <w:noProof/>
      </w:rPr>
      <w:t>Section 4 : Ensemble des recommandations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83F1F" w14:textId="4C265BB3" w:rsidR="006C0EA5" w:rsidRPr="006C0EA5" w:rsidRDefault="006C0EA5" w:rsidP="00D94E53">
    <w:pPr>
      <w:pStyle w:val="Footer"/>
      <w:jc w:val="center"/>
      <w:rPr>
        <w:smallCaps/>
        <w:lang w:val="fr-CA"/>
      </w:rPr>
    </w:pPr>
    <w:r w:rsidRPr="006C0EA5">
      <w:rPr>
        <w:smallCaps/>
        <w:noProof/>
        <w:lang w:val="fr-CA"/>
      </w:rPr>
      <w:t xml:space="preserve">Annexe A : </w:t>
    </w:r>
    <w:r w:rsidRPr="00DB53EA">
      <w:rPr>
        <w:lang w:val="fr-CA"/>
      </w:rPr>
      <w:t>Tableaux illustrant les taux d</w:t>
    </w:r>
    <w:r>
      <w:rPr>
        <w:lang w:val="fr-CA"/>
      </w:rPr>
      <w:t>’</w:t>
    </w:r>
    <w:r w:rsidRPr="00DB53EA">
      <w:rPr>
        <w:lang w:val="fr-CA"/>
      </w:rPr>
      <w:t>emploi</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04B89" w14:textId="77777777" w:rsidR="00102425" w:rsidRPr="00C451B8" w:rsidRDefault="00102425" w:rsidP="00D94E53">
    <w:pPr>
      <w:pStyle w:val="Footer"/>
      <w:jc w:val="center"/>
      <w:rPr>
        <w:smallCaps/>
        <w:lang w:val="fr-CA"/>
      </w:rPr>
    </w:pPr>
    <w:r w:rsidRPr="00C451B8">
      <w:rPr>
        <w:smallCaps/>
        <w:noProof/>
        <w:lang w:val="fr-CA"/>
      </w:rPr>
      <w:t>Annexe C : Ressources pour les employeurs de la TRAES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01C8B" w14:textId="77777777" w:rsidR="00102425" w:rsidRPr="00D94E53" w:rsidRDefault="00102425" w:rsidP="00D94E53">
    <w:pPr>
      <w:pStyle w:val="Footer"/>
      <w:jc w:val="center"/>
      <w:rPr>
        <w:smallCaps/>
        <w:lang w:val="en-CA"/>
      </w:rPr>
    </w:pPr>
    <w:r>
      <w:rPr>
        <w:smallCaps/>
        <w:noProof/>
      </w:rPr>
      <w:t>Annexe D : Analyse des systèmes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9953" w14:textId="77777777" w:rsidR="00102425" w:rsidRPr="00DB53EA" w:rsidRDefault="00102425" w:rsidP="00E25748">
    <w:pPr>
      <w:pStyle w:val="Header"/>
      <w:rPr>
        <w:lang w:val="fr-CA"/>
      </w:rPr>
    </w:pPr>
    <w:r w:rsidRPr="00DB53EA">
      <w:rPr>
        <w:lang w:val="fr-CA"/>
      </w:rPr>
      <w:t>Rapport sommaire sur les emplois de conception universelle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69300" w14:textId="1FC5044F" w:rsidR="00102425" w:rsidRPr="006C0EA5" w:rsidRDefault="006C0EA5" w:rsidP="006C0EA5">
    <w:pPr>
      <w:pStyle w:val="Header"/>
      <w:rPr>
        <w:lang w:val="fr-CA"/>
      </w:rPr>
    </w:pPr>
    <w:r w:rsidRPr="00D94E53">
      <w:rPr>
        <w:lang w:val="fr-CA"/>
      </w:rPr>
      <w:t>Élaboration d</w:t>
    </w:r>
    <w:r>
      <w:rPr>
        <w:lang w:val="fr-CA"/>
      </w:rPr>
      <w:t>’</w:t>
    </w:r>
    <w:r w:rsidRPr="00D94E53">
      <w:rPr>
        <w:lang w:val="fr-CA"/>
      </w:rPr>
      <w:t>un cadre de conception universelle fondé sur des données probantes pour les normes d</w:t>
    </w:r>
    <w:r>
      <w:rPr>
        <w:lang w:val="fr-CA"/>
      </w:rPr>
      <w:t>’</w:t>
    </w:r>
    <w:r w:rsidRPr="00D94E53">
      <w:rPr>
        <w:lang w:val="fr-CA"/>
      </w:rPr>
      <w:t>emploi au Canada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DEE83" w14:textId="77777777" w:rsidR="00102425" w:rsidRPr="00C451B8" w:rsidRDefault="00102425" w:rsidP="00C451B8">
    <w:pPr>
      <w:pStyle w:val="Footer"/>
      <w:jc w:val="center"/>
      <w:rPr>
        <w:smallCaps/>
        <w:lang w:val="fr-CA"/>
      </w:rPr>
    </w:pPr>
    <w:r w:rsidRPr="00C451B8">
      <w:rPr>
        <w:smallCaps/>
        <w:noProof/>
        <w:lang w:val="fr-CA"/>
      </w:rPr>
      <w:t>Annexe E : Exemples de mesures de l’inclusion sur le lieu de travail</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A57BB" w14:textId="01141E57" w:rsidR="00FA1A32" w:rsidRDefault="009016C2" w:rsidP="006D4720">
    <w:pPr>
      <w:pStyle w:val="Header"/>
    </w:pPr>
    <w:r>
      <w:rPr>
        <w:noProof/>
      </w:rPr>
      <w:t>Building an Evidence-Based Universal Design Framework for Employment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6893A" w14:textId="77777777" w:rsidR="009016C2" w:rsidRDefault="009016C2" w:rsidP="009016C2">
    <w:pPr>
      <w:pStyle w:val="Header"/>
    </w:pPr>
    <w:r>
      <w:rPr>
        <w:noProof/>
      </w:rPr>
      <w:t>Appendix F: Sample Workplace Census</w:t>
    </w:r>
  </w:p>
  <w:p w14:paraId="64F8C417" w14:textId="77777777" w:rsidR="009016C2" w:rsidRPr="0086350B" w:rsidRDefault="009016C2" w:rsidP="008508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0BA6F" w14:textId="77777777" w:rsidR="00102425" w:rsidRPr="00DB53EA" w:rsidRDefault="00102425" w:rsidP="00DB53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503F" w14:textId="07BDE4B6" w:rsidR="00102425" w:rsidRPr="006C0EA5" w:rsidRDefault="006C0EA5" w:rsidP="006C0EA5">
    <w:pPr>
      <w:pStyle w:val="Header"/>
      <w:rPr>
        <w:lang w:val="fr-CA"/>
      </w:rPr>
    </w:pPr>
    <w:r w:rsidRPr="00D34490">
      <w:rPr>
        <w:lang w:val="fr-CA"/>
      </w:rPr>
      <w:t>Élaboration d’un cadre de conception universelle fondé sur des données probantes pour les normes d’emploi au Canada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F76B" w14:textId="77777777" w:rsidR="00102425" w:rsidRPr="00DB53EA" w:rsidRDefault="00102425" w:rsidP="00DB53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AC5CD" w14:textId="6255404B" w:rsidR="00102425" w:rsidRPr="006C0EA5" w:rsidRDefault="006C0EA5" w:rsidP="006C0EA5">
    <w:pPr>
      <w:pStyle w:val="Header"/>
      <w:rPr>
        <w:lang w:val="fr-CA"/>
      </w:rPr>
    </w:pPr>
    <w:r w:rsidRPr="00D34490">
      <w:rPr>
        <w:lang w:val="fr-CA"/>
      </w:rPr>
      <w:t>Élaboration d’un cadre de conception universelle fondé sur des données probantes pour les normes d’emploi au Canada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0A4A9" w14:textId="77777777" w:rsidR="00102425" w:rsidRPr="00A47A4F" w:rsidRDefault="00102425" w:rsidP="00A47A4F">
    <w:pPr>
      <w:pStyle w:val="Footer"/>
      <w:jc w:val="center"/>
      <w:rPr>
        <w:smallCaps/>
        <w:lang w:val="en-CA"/>
      </w:rPr>
    </w:pPr>
    <w:r>
      <w:rPr>
        <w:smallCaps/>
        <w:noProof/>
      </w:rPr>
      <w:t>Tableau des matières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7754" w14:textId="45D06595" w:rsidR="00102425" w:rsidRPr="006C0EA5" w:rsidRDefault="006C0EA5" w:rsidP="006C0EA5">
    <w:pPr>
      <w:pStyle w:val="Header"/>
      <w:rPr>
        <w:lang w:val="fr-CA"/>
      </w:rPr>
    </w:pPr>
    <w:r w:rsidRPr="00D34490">
      <w:rPr>
        <w:lang w:val="fr-CA"/>
      </w:rPr>
      <w:t>Élaboration d’un cadre de conception universelle fondé sur des données probantes pour les normes d’emploi au Canada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E90BD" w14:textId="51092BA8" w:rsidR="00102425" w:rsidRPr="006C0EA5" w:rsidRDefault="006C0EA5" w:rsidP="006C0EA5">
    <w:pPr>
      <w:pStyle w:val="Header"/>
      <w:rPr>
        <w:lang w:val="fr-CA"/>
      </w:rPr>
    </w:pPr>
    <w:r w:rsidRPr="00D34490">
      <w:rPr>
        <w:lang w:val="fr-CA"/>
      </w:rPr>
      <w:t>Élaboration d’un cadre de conception universelle fondé sur des données probantes pour les normes d’emploi au Canada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76D"/>
    <w:multiLevelType w:val="hybridMultilevel"/>
    <w:tmpl w:val="0B10BD7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10549F7"/>
    <w:multiLevelType w:val="hybridMultilevel"/>
    <w:tmpl w:val="F10A98A6"/>
    <w:lvl w:ilvl="0" w:tplc="98F8F196">
      <w:start w:val="1"/>
      <w:numFmt w:val="bullet"/>
      <w:lvlText w:val="·"/>
      <w:lvlJc w:val="left"/>
      <w:pPr>
        <w:ind w:left="720" w:hanging="360"/>
      </w:pPr>
      <w:rPr>
        <w:rFonts w:ascii="Symbol" w:hAnsi="Symbol" w:hint="default"/>
      </w:rPr>
    </w:lvl>
    <w:lvl w:ilvl="1" w:tplc="99DAB582">
      <w:start w:val="1"/>
      <w:numFmt w:val="bullet"/>
      <w:lvlText w:val="o"/>
      <w:lvlJc w:val="left"/>
      <w:pPr>
        <w:ind w:left="1440" w:hanging="360"/>
      </w:pPr>
      <w:rPr>
        <w:rFonts w:ascii="Courier New" w:hAnsi="Courier New" w:hint="default"/>
      </w:rPr>
    </w:lvl>
    <w:lvl w:ilvl="2" w:tplc="CB808988">
      <w:start w:val="1"/>
      <w:numFmt w:val="bullet"/>
      <w:lvlText w:val=""/>
      <w:lvlJc w:val="left"/>
      <w:pPr>
        <w:ind w:left="2160" w:hanging="360"/>
      </w:pPr>
      <w:rPr>
        <w:rFonts w:ascii="Wingdings" w:hAnsi="Wingdings" w:hint="default"/>
      </w:rPr>
    </w:lvl>
    <w:lvl w:ilvl="3" w:tplc="B75CC7DC">
      <w:start w:val="1"/>
      <w:numFmt w:val="bullet"/>
      <w:lvlText w:val=""/>
      <w:lvlJc w:val="left"/>
      <w:pPr>
        <w:ind w:left="2880" w:hanging="360"/>
      </w:pPr>
      <w:rPr>
        <w:rFonts w:ascii="Symbol" w:hAnsi="Symbol" w:hint="default"/>
      </w:rPr>
    </w:lvl>
    <w:lvl w:ilvl="4" w:tplc="E44E4632">
      <w:start w:val="1"/>
      <w:numFmt w:val="bullet"/>
      <w:lvlText w:val="o"/>
      <w:lvlJc w:val="left"/>
      <w:pPr>
        <w:ind w:left="3600" w:hanging="360"/>
      </w:pPr>
      <w:rPr>
        <w:rFonts w:ascii="Courier New" w:hAnsi="Courier New" w:hint="default"/>
      </w:rPr>
    </w:lvl>
    <w:lvl w:ilvl="5" w:tplc="6D28FB84">
      <w:start w:val="1"/>
      <w:numFmt w:val="bullet"/>
      <w:lvlText w:val=""/>
      <w:lvlJc w:val="left"/>
      <w:pPr>
        <w:ind w:left="4320" w:hanging="360"/>
      </w:pPr>
      <w:rPr>
        <w:rFonts w:ascii="Wingdings" w:hAnsi="Wingdings" w:hint="default"/>
      </w:rPr>
    </w:lvl>
    <w:lvl w:ilvl="6" w:tplc="AEAA368A">
      <w:start w:val="1"/>
      <w:numFmt w:val="bullet"/>
      <w:lvlText w:val=""/>
      <w:lvlJc w:val="left"/>
      <w:pPr>
        <w:ind w:left="5040" w:hanging="360"/>
      </w:pPr>
      <w:rPr>
        <w:rFonts w:ascii="Symbol" w:hAnsi="Symbol" w:hint="default"/>
      </w:rPr>
    </w:lvl>
    <w:lvl w:ilvl="7" w:tplc="BE8482DE">
      <w:start w:val="1"/>
      <w:numFmt w:val="bullet"/>
      <w:lvlText w:val="o"/>
      <w:lvlJc w:val="left"/>
      <w:pPr>
        <w:ind w:left="5760" w:hanging="360"/>
      </w:pPr>
      <w:rPr>
        <w:rFonts w:ascii="Courier New" w:hAnsi="Courier New" w:hint="default"/>
      </w:rPr>
    </w:lvl>
    <w:lvl w:ilvl="8" w:tplc="1CB81504">
      <w:start w:val="1"/>
      <w:numFmt w:val="bullet"/>
      <w:lvlText w:val=""/>
      <w:lvlJc w:val="left"/>
      <w:pPr>
        <w:ind w:left="6480" w:hanging="360"/>
      </w:pPr>
      <w:rPr>
        <w:rFonts w:ascii="Wingdings" w:hAnsi="Wingdings" w:hint="default"/>
      </w:rPr>
    </w:lvl>
  </w:abstractNum>
  <w:abstractNum w:abstractNumId="2" w15:restartNumberingAfterBreak="0">
    <w:nsid w:val="018C0E6F"/>
    <w:multiLevelType w:val="hybridMultilevel"/>
    <w:tmpl w:val="C3F2CB3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19A18BA"/>
    <w:multiLevelType w:val="multilevel"/>
    <w:tmpl w:val="971204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23A0E38"/>
    <w:multiLevelType w:val="hybridMultilevel"/>
    <w:tmpl w:val="74F09AAA"/>
    <w:lvl w:ilvl="0" w:tplc="022EE9C0">
      <w:start w:val="1"/>
      <w:numFmt w:val="decimal"/>
      <w:lvlText w:val="%1."/>
      <w:lvlJc w:val="left"/>
      <w:pPr>
        <w:tabs>
          <w:tab w:val="num" w:pos="720"/>
        </w:tabs>
        <w:ind w:left="720" w:hanging="360"/>
      </w:pPr>
    </w:lvl>
    <w:lvl w:ilvl="1" w:tplc="2E6EABFE" w:tentative="1">
      <w:start w:val="1"/>
      <w:numFmt w:val="decimal"/>
      <w:lvlText w:val="%2."/>
      <w:lvlJc w:val="left"/>
      <w:pPr>
        <w:tabs>
          <w:tab w:val="num" w:pos="1440"/>
        </w:tabs>
        <w:ind w:left="1440" w:hanging="360"/>
      </w:pPr>
    </w:lvl>
    <w:lvl w:ilvl="2" w:tplc="A9E07C74" w:tentative="1">
      <w:start w:val="1"/>
      <w:numFmt w:val="decimal"/>
      <w:lvlText w:val="%3."/>
      <w:lvlJc w:val="left"/>
      <w:pPr>
        <w:tabs>
          <w:tab w:val="num" w:pos="2160"/>
        </w:tabs>
        <w:ind w:left="2160" w:hanging="360"/>
      </w:pPr>
    </w:lvl>
    <w:lvl w:ilvl="3" w:tplc="108C209A" w:tentative="1">
      <w:start w:val="1"/>
      <w:numFmt w:val="decimal"/>
      <w:lvlText w:val="%4."/>
      <w:lvlJc w:val="left"/>
      <w:pPr>
        <w:tabs>
          <w:tab w:val="num" w:pos="2880"/>
        </w:tabs>
        <w:ind w:left="2880" w:hanging="360"/>
      </w:pPr>
    </w:lvl>
    <w:lvl w:ilvl="4" w:tplc="014AE80A" w:tentative="1">
      <w:start w:val="1"/>
      <w:numFmt w:val="decimal"/>
      <w:lvlText w:val="%5."/>
      <w:lvlJc w:val="left"/>
      <w:pPr>
        <w:tabs>
          <w:tab w:val="num" w:pos="3600"/>
        </w:tabs>
        <w:ind w:left="3600" w:hanging="360"/>
      </w:pPr>
    </w:lvl>
    <w:lvl w:ilvl="5" w:tplc="4AE49332" w:tentative="1">
      <w:start w:val="1"/>
      <w:numFmt w:val="decimal"/>
      <w:lvlText w:val="%6."/>
      <w:lvlJc w:val="left"/>
      <w:pPr>
        <w:tabs>
          <w:tab w:val="num" w:pos="4320"/>
        </w:tabs>
        <w:ind w:left="4320" w:hanging="360"/>
      </w:pPr>
    </w:lvl>
    <w:lvl w:ilvl="6" w:tplc="7ECE144E" w:tentative="1">
      <w:start w:val="1"/>
      <w:numFmt w:val="decimal"/>
      <w:lvlText w:val="%7."/>
      <w:lvlJc w:val="left"/>
      <w:pPr>
        <w:tabs>
          <w:tab w:val="num" w:pos="5040"/>
        </w:tabs>
        <w:ind w:left="5040" w:hanging="360"/>
      </w:pPr>
    </w:lvl>
    <w:lvl w:ilvl="7" w:tplc="40C2DF0A" w:tentative="1">
      <w:start w:val="1"/>
      <w:numFmt w:val="decimal"/>
      <w:lvlText w:val="%8."/>
      <w:lvlJc w:val="left"/>
      <w:pPr>
        <w:tabs>
          <w:tab w:val="num" w:pos="5760"/>
        </w:tabs>
        <w:ind w:left="5760" w:hanging="360"/>
      </w:pPr>
    </w:lvl>
    <w:lvl w:ilvl="8" w:tplc="0EFA02CC" w:tentative="1">
      <w:start w:val="1"/>
      <w:numFmt w:val="decimal"/>
      <w:lvlText w:val="%9."/>
      <w:lvlJc w:val="left"/>
      <w:pPr>
        <w:tabs>
          <w:tab w:val="num" w:pos="6480"/>
        </w:tabs>
        <w:ind w:left="6480" w:hanging="360"/>
      </w:pPr>
    </w:lvl>
  </w:abstractNum>
  <w:abstractNum w:abstractNumId="5" w15:restartNumberingAfterBreak="0">
    <w:nsid w:val="041A1B96"/>
    <w:multiLevelType w:val="hybridMultilevel"/>
    <w:tmpl w:val="FB8016F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4AC63DF"/>
    <w:multiLevelType w:val="hybridMultilevel"/>
    <w:tmpl w:val="6590AE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4E87314"/>
    <w:multiLevelType w:val="hybridMultilevel"/>
    <w:tmpl w:val="6262B06C"/>
    <w:lvl w:ilvl="0" w:tplc="C34CC3BE">
      <w:start w:val="1"/>
      <w:numFmt w:val="bullet"/>
      <w:lvlText w:val="·"/>
      <w:lvlJc w:val="left"/>
      <w:pPr>
        <w:ind w:left="720" w:hanging="360"/>
      </w:pPr>
      <w:rPr>
        <w:rFonts w:ascii="Symbol" w:hAnsi="Symbol" w:hint="default"/>
      </w:rPr>
    </w:lvl>
    <w:lvl w:ilvl="1" w:tplc="E4EE2F74">
      <w:start w:val="1"/>
      <w:numFmt w:val="bullet"/>
      <w:lvlText w:val="o"/>
      <w:lvlJc w:val="left"/>
      <w:pPr>
        <w:ind w:left="1440" w:hanging="360"/>
      </w:pPr>
      <w:rPr>
        <w:rFonts w:ascii="Courier New" w:hAnsi="Courier New" w:hint="default"/>
      </w:rPr>
    </w:lvl>
    <w:lvl w:ilvl="2" w:tplc="D324B9CA">
      <w:start w:val="1"/>
      <w:numFmt w:val="bullet"/>
      <w:lvlText w:val=""/>
      <w:lvlJc w:val="left"/>
      <w:pPr>
        <w:ind w:left="2160" w:hanging="360"/>
      </w:pPr>
      <w:rPr>
        <w:rFonts w:ascii="Wingdings" w:hAnsi="Wingdings" w:hint="default"/>
      </w:rPr>
    </w:lvl>
    <w:lvl w:ilvl="3" w:tplc="24A2D4F8">
      <w:start w:val="1"/>
      <w:numFmt w:val="bullet"/>
      <w:lvlText w:val=""/>
      <w:lvlJc w:val="left"/>
      <w:pPr>
        <w:ind w:left="2880" w:hanging="360"/>
      </w:pPr>
      <w:rPr>
        <w:rFonts w:ascii="Symbol" w:hAnsi="Symbol" w:hint="default"/>
      </w:rPr>
    </w:lvl>
    <w:lvl w:ilvl="4" w:tplc="E766F204">
      <w:start w:val="1"/>
      <w:numFmt w:val="bullet"/>
      <w:lvlText w:val="o"/>
      <w:lvlJc w:val="left"/>
      <w:pPr>
        <w:ind w:left="3600" w:hanging="360"/>
      </w:pPr>
      <w:rPr>
        <w:rFonts w:ascii="Courier New" w:hAnsi="Courier New" w:hint="default"/>
      </w:rPr>
    </w:lvl>
    <w:lvl w:ilvl="5" w:tplc="4E7A00DC">
      <w:start w:val="1"/>
      <w:numFmt w:val="bullet"/>
      <w:lvlText w:val=""/>
      <w:lvlJc w:val="left"/>
      <w:pPr>
        <w:ind w:left="4320" w:hanging="360"/>
      </w:pPr>
      <w:rPr>
        <w:rFonts w:ascii="Wingdings" w:hAnsi="Wingdings" w:hint="default"/>
      </w:rPr>
    </w:lvl>
    <w:lvl w:ilvl="6" w:tplc="3CA86E36">
      <w:start w:val="1"/>
      <w:numFmt w:val="bullet"/>
      <w:lvlText w:val=""/>
      <w:lvlJc w:val="left"/>
      <w:pPr>
        <w:ind w:left="5040" w:hanging="360"/>
      </w:pPr>
      <w:rPr>
        <w:rFonts w:ascii="Symbol" w:hAnsi="Symbol" w:hint="default"/>
      </w:rPr>
    </w:lvl>
    <w:lvl w:ilvl="7" w:tplc="92B481F8">
      <w:start w:val="1"/>
      <w:numFmt w:val="bullet"/>
      <w:lvlText w:val="o"/>
      <w:lvlJc w:val="left"/>
      <w:pPr>
        <w:ind w:left="5760" w:hanging="360"/>
      </w:pPr>
      <w:rPr>
        <w:rFonts w:ascii="Courier New" w:hAnsi="Courier New" w:hint="default"/>
      </w:rPr>
    </w:lvl>
    <w:lvl w:ilvl="8" w:tplc="7EF29C16">
      <w:start w:val="1"/>
      <w:numFmt w:val="bullet"/>
      <w:lvlText w:val=""/>
      <w:lvlJc w:val="left"/>
      <w:pPr>
        <w:ind w:left="6480" w:hanging="360"/>
      </w:pPr>
      <w:rPr>
        <w:rFonts w:ascii="Wingdings" w:hAnsi="Wingdings" w:hint="default"/>
      </w:rPr>
    </w:lvl>
  </w:abstractNum>
  <w:abstractNum w:abstractNumId="8" w15:restartNumberingAfterBreak="0">
    <w:nsid w:val="06EF288D"/>
    <w:multiLevelType w:val="hybridMultilevel"/>
    <w:tmpl w:val="0B808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23E9CB"/>
    <w:multiLevelType w:val="hybridMultilevel"/>
    <w:tmpl w:val="EFDA2D20"/>
    <w:lvl w:ilvl="0" w:tplc="9D868CAC">
      <w:start w:val="1"/>
      <w:numFmt w:val="bullet"/>
      <w:lvlText w:val="·"/>
      <w:lvlJc w:val="left"/>
      <w:pPr>
        <w:ind w:left="720" w:hanging="360"/>
      </w:pPr>
      <w:rPr>
        <w:rFonts w:ascii="Symbol" w:hAnsi="Symbol" w:hint="default"/>
      </w:rPr>
    </w:lvl>
    <w:lvl w:ilvl="1" w:tplc="2AE8712A">
      <w:start w:val="1"/>
      <w:numFmt w:val="bullet"/>
      <w:lvlText w:val="o"/>
      <w:lvlJc w:val="left"/>
      <w:pPr>
        <w:ind w:left="1440" w:hanging="360"/>
      </w:pPr>
      <w:rPr>
        <w:rFonts w:ascii="Courier New" w:hAnsi="Courier New" w:hint="default"/>
      </w:rPr>
    </w:lvl>
    <w:lvl w:ilvl="2" w:tplc="F6E696A4">
      <w:start w:val="1"/>
      <w:numFmt w:val="bullet"/>
      <w:lvlText w:val=""/>
      <w:lvlJc w:val="left"/>
      <w:pPr>
        <w:ind w:left="2160" w:hanging="360"/>
      </w:pPr>
      <w:rPr>
        <w:rFonts w:ascii="Wingdings" w:hAnsi="Wingdings" w:hint="default"/>
      </w:rPr>
    </w:lvl>
    <w:lvl w:ilvl="3" w:tplc="B660F3B2">
      <w:start w:val="1"/>
      <w:numFmt w:val="bullet"/>
      <w:lvlText w:val=""/>
      <w:lvlJc w:val="left"/>
      <w:pPr>
        <w:ind w:left="2880" w:hanging="360"/>
      </w:pPr>
      <w:rPr>
        <w:rFonts w:ascii="Symbol" w:hAnsi="Symbol" w:hint="default"/>
      </w:rPr>
    </w:lvl>
    <w:lvl w:ilvl="4" w:tplc="A5FC37F8">
      <w:start w:val="1"/>
      <w:numFmt w:val="bullet"/>
      <w:lvlText w:val="o"/>
      <w:lvlJc w:val="left"/>
      <w:pPr>
        <w:ind w:left="3600" w:hanging="360"/>
      </w:pPr>
      <w:rPr>
        <w:rFonts w:ascii="Courier New" w:hAnsi="Courier New" w:hint="default"/>
      </w:rPr>
    </w:lvl>
    <w:lvl w:ilvl="5" w:tplc="7212AC98">
      <w:start w:val="1"/>
      <w:numFmt w:val="bullet"/>
      <w:lvlText w:val=""/>
      <w:lvlJc w:val="left"/>
      <w:pPr>
        <w:ind w:left="4320" w:hanging="360"/>
      </w:pPr>
      <w:rPr>
        <w:rFonts w:ascii="Wingdings" w:hAnsi="Wingdings" w:hint="default"/>
      </w:rPr>
    </w:lvl>
    <w:lvl w:ilvl="6" w:tplc="B2DAE802">
      <w:start w:val="1"/>
      <w:numFmt w:val="bullet"/>
      <w:lvlText w:val=""/>
      <w:lvlJc w:val="left"/>
      <w:pPr>
        <w:ind w:left="5040" w:hanging="360"/>
      </w:pPr>
      <w:rPr>
        <w:rFonts w:ascii="Symbol" w:hAnsi="Symbol" w:hint="default"/>
      </w:rPr>
    </w:lvl>
    <w:lvl w:ilvl="7" w:tplc="119E2DF4">
      <w:start w:val="1"/>
      <w:numFmt w:val="bullet"/>
      <w:lvlText w:val="o"/>
      <w:lvlJc w:val="left"/>
      <w:pPr>
        <w:ind w:left="5760" w:hanging="360"/>
      </w:pPr>
      <w:rPr>
        <w:rFonts w:ascii="Courier New" w:hAnsi="Courier New" w:hint="default"/>
      </w:rPr>
    </w:lvl>
    <w:lvl w:ilvl="8" w:tplc="72B8925E">
      <w:start w:val="1"/>
      <w:numFmt w:val="bullet"/>
      <w:lvlText w:val=""/>
      <w:lvlJc w:val="left"/>
      <w:pPr>
        <w:ind w:left="6480" w:hanging="360"/>
      </w:pPr>
      <w:rPr>
        <w:rFonts w:ascii="Wingdings" w:hAnsi="Wingdings" w:hint="default"/>
      </w:rPr>
    </w:lvl>
  </w:abstractNum>
  <w:abstractNum w:abstractNumId="10" w15:restartNumberingAfterBreak="0">
    <w:nsid w:val="0952507B"/>
    <w:multiLevelType w:val="hybridMultilevel"/>
    <w:tmpl w:val="ADD42F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B8820F7"/>
    <w:multiLevelType w:val="hybridMultilevel"/>
    <w:tmpl w:val="7EB0918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0DCD2170"/>
    <w:multiLevelType w:val="hybridMultilevel"/>
    <w:tmpl w:val="D91468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1773225"/>
    <w:multiLevelType w:val="hybridMultilevel"/>
    <w:tmpl w:val="EFD8F17C"/>
    <w:lvl w:ilvl="0" w:tplc="10090017">
      <w:start w:val="1"/>
      <w:numFmt w:val="lowerLetter"/>
      <w:lvlText w:val="%1)"/>
      <w:lvlJc w:val="left"/>
      <w:pPr>
        <w:ind w:left="1444" w:hanging="360"/>
      </w:pPr>
    </w:lvl>
    <w:lvl w:ilvl="1" w:tplc="10090019" w:tentative="1">
      <w:start w:val="1"/>
      <w:numFmt w:val="lowerLetter"/>
      <w:lvlText w:val="%2."/>
      <w:lvlJc w:val="left"/>
      <w:pPr>
        <w:ind w:left="2164" w:hanging="360"/>
      </w:pPr>
    </w:lvl>
    <w:lvl w:ilvl="2" w:tplc="1009001B" w:tentative="1">
      <w:start w:val="1"/>
      <w:numFmt w:val="lowerRoman"/>
      <w:lvlText w:val="%3."/>
      <w:lvlJc w:val="right"/>
      <w:pPr>
        <w:ind w:left="2884" w:hanging="180"/>
      </w:pPr>
    </w:lvl>
    <w:lvl w:ilvl="3" w:tplc="1009000F" w:tentative="1">
      <w:start w:val="1"/>
      <w:numFmt w:val="decimal"/>
      <w:lvlText w:val="%4."/>
      <w:lvlJc w:val="left"/>
      <w:pPr>
        <w:ind w:left="3604" w:hanging="360"/>
      </w:pPr>
    </w:lvl>
    <w:lvl w:ilvl="4" w:tplc="10090019" w:tentative="1">
      <w:start w:val="1"/>
      <w:numFmt w:val="lowerLetter"/>
      <w:lvlText w:val="%5."/>
      <w:lvlJc w:val="left"/>
      <w:pPr>
        <w:ind w:left="4324" w:hanging="360"/>
      </w:pPr>
    </w:lvl>
    <w:lvl w:ilvl="5" w:tplc="1009001B" w:tentative="1">
      <w:start w:val="1"/>
      <w:numFmt w:val="lowerRoman"/>
      <w:lvlText w:val="%6."/>
      <w:lvlJc w:val="right"/>
      <w:pPr>
        <w:ind w:left="5044" w:hanging="180"/>
      </w:pPr>
    </w:lvl>
    <w:lvl w:ilvl="6" w:tplc="1009000F" w:tentative="1">
      <w:start w:val="1"/>
      <w:numFmt w:val="decimal"/>
      <w:lvlText w:val="%7."/>
      <w:lvlJc w:val="left"/>
      <w:pPr>
        <w:ind w:left="5764" w:hanging="360"/>
      </w:pPr>
    </w:lvl>
    <w:lvl w:ilvl="7" w:tplc="10090019" w:tentative="1">
      <w:start w:val="1"/>
      <w:numFmt w:val="lowerLetter"/>
      <w:lvlText w:val="%8."/>
      <w:lvlJc w:val="left"/>
      <w:pPr>
        <w:ind w:left="6484" w:hanging="360"/>
      </w:pPr>
    </w:lvl>
    <w:lvl w:ilvl="8" w:tplc="1009001B" w:tentative="1">
      <w:start w:val="1"/>
      <w:numFmt w:val="lowerRoman"/>
      <w:lvlText w:val="%9."/>
      <w:lvlJc w:val="right"/>
      <w:pPr>
        <w:ind w:left="7204" w:hanging="180"/>
      </w:pPr>
    </w:lvl>
  </w:abstractNum>
  <w:abstractNum w:abstractNumId="14" w15:restartNumberingAfterBreak="0">
    <w:nsid w:val="1468FB5E"/>
    <w:multiLevelType w:val="hybridMultilevel"/>
    <w:tmpl w:val="62CEF794"/>
    <w:lvl w:ilvl="0" w:tplc="B4C0BAE2">
      <w:start w:val="1"/>
      <w:numFmt w:val="bullet"/>
      <w:lvlText w:val="·"/>
      <w:lvlJc w:val="left"/>
      <w:pPr>
        <w:ind w:left="720" w:hanging="360"/>
      </w:pPr>
      <w:rPr>
        <w:rFonts w:ascii="Symbol" w:hAnsi="Symbol" w:hint="default"/>
      </w:rPr>
    </w:lvl>
    <w:lvl w:ilvl="1" w:tplc="03CAA29A">
      <w:start w:val="1"/>
      <w:numFmt w:val="bullet"/>
      <w:lvlText w:val="o"/>
      <w:lvlJc w:val="left"/>
      <w:pPr>
        <w:ind w:left="1440" w:hanging="360"/>
      </w:pPr>
      <w:rPr>
        <w:rFonts w:ascii="Courier New" w:hAnsi="Courier New" w:hint="default"/>
      </w:rPr>
    </w:lvl>
    <w:lvl w:ilvl="2" w:tplc="7E5E407C">
      <w:start w:val="1"/>
      <w:numFmt w:val="bullet"/>
      <w:lvlText w:val=""/>
      <w:lvlJc w:val="left"/>
      <w:pPr>
        <w:ind w:left="2160" w:hanging="360"/>
      </w:pPr>
      <w:rPr>
        <w:rFonts w:ascii="Wingdings" w:hAnsi="Wingdings" w:hint="default"/>
      </w:rPr>
    </w:lvl>
    <w:lvl w:ilvl="3" w:tplc="48F6810C">
      <w:start w:val="1"/>
      <w:numFmt w:val="bullet"/>
      <w:lvlText w:val=""/>
      <w:lvlJc w:val="left"/>
      <w:pPr>
        <w:ind w:left="2880" w:hanging="360"/>
      </w:pPr>
      <w:rPr>
        <w:rFonts w:ascii="Symbol" w:hAnsi="Symbol" w:hint="default"/>
      </w:rPr>
    </w:lvl>
    <w:lvl w:ilvl="4" w:tplc="3D4275FA">
      <w:start w:val="1"/>
      <w:numFmt w:val="bullet"/>
      <w:lvlText w:val="o"/>
      <w:lvlJc w:val="left"/>
      <w:pPr>
        <w:ind w:left="3600" w:hanging="360"/>
      </w:pPr>
      <w:rPr>
        <w:rFonts w:ascii="Courier New" w:hAnsi="Courier New" w:hint="default"/>
      </w:rPr>
    </w:lvl>
    <w:lvl w:ilvl="5" w:tplc="8786BE50">
      <w:start w:val="1"/>
      <w:numFmt w:val="bullet"/>
      <w:lvlText w:val=""/>
      <w:lvlJc w:val="left"/>
      <w:pPr>
        <w:ind w:left="4320" w:hanging="360"/>
      </w:pPr>
      <w:rPr>
        <w:rFonts w:ascii="Wingdings" w:hAnsi="Wingdings" w:hint="default"/>
      </w:rPr>
    </w:lvl>
    <w:lvl w:ilvl="6" w:tplc="B1AE0646">
      <w:start w:val="1"/>
      <w:numFmt w:val="bullet"/>
      <w:lvlText w:val=""/>
      <w:lvlJc w:val="left"/>
      <w:pPr>
        <w:ind w:left="5040" w:hanging="360"/>
      </w:pPr>
      <w:rPr>
        <w:rFonts w:ascii="Symbol" w:hAnsi="Symbol" w:hint="default"/>
      </w:rPr>
    </w:lvl>
    <w:lvl w:ilvl="7" w:tplc="FF7AAD72">
      <w:start w:val="1"/>
      <w:numFmt w:val="bullet"/>
      <w:lvlText w:val="o"/>
      <w:lvlJc w:val="left"/>
      <w:pPr>
        <w:ind w:left="5760" w:hanging="360"/>
      </w:pPr>
      <w:rPr>
        <w:rFonts w:ascii="Courier New" w:hAnsi="Courier New" w:hint="default"/>
      </w:rPr>
    </w:lvl>
    <w:lvl w:ilvl="8" w:tplc="6F267ECC">
      <w:start w:val="1"/>
      <w:numFmt w:val="bullet"/>
      <w:lvlText w:val=""/>
      <w:lvlJc w:val="left"/>
      <w:pPr>
        <w:ind w:left="6480" w:hanging="360"/>
      </w:pPr>
      <w:rPr>
        <w:rFonts w:ascii="Wingdings" w:hAnsi="Wingdings" w:hint="default"/>
      </w:rPr>
    </w:lvl>
  </w:abstractNum>
  <w:abstractNum w:abstractNumId="15" w15:restartNumberingAfterBreak="0">
    <w:nsid w:val="15300FE1"/>
    <w:multiLevelType w:val="hybridMultilevel"/>
    <w:tmpl w:val="10084B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5BF62BB"/>
    <w:multiLevelType w:val="hybridMultilevel"/>
    <w:tmpl w:val="10084B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5EF1611"/>
    <w:multiLevelType w:val="hybridMultilevel"/>
    <w:tmpl w:val="34F64E7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66B3F15"/>
    <w:multiLevelType w:val="multilevel"/>
    <w:tmpl w:val="9028E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91403BA"/>
    <w:multiLevelType w:val="hybridMultilevel"/>
    <w:tmpl w:val="767044C6"/>
    <w:lvl w:ilvl="0" w:tplc="F62EFB64">
      <w:start w:val="1"/>
      <w:numFmt w:val="bullet"/>
      <w:lvlText w:val="·"/>
      <w:lvlJc w:val="left"/>
      <w:pPr>
        <w:ind w:left="720" w:hanging="360"/>
      </w:pPr>
      <w:rPr>
        <w:rFonts w:ascii="Symbol" w:hAnsi="Symbol" w:hint="default"/>
      </w:rPr>
    </w:lvl>
    <w:lvl w:ilvl="1" w:tplc="E5D6E050">
      <w:start w:val="1"/>
      <w:numFmt w:val="bullet"/>
      <w:lvlText w:val="o"/>
      <w:lvlJc w:val="left"/>
      <w:pPr>
        <w:ind w:left="1440" w:hanging="360"/>
      </w:pPr>
      <w:rPr>
        <w:rFonts w:ascii="Courier New" w:hAnsi="Courier New" w:hint="default"/>
      </w:rPr>
    </w:lvl>
    <w:lvl w:ilvl="2" w:tplc="0F34ACD2">
      <w:start w:val="1"/>
      <w:numFmt w:val="bullet"/>
      <w:lvlText w:val=""/>
      <w:lvlJc w:val="left"/>
      <w:pPr>
        <w:ind w:left="2160" w:hanging="360"/>
      </w:pPr>
      <w:rPr>
        <w:rFonts w:ascii="Wingdings" w:hAnsi="Wingdings" w:hint="default"/>
      </w:rPr>
    </w:lvl>
    <w:lvl w:ilvl="3" w:tplc="86FE2574">
      <w:start w:val="1"/>
      <w:numFmt w:val="bullet"/>
      <w:lvlText w:val=""/>
      <w:lvlJc w:val="left"/>
      <w:pPr>
        <w:ind w:left="2880" w:hanging="360"/>
      </w:pPr>
      <w:rPr>
        <w:rFonts w:ascii="Symbol" w:hAnsi="Symbol" w:hint="default"/>
      </w:rPr>
    </w:lvl>
    <w:lvl w:ilvl="4" w:tplc="4F26EE56">
      <w:start w:val="1"/>
      <w:numFmt w:val="bullet"/>
      <w:lvlText w:val="o"/>
      <w:lvlJc w:val="left"/>
      <w:pPr>
        <w:ind w:left="3600" w:hanging="360"/>
      </w:pPr>
      <w:rPr>
        <w:rFonts w:ascii="Courier New" w:hAnsi="Courier New" w:hint="default"/>
      </w:rPr>
    </w:lvl>
    <w:lvl w:ilvl="5" w:tplc="217AC21C">
      <w:start w:val="1"/>
      <w:numFmt w:val="bullet"/>
      <w:lvlText w:val=""/>
      <w:lvlJc w:val="left"/>
      <w:pPr>
        <w:ind w:left="4320" w:hanging="360"/>
      </w:pPr>
      <w:rPr>
        <w:rFonts w:ascii="Wingdings" w:hAnsi="Wingdings" w:hint="default"/>
      </w:rPr>
    </w:lvl>
    <w:lvl w:ilvl="6" w:tplc="4E2074F4">
      <w:start w:val="1"/>
      <w:numFmt w:val="bullet"/>
      <w:lvlText w:val=""/>
      <w:lvlJc w:val="left"/>
      <w:pPr>
        <w:ind w:left="5040" w:hanging="360"/>
      </w:pPr>
      <w:rPr>
        <w:rFonts w:ascii="Symbol" w:hAnsi="Symbol" w:hint="default"/>
      </w:rPr>
    </w:lvl>
    <w:lvl w:ilvl="7" w:tplc="47F4AA18">
      <w:start w:val="1"/>
      <w:numFmt w:val="bullet"/>
      <w:lvlText w:val="o"/>
      <w:lvlJc w:val="left"/>
      <w:pPr>
        <w:ind w:left="5760" w:hanging="360"/>
      </w:pPr>
      <w:rPr>
        <w:rFonts w:ascii="Courier New" w:hAnsi="Courier New" w:hint="default"/>
      </w:rPr>
    </w:lvl>
    <w:lvl w:ilvl="8" w:tplc="0ACA3F5E">
      <w:start w:val="1"/>
      <w:numFmt w:val="bullet"/>
      <w:lvlText w:val=""/>
      <w:lvlJc w:val="left"/>
      <w:pPr>
        <w:ind w:left="6480" w:hanging="360"/>
      </w:pPr>
      <w:rPr>
        <w:rFonts w:ascii="Wingdings" w:hAnsi="Wingdings" w:hint="default"/>
      </w:rPr>
    </w:lvl>
  </w:abstractNum>
  <w:abstractNum w:abstractNumId="20" w15:restartNumberingAfterBreak="0">
    <w:nsid w:val="1C216B6D"/>
    <w:multiLevelType w:val="hybridMultilevel"/>
    <w:tmpl w:val="AC2EF1C6"/>
    <w:lvl w:ilvl="0" w:tplc="F938650A">
      <w:start w:val="1"/>
      <w:numFmt w:val="bullet"/>
      <w:lvlText w:val="·"/>
      <w:lvlJc w:val="left"/>
      <w:pPr>
        <w:ind w:left="720" w:hanging="360"/>
      </w:pPr>
      <w:rPr>
        <w:rFonts w:ascii="Symbol" w:hAnsi="Symbol" w:hint="default"/>
      </w:rPr>
    </w:lvl>
    <w:lvl w:ilvl="1" w:tplc="A2C28318">
      <w:start w:val="1"/>
      <w:numFmt w:val="bullet"/>
      <w:lvlText w:val="o"/>
      <w:lvlJc w:val="left"/>
      <w:pPr>
        <w:ind w:left="1440" w:hanging="360"/>
      </w:pPr>
      <w:rPr>
        <w:rFonts w:ascii="Courier New" w:hAnsi="Courier New" w:hint="default"/>
      </w:rPr>
    </w:lvl>
    <w:lvl w:ilvl="2" w:tplc="BBB6AD28">
      <w:start w:val="1"/>
      <w:numFmt w:val="bullet"/>
      <w:lvlText w:val=""/>
      <w:lvlJc w:val="left"/>
      <w:pPr>
        <w:ind w:left="2160" w:hanging="360"/>
      </w:pPr>
      <w:rPr>
        <w:rFonts w:ascii="Wingdings" w:hAnsi="Wingdings" w:hint="default"/>
      </w:rPr>
    </w:lvl>
    <w:lvl w:ilvl="3" w:tplc="4A029CC4">
      <w:start w:val="1"/>
      <w:numFmt w:val="bullet"/>
      <w:lvlText w:val=""/>
      <w:lvlJc w:val="left"/>
      <w:pPr>
        <w:ind w:left="2880" w:hanging="360"/>
      </w:pPr>
      <w:rPr>
        <w:rFonts w:ascii="Symbol" w:hAnsi="Symbol" w:hint="default"/>
      </w:rPr>
    </w:lvl>
    <w:lvl w:ilvl="4" w:tplc="837C91E8">
      <w:start w:val="1"/>
      <w:numFmt w:val="bullet"/>
      <w:lvlText w:val="o"/>
      <w:lvlJc w:val="left"/>
      <w:pPr>
        <w:ind w:left="3600" w:hanging="360"/>
      </w:pPr>
      <w:rPr>
        <w:rFonts w:ascii="Courier New" w:hAnsi="Courier New" w:hint="default"/>
      </w:rPr>
    </w:lvl>
    <w:lvl w:ilvl="5" w:tplc="116A731E">
      <w:start w:val="1"/>
      <w:numFmt w:val="bullet"/>
      <w:lvlText w:val=""/>
      <w:lvlJc w:val="left"/>
      <w:pPr>
        <w:ind w:left="4320" w:hanging="360"/>
      </w:pPr>
      <w:rPr>
        <w:rFonts w:ascii="Wingdings" w:hAnsi="Wingdings" w:hint="default"/>
      </w:rPr>
    </w:lvl>
    <w:lvl w:ilvl="6" w:tplc="BF8E4410">
      <w:start w:val="1"/>
      <w:numFmt w:val="bullet"/>
      <w:lvlText w:val=""/>
      <w:lvlJc w:val="left"/>
      <w:pPr>
        <w:ind w:left="5040" w:hanging="360"/>
      </w:pPr>
      <w:rPr>
        <w:rFonts w:ascii="Symbol" w:hAnsi="Symbol" w:hint="default"/>
      </w:rPr>
    </w:lvl>
    <w:lvl w:ilvl="7" w:tplc="9878C562">
      <w:start w:val="1"/>
      <w:numFmt w:val="bullet"/>
      <w:lvlText w:val="o"/>
      <w:lvlJc w:val="left"/>
      <w:pPr>
        <w:ind w:left="5760" w:hanging="360"/>
      </w:pPr>
      <w:rPr>
        <w:rFonts w:ascii="Courier New" w:hAnsi="Courier New" w:hint="default"/>
      </w:rPr>
    </w:lvl>
    <w:lvl w:ilvl="8" w:tplc="D5305506">
      <w:start w:val="1"/>
      <w:numFmt w:val="bullet"/>
      <w:lvlText w:val=""/>
      <w:lvlJc w:val="left"/>
      <w:pPr>
        <w:ind w:left="6480" w:hanging="360"/>
      </w:pPr>
      <w:rPr>
        <w:rFonts w:ascii="Wingdings" w:hAnsi="Wingdings" w:hint="default"/>
      </w:rPr>
    </w:lvl>
  </w:abstractNum>
  <w:abstractNum w:abstractNumId="21" w15:restartNumberingAfterBreak="0">
    <w:nsid w:val="1D04D339"/>
    <w:multiLevelType w:val="hybridMultilevel"/>
    <w:tmpl w:val="AB101490"/>
    <w:lvl w:ilvl="0" w:tplc="40CC2972">
      <w:start w:val="1"/>
      <w:numFmt w:val="bullet"/>
      <w:lvlText w:val=""/>
      <w:lvlJc w:val="left"/>
      <w:pPr>
        <w:ind w:left="720" w:hanging="360"/>
      </w:pPr>
      <w:rPr>
        <w:rFonts w:ascii="Symbol" w:hAnsi="Symbol" w:hint="default"/>
      </w:rPr>
    </w:lvl>
    <w:lvl w:ilvl="1" w:tplc="4740F5BC">
      <w:start w:val="1"/>
      <w:numFmt w:val="bullet"/>
      <w:lvlText w:val="o"/>
      <w:lvlJc w:val="left"/>
      <w:pPr>
        <w:ind w:left="1440" w:hanging="360"/>
      </w:pPr>
      <w:rPr>
        <w:rFonts w:ascii="Courier New" w:hAnsi="Courier New" w:hint="default"/>
      </w:rPr>
    </w:lvl>
    <w:lvl w:ilvl="2" w:tplc="AF667846">
      <w:start w:val="1"/>
      <w:numFmt w:val="bullet"/>
      <w:lvlText w:val=""/>
      <w:lvlJc w:val="left"/>
      <w:pPr>
        <w:ind w:left="2160" w:hanging="360"/>
      </w:pPr>
      <w:rPr>
        <w:rFonts w:ascii="Wingdings" w:hAnsi="Wingdings" w:hint="default"/>
      </w:rPr>
    </w:lvl>
    <w:lvl w:ilvl="3" w:tplc="81DC5084">
      <w:start w:val="1"/>
      <w:numFmt w:val="bullet"/>
      <w:lvlText w:val=""/>
      <w:lvlJc w:val="left"/>
      <w:pPr>
        <w:ind w:left="2880" w:hanging="360"/>
      </w:pPr>
      <w:rPr>
        <w:rFonts w:ascii="Symbol" w:hAnsi="Symbol" w:hint="default"/>
      </w:rPr>
    </w:lvl>
    <w:lvl w:ilvl="4" w:tplc="62AE1B60">
      <w:start w:val="1"/>
      <w:numFmt w:val="bullet"/>
      <w:lvlText w:val="o"/>
      <w:lvlJc w:val="left"/>
      <w:pPr>
        <w:ind w:left="3600" w:hanging="360"/>
      </w:pPr>
      <w:rPr>
        <w:rFonts w:ascii="Courier New" w:hAnsi="Courier New" w:hint="default"/>
      </w:rPr>
    </w:lvl>
    <w:lvl w:ilvl="5" w:tplc="A12804CE">
      <w:start w:val="1"/>
      <w:numFmt w:val="bullet"/>
      <w:lvlText w:val=""/>
      <w:lvlJc w:val="left"/>
      <w:pPr>
        <w:ind w:left="4320" w:hanging="360"/>
      </w:pPr>
      <w:rPr>
        <w:rFonts w:ascii="Wingdings" w:hAnsi="Wingdings" w:hint="default"/>
      </w:rPr>
    </w:lvl>
    <w:lvl w:ilvl="6" w:tplc="A07EA242">
      <w:start w:val="1"/>
      <w:numFmt w:val="bullet"/>
      <w:lvlText w:val=""/>
      <w:lvlJc w:val="left"/>
      <w:pPr>
        <w:ind w:left="5040" w:hanging="360"/>
      </w:pPr>
      <w:rPr>
        <w:rFonts w:ascii="Symbol" w:hAnsi="Symbol" w:hint="default"/>
      </w:rPr>
    </w:lvl>
    <w:lvl w:ilvl="7" w:tplc="51940830">
      <w:start w:val="1"/>
      <w:numFmt w:val="bullet"/>
      <w:lvlText w:val="o"/>
      <w:lvlJc w:val="left"/>
      <w:pPr>
        <w:ind w:left="5760" w:hanging="360"/>
      </w:pPr>
      <w:rPr>
        <w:rFonts w:ascii="Courier New" w:hAnsi="Courier New" w:hint="default"/>
      </w:rPr>
    </w:lvl>
    <w:lvl w:ilvl="8" w:tplc="951261EC">
      <w:start w:val="1"/>
      <w:numFmt w:val="bullet"/>
      <w:lvlText w:val=""/>
      <w:lvlJc w:val="left"/>
      <w:pPr>
        <w:ind w:left="6480" w:hanging="360"/>
      </w:pPr>
      <w:rPr>
        <w:rFonts w:ascii="Wingdings" w:hAnsi="Wingdings" w:hint="default"/>
      </w:rPr>
    </w:lvl>
  </w:abstractNum>
  <w:abstractNum w:abstractNumId="22" w15:restartNumberingAfterBreak="0">
    <w:nsid w:val="20A17485"/>
    <w:multiLevelType w:val="hybridMultilevel"/>
    <w:tmpl w:val="744AA3A4"/>
    <w:lvl w:ilvl="0" w:tplc="04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2537158"/>
    <w:multiLevelType w:val="multilevel"/>
    <w:tmpl w:val="0A5A7F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535A7DC"/>
    <w:multiLevelType w:val="hybridMultilevel"/>
    <w:tmpl w:val="BB7AAFF0"/>
    <w:lvl w:ilvl="0" w:tplc="36A4B338">
      <w:start w:val="1"/>
      <w:numFmt w:val="decimal"/>
      <w:lvlText w:val="%1."/>
      <w:lvlJc w:val="left"/>
      <w:pPr>
        <w:ind w:left="720" w:hanging="360"/>
      </w:pPr>
    </w:lvl>
    <w:lvl w:ilvl="1" w:tplc="0024BE62">
      <w:start w:val="1"/>
      <w:numFmt w:val="bullet"/>
      <w:lvlText w:val="o"/>
      <w:lvlJc w:val="left"/>
      <w:pPr>
        <w:ind w:left="1440" w:hanging="360"/>
      </w:pPr>
      <w:rPr>
        <w:rFonts w:ascii="Courier New" w:hAnsi="Courier New" w:hint="default"/>
      </w:rPr>
    </w:lvl>
    <w:lvl w:ilvl="2" w:tplc="27AC3EE6">
      <w:start w:val="1"/>
      <w:numFmt w:val="bullet"/>
      <w:lvlText w:val=""/>
      <w:lvlJc w:val="left"/>
      <w:pPr>
        <w:ind w:left="2160" w:hanging="360"/>
      </w:pPr>
      <w:rPr>
        <w:rFonts w:ascii="Wingdings" w:hAnsi="Wingdings" w:hint="default"/>
      </w:rPr>
    </w:lvl>
    <w:lvl w:ilvl="3" w:tplc="78D297DA">
      <w:start w:val="1"/>
      <w:numFmt w:val="bullet"/>
      <w:lvlText w:val=""/>
      <w:lvlJc w:val="left"/>
      <w:pPr>
        <w:ind w:left="2880" w:hanging="360"/>
      </w:pPr>
      <w:rPr>
        <w:rFonts w:ascii="Symbol" w:hAnsi="Symbol" w:hint="default"/>
      </w:rPr>
    </w:lvl>
    <w:lvl w:ilvl="4" w:tplc="0C5EF3B0">
      <w:start w:val="1"/>
      <w:numFmt w:val="bullet"/>
      <w:lvlText w:val="o"/>
      <w:lvlJc w:val="left"/>
      <w:pPr>
        <w:ind w:left="3600" w:hanging="360"/>
      </w:pPr>
      <w:rPr>
        <w:rFonts w:ascii="Courier New" w:hAnsi="Courier New" w:hint="default"/>
      </w:rPr>
    </w:lvl>
    <w:lvl w:ilvl="5" w:tplc="4B7E93A8">
      <w:start w:val="1"/>
      <w:numFmt w:val="bullet"/>
      <w:lvlText w:val=""/>
      <w:lvlJc w:val="left"/>
      <w:pPr>
        <w:ind w:left="4320" w:hanging="360"/>
      </w:pPr>
      <w:rPr>
        <w:rFonts w:ascii="Wingdings" w:hAnsi="Wingdings" w:hint="default"/>
      </w:rPr>
    </w:lvl>
    <w:lvl w:ilvl="6" w:tplc="205CE6D4">
      <w:start w:val="1"/>
      <w:numFmt w:val="bullet"/>
      <w:lvlText w:val=""/>
      <w:lvlJc w:val="left"/>
      <w:pPr>
        <w:ind w:left="5040" w:hanging="360"/>
      </w:pPr>
      <w:rPr>
        <w:rFonts w:ascii="Symbol" w:hAnsi="Symbol" w:hint="default"/>
      </w:rPr>
    </w:lvl>
    <w:lvl w:ilvl="7" w:tplc="EEA4AC98">
      <w:start w:val="1"/>
      <w:numFmt w:val="bullet"/>
      <w:lvlText w:val="o"/>
      <w:lvlJc w:val="left"/>
      <w:pPr>
        <w:ind w:left="5760" w:hanging="360"/>
      </w:pPr>
      <w:rPr>
        <w:rFonts w:ascii="Courier New" w:hAnsi="Courier New" w:hint="default"/>
      </w:rPr>
    </w:lvl>
    <w:lvl w:ilvl="8" w:tplc="B136FB00">
      <w:start w:val="1"/>
      <w:numFmt w:val="bullet"/>
      <w:lvlText w:val=""/>
      <w:lvlJc w:val="left"/>
      <w:pPr>
        <w:ind w:left="6480" w:hanging="360"/>
      </w:pPr>
      <w:rPr>
        <w:rFonts w:ascii="Wingdings" w:hAnsi="Wingdings" w:hint="default"/>
      </w:rPr>
    </w:lvl>
  </w:abstractNum>
  <w:abstractNum w:abstractNumId="25" w15:restartNumberingAfterBreak="0">
    <w:nsid w:val="25DF1207"/>
    <w:multiLevelType w:val="multilevel"/>
    <w:tmpl w:val="A7587D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669CC71"/>
    <w:multiLevelType w:val="hybridMultilevel"/>
    <w:tmpl w:val="EFF069F0"/>
    <w:lvl w:ilvl="0" w:tplc="B3D0D4D2">
      <w:start w:val="1"/>
      <w:numFmt w:val="bullet"/>
      <w:lvlText w:val="·"/>
      <w:lvlJc w:val="left"/>
      <w:pPr>
        <w:ind w:left="720" w:hanging="360"/>
      </w:pPr>
      <w:rPr>
        <w:rFonts w:ascii="Symbol" w:hAnsi="Symbol" w:hint="default"/>
      </w:rPr>
    </w:lvl>
    <w:lvl w:ilvl="1" w:tplc="054446B6">
      <w:start w:val="1"/>
      <w:numFmt w:val="bullet"/>
      <w:lvlText w:val="o"/>
      <w:lvlJc w:val="left"/>
      <w:pPr>
        <w:ind w:left="1440" w:hanging="360"/>
      </w:pPr>
      <w:rPr>
        <w:rFonts w:ascii="Courier New" w:hAnsi="Courier New" w:hint="default"/>
      </w:rPr>
    </w:lvl>
    <w:lvl w:ilvl="2" w:tplc="43EAB2E6">
      <w:start w:val="1"/>
      <w:numFmt w:val="bullet"/>
      <w:lvlText w:val=""/>
      <w:lvlJc w:val="left"/>
      <w:pPr>
        <w:ind w:left="2160" w:hanging="360"/>
      </w:pPr>
      <w:rPr>
        <w:rFonts w:ascii="Wingdings" w:hAnsi="Wingdings" w:hint="default"/>
      </w:rPr>
    </w:lvl>
    <w:lvl w:ilvl="3" w:tplc="AAB8E0EA">
      <w:start w:val="1"/>
      <w:numFmt w:val="bullet"/>
      <w:lvlText w:val=""/>
      <w:lvlJc w:val="left"/>
      <w:pPr>
        <w:ind w:left="2880" w:hanging="360"/>
      </w:pPr>
      <w:rPr>
        <w:rFonts w:ascii="Symbol" w:hAnsi="Symbol" w:hint="default"/>
      </w:rPr>
    </w:lvl>
    <w:lvl w:ilvl="4" w:tplc="2F066534">
      <w:start w:val="1"/>
      <w:numFmt w:val="bullet"/>
      <w:lvlText w:val="o"/>
      <w:lvlJc w:val="left"/>
      <w:pPr>
        <w:ind w:left="3600" w:hanging="360"/>
      </w:pPr>
      <w:rPr>
        <w:rFonts w:ascii="Courier New" w:hAnsi="Courier New" w:hint="default"/>
      </w:rPr>
    </w:lvl>
    <w:lvl w:ilvl="5" w:tplc="F5DE0340">
      <w:start w:val="1"/>
      <w:numFmt w:val="bullet"/>
      <w:lvlText w:val=""/>
      <w:lvlJc w:val="left"/>
      <w:pPr>
        <w:ind w:left="4320" w:hanging="360"/>
      </w:pPr>
      <w:rPr>
        <w:rFonts w:ascii="Wingdings" w:hAnsi="Wingdings" w:hint="default"/>
      </w:rPr>
    </w:lvl>
    <w:lvl w:ilvl="6" w:tplc="F6F01404">
      <w:start w:val="1"/>
      <w:numFmt w:val="bullet"/>
      <w:lvlText w:val=""/>
      <w:lvlJc w:val="left"/>
      <w:pPr>
        <w:ind w:left="5040" w:hanging="360"/>
      </w:pPr>
      <w:rPr>
        <w:rFonts w:ascii="Symbol" w:hAnsi="Symbol" w:hint="default"/>
      </w:rPr>
    </w:lvl>
    <w:lvl w:ilvl="7" w:tplc="1EA020F4">
      <w:start w:val="1"/>
      <w:numFmt w:val="bullet"/>
      <w:lvlText w:val="o"/>
      <w:lvlJc w:val="left"/>
      <w:pPr>
        <w:ind w:left="5760" w:hanging="360"/>
      </w:pPr>
      <w:rPr>
        <w:rFonts w:ascii="Courier New" w:hAnsi="Courier New" w:hint="default"/>
      </w:rPr>
    </w:lvl>
    <w:lvl w:ilvl="8" w:tplc="AAB8E478">
      <w:start w:val="1"/>
      <w:numFmt w:val="bullet"/>
      <w:lvlText w:val=""/>
      <w:lvlJc w:val="left"/>
      <w:pPr>
        <w:ind w:left="6480" w:hanging="360"/>
      </w:pPr>
      <w:rPr>
        <w:rFonts w:ascii="Wingdings" w:hAnsi="Wingdings" w:hint="default"/>
      </w:rPr>
    </w:lvl>
  </w:abstractNum>
  <w:abstractNum w:abstractNumId="27" w15:restartNumberingAfterBreak="0">
    <w:nsid w:val="26D64434"/>
    <w:multiLevelType w:val="hybridMultilevel"/>
    <w:tmpl w:val="06A2C6B0"/>
    <w:lvl w:ilvl="0" w:tplc="04B4B1B0">
      <w:start w:val="1"/>
      <w:numFmt w:val="bullet"/>
      <w:lvlText w:val="·"/>
      <w:lvlJc w:val="left"/>
      <w:pPr>
        <w:ind w:left="720" w:hanging="360"/>
      </w:pPr>
      <w:rPr>
        <w:rFonts w:ascii="Symbol" w:hAnsi="Symbol" w:hint="default"/>
      </w:rPr>
    </w:lvl>
    <w:lvl w:ilvl="1" w:tplc="49F461EE">
      <w:start w:val="1"/>
      <w:numFmt w:val="bullet"/>
      <w:lvlText w:val="o"/>
      <w:lvlJc w:val="left"/>
      <w:pPr>
        <w:ind w:left="1440" w:hanging="360"/>
      </w:pPr>
      <w:rPr>
        <w:rFonts w:ascii="Courier New" w:hAnsi="Courier New" w:hint="default"/>
      </w:rPr>
    </w:lvl>
    <w:lvl w:ilvl="2" w:tplc="63EE0D82">
      <w:start w:val="1"/>
      <w:numFmt w:val="bullet"/>
      <w:lvlText w:val=""/>
      <w:lvlJc w:val="left"/>
      <w:pPr>
        <w:ind w:left="2160" w:hanging="360"/>
      </w:pPr>
      <w:rPr>
        <w:rFonts w:ascii="Wingdings" w:hAnsi="Wingdings" w:hint="default"/>
      </w:rPr>
    </w:lvl>
    <w:lvl w:ilvl="3" w:tplc="8F7E59D2">
      <w:start w:val="1"/>
      <w:numFmt w:val="bullet"/>
      <w:lvlText w:val=""/>
      <w:lvlJc w:val="left"/>
      <w:pPr>
        <w:ind w:left="2880" w:hanging="360"/>
      </w:pPr>
      <w:rPr>
        <w:rFonts w:ascii="Symbol" w:hAnsi="Symbol" w:hint="default"/>
      </w:rPr>
    </w:lvl>
    <w:lvl w:ilvl="4" w:tplc="5BC85FA6">
      <w:start w:val="1"/>
      <w:numFmt w:val="bullet"/>
      <w:lvlText w:val="o"/>
      <w:lvlJc w:val="left"/>
      <w:pPr>
        <w:ind w:left="3600" w:hanging="360"/>
      </w:pPr>
      <w:rPr>
        <w:rFonts w:ascii="Courier New" w:hAnsi="Courier New" w:hint="default"/>
      </w:rPr>
    </w:lvl>
    <w:lvl w:ilvl="5" w:tplc="C4B4B1D4">
      <w:start w:val="1"/>
      <w:numFmt w:val="bullet"/>
      <w:lvlText w:val=""/>
      <w:lvlJc w:val="left"/>
      <w:pPr>
        <w:ind w:left="4320" w:hanging="360"/>
      </w:pPr>
      <w:rPr>
        <w:rFonts w:ascii="Wingdings" w:hAnsi="Wingdings" w:hint="default"/>
      </w:rPr>
    </w:lvl>
    <w:lvl w:ilvl="6" w:tplc="82627F5E">
      <w:start w:val="1"/>
      <w:numFmt w:val="bullet"/>
      <w:lvlText w:val=""/>
      <w:lvlJc w:val="left"/>
      <w:pPr>
        <w:ind w:left="5040" w:hanging="360"/>
      </w:pPr>
      <w:rPr>
        <w:rFonts w:ascii="Symbol" w:hAnsi="Symbol" w:hint="default"/>
      </w:rPr>
    </w:lvl>
    <w:lvl w:ilvl="7" w:tplc="C49C2176">
      <w:start w:val="1"/>
      <w:numFmt w:val="bullet"/>
      <w:lvlText w:val="o"/>
      <w:lvlJc w:val="left"/>
      <w:pPr>
        <w:ind w:left="5760" w:hanging="360"/>
      </w:pPr>
      <w:rPr>
        <w:rFonts w:ascii="Courier New" w:hAnsi="Courier New" w:hint="default"/>
      </w:rPr>
    </w:lvl>
    <w:lvl w:ilvl="8" w:tplc="F9F842D0">
      <w:start w:val="1"/>
      <w:numFmt w:val="bullet"/>
      <w:lvlText w:val=""/>
      <w:lvlJc w:val="left"/>
      <w:pPr>
        <w:ind w:left="6480" w:hanging="360"/>
      </w:pPr>
      <w:rPr>
        <w:rFonts w:ascii="Wingdings" w:hAnsi="Wingdings" w:hint="default"/>
      </w:rPr>
    </w:lvl>
  </w:abstractNum>
  <w:abstractNum w:abstractNumId="28" w15:restartNumberingAfterBreak="0">
    <w:nsid w:val="27081C9B"/>
    <w:multiLevelType w:val="hybridMultilevel"/>
    <w:tmpl w:val="57941D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28C95BCA"/>
    <w:multiLevelType w:val="hybridMultilevel"/>
    <w:tmpl w:val="1FA698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A91397F"/>
    <w:multiLevelType w:val="hybridMultilevel"/>
    <w:tmpl w:val="1728DD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AE30270"/>
    <w:multiLevelType w:val="hybridMultilevel"/>
    <w:tmpl w:val="54EA04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2D390ED1"/>
    <w:multiLevelType w:val="hybridMultilevel"/>
    <w:tmpl w:val="3A380112"/>
    <w:lvl w:ilvl="0" w:tplc="AE70A6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E907EA"/>
    <w:multiLevelType w:val="multilevel"/>
    <w:tmpl w:val="1068ECF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E727AA9"/>
    <w:multiLevelType w:val="hybridMultilevel"/>
    <w:tmpl w:val="BC4E6F38"/>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5" w15:restartNumberingAfterBreak="0">
    <w:nsid w:val="308A4CAB"/>
    <w:multiLevelType w:val="multilevel"/>
    <w:tmpl w:val="192042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33D364A7"/>
    <w:multiLevelType w:val="multilevel"/>
    <w:tmpl w:val="5CB876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33EC2CF2"/>
    <w:multiLevelType w:val="hybridMultilevel"/>
    <w:tmpl w:val="F8D2266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341B25E4"/>
    <w:multiLevelType w:val="multilevel"/>
    <w:tmpl w:val="CA023D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3441FF67"/>
    <w:multiLevelType w:val="hybridMultilevel"/>
    <w:tmpl w:val="117895C6"/>
    <w:lvl w:ilvl="0" w:tplc="5C58F57C">
      <w:start w:val="1"/>
      <w:numFmt w:val="bullet"/>
      <w:lvlText w:val="·"/>
      <w:lvlJc w:val="left"/>
      <w:pPr>
        <w:ind w:left="720" w:hanging="360"/>
      </w:pPr>
      <w:rPr>
        <w:rFonts w:ascii="Symbol" w:hAnsi="Symbol" w:hint="default"/>
      </w:rPr>
    </w:lvl>
    <w:lvl w:ilvl="1" w:tplc="3E468500">
      <w:start w:val="1"/>
      <w:numFmt w:val="bullet"/>
      <w:lvlText w:val="o"/>
      <w:lvlJc w:val="left"/>
      <w:pPr>
        <w:ind w:left="1440" w:hanging="360"/>
      </w:pPr>
      <w:rPr>
        <w:rFonts w:ascii="Courier New" w:hAnsi="Courier New" w:hint="default"/>
      </w:rPr>
    </w:lvl>
    <w:lvl w:ilvl="2" w:tplc="B3460796">
      <w:start w:val="1"/>
      <w:numFmt w:val="bullet"/>
      <w:lvlText w:val=""/>
      <w:lvlJc w:val="left"/>
      <w:pPr>
        <w:ind w:left="2160" w:hanging="360"/>
      </w:pPr>
      <w:rPr>
        <w:rFonts w:ascii="Wingdings" w:hAnsi="Wingdings" w:hint="default"/>
      </w:rPr>
    </w:lvl>
    <w:lvl w:ilvl="3" w:tplc="4D007A3C">
      <w:start w:val="1"/>
      <w:numFmt w:val="bullet"/>
      <w:lvlText w:val=""/>
      <w:lvlJc w:val="left"/>
      <w:pPr>
        <w:ind w:left="2880" w:hanging="360"/>
      </w:pPr>
      <w:rPr>
        <w:rFonts w:ascii="Symbol" w:hAnsi="Symbol" w:hint="default"/>
      </w:rPr>
    </w:lvl>
    <w:lvl w:ilvl="4" w:tplc="E8188A6C">
      <w:start w:val="1"/>
      <w:numFmt w:val="bullet"/>
      <w:lvlText w:val="o"/>
      <w:lvlJc w:val="left"/>
      <w:pPr>
        <w:ind w:left="3600" w:hanging="360"/>
      </w:pPr>
      <w:rPr>
        <w:rFonts w:ascii="Courier New" w:hAnsi="Courier New" w:hint="default"/>
      </w:rPr>
    </w:lvl>
    <w:lvl w:ilvl="5" w:tplc="B58893AC">
      <w:start w:val="1"/>
      <w:numFmt w:val="bullet"/>
      <w:lvlText w:val=""/>
      <w:lvlJc w:val="left"/>
      <w:pPr>
        <w:ind w:left="4320" w:hanging="360"/>
      </w:pPr>
      <w:rPr>
        <w:rFonts w:ascii="Wingdings" w:hAnsi="Wingdings" w:hint="default"/>
      </w:rPr>
    </w:lvl>
    <w:lvl w:ilvl="6" w:tplc="9AF0817E">
      <w:start w:val="1"/>
      <w:numFmt w:val="bullet"/>
      <w:lvlText w:val=""/>
      <w:lvlJc w:val="left"/>
      <w:pPr>
        <w:ind w:left="5040" w:hanging="360"/>
      </w:pPr>
      <w:rPr>
        <w:rFonts w:ascii="Symbol" w:hAnsi="Symbol" w:hint="default"/>
      </w:rPr>
    </w:lvl>
    <w:lvl w:ilvl="7" w:tplc="2CA4D6B8">
      <w:start w:val="1"/>
      <w:numFmt w:val="bullet"/>
      <w:lvlText w:val="o"/>
      <w:lvlJc w:val="left"/>
      <w:pPr>
        <w:ind w:left="5760" w:hanging="360"/>
      </w:pPr>
      <w:rPr>
        <w:rFonts w:ascii="Courier New" w:hAnsi="Courier New" w:hint="default"/>
      </w:rPr>
    </w:lvl>
    <w:lvl w:ilvl="8" w:tplc="12F225FA">
      <w:start w:val="1"/>
      <w:numFmt w:val="bullet"/>
      <w:lvlText w:val=""/>
      <w:lvlJc w:val="left"/>
      <w:pPr>
        <w:ind w:left="6480" w:hanging="360"/>
      </w:pPr>
      <w:rPr>
        <w:rFonts w:ascii="Wingdings" w:hAnsi="Wingdings" w:hint="default"/>
      </w:rPr>
    </w:lvl>
  </w:abstractNum>
  <w:abstractNum w:abstractNumId="40" w15:restartNumberingAfterBreak="0">
    <w:nsid w:val="3A5A4684"/>
    <w:multiLevelType w:val="hybridMultilevel"/>
    <w:tmpl w:val="F8D226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B277836"/>
    <w:multiLevelType w:val="hybridMultilevel"/>
    <w:tmpl w:val="173CE2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3B5B44B9"/>
    <w:multiLevelType w:val="hybridMultilevel"/>
    <w:tmpl w:val="AD70293E"/>
    <w:lvl w:ilvl="0" w:tplc="E0D4B56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401C2844"/>
    <w:multiLevelType w:val="hybridMultilevel"/>
    <w:tmpl w:val="09E615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0A06A64"/>
    <w:multiLevelType w:val="hybridMultilevel"/>
    <w:tmpl w:val="A3101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4645BE"/>
    <w:multiLevelType w:val="hybridMultilevel"/>
    <w:tmpl w:val="7FE6F976"/>
    <w:lvl w:ilvl="0" w:tplc="EB0E0C34">
      <w:start w:val="1"/>
      <w:numFmt w:val="bullet"/>
      <w:lvlText w:val="·"/>
      <w:lvlJc w:val="left"/>
      <w:pPr>
        <w:ind w:left="720" w:hanging="360"/>
      </w:pPr>
      <w:rPr>
        <w:rFonts w:ascii="Symbol" w:hAnsi="Symbol" w:hint="default"/>
      </w:rPr>
    </w:lvl>
    <w:lvl w:ilvl="1" w:tplc="7CBEF648">
      <w:start w:val="1"/>
      <w:numFmt w:val="bullet"/>
      <w:lvlText w:val="o"/>
      <w:lvlJc w:val="left"/>
      <w:pPr>
        <w:ind w:left="1440" w:hanging="360"/>
      </w:pPr>
      <w:rPr>
        <w:rFonts w:ascii="Courier New" w:hAnsi="Courier New" w:hint="default"/>
      </w:rPr>
    </w:lvl>
    <w:lvl w:ilvl="2" w:tplc="EB2E064A">
      <w:start w:val="1"/>
      <w:numFmt w:val="bullet"/>
      <w:lvlText w:val=""/>
      <w:lvlJc w:val="left"/>
      <w:pPr>
        <w:ind w:left="2160" w:hanging="360"/>
      </w:pPr>
      <w:rPr>
        <w:rFonts w:ascii="Wingdings" w:hAnsi="Wingdings" w:hint="default"/>
      </w:rPr>
    </w:lvl>
    <w:lvl w:ilvl="3" w:tplc="B0A42F62">
      <w:start w:val="1"/>
      <w:numFmt w:val="bullet"/>
      <w:lvlText w:val=""/>
      <w:lvlJc w:val="left"/>
      <w:pPr>
        <w:ind w:left="2880" w:hanging="360"/>
      </w:pPr>
      <w:rPr>
        <w:rFonts w:ascii="Symbol" w:hAnsi="Symbol" w:hint="default"/>
      </w:rPr>
    </w:lvl>
    <w:lvl w:ilvl="4" w:tplc="25241E06">
      <w:start w:val="1"/>
      <w:numFmt w:val="bullet"/>
      <w:lvlText w:val="o"/>
      <w:lvlJc w:val="left"/>
      <w:pPr>
        <w:ind w:left="3600" w:hanging="360"/>
      </w:pPr>
      <w:rPr>
        <w:rFonts w:ascii="Courier New" w:hAnsi="Courier New" w:hint="default"/>
      </w:rPr>
    </w:lvl>
    <w:lvl w:ilvl="5" w:tplc="4568375E">
      <w:start w:val="1"/>
      <w:numFmt w:val="bullet"/>
      <w:lvlText w:val=""/>
      <w:lvlJc w:val="left"/>
      <w:pPr>
        <w:ind w:left="4320" w:hanging="360"/>
      </w:pPr>
      <w:rPr>
        <w:rFonts w:ascii="Wingdings" w:hAnsi="Wingdings" w:hint="default"/>
      </w:rPr>
    </w:lvl>
    <w:lvl w:ilvl="6" w:tplc="7CFE996A">
      <w:start w:val="1"/>
      <w:numFmt w:val="bullet"/>
      <w:lvlText w:val=""/>
      <w:lvlJc w:val="left"/>
      <w:pPr>
        <w:ind w:left="5040" w:hanging="360"/>
      </w:pPr>
      <w:rPr>
        <w:rFonts w:ascii="Symbol" w:hAnsi="Symbol" w:hint="default"/>
      </w:rPr>
    </w:lvl>
    <w:lvl w:ilvl="7" w:tplc="22100A74">
      <w:start w:val="1"/>
      <w:numFmt w:val="bullet"/>
      <w:lvlText w:val="o"/>
      <w:lvlJc w:val="left"/>
      <w:pPr>
        <w:ind w:left="5760" w:hanging="360"/>
      </w:pPr>
      <w:rPr>
        <w:rFonts w:ascii="Courier New" w:hAnsi="Courier New" w:hint="default"/>
      </w:rPr>
    </w:lvl>
    <w:lvl w:ilvl="8" w:tplc="7AA6B6D4">
      <w:start w:val="1"/>
      <w:numFmt w:val="bullet"/>
      <w:lvlText w:val=""/>
      <w:lvlJc w:val="left"/>
      <w:pPr>
        <w:ind w:left="6480" w:hanging="360"/>
      </w:pPr>
      <w:rPr>
        <w:rFonts w:ascii="Wingdings" w:hAnsi="Wingdings" w:hint="default"/>
      </w:rPr>
    </w:lvl>
  </w:abstractNum>
  <w:abstractNum w:abstractNumId="46" w15:restartNumberingAfterBreak="0">
    <w:nsid w:val="447A4CB0"/>
    <w:multiLevelType w:val="hybridMultilevel"/>
    <w:tmpl w:val="0F4046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45A62DD0"/>
    <w:multiLevelType w:val="hybridMultilevel"/>
    <w:tmpl w:val="A448CD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47537A99"/>
    <w:multiLevelType w:val="hybridMultilevel"/>
    <w:tmpl w:val="1F1256D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47653828"/>
    <w:multiLevelType w:val="hybridMultilevel"/>
    <w:tmpl w:val="1E9C9B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94EB968"/>
    <w:multiLevelType w:val="hybridMultilevel"/>
    <w:tmpl w:val="0B401404"/>
    <w:lvl w:ilvl="0" w:tplc="364206E0">
      <w:start w:val="1"/>
      <w:numFmt w:val="bullet"/>
      <w:lvlText w:val="·"/>
      <w:lvlJc w:val="left"/>
      <w:pPr>
        <w:ind w:left="720" w:hanging="360"/>
      </w:pPr>
      <w:rPr>
        <w:rFonts w:ascii="Symbol" w:hAnsi="Symbol" w:hint="default"/>
      </w:rPr>
    </w:lvl>
    <w:lvl w:ilvl="1" w:tplc="0FE04478">
      <w:start w:val="1"/>
      <w:numFmt w:val="bullet"/>
      <w:lvlText w:val="o"/>
      <w:lvlJc w:val="left"/>
      <w:pPr>
        <w:ind w:left="1440" w:hanging="360"/>
      </w:pPr>
      <w:rPr>
        <w:rFonts w:ascii="Courier New" w:hAnsi="Courier New" w:hint="default"/>
      </w:rPr>
    </w:lvl>
    <w:lvl w:ilvl="2" w:tplc="0274857A">
      <w:start w:val="1"/>
      <w:numFmt w:val="bullet"/>
      <w:lvlText w:val=""/>
      <w:lvlJc w:val="left"/>
      <w:pPr>
        <w:ind w:left="2160" w:hanging="360"/>
      </w:pPr>
      <w:rPr>
        <w:rFonts w:ascii="Wingdings" w:hAnsi="Wingdings" w:hint="default"/>
      </w:rPr>
    </w:lvl>
    <w:lvl w:ilvl="3" w:tplc="18086636">
      <w:start w:val="1"/>
      <w:numFmt w:val="bullet"/>
      <w:lvlText w:val=""/>
      <w:lvlJc w:val="left"/>
      <w:pPr>
        <w:ind w:left="2880" w:hanging="360"/>
      </w:pPr>
      <w:rPr>
        <w:rFonts w:ascii="Symbol" w:hAnsi="Symbol" w:hint="default"/>
      </w:rPr>
    </w:lvl>
    <w:lvl w:ilvl="4" w:tplc="C164A298">
      <w:start w:val="1"/>
      <w:numFmt w:val="bullet"/>
      <w:lvlText w:val="o"/>
      <w:lvlJc w:val="left"/>
      <w:pPr>
        <w:ind w:left="3600" w:hanging="360"/>
      </w:pPr>
      <w:rPr>
        <w:rFonts w:ascii="Courier New" w:hAnsi="Courier New" w:hint="default"/>
      </w:rPr>
    </w:lvl>
    <w:lvl w:ilvl="5" w:tplc="41E080EA">
      <w:start w:val="1"/>
      <w:numFmt w:val="bullet"/>
      <w:lvlText w:val=""/>
      <w:lvlJc w:val="left"/>
      <w:pPr>
        <w:ind w:left="4320" w:hanging="360"/>
      </w:pPr>
      <w:rPr>
        <w:rFonts w:ascii="Wingdings" w:hAnsi="Wingdings" w:hint="default"/>
      </w:rPr>
    </w:lvl>
    <w:lvl w:ilvl="6" w:tplc="F6E65B6C">
      <w:start w:val="1"/>
      <w:numFmt w:val="bullet"/>
      <w:lvlText w:val=""/>
      <w:lvlJc w:val="left"/>
      <w:pPr>
        <w:ind w:left="5040" w:hanging="360"/>
      </w:pPr>
      <w:rPr>
        <w:rFonts w:ascii="Symbol" w:hAnsi="Symbol" w:hint="default"/>
      </w:rPr>
    </w:lvl>
    <w:lvl w:ilvl="7" w:tplc="CCF2E90A">
      <w:start w:val="1"/>
      <w:numFmt w:val="bullet"/>
      <w:lvlText w:val="o"/>
      <w:lvlJc w:val="left"/>
      <w:pPr>
        <w:ind w:left="5760" w:hanging="360"/>
      </w:pPr>
      <w:rPr>
        <w:rFonts w:ascii="Courier New" w:hAnsi="Courier New" w:hint="default"/>
      </w:rPr>
    </w:lvl>
    <w:lvl w:ilvl="8" w:tplc="CE484848">
      <w:start w:val="1"/>
      <w:numFmt w:val="bullet"/>
      <w:lvlText w:val=""/>
      <w:lvlJc w:val="left"/>
      <w:pPr>
        <w:ind w:left="6480" w:hanging="360"/>
      </w:pPr>
      <w:rPr>
        <w:rFonts w:ascii="Wingdings" w:hAnsi="Wingdings" w:hint="default"/>
      </w:rPr>
    </w:lvl>
  </w:abstractNum>
  <w:abstractNum w:abstractNumId="51" w15:restartNumberingAfterBreak="0">
    <w:nsid w:val="4C145A8D"/>
    <w:multiLevelType w:val="hybridMultilevel"/>
    <w:tmpl w:val="D9121AF2"/>
    <w:lvl w:ilvl="0" w:tplc="1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CFB0677"/>
    <w:multiLevelType w:val="hybridMultilevel"/>
    <w:tmpl w:val="7EF4F0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4D267317"/>
    <w:multiLevelType w:val="hybridMultilevel"/>
    <w:tmpl w:val="FFE8F3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55E87F89"/>
    <w:multiLevelType w:val="hybridMultilevel"/>
    <w:tmpl w:val="1BB2FF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5640189C"/>
    <w:multiLevelType w:val="hybridMultilevel"/>
    <w:tmpl w:val="A358FA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57232229"/>
    <w:multiLevelType w:val="hybridMultilevel"/>
    <w:tmpl w:val="68D089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57B5763E"/>
    <w:multiLevelType w:val="hybridMultilevel"/>
    <w:tmpl w:val="D124FD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57DA0C0F"/>
    <w:multiLevelType w:val="multilevel"/>
    <w:tmpl w:val="7C4284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9FE4032"/>
    <w:multiLevelType w:val="multilevel"/>
    <w:tmpl w:val="DA941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C957F7C"/>
    <w:multiLevelType w:val="multilevel"/>
    <w:tmpl w:val="36B2C3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CA31F98"/>
    <w:multiLevelType w:val="hybridMultilevel"/>
    <w:tmpl w:val="1E9A6778"/>
    <w:lvl w:ilvl="0" w:tplc="04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5E372AB8"/>
    <w:multiLevelType w:val="multilevel"/>
    <w:tmpl w:val="0C487F30"/>
    <w:lvl w:ilvl="0">
      <w:start w:val="1"/>
      <w:numFmt w:val="lowerLetter"/>
      <w:lvlText w:val="%1."/>
      <w:lvlJc w:val="left"/>
      <w:pPr>
        <w:ind w:left="3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 w15:restartNumberingAfterBreak="0">
    <w:nsid w:val="5FC434D7"/>
    <w:multiLevelType w:val="hybridMultilevel"/>
    <w:tmpl w:val="A58A45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604A4882"/>
    <w:multiLevelType w:val="multilevel"/>
    <w:tmpl w:val="36BC3AEA"/>
    <w:lvl w:ilvl="0">
      <w:start w:val="1"/>
      <w:numFmt w:val="decimal"/>
      <w:lvlText w:val="%1."/>
      <w:lvlJc w:val="left"/>
      <w:pPr>
        <w:tabs>
          <w:tab w:val="num" w:pos="1080"/>
        </w:tabs>
        <w:ind w:left="1080" w:hanging="360"/>
      </w:pPr>
      <w:rPr>
        <w:rFonts w:hint="default"/>
      </w:rPr>
    </w:lvl>
    <w:lvl w:ilvl="1">
      <w:start w:val="3"/>
      <w:numFmt w:val="decimal"/>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5" w15:restartNumberingAfterBreak="0">
    <w:nsid w:val="60D76BDB"/>
    <w:multiLevelType w:val="hybridMultilevel"/>
    <w:tmpl w:val="744AA3A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180291E"/>
    <w:multiLevelType w:val="hybridMultilevel"/>
    <w:tmpl w:val="43A6A3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6195612D"/>
    <w:multiLevelType w:val="hybridMultilevel"/>
    <w:tmpl w:val="8328F9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630B5E4E"/>
    <w:multiLevelType w:val="hybridMultilevel"/>
    <w:tmpl w:val="5DEA755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9" w15:restartNumberingAfterBreak="0">
    <w:nsid w:val="651C26A4"/>
    <w:multiLevelType w:val="hybridMultilevel"/>
    <w:tmpl w:val="484C01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665E6A26"/>
    <w:multiLevelType w:val="hybridMultilevel"/>
    <w:tmpl w:val="C7F46D1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1" w15:restartNumberingAfterBreak="0">
    <w:nsid w:val="6774200D"/>
    <w:multiLevelType w:val="hybridMultilevel"/>
    <w:tmpl w:val="804094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6A1F0776"/>
    <w:multiLevelType w:val="hybridMultilevel"/>
    <w:tmpl w:val="B9C8A1E6"/>
    <w:lvl w:ilvl="0" w:tplc="6102F566">
      <w:start w:val="1"/>
      <w:numFmt w:val="bullet"/>
      <w:lvlText w:val="•"/>
      <w:lvlJc w:val="left"/>
      <w:pPr>
        <w:tabs>
          <w:tab w:val="num" w:pos="720"/>
        </w:tabs>
        <w:ind w:left="720" w:hanging="360"/>
      </w:pPr>
      <w:rPr>
        <w:rFonts w:ascii="Arial" w:hAnsi="Arial" w:hint="default"/>
      </w:rPr>
    </w:lvl>
    <w:lvl w:ilvl="1" w:tplc="FF5E4D52">
      <w:numFmt w:val="bullet"/>
      <w:lvlText w:val="•"/>
      <w:lvlJc w:val="left"/>
      <w:pPr>
        <w:tabs>
          <w:tab w:val="num" w:pos="1440"/>
        </w:tabs>
        <w:ind w:left="1440" w:hanging="360"/>
      </w:pPr>
      <w:rPr>
        <w:rFonts w:ascii="Arial" w:hAnsi="Arial" w:hint="default"/>
      </w:rPr>
    </w:lvl>
    <w:lvl w:ilvl="2" w:tplc="BB428876" w:tentative="1">
      <w:start w:val="1"/>
      <w:numFmt w:val="bullet"/>
      <w:lvlText w:val="•"/>
      <w:lvlJc w:val="left"/>
      <w:pPr>
        <w:tabs>
          <w:tab w:val="num" w:pos="2160"/>
        </w:tabs>
        <w:ind w:left="2160" w:hanging="360"/>
      </w:pPr>
      <w:rPr>
        <w:rFonts w:ascii="Arial" w:hAnsi="Arial" w:hint="default"/>
      </w:rPr>
    </w:lvl>
    <w:lvl w:ilvl="3" w:tplc="A67EE22C" w:tentative="1">
      <w:start w:val="1"/>
      <w:numFmt w:val="bullet"/>
      <w:lvlText w:val="•"/>
      <w:lvlJc w:val="left"/>
      <w:pPr>
        <w:tabs>
          <w:tab w:val="num" w:pos="2880"/>
        </w:tabs>
        <w:ind w:left="2880" w:hanging="360"/>
      </w:pPr>
      <w:rPr>
        <w:rFonts w:ascii="Arial" w:hAnsi="Arial" w:hint="default"/>
      </w:rPr>
    </w:lvl>
    <w:lvl w:ilvl="4" w:tplc="3F425878" w:tentative="1">
      <w:start w:val="1"/>
      <w:numFmt w:val="bullet"/>
      <w:lvlText w:val="•"/>
      <w:lvlJc w:val="left"/>
      <w:pPr>
        <w:tabs>
          <w:tab w:val="num" w:pos="3600"/>
        </w:tabs>
        <w:ind w:left="3600" w:hanging="360"/>
      </w:pPr>
      <w:rPr>
        <w:rFonts w:ascii="Arial" w:hAnsi="Arial" w:hint="default"/>
      </w:rPr>
    </w:lvl>
    <w:lvl w:ilvl="5" w:tplc="8208D75C" w:tentative="1">
      <w:start w:val="1"/>
      <w:numFmt w:val="bullet"/>
      <w:lvlText w:val="•"/>
      <w:lvlJc w:val="left"/>
      <w:pPr>
        <w:tabs>
          <w:tab w:val="num" w:pos="4320"/>
        </w:tabs>
        <w:ind w:left="4320" w:hanging="360"/>
      </w:pPr>
      <w:rPr>
        <w:rFonts w:ascii="Arial" w:hAnsi="Arial" w:hint="default"/>
      </w:rPr>
    </w:lvl>
    <w:lvl w:ilvl="6" w:tplc="65CA54C4" w:tentative="1">
      <w:start w:val="1"/>
      <w:numFmt w:val="bullet"/>
      <w:lvlText w:val="•"/>
      <w:lvlJc w:val="left"/>
      <w:pPr>
        <w:tabs>
          <w:tab w:val="num" w:pos="5040"/>
        </w:tabs>
        <w:ind w:left="5040" w:hanging="360"/>
      </w:pPr>
      <w:rPr>
        <w:rFonts w:ascii="Arial" w:hAnsi="Arial" w:hint="default"/>
      </w:rPr>
    </w:lvl>
    <w:lvl w:ilvl="7" w:tplc="46D4847E" w:tentative="1">
      <w:start w:val="1"/>
      <w:numFmt w:val="bullet"/>
      <w:lvlText w:val="•"/>
      <w:lvlJc w:val="left"/>
      <w:pPr>
        <w:tabs>
          <w:tab w:val="num" w:pos="5760"/>
        </w:tabs>
        <w:ind w:left="5760" w:hanging="360"/>
      </w:pPr>
      <w:rPr>
        <w:rFonts w:ascii="Arial" w:hAnsi="Arial" w:hint="default"/>
      </w:rPr>
    </w:lvl>
    <w:lvl w:ilvl="8" w:tplc="6B8EC22A"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6A6B5562"/>
    <w:multiLevelType w:val="hybridMultilevel"/>
    <w:tmpl w:val="A9BAAD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6FAB4E9D"/>
    <w:multiLevelType w:val="multilevel"/>
    <w:tmpl w:val="6C0211E2"/>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5" w15:restartNumberingAfterBreak="0">
    <w:nsid w:val="70E97614"/>
    <w:multiLevelType w:val="multilevel"/>
    <w:tmpl w:val="45E4A8C8"/>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6" w15:restartNumberingAfterBreak="0">
    <w:nsid w:val="714527DA"/>
    <w:multiLevelType w:val="hybridMultilevel"/>
    <w:tmpl w:val="10084B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3BD73F1"/>
    <w:multiLevelType w:val="hybridMultilevel"/>
    <w:tmpl w:val="89F854AA"/>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56428388">
      <w:numFmt w:val="bullet"/>
      <w:lvlText w:val="*"/>
      <w:lvlJc w:val="left"/>
      <w:pPr>
        <w:ind w:left="1980" w:hanging="360"/>
      </w:pPr>
      <w:rPr>
        <w:rFonts w:ascii="Candara" w:eastAsiaTheme="minorHAnsi" w:hAnsi="Candara" w:cs="Calibri" w:hint="default"/>
      </w:r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8" w15:restartNumberingAfterBreak="0">
    <w:nsid w:val="74BBC7DD"/>
    <w:multiLevelType w:val="hybridMultilevel"/>
    <w:tmpl w:val="98266E3C"/>
    <w:lvl w:ilvl="0" w:tplc="77346F60">
      <w:start w:val="1"/>
      <w:numFmt w:val="bullet"/>
      <w:lvlText w:val="·"/>
      <w:lvlJc w:val="left"/>
      <w:pPr>
        <w:ind w:left="720" w:hanging="360"/>
      </w:pPr>
      <w:rPr>
        <w:rFonts w:ascii="Symbol" w:hAnsi="Symbol" w:hint="default"/>
      </w:rPr>
    </w:lvl>
    <w:lvl w:ilvl="1" w:tplc="110E91DC">
      <w:start w:val="1"/>
      <w:numFmt w:val="bullet"/>
      <w:lvlText w:val="o"/>
      <w:lvlJc w:val="left"/>
      <w:pPr>
        <w:ind w:left="1440" w:hanging="360"/>
      </w:pPr>
      <w:rPr>
        <w:rFonts w:ascii="Courier New" w:hAnsi="Courier New" w:hint="default"/>
      </w:rPr>
    </w:lvl>
    <w:lvl w:ilvl="2" w:tplc="2BB082B0">
      <w:start w:val="1"/>
      <w:numFmt w:val="bullet"/>
      <w:lvlText w:val=""/>
      <w:lvlJc w:val="left"/>
      <w:pPr>
        <w:ind w:left="2160" w:hanging="360"/>
      </w:pPr>
      <w:rPr>
        <w:rFonts w:ascii="Wingdings" w:hAnsi="Wingdings" w:hint="default"/>
      </w:rPr>
    </w:lvl>
    <w:lvl w:ilvl="3" w:tplc="2D349194">
      <w:start w:val="1"/>
      <w:numFmt w:val="bullet"/>
      <w:lvlText w:val=""/>
      <w:lvlJc w:val="left"/>
      <w:pPr>
        <w:ind w:left="2880" w:hanging="360"/>
      </w:pPr>
      <w:rPr>
        <w:rFonts w:ascii="Symbol" w:hAnsi="Symbol" w:hint="default"/>
      </w:rPr>
    </w:lvl>
    <w:lvl w:ilvl="4" w:tplc="5378BB1C">
      <w:start w:val="1"/>
      <w:numFmt w:val="bullet"/>
      <w:lvlText w:val="o"/>
      <w:lvlJc w:val="left"/>
      <w:pPr>
        <w:ind w:left="3600" w:hanging="360"/>
      </w:pPr>
      <w:rPr>
        <w:rFonts w:ascii="Courier New" w:hAnsi="Courier New" w:hint="default"/>
      </w:rPr>
    </w:lvl>
    <w:lvl w:ilvl="5" w:tplc="A6F8EE04">
      <w:start w:val="1"/>
      <w:numFmt w:val="bullet"/>
      <w:lvlText w:val=""/>
      <w:lvlJc w:val="left"/>
      <w:pPr>
        <w:ind w:left="4320" w:hanging="360"/>
      </w:pPr>
      <w:rPr>
        <w:rFonts w:ascii="Wingdings" w:hAnsi="Wingdings" w:hint="default"/>
      </w:rPr>
    </w:lvl>
    <w:lvl w:ilvl="6" w:tplc="CF8EFBB0">
      <w:start w:val="1"/>
      <w:numFmt w:val="bullet"/>
      <w:lvlText w:val=""/>
      <w:lvlJc w:val="left"/>
      <w:pPr>
        <w:ind w:left="5040" w:hanging="360"/>
      </w:pPr>
      <w:rPr>
        <w:rFonts w:ascii="Symbol" w:hAnsi="Symbol" w:hint="default"/>
      </w:rPr>
    </w:lvl>
    <w:lvl w:ilvl="7" w:tplc="20B06F46">
      <w:start w:val="1"/>
      <w:numFmt w:val="bullet"/>
      <w:lvlText w:val="o"/>
      <w:lvlJc w:val="left"/>
      <w:pPr>
        <w:ind w:left="5760" w:hanging="360"/>
      </w:pPr>
      <w:rPr>
        <w:rFonts w:ascii="Courier New" w:hAnsi="Courier New" w:hint="default"/>
      </w:rPr>
    </w:lvl>
    <w:lvl w:ilvl="8" w:tplc="5706E9F0">
      <w:start w:val="1"/>
      <w:numFmt w:val="bullet"/>
      <w:lvlText w:val=""/>
      <w:lvlJc w:val="left"/>
      <w:pPr>
        <w:ind w:left="6480" w:hanging="360"/>
      </w:pPr>
      <w:rPr>
        <w:rFonts w:ascii="Wingdings" w:hAnsi="Wingdings" w:hint="default"/>
      </w:rPr>
    </w:lvl>
  </w:abstractNum>
  <w:abstractNum w:abstractNumId="79" w15:restartNumberingAfterBreak="0">
    <w:nsid w:val="75B27D56"/>
    <w:multiLevelType w:val="hybridMultilevel"/>
    <w:tmpl w:val="250200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0" w15:restartNumberingAfterBreak="0">
    <w:nsid w:val="761C5B07"/>
    <w:multiLevelType w:val="multilevel"/>
    <w:tmpl w:val="8AA8B3B8"/>
    <w:lvl w:ilvl="0">
      <w:start w:val="1"/>
      <w:numFmt w:val="lowerLetter"/>
      <w:lvlText w:val="%1)"/>
      <w:lvlJc w:val="left"/>
      <w:pPr>
        <w:tabs>
          <w:tab w:val="num" w:pos="1080"/>
        </w:tabs>
        <w:ind w:left="1080" w:hanging="360"/>
      </w:pPr>
      <w:rPr>
        <w:rFonts w:hint="default"/>
      </w:rPr>
    </w:lvl>
    <w:lvl w:ilvl="1">
      <w:start w:val="3"/>
      <w:numFmt w:val="decimal"/>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1" w15:restartNumberingAfterBreak="0">
    <w:nsid w:val="7633480B"/>
    <w:multiLevelType w:val="hybridMultilevel"/>
    <w:tmpl w:val="305828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767B2126"/>
    <w:multiLevelType w:val="hybridMultilevel"/>
    <w:tmpl w:val="C2BE92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78E1149A"/>
    <w:multiLevelType w:val="hybridMultilevel"/>
    <w:tmpl w:val="34F64E7A"/>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9C95D08"/>
    <w:multiLevelType w:val="hybridMultilevel"/>
    <w:tmpl w:val="34F64E7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A1F59C3"/>
    <w:multiLevelType w:val="hybridMultilevel"/>
    <w:tmpl w:val="895E7F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6" w15:restartNumberingAfterBreak="0">
    <w:nsid w:val="7A5C67D5"/>
    <w:multiLevelType w:val="multilevel"/>
    <w:tmpl w:val="C5525F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AECEBF8"/>
    <w:multiLevelType w:val="hybridMultilevel"/>
    <w:tmpl w:val="777EBC82"/>
    <w:lvl w:ilvl="0" w:tplc="7D6C285E">
      <w:start w:val="1"/>
      <w:numFmt w:val="bullet"/>
      <w:lvlText w:val="-"/>
      <w:lvlJc w:val="left"/>
      <w:pPr>
        <w:ind w:left="720" w:hanging="360"/>
      </w:pPr>
      <w:rPr>
        <w:rFonts w:ascii="Calibri" w:hAnsi="Calibri" w:hint="default"/>
      </w:rPr>
    </w:lvl>
    <w:lvl w:ilvl="1" w:tplc="1AB2A404">
      <w:start w:val="1"/>
      <w:numFmt w:val="bullet"/>
      <w:lvlText w:val="o"/>
      <w:lvlJc w:val="left"/>
      <w:pPr>
        <w:ind w:left="1440" w:hanging="360"/>
      </w:pPr>
      <w:rPr>
        <w:rFonts w:ascii="Courier New" w:hAnsi="Courier New" w:hint="default"/>
      </w:rPr>
    </w:lvl>
    <w:lvl w:ilvl="2" w:tplc="B296CADC">
      <w:start w:val="1"/>
      <w:numFmt w:val="bullet"/>
      <w:lvlText w:val=""/>
      <w:lvlJc w:val="left"/>
      <w:pPr>
        <w:ind w:left="2160" w:hanging="360"/>
      </w:pPr>
      <w:rPr>
        <w:rFonts w:ascii="Wingdings" w:hAnsi="Wingdings" w:hint="default"/>
      </w:rPr>
    </w:lvl>
    <w:lvl w:ilvl="3" w:tplc="E9AE34C2">
      <w:start w:val="1"/>
      <w:numFmt w:val="bullet"/>
      <w:lvlText w:val=""/>
      <w:lvlJc w:val="left"/>
      <w:pPr>
        <w:ind w:left="2880" w:hanging="360"/>
      </w:pPr>
      <w:rPr>
        <w:rFonts w:ascii="Symbol" w:hAnsi="Symbol" w:hint="default"/>
      </w:rPr>
    </w:lvl>
    <w:lvl w:ilvl="4" w:tplc="53625E74">
      <w:start w:val="1"/>
      <w:numFmt w:val="bullet"/>
      <w:lvlText w:val="o"/>
      <w:lvlJc w:val="left"/>
      <w:pPr>
        <w:ind w:left="3600" w:hanging="360"/>
      </w:pPr>
      <w:rPr>
        <w:rFonts w:ascii="Courier New" w:hAnsi="Courier New" w:hint="default"/>
      </w:rPr>
    </w:lvl>
    <w:lvl w:ilvl="5" w:tplc="1E866AD8">
      <w:start w:val="1"/>
      <w:numFmt w:val="bullet"/>
      <w:lvlText w:val=""/>
      <w:lvlJc w:val="left"/>
      <w:pPr>
        <w:ind w:left="4320" w:hanging="360"/>
      </w:pPr>
      <w:rPr>
        <w:rFonts w:ascii="Wingdings" w:hAnsi="Wingdings" w:hint="default"/>
      </w:rPr>
    </w:lvl>
    <w:lvl w:ilvl="6" w:tplc="813A3694">
      <w:start w:val="1"/>
      <w:numFmt w:val="bullet"/>
      <w:lvlText w:val=""/>
      <w:lvlJc w:val="left"/>
      <w:pPr>
        <w:ind w:left="5040" w:hanging="360"/>
      </w:pPr>
      <w:rPr>
        <w:rFonts w:ascii="Symbol" w:hAnsi="Symbol" w:hint="default"/>
      </w:rPr>
    </w:lvl>
    <w:lvl w:ilvl="7" w:tplc="3B7EAAA0">
      <w:start w:val="1"/>
      <w:numFmt w:val="bullet"/>
      <w:lvlText w:val="o"/>
      <w:lvlJc w:val="left"/>
      <w:pPr>
        <w:ind w:left="5760" w:hanging="360"/>
      </w:pPr>
      <w:rPr>
        <w:rFonts w:ascii="Courier New" w:hAnsi="Courier New" w:hint="default"/>
      </w:rPr>
    </w:lvl>
    <w:lvl w:ilvl="8" w:tplc="6E48463C">
      <w:start w:val="1"/>
      <w:numFmt w:val="bullet"/>
      <w:lvlText w:val=""/>
      <w:lvlJc w:val="left"/>
      <w:pPr>
        <w:ind w:left="6480" w:hanging="360"/>
      </w:pPr>
      <w:rPr>
        <w:rFonts w:ascii="Wingdings" w:hAnsi="Wingdings" w:hint="default"/>
      </w:rPr>
    </w:lvl>
  </w:abstractNum>
  <w:abstractNum w:abstractNumId="88" w15:restartNumberingAfterBreak="0">
    <w:nsid w:val="7C755C31"/>
    <w:multiLevelType w:val="multilevel"/>
    <w:tmpl w:val="15F23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F5A773A"/>
    <w:multiLevelType w:val="hybridMultilevel"/>
    <w:tmpl w:val="BC4E6F3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623027662">
    <w:abstractNumId w:val="1"/>
  </w:num>
  <w:num w:numId="2" w16cid:durableId="219946411">
    <w:abstractNumId w:val="19"/>
  </w:num>
  <w:num w:numId="3" w16cid:durableId="1767461003">
    <w:abstractNumId w:val="14"/>
  </w:num>
  <w:num w:numId="4" w16cid:durableId="844245760">
    <w:abstractNumId w:val="78"/>
  </w:num>
  <w:num w:numId="5" w16cid:durableId="1767845324">
    <w:abstractNumId w:val="9"/>
  </w:num>
  <w:num w:numId="6" w16cid:durableId="628128640">
    <w:abstractNumId w:val="39"/>
  </w:num>
  <w:num w:numId="7" w16cid:durableId="968627318">
    <w:abstractNumId w:val="50"/>
  </w:num>
  <w:num w:numId="8" w16cid:durableId="535775999">
    <w:abstractNumId w:val="26"/>
  </w:num>
  <w:num w:numId="9" w16cid:durableId="1627930620">
    <w:abstractNumId w:val="27"/>
  </w:num>
  <w:num w:numId="10" w16cid:durableId="1582175551">
    <w:abstractNumId w:val="7"/>
  </w:num>
  <w:num w:numId="11" w16cid:durableId="937255853">
    <w:abstractNumId w:val="20"/>
  </w:num>
  <w:num w:numId="12" w16cid:durableId="785346056">
    <w:abstractNumId w:val="45"/>
  </w:num>
  <w:num w:numId="13" w16cid:durableId="1188718383">
    <w:abstractNumId w:val="87"/>
  </w:num>
  <w:num w:numId="14" w16cid:durableId="1223054135">
    <w:abstractNumId w:val="72"/>
  </w:num>
  <w:num w:numId="15" w16cid:durableId="602107312">
    <w:abstractNumId w:val="22"/>
  </w:num>
  <w:num w:numId="16" w16cid:durableId="1081370791">
    <w:abstractNumId w:val="61"/>
  </w:num>
  <w:num w:numId="17" w16cid:durableId="207376144">
    <w:abstractNumId w:val="38"/>
  </w:num>
  <w:num w:numId="18" w16cid:durableId="1645505431">
    <w:abstractNumId w:val="88"/>
  </w:num>
  <w:num w:numId="19" w16cid:durableId="1095175632">
    <w:abstractNumId w:val="58"/>
  </w:num>
  <w:num w:numId="20" w16cid:durableId="500462948">
    <w:abstractNumId w:val="18"/>
  </w:num>
  <w:num w:numId="21" w16cid:durableId="1123037189">
    <w:abstractNumId w:val="33"/>
  </w:num>
  <w:num w:numId="22" w16cid:durableId="1680153452">
    <w:abstractNumId w:val="23"/>
  </w:num>
  <w:num w:numId="23" w16cid:durableId="643394278">
    <w:abstractNumId w:val="59"/>
  </w:num>
  <w:num w:numId="24" w16cid:durableId="1505122636">
    <w:abstractNumId w:val="60"/>
  </w:num>
  <w:num w:numId="25" w16cid:durableId="2095200812">
    <w:abstractNumId w:val="86"/>
  </w:num>
  <w:num w:numId="26" w16cid:durableId="1752699349">
    <w:abstractNumId w:val="80"/>
  </w:num>
  <w:num w:numId="27" w16cid:durableId="1220894479">
    <w:abstractNumId w:val="75"/>
  </w:num>
  <w:num w:numId="28" w16cid:durableId="58789378">
    <w:abstractNumId w:val="74"/>
  </w:num>
  <w:num w:numId="29" w16cid:durableId="178470275">
    <w:abstractNumId w:val="25"/>
  </w:num>
  <w:num w:numId="30" w16cid:durableId="53479205">
    <w:abstractNumId w:val="34"/>
  </w:num>
  <w:num w:numId="31" w16cid:durableId="1042746794">
    <w:abstractNumId w:val="13"/>
  </w:num>
  <w:num w:numId="32" w16cid:durableId="1519007602">
    <w:abstractNumId w:val="5"/>
  </w:num>
  <w:num w:numId="33" w16cid:durableId="1216895286">
    <w:abstractNumId w:val="0"/>
  </w:num>
  <w:num w:numId="34" w16cid:durableId="600527399">
    <w:abstractNumId w:val="12"/>
  </w:num>
  <w:num w:numId="35" w16cid:durableId="1609894478">
    <w:abstractNumId w:val="89"/>
  </w:num>
  <w:num w:numId="36" w16cid:durableId="373576589">
    <w:abstractNumId w:val="8"/>
  </w:num>
  <w:num w:numId="37" w16cid:durableId="487215715">
    <w:abstractNumId w:val="44"/>
  </w:num>
  <w:num w:numId="38" w16cid:durableId="1709452768">
    <w:abstractNumId w:val="24"/>
  </w:num>
  <w:num w:numId="39" w16cid:durableId="727386113">
    <w:abstractNumId w:val="21"/>
  </w:num>
  <w:num w:numId="40" w16cid:durableId="948006757">
    <w:abstractNumId w:val="66"/>
  </w:num>
  <w:num w:numId="41" w16cid:durableId="1047724079">
    <w:abstractNumId w:val="15"/>
  </w:num>
  <w:num w:numId="42" w16cid:durableId="1139374838">
    <w:abstractNumId w:val="4"/>
  </w:num>
  <w:num w:numId="43" w16cid:durableId="2012491388">
    <w:abstractNumId w:val="35"/>
  </w:num>
  <w:num w:numId="44" w16cid:durableId="289678096">
    <w:abstractNumId w:val="36"/>
  </w:num>
  <w:num w:numId="45" w16cid:durableId="1410300386">
    <w:abstractNumId w:val="3"/>
  </w:num>
  <w:num w:numId="46" w16cid:durableId="921135531">
    <w:abstractNumId w:val="62"/>
  </w:num>
  <w:num w:numId="47" w16cid:durableId="736368557">
    <w:abstractNumId w:val="11"/>
  </w:num>
  <w:num w:numId="48" w16cid:durableId="2026441971">
    <w:abstractNumId w:val="70"/>
  </w:num>
  <w:num w:numId="49" w16cid:durableId="426342365">
    <w:abstractNumId w:val="77"/>
  </w:num>
  <w:num w:numId="50" w16cid:durableId="476259907">
    <w:abstractNumId w:val="30"/>
  </w:num>
  <w:num w:numId="51" w16cid:durableId="392313659">
    <w:abstractNumId w:val="73"/>
  </w:num>
  <w:num w:numId="52" w16cid:durableId="96946962">
    <w:abstractNumId w:val="63"/>
  </w:num>
  <w:num w:numId="53" w16cid:durableId="978801631">
    <w:abstractNumId w:val="71"/>
  </w:num>
  <w:num w:numId="54" w16cid:durableId="1763915274">
    <w:abstractNumId w:val="6"/>
  </w:num>
  <w:num w:numId="55" w16cid:durableId="1542400164">
    <w:abstractNumId w:val="29"/>
  </w:num>
  <w:num w:numId="56" w16cid:durableId="1429426077">
    <w:abstractNumId w:val="53"/>
  </w:num>
  <w:num w:numId="57" w16cid:durableId="2144154150">
    <w:abstractNumId w:val="81"/>
  </w:num>
  <w:num w:numId="58" w16cid:durableId="400566970">
    <w:abstractNumId w:val="68"/>
  </w:num>
  <w:num w:numId="59" w16cid:durableId="1321499267">
    <w:abstractNumId w:val="41"/>
  </w:num>
  <w:num w:numId="60" w16cid:durableId="1348210650">
    <w:abstractNumId w:val="32"/>
  </w:num>
  <w:num w:numId="61" w16cid:durableId="1112362295">
    <w:abstractNumId w:val="28"/>
  </w:num>
  <w:num w:numId="62" w16cid:durableId="1413428225">
    <w:abstractNumId w:val="55"/>
  </w:num>
  <w:num w:numId="63" w16cid:durableId="878511562">
    <w:abstractNumId w:val="37"/>
  </w:num>
  <w:num w:numId="64" w16cid:durableId="953488790">
    <w:abstractNumId w:val="54"/>
  </w:num>
  <w:num w:numId="65" w16cid:durableId="1407416453">
    <w:abstractNumId w:val="52"/>
  </w:num>
  <w:num w:numId="66" w16cid:durableId="298074508">
    <w:abstractNumId w:val="56"/>
  </w:num>
  <w:num w:numId="67" w16cid:durableId="1316686921">
    <w:abstractNumId w:val="2"/>
  </w:num>
  <w:num w:numId="68" w16cid:durableId="404424838">
    <w:abstractNumId w:val="43"/>
  </w:num>
  <w:num w:numId="69" w16cid:durableId="274094382">
    <w:abstractNumId w:val="82"/>
  </w:num>
  <w:num w:numId="70" w16cid:durableId="1928952405">
    <w:abstractNumId w:val="57"/>
  </w:num>
  <w:num w:numId="71" w16cid:durableId="550575982">
    <w:abstractNumId w:val="10"/>
  </w:num>
  <w:num w:numId="72" w16cid:durableId="1240168969">
    <w:abstractNumId w:val="85"/>
  </w:num>
  <w:num w:numId="73" w16cid:durableId="136185912">
    <w:abstractNumId w:val="79"/>
  </w:num>
  <w:num w:numId="74" w16cid:durableId="731851611">
    <w:abstractNumId w:val="51"/>
  </w:num>
  <w:num w:numId="75" w16cid:durableId="782773269">
    <w:abstractNumId w:val="67"/>
  </w:num>
  <w:num w:numId="76" w16cid:durableId="1257833221">
    <w:abstractNumId w:val="31"/>
  </w:num>
  <w:num w:numId="77" w16cid:durableId="161236452">
    <w:abstractNumId w:val="83"/>
  </w:num>
  <w:num w:numId="78" w16cid:durableId="1527870006">
    <w:abstractNumId w:val="46"/>
  </w:num>
  <w:num w:numId="79" w16cid:durableId="1167134108">
    <w:abstractNumId w:val="42"/>
  </w:num>
  <w:num w:numId="80" w16cid:durableId="1169449105">
    <w:abstractNumId w:val="48"/>
  </w:num>
  <w:num w:numId="81" w16cid:durableId="2004770848">
    <w:abstractNumId w:val="40"/>
  </w:num>
  <w:num w:numId="82" w16cid:durableId="1065372719">
    <w:abstractNumId w:val="69"/>
  </w:num>
  <w:num w:numId="83" w16cid:durableId="14355781">
    <w:abstractNumId w:val="47"/>
  </w:num>
  <w:num w:numId="84" w16cid:durableId="1487161846">
    <w:abstractNumId w:val="64"/>
  </w:num>
  <w:num w:numId="85" w16cid:durableId="1478455721">
    <w:abstractNumId w:val="84"/>
  </w:num>
  <w:num w:numId="86" w16cid:durableId="973759166">
    <w:abstractNumId w:val="17"/>
  </w:num>
  <w:num w:numId="87" w16cid:durableId="669792353">
    <w:abstractNumId w:val="49"/>
  </w:num>
  <w:num w:numId="88" w16cid:durableId="1728382109">
    <w:abstractNumId w:val="16"/>
  </w:num>
  <w:num w:numId="89" w16cid:durableId="24140748">
    <w:abstractNumId w:val="76"/>
  </w:num>
  <w:num w:numId="90" w16cid:durableId="261767900">
    <w:abstractNumId w:val="6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0ye1P6jCNsrFT8Ih02Lfn34pi/EP0I2Ou7h4jxrNlVA0/r7G3Bg/VKR7smAXQiwU5clXqYve0VSGUfmQZcCOcw==" w:salt="or//tWHCAqIjDzipuTsCkw=="/>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D260D"/>
    <w:rsid w:val="00001E40"/>
    <w:rsid w:val="000050B0"/>
    <w:rsid w:val="00005C35"/>
    <w:rsid w:val="000100AF"/>
    <w:rsid w:val="00010A00"/>
    <w:rsid w:val="00014962"/>
    <w:rsid w:val="00015BBB"/>
    <w:rsid w:val="00015ECD"/>
    <w:rsid w:val="00020CC0"/>
    <w:rsid w:val="00022BCC"/>
    <w:rsid w:val="00024F25"/>
    <w:rsid w:val="000279A5"/>
    <w:rsid w:val="00027CB2"/>
    <w:rsid w:val="0003349C"/>
    <w:rsid w:val="0003507C"/>
    <w:rsid w:val="0003508C"/>
    <w:rsid w:val="000357AE"/>
    <w:rsid w:val="00037A3C"/>
    <w:rsid w:val="0004123B"/>
    <w:rsid w:val="000430E7"/>
    <w:rsid w:val="000435C6"/>
    <w:rsid w:val="00043D84"/>
    <w:rsid w:val="00043E38"/>
    <w:rsid w:val="00043F91"/>
    <w:rsid w:val="00046CA5"/>
    <w:rsid w:val="0004748D"/>
    <w:rsid w:val="000476CA"/>
    <w:rsid w:val="0005026D"/>
    <w:rsid w:val="000528B8"/>
    <w:rsid w:val="00053010"/>
    <w:rsid w:val="00055457"/>
    <w:rsid w:val="000554A3"/>
    <w:rsid w:val="00061513"/>
    <w:rsid w:val="000618AA"/>
    <w:rsid w:val="000641CA"/>
    <w:rsid w:val="00064BC9"/>
    <w:rsid w:val="00064DF9"/>
    <w:rsid w:val="00065614"/>
    <w:rsid w:val="00067062"/>
    <w:rsid w:val="0006724D"/>
    <w:rsid w:val="0006760C"/>
    <w:rsid w:val="00067FCF"/>
    <w:rsid w:val="000770D0"/>
    <w:rsid w:val="0007756F"/>
    <w:rsid w:val="00082000"/>
    <w:rsid w:val="00082F5F"/>
    <w:rsid w:val="000844A7"/>
    <w:rsid w:val="00085BA8"/>
    <w:rsid w:val="00086411"/>
    <w:rsid w:val="00091706"/>
    <w:rsid w:val="00092574"/>
    <w:rsid w:val="00093AA9"/>
    <w:rsid w:val="00094139"/>
    <w:rsid w:val="0009472C"/>
    <w:rsid w:val="000949FD"/>
    <w:rsid w:val="00095BFE"/>
    <w:rsid w:val="00097B8B"/>
    <w:rsid w:val="00097D10"/>
    <w:rsid w:val="000A220B"/>
    <w:rsid w:val="000A510A"/>
    <w:rsid w:val="000A7399"/>
    <w:rsid w:val="000B2965"/>
    <w:rsid w:val="000B6AEE"/>
    <w:rsid w:val="000B6B45"/>
    <w:rsid w:val="000C229E"/>
    <w:rsid w:val="000C3C91"/>
    <w:rsid w:val="000C51A5"/>
    <w:rsid w:val="000C6D9D"/>
    <w:rsid w:val="000C7A97"/>
    <w:rsid w:val="000D2870"/>
    <w:rsid w:val="000D6AF4"/>
    <w:rsid w:val="000E01AB"/>
    <w:rsid w:val="000E1FB9"/>
    <w:rsid w:val="000E3AA9"/>
    <w:rsid w:val="000E3F3F"/>
    <w:rsid w:val="000F4EDD"/>
    <w:rsid w:val="000F52A0"/>
    <w:rsid w:val="00102425"/>
    <w:rsid w:val="00104463"/>
    <w:rsid w:val="0011046F"/>
    <w:rsid w:val="001106DA"/>
    <w:rsid w:val="00116575"/>
    <w:rsid w:val="0012243D"/>
    <w:rsid w:val="00125220"/>
    <w:rsid w:val="00126FF9"/>
    <w:rsid w:val="001310B4"/>
    <w:rsid w:val="0014091F"/>
    <w:rsid w:val="001410AC"/>
    <w:rsid w:val="00141585"/>
    <w:rsid w:val="0014182E"/>
    <w:rsid w:val="0014215F"/>
    <w:rsid w:val="00144FE8"/>
    <w:rsid w:val="00150C75"/>
    <w:rsid w:val="00150E6A"/>
    <w:rsid w:val="001531A1"/>
    <w:rsid w:val="00156E3D"/>
    <w:rsid w:val="00157854"/>
    <w:rsid w:val="00157997"/>
    <w:rsid w:val="001632B8"/>
    <w:rsid w:val="001647B8"/>
    <w:rsid w:val="0017414D"/>
    <w:rsid w:val="00176E30"/>
    <w:rsid w:val="00180522"/>
    <w:rsid w:val="00180FBA"/>
    <w:rsid w:val="001842E6"/>
    <w:rsid w:val="00185324"/>
    <w:rsid w:val="001873C8"/>
    <w:rsid w:val="00190E89"/>
    <w:rsid w:val="00194082"/>
    <w:rsid w:val="00195C4A"/>
    <w:rsid w:val="0019661C"/>
    <w:rsid w:val="001A01C6"/>
    <w:rsid w:val="001A3730"/>
    <w:rsid w:val="001A52DC"/>
    <w:rsid w:val="001B1F99"/>
    <w:rsid w:val="001B29E4"/>
    <w:rsid w:val="001B2F70"/>
    <w:rsid w:val="001B7060"/>
    <w:rsid w:val="001B726F"/>
    <w:rsid w:val="001B7364"/>
    <w:rsid w:val="001C12EF"/>
    <w:rsid w:val="001C1572"/>
    <w:rsid w:val="001C1A2A"/>
    <w:rsid w:val="001C38BB"/>
    <w:rsid w:val="001C3FA6"/>
    <w:rsid w:val="001C5C84"/>
    <w:rsid w:val="001D0FE7"/>
    <w:rsid w:val="001D276B"/>
    <w:rsid w:val="001E5569"/>
    <w:rsid w:val="001E6F19"/>
    <w:rsid w:val="001F0100"/>
    <w:rsid w:val="001F0720"/>
    <w:rsid w:val="001F0CCA"/>
    <w:rsid w:val="001F13C3"/>
    <w:rsid w:val="001F4540"/>
    <w:rsid w:val="001F45C3"/>
    <w:rsid w:val="001F6379"/>
    <w:rsid w:val="001F64D0"/>
    <w:rsid w:val="00203EB4"/>
    <w:rsid w:val="0021017D"/>
    <w:rsid w:val="00212EFA"/>
    <w:rsid w:val="00214EB1"/>
    <w:rsid w:val="00215C92"/>
    <w:rsid w:val="00216938"/>
    <w:rsid w:val="00217370"/>
    <w:rsid w:val="00221E64"/>
    <w:rsid w:val="00230480"/>
    <w:rsid w:val="0023179F"/>
    <w:rsid w:val="00232C56"/>
    <w:rsid w:val="002349FB"/>
    <w:rsid w:val="00240D13"/>
    <w:rsid w:val="002413FE"/>
    <w:rsid w:val="00241489"/>
    <w:rsid w:val="00244030"/>
    <w:rsid w:val="00244F4B"/>
    <w:rsid w:val="002505D3"/>
    <w:rsid w:val="0025073F"/>
    <w:rsid w:val="00252F5C"/>
    <w:rsid w:val="00255C40"/>
    <w:rsid w:val="0025685F"/>
    <w:rsid w:val="0025712F"/>
    <w:rsid w:val="002576A7"/>
    <w:rsid w:val="00261B9F"/>
    <w:rsid w:val="0026563C"/>
    <w:rsid w:val="00265835"/>
    <w:rsid w:val="00265EC9"/>
    <w:rsid w:val="0026655D"/>
    <w:rsid w:val="0027158D"/>
    <w:rsid w:val="00277161"/>
    <w:rsid w:val="00281CF8"/>
    <w:rsid w:val="00282B02"/>
    <w:rsid w:val="0028579E"/>
    <w:rsid w:val="00286312"/>
    <w:rsid w:val="00286C8D"/>
    <w:rsid w:val="0029053C"/>
    <w:rsid w:val="00292346"/>
    <w:rsid w:val="00292A67"/>
    <w:rsid w:val="0029389E"/>
    <w:rsid w:val="00295013"/>
    <w:rsid w:val="002973D1"/>
    <w:rsid w:val="00297C8A"/>
    <w:rsid w:val="002A03E9"/>
    <w:rsid w:val="002A199D"/>
    <w:rsid w:val="002A2627"/>
    <w:rsid w:val="002A3427"/>
    <w:rsid w:val="002A3B05"/>
    <w:rsid w:val="002A49CA"/>
    <w:rsid w:val="002A5A1E"/>
    <w:rsid w:val="002A7A45"/>
    <w:rsid w:val="002B01EA"/>
    <w:rsid w:val="002B1BA0"/>
    <w:rsid w:val="002B5156"/>
    <w:rsid w:val="002B6946"/>
    <w:rsid w:val="002C048A"/>
    <w:rsid w:val="002C22FE"/>
    <w:rsid w:val="002C32E8"/>
    <w:rsid w:val="002C6CA2"/>
    <w:rsid w:val="002C762E"/>
    <w:rsid w:val="002E1688"/>
    <w:rsid w:val="002E37EB"/>
    <w:rsid w:val="002E4A60"/>
    <w:rsid w:val="002F19CC"/>
    <w:rsid w:val="002F2362"/>
    <w:rsid w:val="002F26AE"/>
    <w:rsid w:val="002F5AFE"/>
    <w:rsid w:val="00300392"/>
    <w:rsid w:val="003018D1"/>
    <w:rsid w:val="0030450C"/>
    <w:rsid w:val="00305FFC"/>
    <w:rsid w:val="0030610C"/>
    <w:rsid w:val="003071A0"/>
    <w:rsid w:val="0031102F"/>
    <w:rsid w:val="0031317A"/>
    <w:rsid w:val="0031317C"/>
    <w:rsid w:val="003139B4"/>
    <w:rsid w:val="00317191"/>
    <w:rsid w:val="00320D4C"/>
    <w:rsid w:val="00322F3F"/>
    <w:rsid w:val="003239E6"/>
    <w:rsid w:val="00331F24"/>
    <w:rsid w:val="003332C5"/>
    <w:rsid w:val="003352E7"/>
    <w:rsid w:val="0033544C"/>
    <w:rsid w:val="00335857"/>
    <w:rsid w:val="00336B94"/>
    <w:rsid w:val="00340956"/>
    <w:rsid w:val="00342191"/>
    <w:rsid w:val="003460EC"/>
    <w:rsid w:val="003477DE"/>
    <w:rsid w:val="00347FB3"/>
    <w:rsid w:val="003501AA"/>
    <w:rsid w:val="003502F8"/>
    <w:rsid w:val="00350893"/>
    <w:rsid w:val="00352B73"/>
    <w:rsid w:val="0035359E"/>
    <w:rsid w:val="00356B69"/>
    <w:rsid w:val="00361239"/>
    <w:rsid w:val="0036141D"/>
    <w:rsid w:val="00365A29"/>
    <w:rsid w:val="00365EF0"/>
    <w:rsid w:val="003672B8"/>
    <w:rsid w:val="003742C2"/>
    <w:rsid w:val="003763DF"/>
    <w:rsid w:val="00377DF7"/>
    <w:rsid w:val="003821F4"/>
    <w:rsid w:val="00382ED6"/>
    <w:rsid w:val="00384732"/>
    <w:rsid w:val="00385194"/>
    <w:rsid w:val="00390BC9"/>
    <w:rsid w:val="0039144D"/>
    <w:rsid w:val="00393AB7"/>
    <w:rsid w:val="003A02F0"/>
    <w:rsid w:val="003A741F"/>
    <w:rsid w:val="003A7C32"/>
    <w:rsid w:val="003B0566"/>
    <w:rsid w:val="003B0E43"/>
    <w:rsid w:val="003B2C88"/>
    <w:rsid w:val="003B457A"/>
    <w:rsid w:val="003B4B26"/>
    <w:rsid w:val="003C1DA2"/>
    <w:rsid w:val="003C275E"/>
    <w:rsid w:val="003C2760"/>
    <w:rsid w:val="003C306B"/>
    <w:rsid w:val="003C3DA5"/>
    <w:rsid w:val="003C4664"/>
    <w:rsid w:val="003C5BE9"/>
    <w:rsid w:val="003D12C6"/>
    <w:rsid w:val="003D2117"/>
    <w:rsid w:val="003D4554"/>
    <w:rsid w:val="003D6E48"/>
    <w:rsid w:val="003D6E5D"/>
    <w:rsid w:val="003E21C5"/>
    <w:rsid w:val="003E386F"/>
    <w:rsid w:val="003E4B32"/>
    <w:rsid w:val="003E6228"/>
    <w:rsid w:val="003F07E5"/>
    <w:rsid w:val="003F088F"/>
    <w:rsid w:val="003F10C9"/>
    <w:rsid w:val="003F2075"/>
    <w:rsid w:val="003F326A"/>
    <w:rsid w:val="003F38A0"/>
    <w:rsid w:val="003F3EF8"/>
    <w:rsid w:val="003F4F29"/>
    <w:rsid w:val="00401B9A"/>
    <w:rsid w:val="00403FD7"/>
    <w:rsid w:val="004044E3"/>
    <w:rsid w:val="0040629C"/>
    <w:rsid w:val="004062C0"/>
    <w:rsid w:val="00407DBC"/>
    <w:rsid w:val="00413CC1"/>
    <w:rsid w:val="00423387"/>
    <w:rsid w:val="004244B6"/>
    <w:rsid w:val="00426234"/>
    <w:rsid w:val="00426C4D"/>
    <w:rsid w:val="00430047"/>
    <w:rsid w:val="00433465"/>
    <w:rsid w:val="00434762"/>
    <w:rsid w:val="00435E3C"/>
    <w:rsid w:val="0044036E"/>
    <w:rsid w:val="00442D6F"/>
    <w:rsid w:val="004534C1"/>
    <w:rsid w:val="00457722"/>
    <w:rsid w:val="00463B9E"/>
    <w:rsid w:val="00464729"/>
    <w:rsid w:val="00464B7B"/>
    <w:rsid w:val="00465FF3"/>
    <w:rsid w:val="00467C53"/>
    <w:rsid w:val="00470023"/>
    <w:rsid w:val="00470B1B"/>
    <w:rsid w:val="00471190"/>
    <w:rsid w:val="004725A3"/>
    <w:rsid w:val="00473371"/>
    <w:rsid w:val="004758DC"/>
    <w:rsid w:val="004821F4"/>
    <w:rsid w:val="004830DB"/>
    <w:rsid w:val="0048360F"/>
    <w:rsid w:val="00485565"/>
    <w:rsid w:val="00487B02"/>
    <w:rsid w:val="0049061A"/>
    <w:rsid w:val="0049347A"/>
    <w:rsid w:val="004944FE"/>
    <w:rsid w:val="004A1854"/>
    <w:rsid w:val="004A3729"/>
    <w:rsid w:val="004A3853"/>
    <w:rsid w:val="004B0102"/>
    <w:rsid w:val="004B0E43"/>
    <w:rsid w:val="004B3B8F"/>
    <w:rsid w:val="004B5C91"/>
    <w:rsid w:val="004C1479"/>
    <w:rsid w:val="004C3451"/>
    <w:rsid w:val="004D03B7"/>
    <w:rsid w:val="004D0A3F"/>
    <w:rsid w:val="004D2114"/>
    <w:rsid w:val="004D6C84"/>
    <w:rsid w:val="004E06B3"/>
    <w:rsid w:val="004E1BE6"/>
    <w:rsid w:val="004E1DFF"/>
    <w:rsid w:val="004E35E7"/>
    <w:rsid w:val="004E5B3E"/>
    <w:rsid w:val="004E643A"/>
    <w:rsid w:val="004E7C8D"/>
    <w:rsid w:val="004F16AF"/>
    <w:rsid w:val="004F173F"/>
    <w:rsid w:val="004F5BE9"/>
    <w:rsid w:val="004F5EB6"/>
    <w:rsid w:val="0050030F"/>
    <w:rsid w:val="00506143"/>
    <w:rsid w:val="00512446"/>
    <w:rsid w:val="00513DE0"/>
    <w:rsid w:val="005147DF"/>
    <w:rsid w:val="0051597D"/>
    <w:rsid w:val="005166B5"/>
    <w:rsid w:val="005178AE"/>
    <w:rsid w:val="0052395B"/>
    <w:rsid w:val="00527556"/>
    <w:rsid w:val="00531BC2"/>
    <w:rsid w:val="005325E6"/>
    <w:rsid w:val="005328AB"/>
    <w:rsid w:val="00533D9A"/>
    <w:rsid w:val="00537764"/>
    <w:rsid w:val="00540922"/>
    <w:rsid w:val="00541451"/>
    <w:rsid w:val="00542619"/>
    <w:rsid w:val="005428A3"/>
    <w:rsid w:val="0055000A"/>
    <w:rsid w:val="00552104"/>
    <w:rsid w:val="00553D08"/>
    <w:rsid w:val="00553E08"/>
    <w:rsid w:val="00554092"/>
    <w:rsid w:val="00554BBD"/>
    <w:rsid w:val="00566B61"/>
    <w:rsid w:val="00566FDF"/>
    <w:rsid w:val="005715FE"/>
    <w:rsid w:val="00573041"/>
    <w:rsid w:val="00575FA3"/>
    <w:rsid w:val="005774CD"/>
    <w:rsid w:val="0057758C"/>
    <w:rsid w:val="00583E5E"/>
    <w:rsid w:val="005854E1"/>
    <w:rsid w:val="00585F78"/>
    <w:rsid w:val="00586D1E"/>
    <w:rsid w:val="00586DE9"/>
    <w:rsid w:val="00587C9B"/>
    <w:rsid w:val="00593344"/>
    <w:rsid w:val="00594A4C"/>
    <w:rsid w:val="00594E05"/>
    <w:rsid w:val="00595452"/>
    <w:rsid w:val="00595B71"/>
    <w:rsid w:val="005A1A78"/>
    <w:rsid w:val="005A1B6B"/>
    <w:rsid w:val="005A344A"/>
    <w:rsid w:val="005A5327"/>
    <w:rsid w:val="005A5CF5"/>
    <w:rsid w:val="005A5DC0"/>
    <w:rsid w:val="005A6362"/>
    <w:rsid w:val="005A6C13"/>
    <w:rsid w:val="005A7B86"/>
    <w:rsid w:val="005B0213"/>
    <w:rsid w:val="005B10DB"/>
    <w:rsid w:val="005B524D"/>
    <w:rsid w:val="005B61C9"/>
    <w:rsid w:val="005C201D"/>
    <w:rsid w:val="005C2BC4"/>
    <w:rsid w:val="005C3770"/>
    <w:rsid w:val="005D00FC"/>
    <w:rsid w:val="005D0B3A"/>
    <w:rsid w:val="005D260D"/>
    <w:rsid w:val="005D4029"/>
    <w:rsid w:val="005D4818"/>
    <w:rsid w:val="005D5566"/>
    <w:rsid w:val="005D78D1"/>
    <w:rsid w:val="005E3848"/>
    <w:rsid w:val="005E4ABB"/>
    <w:rsid w:val="005E662B"/>
    <w:rsid w:val="005E7DD7"/>
    <w:rsid w:val="005F4CBD"/>
    <w:rsid w:val="005F6171"/>
    <w:rsid w:val="005F6F1A"/>
    <w:rsid w:val="006016FB"/>
    <w:rsid w:val="00601E26"/>
    <w:rsid w:val="006049C1"/>
    <w:rsid w:val="00614602"/>
    <w:rsid w:val="00616BBD"/>
    <w:rsid w:val="00620019"/>
    <w:rsid w:val="0062079B"/>
    <w:rsid w:val="00625CD9"/>
    <w:rsid w:val="006264B5"/>
    <w:rsid w:val="00626ED2"/>
    <w:rsid w:val="00631866"/>
    <w:rsid w:val="00631910"/>
    <w:rsid w:val="00633496"/>
    <w:rsid w:val="00634A16"/>
    <w:rsid w:val="00635D06"/>
    <w:rsid w:val="00635DFF"/>
    <w:rsid w:val="00637EFF"/>
    <w:rsid w:val="00641882"/>
    <w:rsid w:val="006423E3"/>
    <w:rsid w:val="00644291"/>
    <w:rsid w:val="00644C8C"/>
    <w:rsid w:val="00644DAB"/>
    <w:rsid w:val="00646C22"/>
    <w:rsid w:val="00646D70"/>
    <w:rsid w:val="00647750"/>
    <w:rsid w:val="00650F05"/>
    <w:rsid w:val="006512DA"/>
    <w:rsid w:val="00651808"/>
    <w:rsid w:val="00652B40"/>
    <w:rsid w:val="00652F3E"/>
    <w:rsid w:val="00674C99"/>
    <w:rsid w:val="00676D81"/>
    <w:rsid w:val="00676DD9"/>
    <w:rsid w:val="00683F8A"/>
    <w:rsid w:val="006855CF"/>
    <w:rsid w:val="0069138D"/>
    <w:rsid w:val="00691B86"/>
    <w:rsid w:val="00691D9B"/>
    <w:rsid w:val="00692F4B"/>
    <w:rsid w:val="0069435C"/>
    <w:rsid w:val="006954E4"/>
    <w:rsid w:val="006956F9"/>
    <w:rsid w:val="006A1A92"/>
    <w:rsid w:val="006A3503"/>
    <w:rsid w:val="006A4855"/>
    <w:rsid w:val="006A6EAE"/>
    <w:rsid w:val="006B43DC"/>
    <w:rsid w:val="006B4A83"/>
    <w:rsid w:val="006C0EA5"/>
    <w:rsid w:val="006C423E"/>
    <w:rsid w:val="006C50A2"/>
    <w:rsid w:val="006C50DC"/>
    <w:rsid w:val="006C5FF5"/>
    <w:rsid w:val="006C6843"/>
    <w:rsid w:val="006C6A44"/>
    <w:rsid w:val="006D0E80"/>
    <w:rsid w:val="006D10B7"/>
    <w:rsid w:val="006D4720"/>
    <w:rsid w:val="006D572E"/>
    <w:rsid w:val="006D5B50"/>
    <w:rsid w:val="006D5ECF"/>
    <w:rsid w:val="006E5654"/>
    <w:rsid w:val="006E6429"/>
    <w:rsid w:val="006E744A"/>
    <w:rsid w:val="006E7596"/>
    <w:rsid w:val="006F1380"/>
    <w:rsid w:val="006F6099"/>
    <w:rsid w:val="00700C70"/>
    <w:rsid w:val="007011B5"/>
    <w:rsid w:val="00711380"/>
    <w:rsid w:val="00712ACE"/>
    <w:rsid w:val="00713F84"/>
    <w:rsid w:val="007221E0"/>
    <w:rsid w:val="0072729D"/>
    <w:rsid w:val="00731290"/>
    <w:rsid w:val="0073263A"/>
    <w:rsid w:val="00734A44"/>
    <w:rsid w:val="00734C6C"/>
    <w:rsid w:val="0074009D"/>
    <w:rsid w:val="00740658"/>
    <w:rsid w:val="00744041"/>
    <w:rsid w:val="00745AF5"/>
    <w:rsid w:val="00745D08"/>
    <w:rsid w:val="00746BD0"/>
    <w:rsid w:val="007475EA"/>
    <w:rsid w:val="0074798B"/>
    <w:rsid w:val="00751DB1"/>
    <w:rsid w:val="00752352"/>
    <w:rsid w:val="00753C60"/>
    <w:rsid w:val="00760608"/>
    <w:rsid w:val="007635BC"/>
    <w:rsid w:val="0077347C"/>
    <w:rsid w:val="00774A3C"/>
    <w:rsid w:val="00774FA0"/>
    <w:rsid w:val="00777DF5"/>
    <w:rsid w:val="00780DCA"/>
    <w:rsid w:val="00782236"/>
    <w:rsid w:val="00784B59"/>
    <w:rsid w:val="00786731"/>
    <w:rsid w:val="00787135"/>
    <w:rsid w:val="00787D2C"/>
    <w:rsid w:val="007904DC"/>
    <w:rsid w:val="00796A51"/>
    <w:rsid w:val="00797BBC"/>
    <w:rsid w:val="007A1457"/>
    <w:rsid w:val="007A6106"/>
    <w:rsid w:val="007B00DE"/>
    <w:rsid w:val="007B4C81"/>
    <w:rsid w:val="007C1DB9"/>
    <w:rsid w:val="007C3253"/>
    <w:rsid w:val="007C3AFB"/>
    <w:rsid w:val="007C6CB2"/>
    <w:rsid w:val="007C7D66"/>
    <w:rsid w:val="007D3A7B"/>
    <w:rsid w:val="007E0E5B"/>
    <w:rsid w:val="007E555F"/>
    <w:rsid w:val="007E6703"/>
    <w:rsid w:val="007E7319"/>
    <w:rsid w:val="007F0A0C"/>
    <w:rsid w:val="007F1046"/>
    <w:rsid w:val="007F5E70"/>
    <w:rsid w:val="00801724"/>
    <w:rsid w:val="00802494"/>
    <w:rsid w:val="00803AE1"/>
    <w:rsid w:val="0080561B"/>
    <w:rsid w:val="00807963"/>
    <w:rsid w:val="00813E47"/>
    <w:rsid w:val="00815928"/>
    <w:rsid w:val="00815E9B"/>
    <w:rsid w:val="008229D3"/>
    <w:rsid w:val="00825922"/>
    <w:rsid w:val="00830C7C"/>
    <w:rsid w:val="0083208C"/>
    <w:rsid w:val="0083358B"/>
    <w:rsid w:val="00834903"/>
    <w:rsid w:val="00836A13"/>
    <w:rsid w:val="00837D5F"/>
    <w:rsid w:val="008404F4"/>
    <w:rsid w:val="00841ECC"/>
    <w:rsid w:val="00842F4D"/>
    <w:rsid w:val="0084334F"/>
    <w:rsid w:val="00844801"/>
    <w:rsid w:val="0085083D"/>
    <w:rsid w:val="00851AB3"/>
    <w:rsid w:val="00851C3A"/>
    <w:rsid w:val="008528D1"/>
    <w:rsid w:val="00855598"/>
    <w:rsid w:val="00860941"/>
    <w:rsid w:val="00860C13"/>
    <w:rsid w:val="00861BD7"/>
    <w:rsid w:val="0086350B"/>
    <w:rsid w:val="00865B03"/>
    <w:rsid w:val="0086615B"/>
    <w:rsid w:val="00866558"/>
    <w:rsid w:val="00871282"/>
    <w:rsid w:val="00871342"/>
    <w:rsid w:val="00871BC9"/>
    <w:rsid w:val="00873B51"/>
    <w:rsid w:val="00874E56"/>
    <w:rsid w:val="00877683"/>
    <w:rsid w:val="00877F02"/>
    <w:rsid w:val="00882604"/>
    <w:rsid w:val="008832E5"/>
    <w:rsid w:val="00883EA4"/>
    <w:rsid w:val="0088776B"/>
    <w:rsid w:val="00891417"/>
    <w:rsid w:val="00892E48"/>
    <w:rsid w:val="00894311"/>
    <w:rsid w:val="0089593C"/>
    <w:rsid w:val="00896275"/>
    <w:rsid w:val="0089733C"/>
    <w:rsid w:val="00897382"/>
    <w:rsid w:val="008A0953"/>
    <w:rsid w:val="008A172A"/>
    <w:rsid w:val="008A218B"/>
    <w:rsid w:val="008A3CCC"/>
    <w:rsid w:val="008B045D"/>
    <w:rsid w:val="008B1BFD"/>
    <w:rsid w:val="008B1CB3"/>
    <w:rsid w:val="008B4F11"/>
    <w:rsid w:val="008B6BD1"/>
    <w:rsid w:val="008B78BE"/>
    <w:rsid w:val="008C08F7"/>
    <w:rsid w:val="008D06D8"/>
    <w:rsid w:val="008D0B69"/>
    <w:rsid w:val="008D3E3B"/>
    <w:rsid w:val="008D6848"/>
    <w:rsid w:val="008E0292"/>
    <w:rsid w:val="008E5821"/>
    <w:rsid w:val="008F1553"/>
    <w:rsid w:val="008F38B8"/>
    <w:rsid w:val="008F439B"/>
    <w:rsid w:val="008F5A46"/>
    <w:rsid w:val="008F6223"/>
    <w:rsid w:val="008F6BE5"/>
    <w:rsid w:val="008F6DAC"/>
    <w:rsid w:val="008F7199"/>
    <w:rsid w:val="009016C2"/>
    <w:rsid w:val="0090666D"/>
    <w:rsid w:val="00912BE3"/>
    <w:rsid w:val="00914548"/>
    <w:rsid w:val="00914E69"/>
    <w:rsid w:val="00916D07"/>
    <w:rsid w:val="0091749E"/>
    <w:rsid w:val="0092139B"/>
    <w:rsid w:val="009225F2"/>
    <w:rsid w:val="00923C58"/>
    <w:rsid w:val="00930FE6"/>
    <w:rsid w:val="0093251C"/>
    <w:rsid w:val="00933363"/>
    <w:rsid w:val="009378FB"/>
    <w:rsid w:val="00943977"/>
    <w:rsid w:val="009501D4"/>
    <w:rsid w:val="009504AE"/>
    <w:rsid w:val="009506AF"/>
    <w:rsid w:val="00955106"/>
    <w:rsid w:val="009557C4"/>
    <w:rsid w:val="00956B1B"/>
    <w:rsid w:val="00957526"/>
    <w:rsid w:val="00961499"/>
    <w:rsid w:val="00967068"/>
    <w:rsid w:val="00967A72"/>
    <w:rsid w:val="00973793"/>
    <w:rsid w:val="00982DD1"/>
    <w:rsid w:val="00982DFE"/>
    <w:rsid w:val="00983DA6"/>
    <w:rsid w:val="00984E53"/>
    <w:rsid w:val="00984FB9"/>
    <w:rsid w:val="0098513C"/>
    <w:rsid w:val="00985D25"/>
    <w:rsid w:val="00987133"/>
    <w:rsid w:val="0099177E"/>
    <w:rsid w:val="009929A6"/>
    <w:rsid w:val="0099439F"/>
    <w:rsid w:val="00995B53"/>
    <w:rsid w:val="00996938"/>
    <w:rsid w:val="009A09C0"/>
    <w:rsid w:val="009A100C"/>
    <w:rsid w:val="009A2870"/>
    <w:rsid w:val="009A35DE"/>
    <w:rsid w:val="009A5971"/>
    <w:rsid w:val="009A6634"/>
    <w:rsid w:val="009A710E"/>
    <w:rsid w:val="009B0D49"/>
    <w:rsid w:val="009B0F2D"/>
    <w:rsid w:val="009B2DEF"/>
    <w:rsid w:val="009B77AF"/>
    <w:rsid w:val="009B7A59"/>
    <w:rsid w:val="009B7D1D"/>
    <w:rsid w:val="009C543E"/>
    <w:rsid w:val="009C55CF"/>
    <w:rsid w:val="009C70CA"/>
    <w:rsid w:val="009D139F"/>
    <w:rsid w:val="009D2131"/>
    <w:rsid w:val="009D4442"/>
    <w:rsid w:val="009D4DAA"/>
    <w:rsid w:val="009D63D3"/>
    <w:rsid w:val="009D7012"/>
    <w:rsid w:val="009E2D1F"/>
    <w:rsid w:val="009E318E"/>
    <w:rsid w:val="009E6104"/>
    <w:rsid w:val="009F0668"/>
    <w:rsid w:val="009F16DA"/>
    <w:rsid w:val="009F1D74"/>
    <w:rsid w:val="009F20A9"/>
    <w:rsid w:val="009F250A"/>
    <w:rsid w:val="009F3095"/>
    <w:rsid w:val="009F437F"/>
    <w:rsid w:val="009F5FDD"/>
    <w:rsid w:val="00A0178C"/>
    <w:rsid w:val="00A03C33"/>
    <w:rsid w:val="00A0588F"/>
    <w:rsid w:val="00A128CE"/>
    <w:rsid w:val="00A17BE2"/>
    <w:rsid w:val="00A21642"/>
    <w:rsid w:val="00A22903"/>
    <w:rsid w:val="00A22982"/>
    <w:rsid w:val="00A229AD"/>
    <w:rsid w:val="00A2545A"/>
    <w:rsid w:val="00A25CBC"/>
    <w:rsid w:val="00A2697E"/>
    <w:rsid w:val="00A3043C"/>
    <w:rsid w:val="00A323F9"/>
    <w:rsid w:val="00A34E75"/>
    <w:rsid w:val="00A40605"/>
    <w:rsid w:val="00A42DB2"/>
    <w:rsid w:val="00A43ABF"/>
    <w:rsid w:val="00A45A18"/>
    <w:rsid w:val="00A45EB8"/>
    <w:rsid w:val="00A50806"/>
    <w:rsid w:val="00A52850"/>
    <w:rsid w:val="00A533F6"/>
    <w:rsid w:val="00A57B9E"/>
    <w:rsid w:val="00A60A00"/>
    <w:rsid w:val="00A64F54"/>
    <w:rsid w:val="00A677D9"/>
    <w:rsid w:val="00A7210E"/>
    <w:rsid w:val="00A769BF"/>
    <w:rsid w:val="00A81DCB"/>
    <w:rsid w:val="00A83C8C"/>
    <w:rsid w:val="00A83F95"/>
    <w:rsid w:val="00A86B05"/>
    <w:rsid w:val="00A878E0"/>
    <w:rsid w:val="00A94AB0"/>
    <w:rsid w:val="00A95E54"/>
    <w:rsid w:val="00AA2958"/>
    <w:rsid w:val="00AA2E61"/>
    <w:rsid w:val="00AA4125"/>
    <w:rsid w:val="00AA6C88"/>
    <w:rsid w:val="00AA6CAE"/>
    <w:rsid w:val="00AA7EFF"/>
    <w:rsid w:val="00AB02F7"/>
    <w:rsid w:val="00AB1B41"/>
    <w:rsid w:val="00AB28EE"/>
    <w:rsid w:val="00AB3A81"/>
    <w:rsid w:val="00AB512F"/>
    <w:rsid w:val="00AB65E9"/>
    <w:rsid w:val="00AC1F3A"/>
    <w:rsid w:val="00AC7347"/>
    <w:rsid w:val="00AD0197"/>
    <w:rsid w:val="00AD6446"/>
    <w:rsid w:val="00AE2629"/>
    <w:rsid w:val="00AE3938"/>
    <w:rsid w:val="00AE4617"/>
    <w:rsid w:val="00AE56D6"/>
    <w:rsid w:val="00AE6BCF"/>
    <w:rsid w:val="00AE7B14"/>
    <w:rsid w:val="00AF0D78"/>
    <w:rsid w:val="00AF157C"/>
    <w:rsid w:val="00AF15BB"/>
    <w:rsid w:val="00AF5892"/>
    <w:rsid w:val="00B011C7"/>
    <w:rsid w:val="00B04CB8"/>
    <w:rsid w:val="00B1095F"/>
    <w:rsid w:val="00B1505B"/>
    <w:rsid w:val="00B15E99"/>
    <w:rsid w:val="00B16AC1"/>
    <w:rsid w:val="00B2031B"/>
    <w:rsid w:val="00B21E05"/>
    <w:rsid w:val="00B27254"/>
    <w:rsid w:val="00B34CFD"/>
    <w:rsid w:val="00B436AC"/>
    <w:rsid w:val="00B46097"/>
    <w:rsid w:val="00B4616C"/>
    <w:rsid w:val="00B5481C"/>
    <w:rsid w:val="00B56556"/>
    <w:rsid w:val="00B57EB6"/>
    <w:rsid w:val="00B60394"/>
    <w:rsid w:val="00B66F58"/>
    <w:rsid w:val="00B711EB"/>
    <w:rsid w:val="00B74D34"/>
    <w:rsid w:val="00B77410"/>
    <w:rsid w:val="00B805A2"/>
    <w:rsid w:val="00B80776"/>
    <w:rsid w:val="00B82AB6"/>
    <w:rsid w:val="00B82B78"/>
    <w:rsid w:val="00B843D1"/>
    <w:rsid w:val="00B856B4"/>
    <w:rsid w:val="00B90649"/>
    <w:rsid w:val="00B91003"/>
    <w:rsid w:val="00B9608D"/>
    <w:rsid w:val="00B96154"/>
    <w:rsid w:val="00B966C3"/>
    <w:rsid w:val="00B96CAF"/>
    <w:rsid w:val="00B97FD0"/>
    <w:rsid w:val="00BA1C10"/>
    <w:rsid w:val="00BA6D3E"/>
    <w:rsid w:val="00BA742C"/>
    <w:rsid w:val="00BB14EB"/>
    <w:rsid w:val="00BB3D9F"/>
    <w:rsid w:val="00BB584D"/>
    <w:rsid w:val="00BC4CF3"/>
    <w:rsid w:val="00BD3B99"/>
    <w:rsid w:val="00BD4EDA"/>
    <w:rsid w:val="00BD68FE"/>
    <w:rsid w:val="00BD6D9C"/>
    <w:rsid w:val="00BE139A"/>
    <w:rsid w:val="00BE7FDC"/>
    <w:rsid w:val="00BF0AEA"/>
    <w:rsid w:val="00BF2D78"/>
    <w:rsid w:val="00BF620D"/>
    <w:rsid w:val="00BF64D8"/>
    <w:rsid w:val="00C018F3"/>
    <w:rsid w:val="00C03A61"/>
    <w:rsid w:val="00C0689C"/>
    <w:rsid w:val="00C13E1F"/>
    <w:rsid w:val="00C15BCB"/>
    <w:rsid w:val="00C16A8A"/>
    <w:rsid w:val="00C17515"/>
    <w:rsid w:val="00C26715"/>
    <w:rsid w:val="00C30E0E"/>
    <w:rsid w:val="00C318FF"/>
    <w:rsid w:val="00C31A87"/>
    <w:rsid w:val="00C33C90"/>
    <w:rsid w:val="00C35211"/>
    <w:rsid w:val="00C3748B"/>
    <w:rsid w:val="00C447B2"/>
    <w:rsid w:val="00C46AA2"/>
    <w:rsid w:val="00C529BF"/>
    <w:rsid w:val="00C5362F"/>
    <w:rsid w:val="00C5409F"/>
    <w:rsid w:val="00C546F1"/>
    <w:rsid w:val="00C55860"/>
    <w:rsid w:val="00C56382"/>
    <w:rsid w:val="00C56D49"/>
    <w:rsid w:val="00C60E19"/>
    <w:rsid w:val="00C60F01"/>
    <w:rsid w:val="00C615D3"/>
    <w:rsid w:val="00C62735"/>
    <w:rsid w:val="00C63B57"/>
    <w:rsid w:val="00C66C5C"/>
    <w:rsid w:val="00C67B22"/>
    <w:rsid w:val="00C703EE"/>
    <w:rsid w:val="00C710EE"/>
    <w:rsid w:val="00C75465"/>
    <w:rsid w:val="00C7547A"/>
    <w:rsid w:val="00C7659E"/>
    <w:rsid w:val="00C80C72"/>
    <w:rsid w:val="00C86360"/>
    <w:rsid w:val="00C9400A"/>
    <w:rsid w:val="00C9779E"/>
    <w:rsid w:val="00CB4D03"/>
    <w:rsid w:val="00CC08B1"/>
    <w:rsid w:val="00CC327A"/>
    <w:rsid w:val="00CC3855"/>
    <w:rsid w:val="00CC4005"/>
    <w:rsid w:val="00CC43DE"/>
    <w:rsid w:val="00CC5144"/>
    <w:rsid w:val="00CC7B51"/>
    <w:rsid w:val="00CD031E"/>
    <w:rsid w:val="00CD1AF5"/>
    <w:rsid w:val="00CD30E4"/>
    <w:rsid w:val="00CD36A4"/>
    <w:rsid w:val="00CE0A38"/>
    <w:rsid w:val="00CE44CF"/>
    <w:rsid w:val="00CE4F37"/>
    <w:rsid w:val="00CF0D3B"/>
    <w:rsid w:val="00CF1695"/>
    <w:rsid w:val="00CF4B88"/>
    <w:rsid w:val="00CF6121"/>
    <w:rsid w:val="00CF67AC"/>
    <w:rsid w:val="00CF7179"/>
    <w:rsid w:val="00CF7AB3"/>
    <w:rsid w:val="00CF7F35"/>
    <w:rsid w:val="00D00885"/>
    <w:rsid w:val="00D00F1F"/>
    <w:rsid w:val="00D01193"/>
    <w:rsid w:val="00D04DA0"/>
    <w:rsid w:val="00D056E2"/>
    <w:rsid w:val="00D1229F"/>
    <w:rsid w:val="00D15098"/>
    <w:rsid w:val="00D15309"/>
    <w:rsid w:val="00D16045"/>
    <w:rsid w:val="00D21ED4"/>
    <w:rsid w:val="00D228C8"/>
    <w:rsid w:val="00D245A3"/>
    <w:rsid w:val="00D2714B"/>
    <w:rsid w:val="00D27817"/>
    <w:rsid w:val="00D3103C"/>
    <w:rsid w:val="00D324D7"/>
    <w:rsid w:val="00D36787"/>
    <w:rsid w:val="00D4012F"/>
    <w:rsid w:val="00D409F6"/>
    <w:rsid w:val="00D41CBF"/>
    <w:rsid w:val="00D42D7F"/>
    <w:rsid w:val="00D45C36"/>
    <w:rsid w:val="00D46A1E"/>
    <w:rsid w:val="00D46E1D"/>
    <w:rsid w:val="00D47190"/>
    <w:rsid w:val="00D512C9"/>
    <w:rsid w:val="00D522FE"/>
    <w:rsid w:val="00D53170"/>
    <w:rsid w:val="00D543A4"/>
    <w:rsid w:val="00D57559"/>
    <w:rsid w:val="00D602B3"/>
    <w:rsid w:val="00D603BA"/>
    <w:rsid w:val="00D60558"/>
    <w:rsid w:val="00D60D5B"/>
    <w:rsid w:val="00D61546"/>
    <w:rsid w:val="00D62B6B"/>
    <w:rsid w:val="00D6314B"/>
    <w:rsid w:val="00D65135"/>
    <w:rsid w:val="00D6616F"/>
    <w:rsid w:val="00D678C8"/>
    <w:rsid w:val="00D67E36"/>
    <w:rsid w:val="00D720C2"/>
    <w:rsid w:val="00D73240"/>
    <w:rsid w:val="00D732E0"/>
    <w:rsid w:val="00D7561A"/>
    <w:rsid w:val="00D76FFC"/>
    <w:rsid w:val="00D807A1"/>
    <w:rsid w:val="00D83140"/>
    <w:rsid w:val="00D83509"/>
    <w:rsid w:val="00D85076"/>
    <w:rsid w:val="00D853D2"/>
    <w:rsid w:val="00D90794"/>
    <w:rsid w:val="00D90E6A"/>
    <w:rsid w:val="00D913D7"/>
    <w:rsid w:val="00D91DF2"/>
    <w:rsid w:val="00D93D7C"/>
    <w:rsid w:val="00D94336"/>
    <w:rsid w:val="00D94C7F"/>
    <w:rsid w:val="00D96E32"/>
    <w:rsid w:val="00D97281"/>
    <w:rsid w:val="00D974E4"/>
    <w:rsid w:val="00DA191B"/>
    <w:rsid w:val="00DA3303"/>
    <w:rsid w:val="00DA4EFB"/>
    <w:rsid w:val="00DA6251"/>
    <w:rsid w:val="00DA68D9"/>
    <w:rsid w:val="00DA7470"/>
    <w:rsid w:val="00DB1C1C"/>
    <w:rsid w:val="00DB1F3F"/>
    <w:rsid w:val="00DB3001"/>
    <w:rsid w:val="00DB4766"/>
    <w:rsid w:val="00DB4D01"/>
    <w:rsid w:val="00DB658E"/>
    <w:rsid w:val="00DB7D0E"/>
    <w:rsid w:val="00DC24B1"/>
    <w:rsid w:val="00DC35E2"/>
    <w:rsid w:val="00DC4284"/>
    <w:rsid w:val="00DC4469"/>
    <w:rsid w:val="00DC492A"/>
    <w:rsid w:val="00DD2518"/>
    <w:rsid w:val="00DD6BF9"/>
    <w:rsid w:val="00DD6DFC"/>
    <w:rsid w:val="00DD7C47"/>
    <w:rsid w:val="00DE152A"/>
    <w:rsid w:val="00DE1959"/>
    <w:rsid w:val="00DE22ED"/>
    <w:rsid w:val="00DE4014"/>
    <w:rsid w:val="00DF0173"/>
    <w:rsid w:val="00DF1738"/>
    <w:rsid w:val="00DF2071"/>
    <w:rsid w:val="00E00307"/>
    <w:rsid w:val="00E00D19"/>
    <w:rsid w:val="00E0116B"/>
    <w:rsid w:val="00E04CF9"/>
    <w:rsid w:val="00E06340"/>
    <w:rsid w:val="00E10661"/>
    <w:rsid w:val="00E11125"/>
    <w:rsid w:val="00E11D27"/>
    <w:rsid w:val="00E141AC"/>
    <w:rsid w:val="00E200A1"/>
    <w:rsid w:val="00E212D7"/>
    <w:rsid w:val="00E24EE4"/>
    <w:rsid w:val="00E27D9E"/>
    <w:rsid w:val="00E325A0"/>
    <w:rsid w:val="00E331D3"/>
    <w:rsid w:val="00E36547"/>
    <w:rsid w:val="00E36CC6"/>
    <w:rsid w:val="00E40A81"/>
    <w:rsid w:val="00E415FE"/>
    <w:rsid w:val="00E473F0"/>
    <w:rsid w:val="00E568D4"/>
    <w:rsid w:val="00E62DC9"/>
    <w:rsid w:val="00E641EA"/>
    <w:rsid w:val="00E7218E"/>
    <w:rsid w:val="00E777EA"/>
    <w:rsid w:val="00E838A3"/>
    <w:rsid w:val="00E8392C"/>
    <w:rsid w:val="00E84953"/>
    <w:rsid w:val="00E872D7"/>
    <w:rsid w:val="00E908B0"/>
    <w:rsid w:val="00E92F53"/>
    <w:rsid w:val="00E9392F"/>
    <w:rsid w:val="00E93D97"/>
    <w:rsid w:val="00E971F7"/>
    <w:rsid w:val="00EA1921"/>
    <w:rsid w:val="00EA3108"/>
    <w:rsid w:val="00EA3AC8"/>
    <w:rsid w:val="00EA50CE"/>
    <w:rsid w:val="00EA59FF"/>
    <w:rsid w:val="00EA6521"/>
    <w:rsid w:val="00EA6BB8"/>
    <w:rsid w:val="00EA7ED5"/>
    <w:rsid w:val="00EB06CC"/>
    <w:rsid w:val="00EC12C4"/>
    <w:rsid w:val="00EC13E2"/>
    <w:rsid w:val="00EC2624"/>
    <w:rsid w:val="00EC6A9C"/>
    <w:rsid w:val="00EC771E"/>
    <w:rsid w:val="00ED0E1F"/>
    <w:rsid w:val="00ED1F36"/>
    <w:rsid w:val="00ED28E7"/>
    <w:rsid w:val="00ED3853"/>
    <w:rsid w:val="00ED5CAB"/>
    <w:rsid w:val="00ED6611"/>
    <w:rsid w:val="00ED6E0D"/>
    <w:rsid w:val="00EE0114"/>
    <w:rsid w:val="00EE03DB"/>
    <w:rsid w:val="00EE0F88"/>
    <w:rsid w:val="00EE2016"/>
    <w:rsid w:val="00EE25FF"/>
    <w:rsid w:val="00EE2B7C"/>
    <w:rsid w:val="00EE44CC"/>
    <w:rsid w:val="00EE6135"/>
    <w:rsid w:val="00EF13D7"/>
    <w:rsid w:val="00EF1D17"/>
    <w:rsid w:val="00EF38D2"/>
    <w:rsid w:val="00EF4F9F"/>
    <w:rsid w:val="00EF73C4"/>
    <w:rsid w:val="00F00716"/>
    <w:rsid w:val="00F04233"/>
    <w:rsid w:val="00F05388"/>
    <w:rsid w:val="00F05F75"/>
    <w:rsid w:val="00F06446"/>
    <w:rsid w:val="00F108E0"/>
    <w:rsid w:val="00F13FE9"/>
    <w:rsid w:val="00F15199"/>
    <w:rsid w:val="00F15C67"/>
    <w:rsid w:val="00F1603D"/>
    <w:rsid w:val="00F164E1"/>
    <w:rsid w:val="00F16744"/>
    <w:rsid w:val="00F174DD"/>
    <w:rsid w:val="00F21EAD"/>
    <w:rsid w:val="00F23DB8"/>
    <w:rsid w:val="00F246B2"/>
    <w:rsid w:val="00F2554F"/>
    <w:rsid w:val="00F32C5B"/>
    <w:rsid w:val="00F34DE5"/>
    <w:rsid w:val="00F3626D"/>
    <w:rsid w:val="00F416EE"/>
    <w:rsid w:val="00F41CCE"/>
    <w:rsid w:val="00F42BFC"/>
    <w:rsid w:val="00F44BF5"/>
    <w:rsid w:val="00F4698B"/>
    <w:rsid w:val="00F50AE5"/>
    <w:rsid w:val="00F50EF5"/>
    <w:rsid w:val="00F543EA"/>
    <w:rsid w:val="00F57514"/>
    <w:rsid w:val="00F613FA"/>
    <w:rsid w:val="00F620D6"/>
    <w:rsid w:val="00F6307E"/>
    <w:rsid w:val="00F6480C"/>
    <w:rsid w:val="00F719E2"/>
    <w:rsid w:val="00F72AF7"/>
    <w:rsid w:val="00F73B61"/>
    <w:rsid w:val="00F73CA9"/>
    <w:rsid w:val="00F77578"/>
    <w:rsid w:val="00F8063F"/>
    <w:rsid w:val="00F8553B"/>
    <w:rsid w:val="00F861E7"/>
    <w:rsid w:val="00F86F4C"/>
    <w:rsid w:val="00F872A5"/>
    <w:rsid w:val="00F9034B"/>
    <w:rsid w:val="00F93586"/>
    <w:rsid w:val="00F9485B"/>
    <w:rsid w:val="00F9619A"/>
    <w:rsid w:val="00FA0C6C"/>
    <w:rsid w:val="00FA14D7"/>
    <w:rsid w:val="00FA1679"/>
    <w:rsid w:val="00FA1A32"/>
    <w:rsid w:val="00FA3913"/>
    <w:rsid w:val="00FA4928"/>
    <w:rsid w:val="00FA6222"/>
    <w:rsid w:val="00FB10F3"/>
    <w:rsid w:val="00FB6D8F"/>
    <w:rsid w:val="00FB74A3"/>
    <w:rsid w:val="00FC0C7E"/>
    <w:rsid w:val="00FC118D"/>
    <w:rsid w:val="00FC4764"/>
    <w:rsid w:val="00FC5BBD"/>
    <w:rsid w:val="00FC6D46"/>
    <w:rsid w:val="00FC7BF0"/>
    <w:rsid w:val="00FD2AF8"/>
    <w:rsid w:val="00FD4150"/>
    <w:rsid w:val="00FD4A03"/>
    <w:rsid w:val="00FD53B5"/>
    <w:rsid w:val="00FE2A0C"/>
    <w:rsid w:val="00FE68FE"/>
    <w:rsid w:val="00FE7EE7"/>
    <w:rsid w:val="00FF046E"/>
    <w:rsid w:val="00FF0B7C"/>
    <w:rsid w:val="00FF17A4"/>
    <w:rsid w:val="00FF28F8"/>
    <w:rsid w:val="00FF3AB9"/>
    <w:rsid w:val="00FF4950"/>
    <w:rsid w:val="00FF5139"/>
    <w:rsid w:val="141C97A2"/>
    <w:rsid w:val="5271F2B9"/>
    <w:rsid w:val="57892BDB"/>
    <w:rsid w:val="6D749764"/>
    <w:rsid w:val="781421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BEA4B"/>
  <w15:chartTrackingRefBased/>
  <w15:docId w15:val="{1A95E7B3-6B0F-4098-A50D-CEB5D2494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E99"/>
    <w:pPr>
      <w:spacing w:after="80" w:line="480" w:lineRule="auto"/>
    </w:pPr>
    <w:rPr>
      <w:rFonts w:ascii="Verdana" w:hAnsi="Verdana"/>
      <w:sz w:val="24"/>
    </w:rPr>
  </w:style>
  <w:style w:type="paragraph" w:styleId="Heading1">
    <w:name w:val="heading 1"/>
    <w:basedOn w:val="Normal"/>
    <w:next w:val="Normal"/>
    <w:link w:val="Heading1Char"/>
    <w:uiPriority w:val="9"/>
    <w:qFormat/>
    <w:rsid w:val="00C710EE"/>
    <w:pPr>
      <w:keepNext/>
      <w:keepLines/>
      <w:suppressAutoHyphens/>
      <w:spacing w:after="240" w:line="360" w:lineRule="auto"/>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C710EE"/>
    <w:pPr>
      <w:keepNext/>
      <w:keepLines/>
      <w:suppressAutoHyphens/>
      <w:spacing w:before="360" w:after="240" w:line="360" w:lineRule="auto"/>
      <w:jc w:val="center"/>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C710EE"/>
    <w:pPr>
      <w:keepNext/>
      <w:keepLines/>
      <w:suppressAutoHyphens/>
      <w:spacing w:before="360" w:after="240" w:line="360" w:lineRule="auto"/>
      <w:outlineLvl w:val="2"/>
    </w:pPr>
    <w:rPr>
      <w:rFonts w:eastAsia="Verdana" w:cs="Verdana"/>
      <w:b/>
      <w:sz w:val="28"/>
      <w:szCs w:val="36"/>
      <w:lang w:val="en-CA"/>
    </w:rPr>
  </w:style>
  <w:style w:type="paragraph" w:styleId="Heading4">
    <w:name w:val="heading 4"/>
    <w:basedOn w:val="Normal"/>
    <w:next w:val="Normal"/>
    <w:link w:val="Heading4Char"/>
    <w:uiPriority w:val="9"/>
    <w:unhideWhenUsed/>
    <w:qFormat/>
    <w:rsid w:val="00C710EE"/>
    <w:pPr>
      <w:keepNext/>
      <w:keepLines/>
      <w:suppressAutoHyphens/>
      <w:spacing w:before="480" w:after="240" w:line="360" w:lineRule="auto"/>
      <w:outlineLvl w:val="3"/>
    </w:pPr>
    <w:rPr>
      <w:rFonts w:eastAsiaTheme="majorEastAsia" w:cstheme="majorBidi"/>
      <w:b/>
      <w:iCs/>
      <w:lang w:val="en-CA"/>
    </w:rPr>
  </w:style>
  <w:style w:type="paragraph" w:styleId="Heading5">
    <w:name w:val="heading 5"/>
    <w:basedOn w:val="Normal"/>
    <w:next w:val="Normal"/>
    <w:link w:val="Heading5Char"/>
    <w:uiPriority w:val="1"/>
    <w:unhideWhenUsed/>
    <w:qFormat/>
    <w:rsid w:val="00C710EE"/>
    <w:pPr>
      <w:keepNext/>
      <w:keepLines/>
      <w:suppressAutoHyphens/>
      <w:spacing w:before="240" w:after="120" w:line="360" w:lineRule="auto"/>
      <w:outlineLvl w:val="4"/>
    </w:pPr>
    <w:rPr>
      <w:rFonts w:eastAsia="Times New Roman" w:cs="Times New Roman"/>
      <w:b/>
      <w:bCs/>
      <w:szCs w:val="24"/>
      <w:lang w:val="en-CA"/>
    </w:rPr>
  </w:style>
  <w:style w:type="paragraph" w:styleId="Heading6">
    <w:name w:val="heading 6"/>
    <w:basedOn w:val="Normal"/>
    <w:next w:val="Normal"/>
    <w:link w:val="Heading6Char"/>
    <w:uiPriority w:val="1"/>
    <w:unhideWhenUsed/>
    <w:qFormat/>
    <w:rsid w:val="001B7364"/>
    <w:pPr>
      <w:spacing w:before="120" w:after="120" w:line="360" w:lineRule="auto"/>
      <w:outlineLvl w:val="5"/>
    </w:pPr>
    <w:rPr>
      <w:rFonts w:eastAsia="Times New Roman" w:cs="Times New Roman"/>
      <w:b/>
      <w:bCs/>
      <w:szCs w:val="24"/>
      <w:lang w:val="en-CA"/>
    </w:rPr>
  </w:style>
  <w:style w:type="paragraph" w:styleId="Heading7">
    <w:name w:val="heading 7"/>
    <w:basedOn w:val="Normal"/>
    <w:next w:val="Normal"/>
    <w:link w:val="Heading7Char"/>
    <w:uiPriority w:val="9"/>
    <w:unhideWhenUsed/>
    <w:qFormat/>
    <w:rsid w:val="001B7364"/>
    <w:pPr>
      <w:keepNext/>
      <w:keepLines/>
      <w:spacing w:before="40" w:after="0" w:line="360" w:lineRule="auto"/>
      <w:outlineLvl w:val="6"/>
    </w:pPr>
    <w:rPr>
      <w:rFonts w:asciiTheme="majorHAnsi" w:eastAsiaTheme="majorEastAsia" w:hAnsiTheme="majorHAnsi" w:cstheme="majorBidi"/>
      <w:i/>
      <w:iCs/>
      <w:color w:val="243F60" w:themeColor="accent1" w:themeShade="7F"/>
      <w:szCs w:val="24"/>
      <w:lang w:val="en-CA"/>
    </w:rPr>
  </w:style>
  <w:style w:type="paragraph" w:styleId="Heading8">
    <w:name w:val="heading 8"/>
    <w:basedOn w:val="Normal"/>
    <w:next w:val="Normal"/>
    <w:link w:val="Heading8Char"/>
    <w:uiPriority w:val="9"/>
    <w:unhideWhenUsed/>
    <w:qFormat/>
    <w:rsid w:val="001B7364"/>
    <w:pPr>
      <w:keepNext/>
      <w:keepLines/>
      <w:spacing w:before="40" w:after="0" w:line="360" w:lineRule="auto"/>
      <w:outlineLvl w:val="7"/>
    </w:pPr>
    <w:rPr>
      <w:rFonts w:asciiTheme="majorHAnsi" w:eastAsiaTheme="majorEastAsia" w:hAnsiTheme="majorHAnsi" w:cstheme="majorBidi"/>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10EE"/>
    <w:pPr>
      <w:tabs>
        <w:tab w:val="center" w:pos="4680"/>
        <w:tab w:val="right" w:pos="9360"/>
      </w:tabs>
      <w:suppressAutoHyphens/>
      <w:spacing w:after="0" w:line="360" w:lineRule="auto"/>
      <w:jc w:val="center"/>
    </w:pPr>
    <w:rPr>
      <w:smallCaps/>
    </w:rPr>
  </w:style>
  <w:style w:type="character" w:customStyle="1" w:styleId="HeaderChar">
    <w:name w:val="Header Char"/>
    <w:basedOn w:val="DefaultParagraphFont"/>
    <w:link w:val="Header"/>
    <w:uiPriority w:val="99"/>
    <w:rsid w:val="00C710EE"/>
    <w:rPr>
      <w:rFonts w:ascii="Verdana" w:hAnsi="Verdana"/>
      <w:smallCaps/>
      <w:sz w:val="24"/>
    </w:rPr>
  </w:style>
  <w:style w:type="paragraph" w:styleId="Footer">
    <w:name w:val="footer"/>
    <w:basedOn w:val="Normal"/>
    <w:link w:val="FooterChar"/>
    <w:uiPriority w:val="99"/>
    <w:unhideWhenUsed/>
    <w:rsid w:val="005D2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D"/>
    <w:rPr>
      <w:rFonts w:ascii="Verdana" w:hAnsi="Verdana"/>
      <w:sz w:val="24"/>
    </w:rPr>
  </w:style>
  <w:style w:type="paragraph" w:customStyle="1" w:styleId="BasicParagraph">
    <w:name w:val="[Basic Paragraph]"/>
    <w:basedOn w:val="Normal"/>
    <w:uiPriority w:val="99"/>
    <w:rsid w:val="005D260D"/>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rPr>
  </w:style>
  <w:style w:type="paragraph" w:styleId="ListParagraph">
    <w:name w:val="List Paragraph"/>
    <w:basedOn w:val="Paragraph"/>
    <w:uiPriority w:val="34"/>
    <w:qFormat/>
    <w:rsid w:val="00180522"/>
    <w:pPr>
      <w:ind w:left="950" w:hanging="475"/>
    </w:pPr>
  </w:style>
  <w:style w:type="character" w:customStyle="1" w:styleId="Heading1Char">
    <w:name w:val="Heading 1 Char"/>
    <w:basedOn w:val="DefaultParagraphFont"/>
    <w:link w:val="Heading1"/>
    <w:uiPriority w:val="9"/>
    <w:rsid w:val="00C710EE"/>
    <w:rPr>
      <w:rFonts w:ascii="Verdana" w:eastAsiaTheme="majorEastAsia" w:hAnsi="Verdana" w:cstheme="majorBidi"/>
      <w:b/>
      <w:sz w:val="32"/>
      <w:szCs w:val="32"/>
    </w:rPr>
  </w:style>
  <w:style w:type="character" w:customStyle="1" w:styleId="Heading2Char">
    <w:name w:val="Heading 2 Char"/>
    <w:basedOn w:val="DefaultParagraphFont"/>
    <w:link w:val="Heading2"/>
    <w:uiPriority w:val="9"/>
    <w:rsid w:val="00C710EE"/>
    <w:rPr>
      <w:rFonts w:ascii="Verdana" w:eastAsiaTheme="majorEastAsia" w:hAnsi="Verdana" w:cstheme="majorBidi"/>
      <w:b/>
      <w:bCs/>
      <w:sz w:val="28"/>
      <w:szCs w:val="26"/>
    </w:rPr>
  </w:style>
  <w:style w:type="character" w:customStyle="1" w:styleId="Heading3Char">
    <w:name w:val="Heading 3 Char"/>
    <w:basedOn w:val="DefaultParagraphFont"/>
    <w:link w:val="Heading3"/>
    <w:uiPriority w:val="9"/>
    <w:rsid w:val="00C710EE"/>
    <w:rPr>
      <w:rFonts w:ascii="Verdana" w:eastAsia="Verdana" w:hAnsi="Verdana" w:cs="Verdana"/>
      <w:b/>
      <w:sz w:val="28"/>
      <w:szCs w:val="36"/>
      <w:lang w:val="en-CA"/>
    </w:rPr>
  </w:style>
  <w:style w:type="character" w:customStyle="1" w:styleId="Heading4Char">
    <w:name w:val="Heading 4 Char"/>
    <w:basedOn w:val="DefaultParagraphFont"/>
    <w:link w:val="Heading4"/>
    <w:uiPriority w:val="9"/>
    <w:rsid w:val="00C710EE"/>
    <w:rPr>
      <w:rFonts w:ascii="Verdana" w:eastAsiaTheme="majorEastAsia" w:hAnsi="Verdana" w:cstheme="majorBidi"/>
      <w:b/>
      <w:iCs/>
      <w:sz w:val="24"/>
      <w:lang w:val="en-CA"/>
    </w:rPr>
  </w:style>
  <w:style w:type="character" w:customStyle="1" w:styleId="Heading5Char">
    <w:name w:val="Heading 5 Char"/>
    <w:basedOn w:val="DefaultParagraphFont"/>
    <w:link w:val="Heading5"/>
    <w:uiPriority w:val="1"/>
    <w:rsid w:val="00C710EE"/>
    <w:rPr>
      <w:rFonts w:ascii="Verdana" w:eastAsia="Times New Roman" w:hAnsi="Verdana" w:cs="Times New Roman"/>
      <w:b/>
      <w:bCs/>
      <w:sz w:val="24"/>
      <w:szCs w:val="24"/>
      <w:lang w:val="en-CA"/>
    </w:rPr>
  </w:style>
  <w:style w:type="character" w:customStyle="1" w:styleId="Heading6Char">
    <w:name w:val="Heading 6 Char"/>
    <w:basedOn w:val="DefaultParagraphFont"/>
    <w:link w:val="Heading6"/>
    <w:uiPriority w:val="1"/>
    <w:rsid w:val="001B7364"/>
    <w:rPr>
      <w:rFonts w:ascii="Verdana" w:eastAsia="Times New Roman" w:hAnsi="Verdana" w:cs="Times New Roman"/>
      <w:b/>
      <w:bCs/>
      <w:sz w:val="24"/>
      <w:szCs w:val="24"/>
      <w:lang w:val="en-CA"/>
    </w:rPr>
  </w:style>
  <w:style w:type="character" w:customStyle="1" w:styleId="Heading7Char">
    <w:name w:val="Heading 7 Char"/>
    <w:basedOn w:val="DefaultParagraphFont"/>
    <w:link w:val="Heading7"/>
    <w:uiPriority w:val="9"/>
    <w:rsid w:val="001B7364"/>
    <w:rPr>
      <w:rFonts w:asciiTheme="majorHAnsi" w:eastAsiaTheme="majorEastAsia" w:hAnsiTheme="majorHAnsi" w:cstheme="majorBidi"/>
      <w:i/>
      <w:iCs/>
      <w:color w:val="243F60" w:themeColor="accent1" w:themeShade="7F"/>
      <w:sz w:val="24"/>
      <w:szCs w:val="24"/>
      <w:lang w:val="en-CA"/>
    </w:rPr>
  </w:style>
  <w:style w:type="character" w:customStyle="1" w:styleId="Heading8Char">
    <w:name w:val="Heading 8 Char"/>
    <w:basedOn w:val="DefaultParagraphFont"/>
    <w:link w:val="Heading8"/>
    <w:uiPriority w:val="9"/>
    <w:rsid w:val="001B7364"/>
    <w:rPr>
      <w:rFonts w:asciiTheme="majorHAnsi" w:eastAsiaTheme="majorEastAsia" w:hAnsiTheme="majorHAnsi" w:cstheme="majorBidi"/>
      <w:color w:val="272727" w:themeColor="text1" w:themeTint="D8"/>
      <w:sz w:val="21"/>
      <w:szCs w:val="21"/>
      <w:lang w:val="en-CA"/>
    </w:rPr>
  </w:style>
  <w:style w:type="character" w:styleId="CommentReference">
    <w:name w:val="annotation reference"/>
    <w:basedOn w:val="DefaultParagraphFont"/>
    <w:uiPriority w:val="99"/>
    <w:semiHidden/>
    <w:unhideWhenUsed/>
    <w:rsid w:val="001B7364"/>
    <w:rPr>
      <w:sz w:val="16"/>
      <w:szCs w:val="16"/>
    </w:rPr>
  </w:style>
  <w:style w:type="paragraph" w:styleId="CommentText">
    <w:name w:val="annotation text"/>
    <w:basedOn w:val="Normal"/>
    <w:link w:val="CommentTextChar"/>
    <w:uiPriority w:val="99"/>
    <w:unhideWhenUsed/>
    <w:rsid w:val="001B7364"/>
    <w:pPr>
      <w:spacing w:before="120" w:after="120" w:line="240" w:lineRule="auto"/>
    </w:pPr>
    <w:rPr>
      <w:rFonts w:eastAsia="Times New Roman" w:cs="Times New Roman"/>
      <w:sz w:val="20"/>
      <w:szCs w:val="20"/>
      <w:lang w:val="en-CA"/>
    </w:rPr>
  </w:style>
  <w:style w:type="character" w:customStyle="1" w:styleId="CommentTextChar">
    <w:name w:val="Comment Text Char"/>
    <w:basedOn w:val="DefaultParagraphFont"/>
    <w:link w:val="CommentText"/>
    <w:uiPriority w:val="99"/>
    <w:rsid w:val="001B7364"/>
    <w:rPr>
      <w:rFonts w:ascii="Verdana" w:eastAsia="Times New Roman" w:hAnsi="Verdana"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1B7364"/>
    <w:rPr>
      <w:b/>
      <w:bCs/>
    </w:rPr>
  </w:style>
  <w:style w:type="character" w:customStyle="1" w:styleId="CommentSubjectChar">
    <w:name w:val="Comment Subject Char"/>
    <w:basedOn w:val="CommentTextChar"/>
    <w:link w:val="CommentSubject"/>
    <w:uiPriority w:val="99"/>
    <w:semiHidden/>
    <w:rsid w:val="001B7364"/>
    <w:rPr>
      <w:rFonts w:ascii="Verdana" w:eastAsia="Times New Roman" w:hAnsi="Verdana" w:cs="Times New Roman"/>
      <w:b/>
      <w:bCs/>
      <w:sz w:val="20"/>
      <w:szCs w:val="20"/>
      <w:lang w:val="en-CA"/>
    </w:rPr>
  </w:style>
  <w:style w:type="character" w:styleId="Hyperlink">
    <w:name w:val="Hyperlink"/>
    <w:basedOn w:val="DefaultParagraphFont"/>
    <w:uiPriority w:val="99"/>
    <w:unhideWhenUsed/>
    <w:rsid w:val="001B7364"/>
    <w:rPr>
      <w:color w:val="0000FF" w:themeColor="hyperlink"/>
      <w:u w:val="single"/>
    </w:rPr>
  </w:style>
  <w:style w:type="paragraph" w:styleId="TOC2">
    <w:name w:val="toc 2"/>
    <w:basedOn w:val="Normal"/>
    <w:next w:val="Normal"/>
    <w:uiPriority w:val="39"/>
    <w:unhideWhenUsed/>
    <w:rsid w:val="00C710EE"/>
    <w:pPr>
      <w:tabs>
        <w:tab w:val="right" w:leader="dot" w:pos="10080"/>
      </w:tabs>
      <w:spacing w:after="0" w:line="360" w:lineRule="auto"/>
      <w:ind w:left="792" w:hanging="317"/>
    </w:pPr>
    <w:rPr>
      <w:lang w:val="en-CA"/>
    </w:rPr>
  </w:style>
  <w:style w:type="paragraph" w:styleId="TOC3">
    <w:name w:val="toc 3"/>
    <w:basedOn w:val="Normal"/>
    <w:next w:val="Normal"/>
    <w:uiPriority w:val="39"/>
    <w:unhideWhenUsed/>
    <w:rsid w:val="00C710EE"/>
    <w:pPr>
      <w:keepLines/>
      <w:tabs>
        <w:tab w:val="right" w:leader="dot" w:pos="10080"/>
      </w:tabs>
      <w:spacing w:after="0" w:line="360" w:lineRule="auto"/>
      <w:ind w:left="1267" w:hanging="317"/>
    </w:pPr>
    <w:rPr>
      <w:rFonts w:eastAsia="Verdana" w:cs="Verdana"/>
      <w:noProof/>
      <w:lang w:val="en-CA"/>
    </w:rPr>
  </w:style>
  <w:style w:type="paragraph" w:styleId="TOCHeading">
    <w:name w:val="TOC Heading"/>
    <w:basedOn w:val="Heading1"/>
    <w:next w:val="Normal"/>
    <w:autoRedefine/>
    <w:uiPriority w:val="39"/>
    <w:unhideWhenUsed/>
    <w:qFormat/>
    <w:rsid w:val="00FF3AB9"/>
    <w:pPr>
      <w:spacing w:line="256" w:lineRule="auto"/>
      <w:outlineLvl w:val="9"/>
    </w:pPr>
    <w:rPr>
      <w:bCs/>
      <w:color w:val="000000" w:themeColor="text1"/>
      <w:sz w:val="44"/>
    </w:rPr>
  </w:style>
  <w:style w:type="table" w:styleId="PlainTable5">
    <w:name w:val="Plain Table 5"/>
    <w:basedOn w:val="TableNormal"/>
    <w:uiPriority w:val="45"/>
    <w:rsid w:val="001B7364"/>
    <w:pPr>
      <w:spacing w:after="0" w:line="240" w:lineRule="auto"/>
      <w:ind w:left="357" w:hanging="357"/>
    </w:pPr>
    <w:rPr>
      <w:rFonts w:ascii="Verdana" w:hAnsi="Verdana"/>
      <w:sz w:val="24"/>
      <w:lang w:val="en-CA"/>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le">
    <w:name w:val="Title"/>
    <w:basedOn w:val="Normal"/>
    <w:next w:val="Normal"/>
    <w:link w:val="TitleChar"/>
    <w:uiPriority w:val="10"/>
    <w:qFormat/>
    <w:rsid w:val="00470023"/>
    <w:pPr>
      <w:keepNext/>
      <w:keepLines/>
      <w:suppressAutoHyphens/>
      <w:spacing w:before="480" w:after="480" w:line="240" w:lineRule="auto"/>
    </w:pPr>
    <w:rPr>
      <w:rFonts w:eastAsia="Calibri" w:cs="Calibri"/>
      <w:b/>
      <w:caps/>
      <w:sz w:val="36"/>
      <w:szCs w:val="72"/>
      <w:lang w:val="en-CA"/>
    </w:rPr>
  </w:style>
  <w:style w:type="character" w:customStyle="1" w:styleId="TitleChar">
    <w:name w:val="Title Char"/>
    <w:basedOn w:val="DefaultParagraphFont"/>
    <w:link w:val="Title"/>
    <w:uiPriority w:val="10"/>
    <w:rsid w:val="00470023"/>
    <w:rPr>
      <w:rFonts w:ascii="Verdana" w:eastAsia="Calibri" w:hAnsi="Verdana" w:cs="Calibri"/>
      <w:b/>
      <w:caps/>
      <w:sz w:val="36"/>
      <w:szCs w:val="72"/>
      <w:lang w:val="en-CA"/>
    </w:rPr>
  </w:style>
  <w:style w:type="paragraph" w:styleId="NoSpacing">
    <w:name w:val="No Spacing"/>
    <w:link w:val="NoSpacingChar"/>
    <w:uiPriority w:val="1"/>
    <w:qFormat/>
    <w:rsid w:val="001B7364"/>
    <w:pPr>
      <w:spacing w:after="0" w:line="240" w:lineRule="auto"/>
    </w:pPr>
    <w:rPr>
      <w:rFonts w:ascii="Calibri" w:eastAsiaTheme="minorEastAsia" w:hAnsi="Calibri" w:cs="Calibri"/>
    </w:rPr>
  </w:style>
  <w:style w:type="character" w:customStyle="1" w:styleId="NoSpacingChar">
    <w:name w:val="No Spacing Char"/>
    <w:basedOn w:val="DefaultParagraphFont"/>
    <w:link w:val="NoSpacing"/>
    <w:uiPriority w:val="1"/>
    <w:rsid w:val="001B7364"/>
    <w:rPr>
      <w:rFonts w:ascii="Calibri" w:eastAsiaTheme="minorEastAsia" w:hAnsi="Calibri" w:cs="Calibri"/>
    </w:rPr>
  </w:style>
  <w:style w:type="paragraph" w:styleId="NormalWeb">
    <w:name w:val="Normal (Web)"/>
    <w:basedOn w:val="Normal"/>
    <w:uiPriority w:val="99"/>
    <w:unhideWhenUsed/>
    <w:rsid w:val="001B7364"/>
    <w:pPr>
      <w:spacing w:before="100" w:beforeAutospacing="1" w:after="100" w:afterAutospacing="1" w:line="240" w:lineRule="auto"/>
    </w:pPr>
    <w:rPr>
      <w:rFonts w:ascii="Times New Roman" w:eastAsia="Times New Roman" w:hAnsi="Times New Roman" w:cs="Times New Roman"/>
      <w:szCs w:val="24"/>
      <w:lang w:val="en-CA" w:eastAsia="en-CA"/>
    </w:rPr>
  </w:style>
  <w:style w:type="paragraph" w:styleId="TOC1">
    <w:name w:val="toc 1"/>
    <w:basedOn w:val="Normal"/>
    <w:next w:val="Normal"/>
    <w:uiPriority w:val="39"/>
    <w:unhideWhenUsed/>
    <w:rsid w:val="00C710EE"/>
    <w:pPr>
      <w:spacing w:after="0" w:line="360" w:lineRule="auto"/>
      <w:ind w:left="158" w:hanging="158"/>
    </w:pPr>
    <w:rPr>
      <w:rFonts w:eastAsia="Calibri" w:cs="Calibri"/>
      <w:lang w:val="en-CA"/>
    </w:rPr>
  </w:style>
  <w:style w:type="paragraph" w:styleId="Subtitle">
    <w:name w:val="Subtitle"/>
    <w:basedOn w:val="Normal"/>
    <w:next w:val="Normal"/>
    <w:link w:val="SubtitleChar"/>
    <w:rsid w:val="001B7364"/>
    <w:pPr>
      <w:keepNext/>
      <w:keepLines/>
      <w:spacing w:before="360" w:line="259" w:lineRule="auto"/>
    </w:pPr>
    <w:rPr>
      <w:rFonts w:ascii="Georgia" w:eastAsia="Georgia" w:hAnsi="Georgia" w:cs="Georgia"/>
      <w:i/>
      <w:color w:val="666666"/>
      <w:sz w:val="48"/>
      <w:szCs w:val="48"/>
      <w:lang w:val="en-CA"/>
    </w:rPr>
  </w:style>
  <w:style w:type="character" w:customStyle="1" w:styleId="SubtitleChar">
    <w:name w:val="Subtitle Char"/>
    <w:basedOn w:val="DefaultParagraphFont"/>
    <w:link w:val="Subtitle"/>
    <w:rsid w:val="001B7364"/>
    <w:rPr>
      <w:rFonts w:ascii="Georgia" w:eastAsia="Georgia" w:hAnsi="Georgia" w:cs="Georgia"/>
      <w:i/>
      <w:color w:val="666666"/>
      <w:sz w:val="48"/>
      <w:szCs w:val="48"/>
      <w:lang w:val="en-CA"/>
    </w:rPr>
  </w:style>
  <w:style w:type="paragraph" w:styleId="Quote">
    <w:name w:val="Quote"/>
    <w:basedOn w:val="Paragraph"/>
    <w:next w:val="Paragraph"/>
    <w:link w:val="QuoteChar"/>
    <w:uiPriority w:val="29"/>
    <w:qFormat/>
    <w:rsid w:val="005715FE"/>
    <w:pPr>
      <w:ind w:left="475" w:right="475"/>
    </w:pPr>
    <w:rPr>
      <w:rFonts w:eastAsia="Calibri" w:cs="Calibri"/>
      <w:iCs/>
      <w:lang w:val="en-CA"/>
    </w:rPr>
  </w:style>
  <w:style w:type="character" w:customStyle="1" w:styleId="QuoteChar">
    <w:name w:val="Quote Char"/>
    <w:basedOn w:val="DefaultParagraphFont"/>
    <w:link w:val="Quote"/>
    <w:uiPriority w:val="29"/>
    <w:rsid w:val="005715FE"/>
    <w:rPr>
      <w:rFonts w:ascii="Verdana" w:eastAsia="Calibri" w:hAnsi="Verdana" w:cs="Calibri"/>
      <w:iCs/>
      <w:sz w:val="24"/>
      <w:lang w:val="en-CA"/>
    </w:rPr>
  </w:style>
  <w:style w:type="paragraph" w:styleId="Revision">
    <w:name w:val="Revision"/>
    <w:hidden/>
    <w:uiPriority w:val="99"/>
    <w:semiHidden/>
    <w:rsid w:val="001B7364"/>
    <w:pPr>
      <w:spacing w:after="0" w:line="240" w:lineRule="auto"/>
    </w:pPr>
    <w:rPr>
      <w:rFonts w:ascii="Calibri" w:eastAsia="Calibri" w:hAnsi="Calibri" w:cs="Calibri"/>
    </w:rPr>
  </w:style>
  <w:style w:type="table" w:styleId="TableGrid">
    <w:name w:val="Table Grid"/>
    <w:basedOn w:val="TableNormal"/>
    <w:uiPriority w:val="39"/>
    <w:rsid w:val="001B73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1B7364"/>
    <w:rPr>
      <w:b/>
      <w:bCs/>
    </w:rPr>
  </w:style>
  <w:style w:type="character" w:styleId="FootnoteReference">
    <w:name w:val="footnote reference"/>
    <w:aliases w:val="Footnotes refss,Footnote number,Footnote,4_G"/>
    <w:basedOn w:val="DefaultParagraphFont"/>
    <w:uiPriority w:val="99"/>
    <w:unhideWhenUsed/>
    <w:rsid w:val="00D807A1"/>
    <w:rPr>
      <w:rFonts w:ascii="Verdana" w:hAnsi="Verdana"/>
      <w:sz w:val="24"/>
      <w:vertAlign w:val="superscript"/>
    </w:rPr>
  </w:style>
  <w:style w:type="paragraph" w:styleId="EndnoteText">
    <w:name w:val="endnote text"/>
    <w:basedOn w:val="Normal"/>
    <w:link w:val="EndnoteTextChar"/>
    <w:uiPriority w:val="99"/>
    <w:unhideWhenUsed/>
    <w:rsid w:val="001B7364"/>
    <w:pPr>
      <w:spacing w:after="0" w:line="240" w:lineRule="auto"/>
    </w:pPr>
    <w:rPr>
      <w:rFonts w:ascii="Arial" w:hAnsi="Arial"/>
      <w:sz w:val="20"/>
      <w:szCs w:val="20"/>
    </w:rPr>
  </w:style>
  <w:style w:type="character" w:customStyle="1" w:styleId="EndnoteTextChar">
    <w:name w:val="Endnote Text Char"/>
    <w:basedOn w:val="DefaultParagraphFont"/>
    <w:link w:val="EndnoteText"/>
    <w:uiPriority w:val="99"/>
    <w:rsid w:val="001B7364"/>
    <w:rPr>
      <w:rFonts w:ascii="Arial" w:hAnsi="Arial"/>
      <w:sz w:val="20"/>
      <w:szCs w:val="20"/>
    </w:rPr>
  </w:style>
  <w:style w:type="character" w:styleId="EndnoteReference">
    <w:name w:val="endnote reference"/>
    <w:basedOn w:val="DefaultParagraphFont"/>
    <w:uiPriority w:val="99"/>
    <w:semiHidden/>
    <w:unhideWhenUsed/>
    <w:rsid w:val="001B7364"/>
    <w:rPr>
      <w:vertAlign w:val="superscript"/>
    </w:rPr>
  </w:style>
  <w:style w:type="paragraph" w:customStyle="1" w:styleId="section">
    <w:name w:val="section"/>
    <w:basedOn w:val="Normal"/>
    <w:rsid w:val="001B7364"/>
    <w:pPr>
      <w:spacing w:before="100" w:beforeAutospacing="1" w:after="100" w:afterAutospacing="1" w:line="240" w:lineRule="auto"/>
    </w:pPr>
    <w:rPr>
      <w:rFonts w:ascii="Times New Roman" w:eastAsia="Times New Roman" w:hAnsi="Times New Roman" w:cs="Times New Roman"/>
      <w:szCs w:val="24"/>
      <w:lang w:val="en-CA" w:eastAsia="en-CA"/>
    </w:rPr>
  </w:style>
  <w:style w:type="character" w:customStyle="1" w:styleId="highlight">
    <w:name w:val="highlight"/>
    <w:basedOn w:val="DefaultParagraphFont"/>
    <w:rsid w:val="001B7364"/>
  </w:style>
  <w:style w:type="character" w:styleId="FollowedHyperlink">
    <w:name w:val="FollowedHyperlink"/>
    <w:basedOn w:val="DefaultParagraphFont"/>
    <w:uiPriority w:val="99"/>
    <w:semiHidden/>
    <w:unhideWhenUsed/>
    <w:rsid w:val="001B7364"/>
    <w:rPr>
      <w:color w:val="800080" w:themeColor="followedHyperlink"/>
      <w:u w:val="single"/>
    </w:rPr>
  </w:style>
  <w:style w:type="character" w:styleId="UnresolvedMention">
    <w:name w:val="Unresolved Mention"/>
    <w:basedOn w:val="DefaultParagraphFont"/>
    <w:uiPriority w:val="99"/>
    <w:semiHidden/>
    <w:unhideWhenUsed/>
    <w:rsid w:val="001B7364"/>
    <w:rPr>
      <w:color w:val="605E5C"/>
      <w:shd w:val="clear" w:color="auto" w:fill="E1DFDD"/>
    </w:rPr>
  </w:style>
  <w:style w:type="paragraph" w:styleId="FootnoteText">
    <w:name w:val="footnote text"/>
    <w:basedOn w:val="Normal"/>
    <w:link w:val="FootnoteTextChar"/>
    <w:uiPriority w:val="99"/>
    <w:unhideWhenUsed/>
    <w:rsid w:val="00C710EE"/>
    <w:pPr>
      <w:spacing w:after="60" w:line="360" w:lineRule="auto"/>
      <w:ind w:left="475" w:hanging="475"/>
      <w:jc w:val="both"/>
    </w:pPr>
    <w:rPr>
      <w:sz w:val="20"/>
      <w:szCs w:val="20"/>
    </w:rPr>
  </w:style>
  <w:style w:type="character" w:customStyle="1" w:styleId="FootnoteTextChar">
    <w:name w:val="Footnote Text Char"/>
    <w:basedOn w:val="DefaultParagraphFont"/>
    <w:link w:val="FootnoteText"/>
    <w:uiPriority w:val="99"/>
    <w:rsid w:val="00C710EE"/>
    <w:rPr>
      <w:rFonts w:ascii="Verdana" w:hAnsi="Verdana"/>
      <w:sz w:val="20"/>
      <w:szCs w:val="20"/>
    </w:rPr>
  </w:style>
  <w:style w:type="character" w:styleId="Emphasis">
    <w:name w:val="Emphasis"/>
    <w:basedOn w:val="DefaultParagraphFont"/>
    <w:uiPriority w:val="20"/>
    <w:qFormat/>
    <w:rsid w:val="001B7364"/>
    <w:rPr>
      <w:i/>
      <w:iCs/>
    </w:rPr>
  </w:style>
  <w:style w:type="table" w:styleId="GridTable1Light">
    <w:name w:val="Grid Table 1 Light"/>
    <w:basedOn w:val="TableNormal"/>
    <w:uiPriority w:val="46"/>
    <w:rsid w:val="001B736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1B736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5">
    <w:name w:val="Grid Table 6 Colorful Accent 5"/>
    <w:basedOn w:val="TableNormal"/>
    <w:uiPriority w:val="51"/>
    <w:rsid w:val="001B7364"/>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
    <w:name w:val="Grid Table 6 Colorful"/>
    <w:basedOn w:val="TableNormal"/>
    <w:uiPriority w:val="51"/>
    <w:rsid w:val="001B736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6">
    <w:name w:val="Grid Table 5 Dark Accent 6"/>
    <w:basedOn w:val="TableNormal"/>
    <w:uiPriority w:val="50"/>
    <w:rsid w:val="001B73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5">
    <w:name w:val="Grid Table 5 Dark Accent 5"/>
    <w:basedOn w:val="TableNormal"/>
    <w:uiPriority w:val="50"/>
    <w:rsid w:val="001B73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3">
    <w:name w:val="Grid Table 5 Dark Accent 3"/>
    <w:basedOn w:val="TableNormal"/>
    <w:uiPriority w:val="50"/>
    <w:rsid w:val="001B73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4">
    <w:name w:val="List Table 4"/>
    <w:basedOn w:val="TableNormal"/>
    <w:uiPriority w:val="49"/>
    <w:rsid w:val="001B736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B736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6">
    <w:name w:val="List Table 4 Accent 6"/>
    <w:basedOn w:val="TableNormal"/>
    <w:uiPriority w:val="49"/>
    <w:rsid w:val="001B736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6">
    <w:name w:val="Grid Table 4 Accent 6"/>
    <w:basedOn w:val="TableNormal"/>
    <w:uiPriority w:val="49"/>
    <w:rsid w:val="001B736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1B73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Bibliography">
    <w:name w:val="Bibliography"/>
    <w:basedOn w:val="Normal"/>
    <w:next w:val="Normal"/>
    <w:uiPriority w:val="37"/>
    <w:unhideWhenUsed/>
    <w:rsid w:val="001B7364"/>
    <w:pPr>
      <w:spacing w:before="120" w:after="120" w:line="360" w:lineRule="auto"/>
    </w:pPr>
    <w:rPr>
      <w:rFonts w:eastAsia="Times New Roman" w:cs="Times New Roman"/>
      <w:szCs w:val="24"/>
      <w:lang w:val="en-CA"/>
    </w:rPr>
  </w:style>
  <w:style w:type="paragraph" w:styleId="HTMLPreformatted">
    <w:name w:val="HTML Preformatted"/>
    <w:basedOn w:val="Normal"/>
    <w:link w:val="HTMLPreformattedChar"/>
    <w:uiPriority w:val="99"/>
    <w:semiHidden/>
    <w:unhideWhenUsed/>
    <w:rsid w:val="001B7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rPr>
  </w:style>
  <w:style w:type="character" w:customStyle="1" w:styleId="HTMLPreformattedChar">
    <w:name w:val="HTML Preformatted Char"/>
    <w:basedOn w:val="DefaultParagraphFont"/>
    <w:link w:val="HTMLPreformatted"/>
    <w:uiPriority w:val="99"/>
    <w:semiHidden/>
    <w:rsid w:val="001B7364"/>
    <w:rPr>
      <w:rFonts w:ascii="Courier New" w:eastAsia="Times New Roman" w:hAnsi="Courier New" w:cs="Courier New"/>
      <w:sz w:val="20"/>
      <w:szCs w:val="20"/>
      <w:lang w:val="en-CA"/>
    </w:rPr>
  </w:style>
  <w:style w:type="character" w:customStyle="1" w:styleId="y2iqfc">
    <w:name w:val="y2iqfc"/>
    <w:basedOn w:val="DefaultParagraphFont"/>
    <w:rsid w:val="001B7364"/>
  </w:style>
  <w:style w:type="paragraph" w:customStyle="1" w:styleId="msonormal0">
    <w:name w:val="msonormal"/>
    <w:basedOn w:val="Normal"/>
    <w:rsid w:val="001B7364"/>
    <w:pPr>
      <w:spacing w:before="100" w:beforeAutospacing="1" w:after="100" w:afterAutospacing="1" w:line="240" w:lineRule="auto"/>
    </w:pPr>
    <w:rPr>
      <w:rFonts w:ascii="Times New Roman" w:eastAsia="Times New Roman" w:hAnsi="Times New Roman" w:cs="Times New Roman"/>
      <w:szCs w:val="24"/>
      <w:lang w:val="en-CA"/>
    </w:rPr>
  </w:style>
  <w:style w:type="character" w:customStyle="1" w:styleId="z3988">
    <w:name w:val="z3988"/>
    <w:basedOn w:val="DefaultParagraphFont"/>
    <w:rsid w:val="001B7364"/>
  </w:style>
  <w:style w:type="character" w:customStyle="1" w:styleId="apple-converted-space">
    <w:name w:val="apple-converted-space"/>
    <w:basedOn w:val="DefaultParagraphFont"/>
    <w:rsid w:val="001B7364"/>
  </w:style>
  <w:style w:type="character" w:customStyle="1" w:styleId="searchhighlight">
    <w:name w:val="searchhighlight"/>
    <w:basedOn w:val="DefaultParagraphFont"/>
    <w:rsid w:val="001B7364"/>
  </w:style>
  <w:style w:type="paragraph" w:styleId="BalloonText">
    <w:name w:val="Balloon Text"/>
    <w:basedOn w:val="Normal"/>
    <w:link w:val="BalloonTextChar"/>
    <w:uiPriority w:val="99"/>
    <w:semiHidden/>
    <w:unhideWhenUsed/>
    <w:rsid w:val="001B7364"/>
    <w:pPr>
      <w:spacing w:after="0" w:line="240" w:lineRule="auto"/>
    </w:pPr>
    <w:rPr>
      <w:rFonts w:ascii="Times New Roman" w:eastAsia="Times New Roman" w:hAnsi="Times New Roman" w:cs="Times New Roman"/>
      <w:sz w:val="18"/>
      <w:szCs w:val="18"/>
      <w:lang w:val="en-CA"/>
    </w:rPr>
  </w:style>
  <w:style w:type="character" w:customStyle="1" w:styleId="BalloonTextChar">
    <w:name w:val="Balloon Text Char"/>
    <w:basedOn w:val="DefaultParagraphFont"/>
    <w:link w:val="BalloonText"/>
    <w:uiPriority w:val="99"/>
    <w:semiHidden/>
    <w:rsid w:val="001B7364"/>
    <w:rPr>
      <w:rFonts w:ascii="Times New Roman" w:eastAsia="Times New Roman" w:hAnsi="Times New Roman" w:cs="Times New Roman"/>
      <w:sz w:val="18"/>
      <w:szCs w:val="18"/>
      <w:lang w:val="en-CA"/>
    </w:rPr>
  </w:style>
  <w:style w:type="character" w:styleId="PageNumber">
    <w:name w:val="page number"/>
    <w:basedOn w:val="DefaultParagraphFont"/>
    <w:uiPriority w:val="99"/>
    <w:semiHidden/>
    <w:unhideWhenUsed/>
    <w:rsid w:val="001B7364"/>
  </w:style>
  <w:style w:type="table" w:styleId="PlainTable3">
    <w:name w:val="Plain Table 3"/>
    <w:basedOn w:val="TableNormal"/>
    <w:uiPriority w:val="43"/>
    <w:rsid w:val="001B7364"/>
    <w:pPr>
      <w:spacing w:after="0" w:line="240" w:lineRule="auto"/>
    </w:pPr>
    <w:rPr>
      <w:rFonts w:eastAsia="Times New Roman"/>
      <w:kern w:val="2"/>
      <w:lang w:val="en-CA"/>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
    <w:name w:val="Grid Table 4"/>
    <w:basedOn w:val="TableNormal"/>
    <w:uiPriority w:val="49"/>
    <w:rsid w:val="001B7364"/>
    <w:pPr>
      <w:spacing w:after="0" w:line="240" w:lineRule="auto"/>
    </w:pPr>
    <w:rPr>
      <w:rFonts w:eastAsia="Times New Roman"/>
      <w:lang w:val="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1B7364"/>
    <w:pPr>
      <w:spacing w:after="0" w:line="240" w:lineRule="auto"/>
    </w:pPr>
    <w:rPr>
      <w:rFonts w:eastAsia="Times New Roman"/>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0">
    <w:name w:val="[Normal]"/>
    <w:uiPriority w:val="99"/>
    <w:rsid w:val="005D4818"/>
    <w:pPr>
      <w:widowControl w:val="0"/>
      <w:autoSpaceDE w:val="0"/>
      <w:autoSpaceDN w:val="0"/>
      <w:adjustRightInd w:val="0"/>
      <w:spacing w:after="0" w:line="240" w:lineRule="auto"/>
    </w:pPr>
    <w:rPr>
      <w:rFonts w:ascii="Arial" w:hAnsi="Arial" w:cs="Arial"/>
      <w:sz w:val="24"/>
      <w:szCs w:val="24"/>
      <w:lang w:val="en-CA"/>
      <w14:ligatures w14:val="standardContextual"/>
    </w:rPr>
  </w:style>
  <w:style w:type="table" w:styleId="PlainTable4">
    <w:name w:val="Plain Table 4"/>
    <w:basedOn w:val="TableNormal"/>
    <w:uiPriority w:val="44"/>
    <w:rsid w:val="00A40605"/>
    <w:pPr>
      <w:spacing w:after="0" w:line="240" w:lineRule="auto"/>
    </w:pPr>
    <w:rPr>
      <w:kern w:val="2"/>
      <w:lang w:val="en-CA"/>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AReferenceList">
    <w:name w:val="APA Reference List"/>
    <w:basedOn w:val="Normal"/>
    <w:link w:val="APAReferenceListChar"/>
    <w:qFormat/>
    <w:rsid w:val="00F44BF5"/>
    <w:pPr>
      <w:spacing w:before="240" w:after="240" w:line="360" w:lineRule="auto"/>
      <w:ind w:left="720" w:hanging="720"/>
    </w:pPr>
    <w:rPr>
      <w:kern w:val="2"/>
      <w:sz w:val="28"/>
      <w:lang w:val="en-CA"/>
      <w14:ligatures w14:val="standardContextual"/>
    </w:rPr>
  </w:style>
  <w:style w:type="character" w:customStyle="1" w:styleId="APAReferenceListChar">
    <w:name w:val="APA Reference List Char"/>
    <w:basedOn w:val="DefaultParagraphFont"/>
    <w:link w:val="APAReferenceList"/>
    <w:rsid w:val="00F44BF5"/>
    <w:rPr>
      <w:rFonts w:ascii="Verdana" w:hAnsi="Verdana"/>
      <w:kern w:val="2"/>
      <w:sz w:val="28"/>
      <w:lang w:val="en-CA"/>
      <w14:ligatures w14:val="standardContextual"/>
    </w:rPr>
  </w:style>
  <w:style w:type="paragraph" w:customStyle="1" w:styleId="Paragraph">
    <w:name w:val="Paragraph"/>
    <w:qFormat/>
    <w:rsid w:val="00C710EE"/>
    <w:pPr>
      <w:spacing w:after="180" w:line="360" w:lineRule="auto"/>
      <w:jc w:val="both"/>
    </w:pPr>
    <w:rPr>
      <w:rFonts w:ascii="Verdana" w:eastAsia="Verdana" w:hAnsi="Verdana" w:cs="Verdana"/>
      <w:sz w:val="24"/>
    </w:rPr>
  </w:style>
  <w:style w:type="paragraph" w:customStyle="1" w:styleId="ParagraphHang">
    <w:name w:val="Paragraph Hang"/>
    <w:basedOn w:val="Paragraph"/>
    <w:qFormat/>
    <w:rsid w:val="005715FE"/>
    <w:pPr>
      <w:ind w:left="475" w:hanging="475"/>
    </w:pPr>
  </w:style>
  <w:style w:type="paragraph" w:customStyle="1" w:styleId="ParagraphIndent">
    <w:name w:val="Paragraph Indent"/>
    <w:basedOn w:val="Paragraph"/>
    <w:qFormat/>
    <w:rsid w:val="005715FE"/>
    <w:pPr>
      <w:ind w:firstLine="475"/>
    </w:pPr>
  </w:style>
  <w:style w:type="paragraph" w:customStyle="1" w:styleId="ListParagraph2">
    <w:name w:val="List Paragraph 2"/>
    <w:basedOn w:val="ListParagraph"/>
    <w:qFormat/>
    <w:rsid w:val="00180522"/>
    <w:pPr>
      <w:ind w:left="1425"/>
    </w:pPr>
  </w:style>
  <w:style w:type="paragraph" w:customStyle="1" w:styleId="HeadingX">
    <w:name w:val="Heading X"/>
    <w:qFormat/>
    <w:rsid w:val="00C710EE"/>
    <w:pPr>
      <w:keepNext/>
      <w:keepLines/>
      <w:suppressAutoHyphens/>
      <w:spacing w:before="480" w:after="180" w:line="360" w:lineRule="auto"/>
      <w:jc w:val="center"/>
    </w:pPr>
    <w:rPr>
      <w:rFonts w:ascii="Verdana" w:eastAsia="Verdana" w:hAnsi="Verdana" w:cs="Verdana"/>
      <w:b/>
      <w:sz w:val="24"/>
    </w:rPr>
  </w:style>
  <w:style w:type="paragraph" w:customStyle="1" w:styleId="TableText">
    <w:name w:val="Table Text"/>
    <w:basedOn w:val="Paragraph"/>
    <w:qFormat/>
    <w:rsid w:val="007011B5"/>
    <w:pPr>
      <w:spacing w:after="0"/>
    </w:pPr>
    <w:rPr>
      <w:sz w:val="20"/>
      <w:szCs w:val="20"/>
      <w:lang w:val="en-CA"/>
    </w:rPr>
  </w:style>
  <w:style w:type="paragraph" w:customStyle="1" w:styleId="TableText-List">
    <w:name w:val="Table Text - List"/>
    <w:basedOn w:val="TableText"/>
    <w:qFormat/>
    <w:rsid w:val="00896275"/>
    <w:pPr>
      <w:spacing w:after="60"/>
      <w:ind w:left="475" w:hanging="475"/>
    </w:pPr>
  </w:style>
  <w:style w:type="paragraph" w:customStyle="1" w:styleId="GenericHD">
    <w:name w:val="Generic HD"/>
    <w:basedOn w:val="Paragraph"/>
    <w:qFormat/>
    <w:rsid w:val="0033544C"/>
    <w:pPr>
      <w:keepNext/>
      <w:keepLines/>
      <w:suppressAutoHyphens/>
      <w:spacing w:before="240"/>
    </w:pPr>
    <w:rPr>
      <w:b/>
      <w:bCs/>
    </w:rPr>
  </w:style>
  <w:style w:type="paragraph" w:customStyle="1" w:styleId="GenericHD2">
    <w:name w:val="Generic HD 2"/>
    <w:basedOn w:val="Paragraph"/>
    <w:rsid w:val="0033544C"/>
    <w:pPr>
      <w:keepNext/>
      <w:keepLines/>
      <w:suppressAutoHyphens/>
      <w:spacing w:before="240"/>
      <w:jc w:val="left"/>
    </w:pPr>
    <w:rPr>
      <w:b/>
      <w:bCs/>
    </w:rPr>
  </w:style>
  <w:style w:type="paragraph" w:styleId="TOC4">
    <w:name w:val="toc 4"/>
    <w:basedOn w:val="Normal"/>
    <w:next w:val="Normal"/>
    <w:uiPriority w:val="39"/>
    <w:unhideWhenUsed/>
    <w:rsid w:val="00C710EE"/>
    <w:pPr>
      <w:spacing w:after="100" w:line="360" w:lineRule="auto"/>
      <w:ind w:left="720"/>
    </w:pPr>
    <w:rPr>
      <w:rFonts w:asciiTheme="minorHAnsi" w:eastAsiaTheme="minorEastAsia" w:hAnsiTheme="minorHAnsi"/>
      <w:kern w:val="2"/>
      <w:szCs w:val="24"/>
      <w:lang w:val="en-CA" w:eastAsia="en-CA"/>
      <w14:ligatures w14:val="standardContextual"/>
    </w:rPr>
  </w:style>
  <w:style w:type="paragraph" w:styleId="TOC5">
    <w:name w:val="toc 5"/>
    <w:basedOn w:val="Normal"/>
    <w:next w:val="Normal"/>
    <w:uiPriority w:val="39"/>
    <w:unhideWhenUsed/>
    <w:rsid w:val="00C710EE"/>
    <w:pPr>
      <w:spacing w:after="100" w:line="360" w:lineRule="auto"/>
      <w:ind w:left="965"/>
    </w:pPr>
    <w:rPr>
      <w:rFonts w:asciiTheme="minorHAnsi" w:eastAsiaTheme="minorEastAsia" w:hAnsiTheme="minorHAnsi"/>
      <w:kern w:val="2"/>
      <w:szCs w:val="24"/>
      <w:lang w:val="en-CA" w:eastAsia="en-CA"/>
      <w14:ligatures w14:val="standardContextual"/>
    </w:rPr>
  </w:style>
  <w:style w:type="paragraph" w:styleId="TOC6">
    <w:name w:val="toc 6"/>
    <w:basedOn w:val="Normal"/>
    <w:next w:val="Normal"/>
    <w:uiPriority w:val="39"/>
    <w:unhideWhenUsed/>
    <w:rsid w:val="00C710EE"/>
    <w:pPr>
      <w:spacing w:after="100" w:line="360" w:lineRule="auto"/>
      <w:ind w:left="1195"/>
    </w:pPr>
    <w:rPr>
      <w:rFonts w:asciiTheme="minorHAnsi" w:eastAsiaTheme="minorEastAsia" w:hAnsiTheme="minorHAnsi"/>
      <w:kern w:val="2"/>
      <w:szCs w:val="24"/>
      <w:lang w:val="en-CA" w:eastAsia="en-CA"/>
      <w14:ligatures w14:val="standardContextual"/>
    </w:rPr>
  </w:style>
  <w:style w:type="paragraph" w:styleId="TOC7">
    <w:name w:val="toc 7"/>
    <w:basedOn w:val="Normal"/>
    <w:next w:val="Normal"/>
    <w:uiPriority w:val="39"/>
    <w:unhideWhenUsed/>
    <w:rsid w:val="00C710EE"/>
    <w:pPr>
      <w:spacing w:after="100" w:line="360" w:lineRule="auto"/>
      <w:ind w:left="1440"/>
    </w:pPr>
    <w:rPr>
      <w:rFonts w:asciiTheme="minorHAnsi" w:eastAsiaTheme="minorEastAsia" w:hAnsiTheme="minorHAnsi"/>
      <w:kern w:val="2"/>
      <w:szCs w:val="24"/>
      <w:lang w:val="en-CA" w:eastAsia="en-CA"/>
      <w14:ligatures w14:val="standardContextual"/>
    </w:rPr>
  </w:style>
  <w:style w:type="paragraph" w:styleId="TOC8">
    <w:name w:val="toc 8"/>
    <w:basedOn w:val="Normal"/>
    <w:next w:val="Normal"/>
    <w:uiPriority w:val="39"/>
    <w:unhideWhenUsed/>
    <w:rsid w:val="00C710EE"/>
    <w:pPr>
      <w:spacing w:after="100" w:line="360" w:lineRule="auto"/>
      <w:ind w:left="1685"/>
    </w:pPr>
    <w:rPr>
      <w:rFonts w:asciiTheme="minorHAnsi" w:eastAsiaTheme="minorEastAsia" w:hAnsiTheme="minorHAnsi"/>
      <w:kern w:val="2"/>
      <w:szCs w:val="24"/>
      <w:lang w:val="en-CA" w:eastAsia="en-CA"/>
      <w14:ligatures w14:val="standardContextual"/>
    </w:rPr>
  </w:style>
  <w:style w:type="paragraph" w:styleId="TOC9">
    <w:name w:val="toc 9"/>
    <w:basedOn w:val="Normal"/>
    <w:next w:val="Normal"/>
    <w:autoRedefine/>
    <w:uiPriority w:val="39"/>
    <w:unhideWhenUsed/>
    <w:rsid w:val="00C710EE"/>
    <w:pPr>
      <w:spacing w:after="100" w:line="360" w:lineRule="auto"/>
      <w:ind w:left="1915"/>
    </w:pPr>
    <w:rPr>
      <w:rFonts w:asciiTheme="minorHAnsi" w:eastAsiaTheme="minorEastAsia" w:hAnsiTheme="minorHAnsi"/>
      <w:kern w:val="2"/>
      <w:szCs w:val="24"/>
      <w:lang w:val="en-CA" w:eastAsia="en-CA"/>
      <w14:ligatures w14:val="standardContextual"/>
    </w:rPr>
  </w:style>
  <w:style w:type="paragraph" w:customStyle="1" w:styleId="APARef">
    <w:name w:val="APA Ref"/>
    <w:basedOn w:val="Normal"/>
    <w:link w:val="APARefChar"/>
    <w:qFormat/>
    <w:rsid w:val="00102425"/>
    <w:pPr>
      <w:spacing w:before="120" w:after="120"/>
      <w:ind w:left="720" w:hanging="720"/>
    </w:pPr>
    <w:rPr>
      <w:lang w:val="fr-CA"/>
    </w:rPr>
  </w:style>
  <w:style w:type="character" w:customStyle="1" w:styleId="APARefChar">
    <w:name w:val="APA Ref Char"/>
    <w:basedOn w:val="DefaultParagraphFont"/>
    <w:link w:val="APARef"/>
    <w:rsid w:val="00102425"/>
    <w:rPr>
      <w:rFonts w:ascii="Verdana" w:hAnsi="Verdana"/>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27375">
      <w:bodyDiv w:val="1"/>
      <w:marLeft w:val="0"/>
      <w:marRight w:val="0"/>
      <w:marTop w:val="0"/>
      <w:marBottom w:val="0"/>
      <w:divBdr>
        <w:top w:val="none" w:sz="0" w:space="0" w:color="auto"/>
        <w:left w:val="none" w:sz="0" w:space="0" w:color="auto"/>
        <w:bottom w:val="none" w:sz="0" w:space="0" w:color="auto"/>
        <w:right w:val="none" w:sz="0" w:space="0" w:color="auto"/>
      </w:divBdr>
    </w:div>
    <w:div w:id="215239128">
      <w:bodyDiv w:val="1"/>
      <w:marLeft w:val="0"/>
      <w:marRight w:val="0"/>
      <w:marTop w:val="0"/>
      <w:marBottom w:val="0"/>
      <w:divBdr>
        <w:top w:val="none" w:sz="0" w:space="0" w:color="auto"/>
        <w:left w:val="none" w:sz="0" w:space="0" w:color="auto"/>
        <w:bottom w:val="none" w:sz="0" w:space="0" w:color="auto"/>
        <w:right w:val="none" w:sz="0" w:space="0" w:color="auto"/>
      </w:divBdr>
    </w:div>
    <w:div w:id="459374175">
      <w:bodyDiv w:val="1"/>
      <w:marLeft w:val="0"/>
      <w:marRight w:val="0"/>
      <w:marTop w:val="0"/>
      <w:marBottom w:val="0"/>
      <w:divBdr>
        <w:top w:val="none" w:sz="0" w:space="0" w:color="auto"/>
        <w:left w:val="none" w:sz="0" w:space="0" w:color="auto"/>
        <w:bottom w:val="none" w:sz="0" w:space="0" w:color="auto"/>
        <w:right w:val="none" w:sz="0" w:space="0" w:color="auto"/>
      </w:divBdr>
      <w:divsChild>
        <w:div w:id="1742169850">
          <w:marLeft w:val="480"/>
          <w:marRight w:val="0"/>
          <w:marTop w:val="0"/>
          <w:marBottom w:val="0"/>
          <w:divBdr>
            <w:top w:val="none" w:sz="0" w:space="0" w:color="auto"/>
            <w:left w:val="none" w:sz="0" w:space="0" w:color="auto"/>
            <w:bottom w:val="none" w:sz="0" w:space="0" w:color="auto"/>
            <w:right w:val="none" w:sz="0" w:space="0" w:color="auto"/>
          </w:divBdr>
          <w:divsChild>
            <w:div w:id="45792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86821">
      <w:bodyDiv w:val="1"/>
      <w:marLeft w:val="0"/>
      <w:marRight w:val="0"/>
      <w:marTop w:val="0"/>
      <w:marBottom w:val="0"/>
      <w:divBdr>
        <w:top w:val="none" w:sz="0" w:space="0" w:color="auto"/>
        <w:left w:val="none" w:sz="0" w:space="0" w:color="auto"/>
        <w:bottom w:val="none" w:sz="0" w:space="0" w:color="auto"/>
        <w:right w:val="none" w:sz="0" w:space="0" w:color="auto"/>
      </w:divBdr>
    </w:div>
    <w:div w:id="600644114">
      <w:bodyDiv w:val="1"/>
      <w:marLeft w:val="0"/>
      <w:marRight w:val="0"/>
      <w:marTop w:val="0"/>
      <w:marBottom w:val="0"/>
      <w:divBdr>
        <w:top w:val="none" w:sz="0" w:space="0" w:color="auto"/>
        <w:left w:val="none" w:sz="0" w:space="0" w:color="auto"/>
        <w:bottom w:val="none" w:sz="0" w:space="0" w:color="auto"/>
        <w:right w:val="none" w:sz="0" w:space="0" w:color="auto"/>
      </w:divBdr>
    </w:div>
    <w:div w:id="685911188">
      <w:bodyDiv w:val="1"/>
      <w:marLeft w:val="0"/>
      <w:marRight w:val="0"/>
      <w:marTop w:val="0"/>
      <w:marBottom w:val="0"/>
      <w:divBdr>
        <w:top w:val="none" w:sz="0" w:space="0" w:color="auto"/>
        <w:left w:val="none" w:sz="0" w:space="0" w:color="auto"/>
        <w:bottom w:val="none" w:sz="0" w:space="0" w:color="auto"/>
        <w:right w:val="none" w:sz="0" w:space="0" w:color="auto"/>
      </w:divBdr>
    </w:div>
    <w:div w:id="974144602">
      <w:bodyDiv w:val="1"/>
      <w:marLeft w:val="0"/>
      <w:marRight w:val="0"/>
      <w:marTop w:val="0"/>
      <w:marBottom w:val="0"/>
      <w:divBdr>
        <w:top w:val="none" w:sz="0" w:space="0" w:color="auto"/>
        <w:left w:val="none" w:sz="0" w:space="0" w:color="auto"/>
        <w:bottom w:val="none" w:sz="0" w:space="0" w:color="auto"/>
        <w:right w:val="none" w:sz="0" w:space="0" w:color="auto"/>
      </w:divBdr>
    </w:div>
    <w:div w:id="1028069006">
      <w:bodyDiv w:val="1"/>
      <w:marLeft w:val="0"/>
      <w:marRight w:val="0"/>
      <w:marTop w:val="0"/>
      <w:marBottom w:val="0"/>
      <w:divBdr>
        <w:top w:val="none" w:sz="0" w:space="0" w:color="auto"/>
        <w:left w:val="none" w:sz="0" w:space="0" w:color="auto"/>
        <w:bottom w:val="none" w:sz="0" w:space="0" w:color="auto"/>
        <w:right w:val="none" w:sz="0" w:space="0" w:color="auto"/>
      </w:divBdr>
    </w:div>
    <w:div w:id="1152332066">
      <w:bodyDiv w:val="1"/>
      <w:marLeft w:val="0"/>
      <w:marRight w:val="0"/>
      <w:marTop w:val="0"/>
      <w:marBottom w:val="0"/>
      <w:divBdr>
        <w:top w:val="none" w:sz="0" w:space="0" w:color="auto"/>
        <w:left w:val="none" w:sz="0" w:space="0" w:color="auto"/>
        <w:bottom w:val="none" w:sz="0" w:space="0" w:color="auto"/>
        <w:right w:val="none" w:sz="0" w:space="0" w:color="auto"/>
      </w:divBdr>
    </w:div>
    <w:div w:id="1163932853">
      <w:bodyDiv w:val="1"/>
      <w:marLeft w:val="0"/>
      <w:marRight w:val="0"/>
      <w:marTop w:val="0"/>
      <w:marBottom w:val="0"/>
      <w:divBdr>
        <w:top w:val="none" w:sz="0" w:space="0" w:color="auto"/>
        <w:left w:val="none" w:sz="0" w:space="0" w:color="auto"/>
        <w:bottom w:val="none" w:sz="0" w:space="0" w:color="auto"/>
        <w:right w:val="none" w:sz="0" w:space="0" w:color="auto"/>
      </w:divBdr>
      <w:divsChild>
        <w:div w:id="2012557597">
          <w:marLeft w:val="480"/>
          <w:marRight w:val="0"/>
          <w:marTop w:val="0"/>
          <w:marBottom w:val="0"/>
          <w:divBdr>
            <w:top w:val="none" w:sz="0" w:space="0" w:color="auto"/>
            <w:left w:val="none" w:sz="0" w:space="0" w:color="auto"/>
            <w:bottom w:val="none" w:sz="0" w:space="0" w:color="auto"/>
            <w:right w:val="none" w:sz="0" w:space="0" w:color="auto"/>
          </w:divBdr>
          <w:divsChild>
            <w:div w:id="82130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10821">
      <w:bodyDiv w:val="1"/>
      <w:marLeft w:val="0"/>
      <w:marRight w:val="0"/>
      <w:marTop w:val="0"/>
      <w:marBottom w:val="0"/>
      <w:divBdr>
        <w:top w:val="none" w:sz="0" w:space="0" w:color="auto"/>
        <w:left w:val="none" w:sz="0" w:space="0" w:color="auto"/>
        <w:bottom w:val="none" w:sz="0" w:space="0" w:color="auto"/>
        <w:right w:val="none" w:sz="0" w:space="0" w:color="auto"/>
      </w:divBdr>
    </w:div>
    <w:div w:id="1321616718">
      <w:bodyDiv w:val="1"/>
      <w:marLeft w:val="0"/>
      <w:marRight w:val="0"/>
      <w:marTop w:val="0"/>
      <w:marBottom w:val="0"/>
      <w:divBdr>
        <w:top w:val="none" w:sz="0" w:space="0" w:color="auto"/>
        <w:left w:val="none" w:sz="0" w:space="0" w:color="auto"/>
        <w:bottom w:val="none" w:sz="0" w:space="0" w:color="auto"/>
        <w:right w:val="none" w:sz="0" w:space="0" w:color="auto"/>
      </w:divBdr>
    </w:div>
    <w:div w:id="1331298634">
      <w:bodyDiv w:val="1"/>
      <w:marLeft w:val="0"/>
      <w:marRight w:val="0"/>
      <w:marTop w:val="0"/>
      <w:marBottom w:val="0"/>
      <w:divBdr>
        <w:top w:val="none" w:sz="0" w:space="0" w:color="auto"/>
        <w:left w:val="none" w:sz="0" w:space="0" w:color="auto"/>
        <w:bottom w:val="none" w:sz="0" w:space="0" w:color="auto"/>
        <w:right w:val="none" w:sz="0" w:space="0" w:color="auto"/>
      </w:divBdr>
    </w:div>
    <w:div w:id="1394960234">
      <w:bodyDiv w:val="1"/>
      <w:marLeft w:val="0"/>
      <w:marRight w:val="0"/>
      <w:marTop w:val="0"/>
      <w:marBottom w:val="0"/>
      <w:divBdr>
        <w:top w:val="none" w:sz="0" w:space="0" w:color="auto"/>
        <w:left w:val="none" w:sz="0" w:space="0" w:color="auto"/>
        <w:bottom w:val="none" w:sz="0" w:space="0" w:color="auto"/>
        <w:right w:val="none" w:sz="0" w:space="0" w:color="auto"/>
      </w:divBdr>
      <w:divsChild>
        <w:div w:id="1764642473">
          <w:marLeft w:val="480"/>
          <w:marRight w:val="0"/>
          <w:marTop w:val="0"/>
          <w:marBottom w:val="0"/>
          <w:divBdr>
            <w:top w:val="none" w:sz="0" w:space="0" w:color="auto"/>
            <w:left w:val="none" w:sz="0" w:space="0" w:color="auto"/>
            <w:bottom w:val="none" w:sz="0" w:space="0" w:color="auto"/>
            <w:right w:val="none" w:sz="0" w:space="0" w:color="auto"/>
          </w:divBdr>
          <w:divsChild>
            <w:div w:id="111209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23142">
      <w:bodyDiv w:val="1"/>
      <w:marLeft w:val="0"/>
      <w:marRight w:val="0"/>
      <w:marTop w:val="0"/>
      <w:marBottom w:val="0"/>
      <w:divBdr>
        <w:top w:val="none" w:sz="0" w:space="0" w:color="auto"/>
        <w:left w:val="none" w:sz="0" w:space="0" w:color="auto"/>
        <w:bottom w:val="none" w:sz="0" w:space="0" w:color="auto"/>
        <w:right w:val="none" w:sz="0" w:space="0" w:color="auto"/>
      </w:divBdr>
      <w:divsChild>
        <w:div w:id="198014256">
          <w:marLeft w:val="480"/>
          <w:marRight w:val="0"/>
          <w:marTop w:val="0"/>
          <w:marBottom w:val="0"/>
          <w:divBdr>
            <w:top w:val="none" w:sz="0" w:space="0" w:color="auto"/>
            <w:left w:val="none" w:sz="0" w:space="0" w:color="auto"/>
            <w:bottom w:val="none" w:sz="0" w:space="0" w:color="auto"/>
            <w:right w:val="none" w:sz="0" w:space="0" w:color="auto"/>
          </w:divBdr>
          <w:divsChild>
            <w:div w:id="66536583">
              <w:marLeft w:val="0"/>
              <w:marRight w:val="0"/>
              <w:marTop w:val="0"/>
              <w:marBottom w:val="0"/>
              <w:divBdr>
                <w:top w:val="none" w:sz="0" w:space="0" w:color="auto"/>
                <w:left w:val="none" w:sz="0" w:space="0" w:color="auto"/>
                <w:bottom w:val="none" w:sz="0" w:space="0" w:color="auto"/>
                <w:right w:val="none" w:sz="0" w:space="0" w:color="auto"/>
              </w:divBdr>
            </w:div>
            <w:div w:id="162288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1050">
      <w:bodyDiv w:val="1"/>
      <w:marLeft w:val="0"/>
      <w:marRight w:val="0"/>
      <w:marTop w:val="0"/>
      <w:marBottom w:val="0"/>
      <w:divBdr>
        <w:top w:val="none" w:sz="0" w:space="0" w:color="auto"/>
        <w:left w:val="none" w:sz="0" w:space="0" w:color="auto"/>
        <w:bottom w:val="none" w:sz="0" w:space="0" w:color="auto"/>
        <w:right w:val="none" w:sz="0" w:space="0" w:color="auto"/>
      </w:divBdr>
    </w:div>
    <w:div w:id="1860314545">
      <w:bodyDiv w:val="1"/>
      <w:marLeft w:val="0"/>
      <w:marRight w:val="0"/>
      <w:marTop w:val="0"/>
      <w:marBottom w:val="0"/>
      <w:divBdr>
        <w:top w:val="none" w:sz="0" w:space="0" w:color="auto"/>
        <w:left w:val="none" w:sz="0" w:space="0" w:color="auto"/>
        <w:bottom w:val="none" w:sz="0" w:space="0" w:color="auto"/>
        <w:right w:val="none" w:sz="0" w:space="0" w:color="auto"/>
      </w:divBdr>
    </w:div>
    <w:div w:id="1902134423">
      <w:bodyDiv w:val="1"/>
      <w:marLeft w:val="0"/>
      <w:marRight w:val="0"/>
      <w:marTop w:val="0"/>
      <w:marBottom w:val="0"/>
      <w:divBdr>
        <w:top w:val="none" w:sz="0" w:space="0" w:color="auto"/>
        <w:left w:val="none" w:sz="0" w:space="0" w:color="auto"/>
        <w:bottom w:val="none" w:sz="0" w:space="0" w:color="auto"/>
        <w:right w:val="none" w:sz="0" w:space="0" w:color="auto"/>
      </w:divBdr>
    </w:div>
    <w:div w:id="2083334732">
      <w:bodyDiv w:val="1"/>
      <w:marLeft w:val="0"/>
      <w:marRight w:val="0"/>
      <w:marTop w:val="0"/>
      <w:marBottom w:val="0"/>
      <w:divBdr>
        <w:top w:val="none" w:sz="0" w:space="0" w:color="auto"/>
        <w:left w:val="none" w:sz="0" w:space="0" w:color="auto"/>
        <w:bottom w:val="none" w:sz="0" w:space="0" w:color="auto"/>
        <w:right w:val="none" w:sz="0" w:space="0" w:color="auto"/>
      </w:divBdr>
    </w:div>
    <w:div w:id="208452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2307/2953776" TargetMode="External"/><Relationship Id="rId299" Type="http://schemas.openxmlformats.org/officeDocument/2006/relationships/hyperlink" Target="https://carleton.ca/read/projects/active-projects/skills-catalyst-project/" TargetMode="External"/><Relationship Id="rId21" Type="http://schemas.openxmlformats.org/officeDocument/2006/relationships/header" Target="header3.xml"/><Relationship Id="rId63" Type="http://schemas.openxmlformats.org/officeDocument/2006/relationships/hyperlink" Target="https://doi.org/10.1146/annurev-orgpsych-032117-104702" TargetMode="External"/><Relationship Id="rId159" Type="http://schemas.openxmlformats.org/officeDocument/2006/relationships/hyperlink" Target="https://doi.org/10.1080/09638288.2019.1661035" TargetMode="External"/><Relationship Id="rId170" Type="http://schemas.openxmlformats.org/officeDocument/2006/relationships/hyperlink" Target="https://doi.org/10.1038/s41746-021-00413-8" TargetMode="External"/><Relationship Id="rId226" Type="http://schemas.openxmlformats.org/officeDocument/2006/relationships/hyperlink" Target="https://asecommunityfoundation.com/" TargetMode="External"/><Relationship Id="rId268" Type="http://schemas.openxmlformats.org/officeDocument/2006/relationships/header" Target="header15.xml"/><Relationship Id="rId32" Type="http://schemas.openxmlformats.org/officeDocument/2006/relationships/hyperlink" Target="https://www.canada.ca/en/employment-social-development/programs/training-agreements/lmda.html" TargetMode="External"/><Relationship Id="rId74" Type="http://schemas.openxmlformats.org/officeDocument/2006/relationships/hyperlink" Target="https://doi.org/10.1080/15332845.2014.847300" TargetMode="External"/><Relationship Id="rId128" Type="http://schemas.openxmlformats.org/officeDocument/2006/relationships/hyperlink" Target="https://www.doi.org/10.1097/01.HTR.0000265096.44683.6b" TargetMode="External"/><Relationship Id="rId5" Type="http://schemas.openxmlformats.org/officeDocument/2006/relationships/numbering" Target="numbering.xml"/><Relationship Id="rId181" Type="http://schemas.openxmlformats.org/officeDocument/2006/relationships/hyperlink" Target="https://doi.org/10.1080/17482631.2020.1846671" TargetMode="External"/><Relationship Id="rId237" Type="http://schemas.openxmlformats.org/officeDocument/2006/relationships/hyperlink" Target="http://dx.doi.org.libproxy.wlu.ca/10.1023/A:1019681314837" TargetMode="External"/><Relationship Id="rId279" Type="http://schemas.openxmlformats.org/officeDocument/2006/relationships/hyperlink" Target="https://optezpourletalent.ca/outils" TargetMode="External"/><Relationship Id="rId43" Type="http://schemas.openxmlformats.org/officeDocument/2006/relationships/hyperlink" Target="https://www.neads.ca/en/about/media/Final%20reportCSD2012AdeleFurrie2-3.pdf" TargetMode="External"/><Relationship Id="rId139" Type="http://schemas.openxmlformats.org/officeDocument/2006/relationships/hyperlink" Target="https://braininjurycanada.ca/fr/tcc/" TargetMode="External"/><Relationship Id="rId290" Type="http://schemas.openxmlformats.org/officeDocument/2006/relationships/hyperlink" Target="https://www.supportedemployment.ca/fr/resources/employers/hrtoolkit/" TargetMode="External"/><Relationship Id="rId304" Type="http://schemas.openxmlformats.org/officeDocument/2006/relationships/hyperlink" Target="https://www.supportedemployment.ca/fr/initiatives/mentorability/" TargetMode="External"/><Relationship Id="rId85" Type="http://schemas.openxmlformats.org/officeDocument/2006/relationships/hyperlink" Target="http://angusreid.org/disability-in-canada/" TargetMode="External"/><Relationship Id="rId150" Type="http://schemas.openxmlformats.org/officeDocument/2006/relationships/hyperlink" Target="https://doi.org/10.1177%2F0145482X20901382" TargetMode="External"/><Relationship Id="rId192" Type="http://schemas.openxmlformats.org/officeDocument/2006/relationships/hyperlink" Target="https://servicessurdicecite.ca/sites/default/files/2022-09/22-0451_CNIB_DBCS%20Annual%20Report_FR_v4%20FINAL-ua.pdf" TargetMode="External"/><Relationship Id="rId206" Type="http://schemas.openxmlformats.org/officeDocument/2006/relationships/hyperlink" Target="https://doi.org/10.3233/JVR-201087" TargetMode="External"/><Relationship Id="rId248" Type="http://schemas.openxmlformats.org/officeDocument/2006/relationships/hyperlink" Target="https://www.justice.gc.ca/fra/sjc-csj/dlc-rfc/ccdl-ccrf/ressources-resources.html%23exemplaire" TargetMode="External"/><Relationship Id="rId12" Type="http://schemas.openxmlformats.org/officeDocument/2006/relationships/hyperlink" Target="mailto:beyondprint@cnib.ca" TargetMode="External"/><Relationship Id="rId108" Type="http://schemas.openxmlformats.org/officeDocument/2006/relationships/hyperlink" Target="https://doi.org/10.1016/S0364-0213(87)80026-5" TargetMode="External"/><Relationship Id="rId315" Type="http://schemas.openxmlformats.org/officeDocument/2006/relationships/header" Target="header22.xml"/><Relationship Id="rId54" Type="http://schemas.openxmlformats.org/officeDocument/2006/relationships/hyperlink" Target="https://doi.org/10.1177/0145482X0910300603" TargetMode="External"/><Relationship Id="rId96" Type="http://schemas.openxmlformats.org/officeDocument/2006/relationships/hyperlink" Target="https://doi.org/10.1098/rstb.2008.0319" TargetMode="External"/><Relationship Id="rId161" Type="http://schemas.openxmlformats.org/officeDocument/2006/relationships/hyperlink" Target="https://doi.org/10.1371/journal.pone.0260160" TargetMode="External"/><Relationship Id="rId217" Type="http://schemas.openxmlformats.org/officeDocument/2006/relationships/hyperlink" Target="https://doi.org/10.1016/j.eurpsy.2005.04.004" TargetMode="External"/><Relationship Id="rId259" Type="http://schemas.openxmlformats.org/officeDocument/2006/relationships/hyperlink" Target="https://doi.org/10.1136/bmjopen-2019-033612" TargetMode="External"/><Relationship Id="rId23" Type="http://schemas.openxmlformats.org/officeDocument/2006/relationships/header" Target="header4.xml"/><Relationship Id="rId119" Type="http://schemas.openxmlformats.org/officeDocument/2006/relationships/hyperlink" Target="https://doi.org/10.1007/978-3-030-42549" TargetMode="External"/><Relationship Id="rId270" Type="http://schemas.openxmlformats.org/officeDocument/2006/relationships/hyperlink" Target="file:///C:\Users\michaelaknot\Library\Containers\com.apple.mail\Data\Library\Mail%20Downloads\6C07692D-FBE0-4DA6-847C-572E918E8A0B\Table&#160;13-10-0348-01&#160;Situation%20d&#8217;activit&#233;%20des%20adultes%20ayant%20une%20incapacit&#233;,%20en%20fonction%20du%20type%20d&#8217;incapacit&#233;" TargetMode="External"/><Relationship Id="rId65" Type="http://schemas.openxmlformats.org/officeDocument/2006/relationships/header" Target="header12.xml"/><Relationship Id="rId130" Type="http://schemas.openxmlformats.org/officeDocument/2006/relationships/hyperlink" Target="https://doi.org/10.1016/j.apmr.2018.06.022" TargetMode="External"/><Relationship Id="rId172" Type="http://schemas.openxmlformats.org/officeDocument/2006/relationships/hyperlink" Target="https://www150.statcan.gc.ca/n1/pub/36-28-0001/2022004/article/00004-fra.pdf" TargetMode="External"/><Relationship Id="rId228" Type="http://schemas.openxmlformats.org/officeDocument/2006/relationships/hyperlink" Target="http://dx.doi.org.libproxy.wlu.ca/10.1371/journal.pone.0221893" TargetMode="External"/><Relationship Id="rId13" Type="http://schemas.openxmlformats.org/officeDocument/2006/relationships/hyperlink" Target="https://cnib-beyondprint.ca/" TargetMode="External"/><Relationship Id="rId109" Type="http://schemas.openxmlformats.org/officeDocument/2006/relationships/hyperlink" Target="http://www.jstor.org/stable/j.ctv1xxrxw.11" TargetMode="External"/><Relationship Id="rId260" Type="http://schemas.openxmlformats.org/officeDocument/2006/relationships/hyperlink" Target="https://doi.org/10.3109/02699052.2015.1053524" TargetMode="External"/><Relationship Id="rId281" Type="http://schemas.openxmlformats.org/officeDocument/2006/relationships/hyperlink" Target="https://www.chrc-ccdp.gc.ca/sites/default/files/uneplacepourtous_1.pdf" TargetMode="External"/><Relationship Id="rId316" Type="http://schemas.openxmlformats.org/officeDocument/2006/relationships/header" Target="header23.xml"/><Relationship Id="rId34" Type="http://schemas.openxmlformats.org/officeDocument/2006/relationships/hyperlink" Target="https://laws-lois.justice.gc.ca/eng/acts/A-0,6/" TargetMode="External"/><Relationship Id="rId55" Type="http://schemas.openxmlformats.org/officeDocument/2006/relationships/hyperlink" Target="http://epe.lac-bac.gc.ca/100/201/301/weekly_acquisitions_list-ef/2018/18-48/publications.gc.ca/collections/collection_2018/statcan/89-654-x/89-654-x2018002-eng.pdf" TargetMode="External"/><Relationship Id="rId76" Type="http://schemas.openxmlformats.org/officeDocument/2006/relationships/hyperlink" Target="https://www.goodmorningamerica.com/living/story/covid-19-pandemic-pushes-gender-parity-back-decades-76835434" TargetMode="External"/><Relationship Id="rId97" Type="http://schemas.openxmlformats.org/officeDocument/2006/relationships/hyperlink" Target="https://doi.org/10.1080/13561820600921915" TargetMode="External"/><Relationship Id="rId120" Type="http://schemas.openxmlformats.org/officeDocument/2006/relationships/hyperlink" Target="https://www.afb.org/research-and-initiatives/employment/reviewing-disability-employment-research-people-blind-visually" TargetMode="External"/><Relationship Id="rId141" Type="http://schemas.openxmlformats.org/officeDocument/2006/relationships/hyperlink" Target="https://www.doi.org/10.2340/16501977-1033" TargetMode="External"/><Relationship Id="rId7" Type="http://schemas.openxmlformats.org/officeDocument/2006/relationships/settings" Target="settings.xml"/><Relationship Id="rId162" Type="http://schemas.openxmlformats.org/officeDocument/2006/relationships/hyperlink" Target="https://doi.org/10.1080/10400435.2019.1682084" TargetMode="External"/><Relationship Id="rId183" Type="http://schemas.openxmlformats.org/officeDocument/2006/relationships/hyperlink" Target="https://doi.org/10.1371/journal.pone.0260160" TargetMode="External"/><Relationship Id="rId218" Type="http://schemas.openxmlformats.org/officeDocument/2006/relationships/hyperlink" Target="https://doi.org/10.1177/0149206310385943" TargetMode="External"/><Relationship Id="rId239" Type="http://schemas.openxmlformats.org/officeDocument/2006/relationships/hyperlink" Target="http://dx.doi.org.libproxy.wlu.ca/10.1002/hrm.21956" TargetMode="External"/><Relationship Id="rId250" Type="http://schemas.openxmlformats.org/officeDocument/2006/relationships/hyperlink" Target="https://www.canada.ca/fr/gouvernement/fonctionpublique/mieux-etre-inclusion-diversite-fonction-publique/diversite-equite-matiere-emploi/accessibilite-fonction-publique/strategie-accessibilite-fonction-publique-tdm/strategie-accessibilite-fonction-publique-emploi.html" TargetMode="External"/><Relationship Id="rId271" Type="http://schemas.openxmlformats.org/officeDocument/2006/relationships/hyperlink" Target="https://doi.org/10.25318/1310034801-fra" TargetMode="External"/><Relationship Id="rId292" Type="http://schemas.openxmlformats.org/officeDocument/2006/relationships/hyperlink" Target="https://accessibleemployers.ca/resource/accessible-recruitment-checklist/" TargetMode="External"/><Relationship Id="rId306" Type="http://schemas.openxmlformats.org/officeDocument/2006/relationships/header" Target="header18.xml"/><Relationship Id="rId24" Type="http://schemas.openxmlformats.org/officeDocument/2006/relationships/header" Target="header5.xml"/><Relationship Id="rId45" Type="http://schemas.openxmlformats.org/officeDocument/2006/relationships/hyperlink" Target="https://doi.org/10.1177/0145482X1010400704" TargetMode="External"/><Relationship Id="rId66" Type="http://schemas.openxmlformats.org/officeDocument/2006/relationships/footer" Target="footer7.xml"/><Relationship Id="rId87" Type="http://schemas.openxmlformats.org/officeDocument/2006/relationships/hyperlink" Target="https://doi.org/10.1177/0034355213504140" TargetMode="External"/><Relationship Id="rId110" Type="http://schemas.openxmlformats.org/officeDocument/2006/relationships/hyperlink" Target="https://doi.org/10.1080/09687599.2011.567790" TargetMode="External"/><Relationship Id="rId131" Type="http://schemas.openxmlformats.org/officeDocument/2006/relationships/hyperlink" Target="https://www.inca.ca/fr?region=on" TargetMode="External"/><Relationship Id="rId152" Type="http://schemas.openxmlformats.org/officeDocument/2006/relationships/hyperlink" Target="https://doi.org/10.1371/journal.pone.0260160" TargetMode="External"/><Relationship Id="rId173" Type="http://schemas.openxmlformats.org/officeDocument/2006/relationships/hyperlink" Target="https://www150.statcan.gc.ca/n1/pub/11f0019m/11f0019m2021008-fra.htm" TargetMode="External"/><Relationship Id="rId194" Type="http://schemas.openxmlformats.org/officeDocument/2006/relationships/hyperlink" Target="https://www150.statcan.gc.ca/n1/pub/11-627-m/11-627-m2022062-fra.htm" TargetMode="External"/><Relationship Id="rId208" Type="http://schemas.openxmlformats.org/officeDocument/2006/relationships/hyperlink" Target="https://doi.org/10.1177/1548051818806290" TargetMode="External"/><Relationship Id="rId229" Type="http://schemas.openxmlformats.org/officeDocument/2006/relationships/hyperlink" Target="https://doi.org/10.1177/0021886317703250" TargetMode="External"/><Relationship Id="rId240" Type="http://schemas.openxmlformats.org/officeDocument/2006/relationships/hyperlink" Target="https://cdn2.hubspot.net/hubfs/316071/Events/Multi-Day%20Events/Evaluation%20+%20Design/Resources/WhatWeKnowSoFar-Systems-Change-Evaluation_update.pdf" TargetMode="External"/><Relationship Id="rId261" Type="http://schemas.openxmlformats.org/officeDocument/2006/relationships/hyperlink" Target="https://doi.org/10.3233/WOR-162468" TargetMode="External"/><Relationship Id="rId14" Type="http://schemas.openxmlformats.org/officeDocument/2006/relationships/image" Target="media/image2.jpg"/><Relationship Id="rId35" Type="http://schemas.openxmlformats.org/officeDocument/2006/relationships/hyperlink" Target="https://novascotia.ca/accessibility/act-review/%23:~:text=The%20review%20is%20expected%20to,conduct%20the%20first%20independent%20review" TargetMode="External"/><Relationship Id="rId56" Type="http://schemas.openxmlformats.org/officeDocument/2006/relationships/hyperlink" Target="https://doi.org/10.1111/bioe.12497" TargetMode="External"/><Relationship Id="rId77" Type="http://schemas.openxmlformats.org/officeDocument/2006/relationships/hyperlink" Target="https://papers.ssrn.com/abstract=4392136" TargetMode="External"/><Relationship Id="rId100" Type="http://schemas.openxmlformats.org/officeDocument/2006/relationships/hyperlink" Target="http://openresearch.ocadu.ca/id/eprint/1035/1/Coppin_Iconic_2016_preprint.pdf" TargetMode="External"/><Relationship Id="rId282" Type="http://schemas.openxmlformats.org/officeDocument/2006/relationships/hyperlink" Target="https://www.chrc-ccdp.gc.ca/fr/ressources/publications/modele-de-politique-sur-les-mesures-dadaptation-dans-le-milieu-de-travail" TargetMode="External"/><Relationship Id="rId317" Type="http://schemas.openxmlformats.org/officeDocument/2006/relationships/fontTable" Target="fontTable.xml"/><Relationship Id="rId8" Type="http://schemas.openxmlformats.org/officeDocument/2006/relationships/webSettings" Target="webSettings.xml"/><Relationship Id="rId98" Type="http://schemas.openxmlformats.org/officeDocument/2006/relationships/hyperlink" Target="https://doi.org/10.1145/2700648.2809864" TargetMode="External"/><Relationship Id="rId121" Type="http://schemas.openxmlformats.org/officeDocument/2006/relationships/hyperlink" Target="https://iovs.arvojournals.org/article.aspx?articleid=2775718" TargetMode="External"/><Relationship Id="rId142" Type="http://schemas.openxmlformats.org/officeDocument/2006/relationships/hyperlink" Target="https://doi.org/10.1080/09638288.2018.1474495" TargetMode="External"/><Relationship Id="rId163" Type="http://schemas.openxmlformats.org/officeDocument/2006/relationships/hyperlink" Target="http://www.disabilitypolicyalliance.ca/wp-content/uploads/2018/01/A-Review-of-Disability-Policy-in-Canada-3rd-edition-Final-1-1.pdf" TargetMode="External"/><Relationship Id="rId184" Type="http://schemas.openxmlformats.org/officeDocument/2006/relationships/hyperlink" Target="https://doi.org/10.1371/journal.pone.0203772" TargetMode="External"/><Relationship Id="rId219" Type="http://schemas.openxmlformats.org/officeDocument/2006/relationships/hyperlink" Target="https://doi.org/10.1037/0021-9010.92.3.840" TargetMode="External"/><Relationship Id="rId230" Type="http://schemas.openxmlformats.org/officeDocument/2006/relationships/hyperlink" Target="https://doi.org/10.1177/1059601119839858" TargetMode="External"/><Relationship Id="rId251" Type="http://schemas.openxmlformats.org/officeDocument/2006/relationships/hyperlink" Target="https://www.canada.ca/fr/gouvernement/fonctionpublique/mieux-etre-inclusion-diversite-fonction-publique/diversite-equite-matiere-emploi/accessibilite-fonction-publique/etude-comparative-sur-mesures-adaptation-milieu-travail/presentation-analyse-reference-resultats-sondage-mesures-adaptation-travail-fonction-publique-federale-mai-2019.html" TargetMode="External"/><Relationship Id="rId25" Type="http://schemas.openxmlformats.org/officeDocument/2006/relationships/footer" Target="footer6.xml"/><Relationship Id="rId46" Type="http://schemas.openxmlformats.org/officeDocument/2006/relationships/hyperlink" Target="https://catalogue.data.gov.bc.ca/dataset/student-headcount-by-special-needs-category/resource/71949035-a7ba-4925-a86e-90a776be2b11" TargetMode="External"/><Relationship Id="rId67" Type="http://schemas.openxmlformats.org/officeDocument/2006/relationships/footer" Target="footer8.xml"/><Relationship Id="rId272" Type="http://schemas.openxmlformats.org/officeDocument/2006/relationships/hyperlink" Target="file:///C:\Users\michaelaknot\Library\Containers\com.apple.mail\Data\Library\Mail%20Downloads\6C07692D-FBE0-4DA6-847C-572E918E8A0B\Table&#160;13-10-0348-01&#160;Situation%20d&#8217;activit&#233;%20des%20adultes%20ayant%20une%20incapacit&#233;,%20en%20fonction%20du%20type%20d&#8217;incapacit&#233;" TargetMode="External"/><Relationship Id="rId293" Type="http://schemas.openxmlformats.org/officeDocument/2006/relationships/hyperlink" Target="https://discoverability.network/wp-content/uploads/2019/10/Discover_Ability_Network_Roadmap_Interview_Questions-.pdf" TargetMode="External"/><Relationship Id="rId307" Type="http://schemas.openxmlformats.org/officeDocument/2006/relationships/header" Target="header19.xml"/><Relationship Id="rId88" Type="http://schemas.openxmlformats.org/officeDocument/2006/relationships/hyperlink" Target="https://doi.org/10.1111/jar.12081" TargetMode="External"/><Relationship Id="rId111" Type="http://schemas.openxmlformats.org/officeDocument/2006/relationships/hyperlink" Target="https://www.ohrc.on.ca/fr/capacitisme-attitudes-n%C3%A9gatives-st%C3%A9r%C3%A9otypes-et-stigmatisation-fiche" TargetMode="External"/><Relationship Id="rId132" Type="http://schemas.openxmlformats.org/officeDocument/2006/relationships/hyperlink" Target="https://www.canada.ca/fr/emploi-developpement-social/programmes/canada-accessible/loi-resume.html" TargetMode="External"/><Relationship Id="rId153" Type="http://schemas.openxmlformats.org/officeDocument/2006/relationships/hyperlink" Target="https://publications.gc.ca/collections/collection_2018/statcan/89-654-x/89-654-x2018002-fra.pdf" TargetMode="External"/><Relationship Id="rId174" Type="http://schemas.openxmlformats.org/officeDocument/2006/relationships/hyperlink" Target="https://doi.org/10.1136/bmjopen-2020-044873" TargetMode="External"/><Relationship Id="rId195" Type="http://schemas.openxmlformats.org/officeDocument/2006/relationships/hyperlink" Target="https://doi.org/10.1177/0145482X1310700305" TargetMode="External"/><Relationship Id="rId209" Type="http://schemas.openxmlformats.org/officeDocument/2006/relationships/hyperlink" Target="https://doi.org/10.1108/EJTD-07-2019-0132" TargetMode="External"/><Relationship Id="rId220" Type="http://schemas.openxmlformats.org/officeDocument/2006/relationships/hyperlink" Target="https://doi.org/10.3390/su12239804" TargetMode="External"/><Relationship Id="rId241" Type="http://schemas.openxmlformats.org/officeDocument/2006/relationships/hyperlink" Target="https://doi.org/10.1016/j.hrmr.2017.07.003" TargetMode="External"/><Relationship Id="rId15" Type="http://schemas.openxmlformats.org/officeDocument/2006/relationships/footer" Target="footer1.xml"/><Relationship Id="rId36" Type="http://schemas.openxmlformats.org/officeDocument/2006/relationships/hyperlink" Target="https://canlii.ca/t/1zhnr" TargetMode="External"/><Relationship Id="rId57" Type="http://schemas.openxmlformats.org/officeDocument/2006/relationships/hyperlink" Target="https://doi.org/10.1111/sode.12018" TargetMode="External"/><Relationship Id="rId262" Type="http://schemas.openxmlformats.org/officeDocument/2006/relationships/hyperlink" Target="https://doi.org/10.16993/sjdr.550" TargetMode="External"/><Relationship Id="rId283" Type="http://schemas.openxmlformats.org/officeDocument/2006/relationships/hyperlink" Target="https://www.guichetemplois.gc.ca/embauche/personnes-handicapees" TargetMode="External"/><Relationship Id="rId318" Type="http://schemas.openxmlformats.org/officeDocument/2006/relationships/theme" Target="theme/theme1.xml"/><Relationship Id="rId78" Type="http://schemas.openxmlformats.org/officeDocument/2006/relationships/hyperlink" Target="https://www.forbes.com/sites/servicenow/2021/01/08/can-digital-transformation-create-a-more-inclusive-workplace/" TargetMode="External"/><Relationship Id="rId99" Type="http://schemas.openxmlformats.org/officeDocument/2006/relationships/hyperlink" Target="https://tspace.library.utoronto.ca/handle/1807/44108" TargetMode="External"/><Relationship Id="rId101" Type="http://schemas.openxmlformats.org/officeDocument/2006/relationships/hyperlink" Target="https://doi.org/10.1177/0145482x0209600902" TargetMode="External"/><Relationship Id="rId122" Type="http://schemas.openxmlformats.org/officeDocument/2006/relationships/hyperlink" Target="https://bist.ca/wp-content/uploads/2021/02/Transitional_Support_Initiative_Report.pdf" TargetMode="External"/><Relationship Id="rId143" Type="http://schemas.openxmlformats.org/officeDocument/2006/relationships/hyperlink" Target="https://www.ohchr.org/fr/instruments-mechanisms/instruments/convention-rights-persons-disabilities" TargetMode="External"/><Relationship Id="rId164" Type="http://schemas.openxmlformats.org/officeDocument/2006/relationships/hyperlink" Target="https://doi.org/10.1177/10442073060160040501" TargetMode="External"/><Relationship Id="rId185" Type="http://schemas.openxmlformats.org/officeDocument/2006/relationships/hyperlink" Target="https://www.edu-links.org/resources/approaches-increasing-employment-and-quality-employment-among-youth-disabilities" TargetMode="External"/><Relationship Id="rId9" Type="http://schemas.openxmlformats.org/officeDocument/2006/relationships/footnotes" Target="footnotes.xml"/><Relationship Id="rId210" Type="http://schemas.openxmlformats.org/officeDocument/2006/relationships/hyperlink" Target="https://doi.org/10.1111/jar.12284" TargetMode="External"/><Relationship Id="rId26" Type="http://schemas.openxmlformats.org/officeDocument/2006/relationships/header" Target="header6.xml"/><Relationship Id="rId231" Type="http://schemas.openxmlformats.org/officeDocument/2006/relationships/hyperlink" Target="http://www3.ohrc.on.ca/fr/comptez-moi-collecte-de-donn&#233;es-relatives-aux-droits-de-la-personne" TargetMode="External"/><Relationship Id="rId252" Type="http://schemas.openxmlformats.org/officeDocument/2006/relationships/hyperlink" Target="https://www150.statcan.gc.ca/n1/fr/catalogue/89-654-X2018002" TargetMode="External"/><Relationship Id="rId273" Type="http://schemas.openxmlformats.org/officeDocument/2006/relationships/hyperlink" Target="https://doi.org/10.25318/1310034801-fra" TargetMode="External"/><Relationship Id="rId294" Type="http://schemas.openxmlformats.org/officeDocument/2006/relationships/hyperlink" Target="https://discoverability.network/business/roadmap/" TargetMode="External"/><Relationship Id="rId308" Type="http://schemas.openxmlformats.org/officeDocument/2006/relationships/header" Target="header20.xml"/><Relationship Id="rId47" Type="http://schemas.openxmlformats.org/officeDocument/2006/relationships/hyperlink" Target="https://doi.org/10.1080/09638288.2022.2076938" TargetMode="External"/><Relationship Id="rId68" Type="http://schemas.openxmlformats.org/officeDocument/2006/relationships/header" Target="header13.xml"/><Relationship Id="rId89" Type="http://schemas.openxmlformats.org/officeDocument/2006/relationships/hyperlink" Target="https://doi.org/10.1016/j.dhjo.2016.01.008" TargetMode="External"/><Relationship Id="rId112" Type="http://schemas.openxmlformats.org/officeDocument/2006/relationships/hyperlink" Target="https://plato.stanford.edu/archives/win2020/entries/collective-intentionality/" TargetMode="External"/><Relationship Id="rId133" Type="http://schemas.openxmlformats.org/officeDocument/2006/relationships/hyperlink" Target="https://www.canada.ca/fr/patrimoine-canadien/services/droits-personnes-handicapees.html" TargetMode="External"/><Relationship Id="rId154" Type="http://schemas.openxmlformats.org/officeDocument/2006/relationships/hyperlink" Target="https://www150.statcan.gc.ca/n1/pub/11f0019m/11f0019m2021008-fra.htm" TargetMode="External"/><Relationship Id="rId175" Type="http://schemas.openxmlformats.org/officeDocument/2006/relationships/hyperlink" Target="https://doi.org/10.1097/opx.0000000000001269" TargetMode="External"/><Relationship Id="rId196" Type="http://schemas.openxmlformats.org/officeDocument/2006/relationships/hyperlink" Target="https://doi.org/10.1111/j.1475-1313.2012.00897.x" TargetMode="External"/><Relationship Id="rId200" Type="http://schemas.openxmlformats.org/officeDocument/2006/relationships/hyperlink" Target="https://doi.org/10.1080/13678868.2022.2047252" TargetMode="External"/><Relationship Id="rId16" Type="http://schemas.openxmlformats.org/officeDocument/2006/relationships/footer" Target="footer2.xml"/><Relationship Id="rId221" Type="http://schemas.openxmlformats.org/officeDocument/2006/relationships/hyperlink" Target="https://doi.org/10.1016/j.ridd.2021.103959" TargetMode="External"/><Relationship Id="rId242" Type="http://schemas.openxmlformats.org/officeDocument/2006/relationships/hyperlink" Target="http://dx.doi.org.libproxy.wlu.ca/10.1177/0146167219897149" TargetMode="External"/><Relationship Id="rId263" Type="http://schemas.openxmlformats.org/officeDocument/2006/relationships/hyperlink" Target="https://doi.org/10.1080/09540260500073638" TargetMode="External"/><Relationship Id="rId284" Type="http://schemas.openxmlformats.org/officeDocument/2006/relationships/hyperlink" Target="https://truckinghr.com/wp-content/uploads/2019/09/Supporting-Persons-with-Disabilities-A-Roadmap-for-Canadas-Trucking-and-Logistics-Industry.pdf" TargetMode="External"/><Relationship Id="rId37" Type="http://schemas.openxmlformats.org/officeDocument/2006/relationships/hyperlink" Target="https://www.oecd.org/fr/els/maladie-invalidite-et-travail-surmonter-les-obstacles-9789264090439-fr" TargetMode="External"/><Relationship Id="rId58" Type="http://schemas.openxmlformats.org/officeDocument/2006/relationships/hyperlink" Target="https://doi.org/10.1080/1354570022000077926" TargetMode="External"/><Relationship Id="rId79" Type="http://schemas.openxmlformats.org/officeDocument/2006/relationships/hyperlink" Target="https://www.businessnewsdaily.com/15970-diverse-inclusive-companies.html" TargetMode="External"/><Relationship Id="rId102" Type="http://schemas.openxmlformats.org/officeDocument/2006/relationships/hyperlink" Target="https://doi.org/10.1007/978-3-030-42549-4" TargetMode="External"/><Relationship Id="rId123" Type="http://schemas.openxmlformats.org/officeDocument/2006/relationships/hyperlink" Target="https://doi.org/10.1186/s12889-022-13077-0" TargetMode="External"/><Relationship Id="rId144" Type="http://schemas.openxmlformats.org/officeDocument/2006/relationships/hyperlink" Target="https://www.ohchr.org/fr/instruments-mechanisms/instruments/convention-rights-persons-disabilities" TargetMode="External"/><Relationship Id="rId90" Type="http://schemas.openxmlformats.org/officeDocument/2006/relationships/hyperlink" Target="https://doi.org/10.1111/j.1365-2788.2010.01317.x" TargetMode="External"/><Relationship Id="rId165" Type="http://schemas.openxmlformats.org/officeDocument/2006/relationships/hyperlink" Target="https://doi.org/10.1080/1354570022000077926" TargetMode="External"/><Relationship Id="rId186" Type="http://schemas.openxmlformats.org/officeDocument/2006/relationships/hyperlink" Target="https://doi.org/10.1002/jsc.2513" TargetMode="External"/><Relationship Id="rId211" Type="http://schemas.openxmlformats.org/officeDocument/2006/relationships/hyperlink" Target="https://doi.org/10.3109/09638288.2012.717584" TargetMode="External"/><Relationship Id="rId232" Type="http://schemas.openxmlformats.org/officeDocument/2006/relationships/hyperlink" Target="https://www.ohrc.on.ca/fr/approche-intersectionnelle-de-la-discrimination-pour-traiter-les-plaintes-relatives-aux-droits-de-la/pr&#233;sentation-de-l&#8217;approche-intersectionnelle" TargetMode="External"/><Relationship Id="rId253" Type="http://schemas.openxmlformats.org/officeDocument/2006/relationships/hyperlink" Target="https://fsc-ccf.ca/wp-content/uploads/2020/01/&#233;cartsDeComp&#233;tences-March&#233;DuTravailFPP-JAN2020.pdf" TargetMode="External"/><Relationship Id="rId274" Type="http://schemas.openxmlformats.org/officeDocument/2006/relationships/hyperlink" Target="https://www.canadapost-postescanada.ca/scp/fr/soutien/sujet/directives-adressage/apercu.page" TargetMode="External"/><Relationship Id="rId295" Type="http://schemas.openxmlformats.org/officeDocument/2006/relationships/hyperlink" Target="https://optezpourletalent.ca/videos" TargetMode="External"/><Relationship Id="rId309" Type="http://schemas.openxmlformats.org/officeDocument/2006/relationships/header" Target="header21.xml"/><Relationship Id="rId27" Type="http://schemas.openxmlformats.org/officeDocument/2006/relationships/header" Target="header7.xml"/><Relationship Id="rId48" Type="http://schemas.openxmlformats.org/officeDocument/2006/relationships/hyperlink" Target="https://doi.org/10.1371/journal.pone.0260160" TargetMode="External"/><Relationship Id="rId69" Type="http://schemas.openxmlformats.org/officeDocument/2006/relationships/footer" Target="footer9.xml"/><Relationship Id="rId113" Type="http://schemas.openxmlformats.org/officeDocument/2006/relationships/hyperlink" Target="https://doi.org/10.1111/1468-0017.00217" TargetMode="External"/><Relationship Id="rId134" Type="http://schemas.openxmlformats.org/officeDocument/2006/relationships/hyperlink" Target="https://doi.org/10.1007%2Fs11205-011-9966-7" TargetMode="External"/><Relationship Id="rId80" Type="http://schemas.openxmlformats.org/officeDocument/2006/relationships/hyperlink" Target="https://eric.ed.gov/?id=EJ1273652" TargetMode="External"/><Relationship Id="rId155" Type="http://schemas.openxmlformats.org/officeDocument/2006/relationships/hyperlink" Target="https://doi.org/10.1080/17483107.2020.1741703" TargetMode="External"/><Relationship Id="rId176" Type="http://schemas.openxmlformats.org/officeDocument/2006/relationships/hyperlink" Target="https://www.acvrep.org/certifications/cdbis" TargetMode="External"/><Relationship Id="rId197" Type="http://schemas.openxmlformats.org/officeDocument/2006/relationships/hyperlink" Target="https://www.wfdb.eu/wp-content/uploads/2019/06/WFDB_complete_Final.pdf" TargetMode="External"/><Relationship Id="rId201" Type="http://schemas.openxmlformats.org/officeDocument/2006/relationships/hyperlink" Target="https://doi.org/10.4102/sajhrm.v17i0.1033" TargetMode="External"/><Relationship Id="rId222" Type="http://schemas.openxmlformats.org/officeDocument/2006/relationships/hyperlink" Target="https://doi.org/10.1007/978-3-030-30025-8_83" TargetMode="External"/><Relationship Id="rId243" Type="http://schemas.openxmlformats.org/officeDocument/2006/relationships/hyperlink" Target="https://triec.ca/wp-content/uploads/2021/03/TRIEC-MakeOrBreak-Report-final.pdf" TargetMode="External"/><Relationship Id="rId264" Type="http://schemas.openxmlformats.org/officeDocument/2006/relationships/hyperlink" Target="https://doi.org/10.1016/j.eurpsy.2005.04.004" TargetMode="External"/><Relationship Id="rId285" Type="http://schemas.openxmlformats.org/officeDocument/2006/relationships/hyperlink" Target="https://truckinghr.com/wp-content/uploads/2019/09/Supporting-Persons-with-Disabilities-A-Roadmap-for-Canadas-Trucking-and-Logistics-Industry.pdf" TargetMode="External"/><Relationship Id="rId17" Type="http://schemas.openxmlformats.org/officeDocument/2006/relationships/header" Target="header1.xml"/><Relationship Id="rId38" Type="http://schemas.openxmlformats.org/officeDocument/2006/relationships/image" Target="media/image4.png"/><Relationship Id="rId59" Type="http://schemas.openxmlformats.org/officeDocument/2006/relationships/hyperlink" Target="https://doi.org/10.1016/j.alcr.2022.100465" TargetMode="External"/><Relationship Id="rId103" Type="http://schemas.openxmlformats.org/officeDocument/2006/relationships/hyperlink" Target="https://doi.org/10.1177/0264619620925702" TargetMode="External"/><Relationship Id="rId124" Type="http://schemas.openxmlformats.org/officeDocument/2006/relationships/hyperlink" Target="https://www.cdc.gov/hrqol/wellbeing.htm" TargetMode="External"/><Relationship Id="rId310" Type="http://schemas.openxmlformats.org/officeDocument/2006/relationships/hyperlink" Target="https://peelschools.org/Documents/research%20rapport.pdf" TargetMode="External"/><Relationship Id="rId70" Type="http://schemas.openxmlformats.org/officeDocument/2006/relationships/hyperlink" Target="https://www150.statcan.gc.ca/n1/pub/89-654-x/89-654-x2015005-fra.htm" TargetMode="External"/><Relationship Id="rId91" Type="http://schemas.openxmlformats.org/officeDocument/2006/relationships/header" Target="header14.xml"/><Relationship Id="rId145" Type="http://schemas.openxmlformats.org/officeDocument/2006/relationships/hyperlink" Target="https://www.ohchr.org/fr/instruments-mechanisms/instruments/convention-rights-persons-disabilities" TargetMode="External"/><Relationship Id="rId166" Type="http://schemas.openxmlformats.org/officeDocument/2006/relationships/hyperlink" Target="https://www.who.int/fr/publications/i/item/9789241564182" TargetMode="External"/><Relationship Id="rId187" Type="http://schemas.openxmlformats.org/officeDocument/2006/relationships/hyperlink" Target="https://doi.org/10.1177/1044207320944609" TargetMode="External"/><Relationship Id="rId1" Type="http://schemas.openxmlformats.org/officeDocument/2006/relationships/customXml" Target="../customXml/item1.xml"/><Relationship Id="rId212" Type="http://schemas.openxmlformats.org/officeDocument/2006/relationships/hyperlink" Target="https://doi.org/10.1177/089443930202000307" TargetMode="External"/><Relationship Id="rId233" Type="http://schemas.openxmlformats.org/officeDocument/2006/relationships/hyperlink" Target="https://hbr.org/2016/07/why-diversity-programs-fail" TargetMode="External"/><Relationship Id="rId254" Type="http://schemas.openxmlformats.org/officeDocument/2006/relationships/hyperlink" Target="https://doi.org/10.1136/bmjopen-2015-009974" TargetMode="External"/><Relationship Id="rId28" Type="http://schemas.openxmlformats.org/officeDocument/2006/relationships/header" Target="header8.xml"/><Relationship Id="rId49" Type="http://schemas.openxmlformats.org/officeDocument/2006/relationships/hyperlink" Target="https://doi.org/10.1007/s10926-018-9772-z" TargetMode="External"/><Relationship Id="rId114" Type="http://schemas.openxmlformats.org/officeDocument/2006/relationships/hyperlink" Target="https://doi.org/10.1111/j.1467-7687.2007.00573.x" TargetMode="External"/><Relationship Id="rId275" Type="http://schemas.openxmlformats.org/officeDocument/2006/relationships/header" Target="header17.xml"/><Relationship Id="rId296" Type="http://schemas.openxmlformats.org/officeDocument/2006/relationships/hyperlink" Target="https://optezpourletalent.ca/fournisseurs-de-services" TargetMode="External"/><Relationship Id="rId300" Type="http://schemas.openxmlformats.org/officeDocument/2006/relationships/hyperlink" Target="https://workwellnessinstitute.org/fr/project/ressources-nationales-en-matiere-daccessibilite-pour-les-employeurs/" TargetMode="External"/><Relationship Id="rId60" Type="http://schemas.openxmlformats.org/officeDocument/2006/relationships/hyperlink" Target="https://doi.org/10.1080/146498805200034266" TargetMode="External"/><Relationship Id="rId81" Type="http://schemas.openxmlformats.org/officeDocument/2006/relationships/hyperlink" Target="https://content.iospress.com/articles/journal-of-vocational-rehabilitation/jvr00311" TargetMode="External"/><Relationship Id="rId135" Type="http://schemas.openxmlformats.org/officeDocument/2006/relationships/hyperlink" Target="https://www.aoda.ca/disability-and-physical-barriers/" TargetMode="External"/><Relationship Id="rId156" Type="http://schemas.openxmlformats.org/officeDocument/2006/relationships/hyperlink" Target="https://doi.org/10.1177/1461444815604154" TargetMode="External"/><Relationship Id="rId177" Type="http://schemas.openxmlformats.org/officeDocument/2006/relationships/hyperlink" Target="https://doi.org/10.1177/0264619610387495" TargetMode="External"/><Relationship Id="rId198" Type="http://schemas.openxmlformats.org/officeDocument/2006/relationships/hyperlink" Target="https://doi.org/10.1177/0734371X221101308" TargetMode="External"/><Relationship Id="rId202" Type="http://schemas.openxmlformats.org/officeDocument/2006/relationships/hyperlink" Target="https://doi.org/10.1016/j.dhjo.2015.08.011" TargetMode="External"/><Relationship Id="rId223" Type="http://schemas.openxmlformats.org/officeDocument/2006/relationships/hyperlink" Target="https://doi.org/10.1080/09687590802469198" TargetMode="External"/><Relationship Id="rId244" Type="http://schemas.openxmlformats.org/officeDocument/2006/relationships/hyperlink" Target="https://www.canada.ca/fr/emploi-developpement-social/nouvelles/2021/05/launch-of-the-call-for-applications-to-fill-the-positions-of-canadas-first-accessibility-commissioner-and-first-chief-accessibility-officer.html" TargetMode="External"/><Relationship Id="rId18" Type="http://schemas.openxmlformats.org/officeDocument/2006/relationships/footer" Target="footer3.xml"/><Relationship Id="rId39" Type="http://schemas.openxmlformats.org/officeDocument/2006/relationships/hyperlink" Target="https://doi.org/10.1111/irel.12048" TargetMode="External"/><Relationship Id="rId265" Type="http://schemas.openxmlformats.org/officeDocument/2006/relationships/hyperlink" Target="https://doi.org/10.3233/WOR-172556" TargetMode="External"/><Relationship Id="rId286" Type="http://schemas.openxmlformats.org/officeDocument/2006/relationships/hyperlink" Target="https://truckinghr.com/wp-content/uploads/2019/09/Enabling-the-Trucking-Workforce-Connector-Guide.pdf" TargetMode="External"/><Relationship Id="rId50" Type="http://schemas.openxmlformats.org/officeDocument/2006/relationships/hyperlink" Target="https://www.edu-links.org/resources/approaches-increasing-employment-and-quality-employment-among-youth-disabilities" TargetMode="External"/><Relationship Id="rId104" Type="http://schemas.openxmlformats.org/officeDocument/2006/relationships/hyperlink" Target="https://www.canada.ca/en/employment-social-development/programs/accessiblepeople-disabilities.html" TargetMode="External"/><Relationship Id="rId125" Type="http://schemas.openxmlformats.org/officeDocument/2006/relationships/hyperlink" Target="https://doi-org.proxy.queensu.ca/10.1016/j.aap.2016.09.025" TargetMode="External"/><Relationship Id="rId146" Type="http://schemas.openxmlformats.org/officeDocument/2006/relationships/hyperlink" Target="httsp://www.doi.org/10.1136/bjo.2009.164814" TargetMode="External"/><Relationship Id="rId167" Type="http://schemas.openxmlformats.org/officeDocument/2006/relationships/hyperlink" Target="https://www.who.int/publications/i/item/9789240049451" TargetMode="External"/><Relationship Id="rId188" Type="http://schemas.openxmlformats.org/officeDocument/2006/relationships/hyperlink" Target="https://doi.org/10.1080/09687599.2013.874330" TargetMode="External"/><Relationship Id="rId311" Type="http://schemas.openxmlformats.org/officeDocument/2006/relationships/hyperlink" Target="https://peelschools.org/Documents/research%20rapport.pdf" TargetMode="External"/><Relationship Id="rId71" Type="http://schemas.openxmlformats.org/officeDocument/2006/relationships/hyperlink" Target="https://doi.org/10.5860/crl.82.1.129" TargetMode="External"/><Relationship Id="rId92" Type="http://schemas.openxmlformats.org/officeDocument/2006/relationships/footer" Target="footer10.xml"/><Relationship Id="rId213" Type="http://schemas.openxmlformats.org/officeDocument/2006/relationships/hyperlink" Target="https://doi.org/10.15171/ijhpm.2013.07" TargetMode="External"/><Relationship Id="rId234" Type="http://schemas.openxmlformats.org/officeDocument/2006/relationships/hyperlink" Target="https://doi.org/10.1007/s10464-007-9109-0" TargetMode="External"/><Relationship Id="rId2" Type="http://schemas.openxmlformats.org/officeDocument/2006/relationships/customXml" Target="../customXml/item2.xml"/><Relationship Id="rId29" Type="http://schemas.openxmlformats.org/officeDocument/2006/relationships/header" Target="header9.xml"/><Relationship Id="rId255" Type="http://schemas.openxmlformats.org/officeDocument/2006/relationships/hyperlink" Target="https://doi.org/10.4135/9781483327648" TargetMode="External"/><Relationship Id="rId276" Type="http://schemas.openxmlformats.org/officeDocument/2006/relationships/image" Target="media/image5.png"/><Relationship Id="rId297" Type="http://schemas.openxmlformats.org/officeDocument/2006/relationships/hyperlink" Target="https://lemilieudetravailinclusif.ca/fr/pages/le-recrutement-inclusif" TargetMode="External"/><Relationship Id="rId40" Type="http://schemas.openxmlformats.org/officeDocument/2006/relationships/hyperlink" Target="https://doi.org/10.1037/0012-1649.22.6.723" TargetMode="External"/><Relationship Id="rId115" Type="http://schemas.openxmlformats.org/officeDocument/2006/relationships/hyperlink" Target="https://doi.org/10.1017/S0140525X05000129" TargetMode="External"/><Relationship Id="rId136" Type="http://schemas.openxmlformats.org/officeDocument/2006/relationships/hyperlink" Target="http://dx.doi.org/10.1016/j.apmr.2015.12.003" TargetMode="External"/><Relationship Id="rId157" Type="http://schemas.openxmlformats.org/officeDocument/2006/relationships/hyperlink" Target="https://doi.org/10.1111/opo.12136" TargetMode="External"/><Relationship Id="rId178" Type="http://schemas.openxmlformats.org/officeDocument/2006/relationships/hyperlink" Target="https://doi.org/10.1080/0968759042000283610" TargetMode="External"/><Relationship Id="rId301" Type="http://schemas.openxmlformats.org/officeDocument/2006/relationships/hyperlink" Target="https://ccrw.org/fr/employment-services/employers/" TargetMode="External"/><Relationship Id="rId61" Type="http://schemas.openxmlformats.org/officeDocument/2006/relationships/hyperlink" Target="https://js.sagamorepub.com/trj/article/view/1341" TargetMode="External"/><Relationship Id="rId82" Type="http://schemas.openxmlformats.org/officeDocument/2006/relationships/hyperlink" Target="https://hrexecutive.com/5-steps-to-taking-meaningful-action-to-advance-dei-initiatives/" TargetMode="External"/><Relationship Id="rId199" Type="http://schemas.openxmlformats.org/officeDocument/2006/relationships/hyperlink" Target="https://doi.org/10.1352/0047-6765(2000)038%3c0342:WCSIAS%3e2.0.CO;2" TargetMode="External"/><Relationship Id="rId203" Type="http://schemas.openxmlformats.org/officeDocument/2006/relationships/hyperlink" Target="https://doi.org/10.1111/gwao.12574" TargetMode="External"/><Relationship Id="rId19" Type="http://schemas.openxmlformats.org/officeDocument/2006/relationships/header" Target="header2.xml"/><Relationship Id="rId224" Type="http://schemas.openxmlformats.org/officeDocument/2006/relationships/hyperlink" Target="https://doi.org/10.1177/15234223211017850" TargetMode="External"/><Relationship Id="rId245" Type="http://schemas.openxmlformats.org/officeDocument/2006/relationships/hyperlink" Target="https://www.canada.ca/fr/emploi-developpement-social/programmes/canada-accessible/loi-resume.html" TargetMode="External"/><Relationship Id="rId266" Type="http://schemas.openxmlformats.org/officeDocument/2006/relationships/hyperlink" Target="https://www.proquest.com/docview/1910863618/abstract/7A66487F4ED040C2PQ/6" TargetMode="External"/><Relationship Id="rId287" Type="http://schemas.openxmlformats.org/officeDocument/2006/relationships/hyperlink" Target="https://www.theinclusiveworkplace.ca/pdf/en/Inclusive%20Pratiques%20RH.pdf" TargetMode="External"/><Relationship Id="rId30" Type="http://schemas.openxmlformats.org/officeDocument/2006/relationships/header" Target="header10.xml"/><Relationship Id="rId105" Type="http://schemas.openxmlformats.org/officeDocument/2006/relationships/hyperlink" Target="https://www.westernsydney.edu.au/__data/assets/pdf_file/0005/476330/Young_and_Well_CRC_%20IM_PD_Guide.pdf" TargetMode="External"/><Relationship Id="rId126" Type="http://schemas.openxmlformats.org/officeDocument/2006/relationships/hyperlink" Target="https://accessiblecampus.ca/fr/comprendre-laccessibilite/comprendre-les-obstacles-laccessibilite/" TargetMode="External"/><Relationship Id="rId147" Type="http://schemas.openxmlformats.org/officeDocument/2006/relationships/hyperlink" Target="https://doi.org/10.1080/09638288.2018.1552327" TargetMode="External"/><Relationship Id="rId168" Type="http://schemas.openxmlformats.org/officeDocument/2006/relationships/hyperlink" Target="https://agewell-nce.ca/wp-content/uploads/2019/01/age-well_jurisdictional-scan_2017_June-30_FINAL.pdf" TargetMode="External"/><Relationship Id="rId312" Type="http://schemas.openxmlformats.org/officeDocument/2006/relationships/hyperlink" Target="https://peelschools.org/Documents/research%20rapport.pdf" TargetMode="External"/><Relationship Id="rId51" Type="http://schemas.openxmlformats.org/officeDocument/2006/relationships/hyperlink" Target="https://doi.org/10.1007/s10926-022-10049-4" TargetMode="External"/><Relationship Id="rId72" Type="http://schemas.openxmlformats.org/officeDocument/2006/relationships/hyperlink" Target="https://doi.org/10.3233/JVR-191058" TargetMode="External"/><Relationship Id="rId93" Type="http://schemas.openxmlformats.org/officeDocument/2006/relationships/hyperlink" Target="http://openresearch.ocadu.ca/id/eprint/3423/7/Lee_Erin_2021_MDES_INCD_MRP.pdf" TargetMode="External"/><Relationship Id="rId189" Type="http://schemas.openxmlformats.org/officeDocument/2006/relationships/hyperlink" Target="https://doi.org/10.1016/S0140-6736(03)15074-X" TargetMode="External"/><Relationship Id="rId3" Type="http://schemas.openxmlformats.org/officeDocument/2006/relationships/customXml" Target="../customXml/item3.xml"/><Relationship Id="rId214" Type="http://schemas.openxmlformats.org/officeDocument/2006/relationships/hyperlink" Target="https://doi.org/10.1007/978-3-030-53705-0_5" TargetMode="External"/><Relationship Id="rId235" Type="http://schemas.openxmlformats.org/officeDocument/2006/relationships/hyperlink" Target="https://doi.org/10.1285/i24212113v4i2p34" TargetMode="External"/><Relationship Id="rId256" Type="http://schemas.openxmlformats.org/officeDocument/2006/relationships/hyperlink" Target="https://doi.org/10.1080/09602011.2017.1375416" TargetMode="External"/><Relationship Id="rId277" Type="http://schemas.openxmlformats.org/officeDocument/2006/relationships/hyperlink" Target="https://www.neads.ca/fr/about/projects/stem/stem_Funding.php?id=" TargetMode="External"/><Relationship Id="rId298" Type="http://schemas.openxmlformats.org/officeDocument/2006/relationships/hyperlink" Target="https://ccrw.org/fr/business-solutions/e-learning-live-workshops/" TargetMode="External"/><Relationship Id="rId116" Type="http://schemas.openxmlformats.org/officeDocument/2006/relationships/hyperlink" Target="https://doi.org/10.1016/j.emj.2019.03.005" TargetMode="External"/><Relationship Id="rId137" Type="http://schemas.openxmlformats.org/officeDocument/2006/relationships/hyperlink" Target="https://braininjurycanada.ca/fr/" TargetMode="External"/><Relationship Id="rId158" Type="http://schemas.openxmlformats.org/officeDocument/2006/relationships/hyperlink" Target="https://doi.org/10.1080/09687599.2016.1256807" TargetMode="External"/><Relationship Id="rId302" Type="http://schemas.openxmlformats.org/officeDocument/2006/relationships/hyperlink" Target="https://www.neilsquire.ca/business-programs-services/workingtogether/" TargetMode="External"/><Relationship Id="rId20" Type="http://schemas.openxmlformats.org/officeDocument/2006/relationships/footer" Target="footer4.xml"/><Relationship Id="rId41" Type="http://schemas.openxmlformats.org/officeDocument/2006/relationships/hyperlink" Target="https://doi.org/10.3233/JVR-150760" TargetMode="External"/><Relationship Id="rId62" Type="http://schemas.openxmlformats.org/officeDocument/2006/relationships/hyperlink" Target="https://doi.org/10.1080/09362835.2010.513919" TargetMode="External"/><Relationship Id="rId83" Type="http://schemas.openxmlformats.org/officeDocument/2006/relationships/hyperlink" Target="https://www.hrreporter.com/focus-areas/diversity/could-flexwork-be-key-to-an-inclusive-workplace/336516" TargetMode="External"/><Relationship Id="rId179" Type="http://schemas.openxmlformats.org/officeDocument/2006/relationships/hyperlink" Target="https://doi.org/10.1080/13215906.2022.2092888" TargetMode="External"/><Relationship Id="rId190" Type="http://schemas.openxmlformats.org/officeDocument/2006/relationships/hyperlink" Target="https://epe.lac-bac.gc.ca/100/201/301/weekly_acquisitions_list-ef/2018/18-48/publications.gc.ca/collections/collection_2018/statcan/89-654-x/89-654-x2018002-fra.pdf" TargetMode="External"/><Relationship Id="rId204" Type="http://schemas.openxmlformats.org/officeDocument/2006/relationships/hyperlink" Target="https://doi.org/10.1108/JWL-06-2018-0081" TargetMode="External"/><Relationship Id="rId225" Type="http://schemas.openxmlformats.org/officeDocument/2006/relationships/hyperlink" Target="http://www.bcands.bc.ca/" TargetMode="External"/><Relationship Id="rId246" Type="http://schemas.openxmlformats.org/officeDocument/2006/relationships/hyperlink" Target="https://www.canada.ca/fr/emploi-developpement-social/programmes/canada-accessible.html" TargetMode="External"/><Relationship Id="rId267" Type="http://schemas.openxmlformats.org/officeDocument/2006/relationships/hyperlink" Target="https://doi.org/10.1007/s11126-020-09751-4" TargetMode="External"/><Relationship Id="rId288" Type="http://schemas.openxmlformats.org/officeDocument/2006/relationships/hyperlink" Target="https://d7l234.a2cdn1.secureserver.net/wp-content/uploads/2020/07/DCOI-guidebook-Employers-Guide-to-Working-with-and-Hiring-Professionals-with-Disabilities_ACCESSIBLE.pdf" TargetMode="External"/><Relationship Id="rId106" Type="http://schemas.openxmlformats.org/officeDocument/2006/relationships/hyperlink" Target="https://doi.org/10.1126/science.aal3856" TargetMode="External"/><Relationship Id="rId127" Type="http://schemas.openxmlformats.org/officeDocument/2006/relationships/hyperlink" Target="https://doi.org/10.1177%2F0145482X1510900603" TargetMode="External"/><Relationship Id="rId313" Type="http://schemas.openxmlformats.org/officeDocument/2006/relationships/hyperlink" Target="https://www.nserc-crsng.gc.ca/InterAgency-Interorganismes/EDI-EDI/Dimensions_Dimensions_fra.aspcc" TargetMode="External"/><Relationship Id="rId10" Type="http://schemas.openxmlformats.org/officeDocument/2006/relationships/endnotes" Target="endnotes.xml"/><Relationship Id="rId31" Type="http://schemas.openxmlformats.org/officeDocument/2006/relationships/hyperlink" Target="https://doi.org/10.1016/j.dhjo.2023.101513" TargetMode="External"/><Relationship Id="rId52" Type="http://schemas.openxmlformats.org/officeDocument/2006/relationships/hyperlink" Target="https://doi.org/10.1037/rep0000303" TargetMode="External"/><Relationship Id="rId73" Type="http://schemas.openxmlformats.org/officeDocument/2006/relationships/hyperlink" Target="https://doi.org/10.5465/AMBPP.2018.18277abstract" TargetMode="External"/><Relationship Id="rId94" Type="http://schemas.openxmlformats.org/officeDocument/2006/relationships/hyperlink" Target="https://openresearch.ocadu.ca/id/eprint/3423/7/Lee_Erin_2021_MDES_INCD_MRP.pdf" TargetMode="External"/><Relationship Id="rId148" Type="http://schemas.openxmlformats.org/officeDocument/2006/relationships/hyperlink" Target="https://www.afb.org/research-and-initiatives/covid-19-research/flatten-inaccessibility" TargetMode="External"/><Relationship Id="rId169" Type="http://schemas.openxmlformats.org/officeDocument/2006/relationships/hyperlink" Target="https://doi.org/10.1007/s10926-020-09936-5" TargetMode="External"/><Relationship Id="rId4" Type="http://schemas.openxmlformats.org/officeDocument/2006/relationships/customXml" Target="../customXml/item4.xml"/><Relationship Id="rId180" Type="http://schemas.openxmlformats.org/officeDocument/2006/relationships/hyperlink" Target="https://doi.org/10.1080/17482631.2019.1656790" TargetMode="External"/><Relationship Id="rId215" Type="http://schemas.openxmlformats.org/officeDocument/2006/relationships/hyperlink" Target="https://doi.org/10.1016/j.hrmr.2017.07.002" TargetMode="External"/><Relationship Id="rId236" Type="http://schemas.openxmlformats.org/officeDocument/2006/relationships/hyperlink" Target="https://doi.org/10.18060/22172" TargetMode="External"/><Relationship Id="rId257" Type="http://schemas.openxmlformats.org/officeDocument/2006/relationships/hyperlink" Target="https://doi.org/10.1177/2325958219900713" TargetMode="External"/><Relationship Id="rId278" Type="http://schemas.openxmlformats.org/officeDocument/2006/relationships/hyperlink" Target="https://optezpourletalent.ca/programmes-et-financement" TargetMode="External"/><Relationship Id="rId303" Type="http://schemas.openxmlformats.org/officeDocument/2006/relationships/hyperlink" Target="https://www.inca.ca/fr/blog/ouvrir-les-portes-du-travail-perspectives-demploi?region=on" TargetMode="External"/><Relationship Id="rId42" Type="http://schemas.openxmlformats.org/officeDocument/2006/relationships/hyperlink" Target="https://doi.org/10.1177/0145482X1410800202" TargetMode="External"/><Relationship Id="rId84" Type="http://schemas.openxmlformats.org/officeDocument/2006/relationships/hyperlink" Target="https://www.thehrdirector.com/business-news/diversity-and-equality-inclusion/time-for-change-new-report-shows-covid-19-has-forced-firms-to-delay-diversity-inclusion-and-belonging-initiatives-in-the-workplace/" TargetMode="External"/><Relationship Id="rId138" Type="http://schemas.openxmlformats.org/officeDocument/2006/relationships/hyperlink" Target="https://braininjurycanada.ca/fr/les-commotions-cerebrales/" TargetMode="External"/><Relationship Id="rId191" Type="http://schemas.openxmlformats.org/officeDocument/2006/relationships/hyperlink" Target="https://www.nationaldb.org/products/transition-recommendations/" TargetMode="External"/><Relationship Id="rId205" Type="http://schemas.openxmlformats.org/officeDocument/2006/relationships/hyperlink" Target="https://doi.org/10.1111/j.1468-3148.2010.00576.x" TargetMode="External"/><Relationship Id="rId247" Type="http://schemas.openxmlformats.org/officeDocument/2006/relationships/hyperlink" Target="https://www.canada.ca/fr/gouvernement/fonctionpublique/mieux-etre-inclusion-diversite-fonction-publique/diversite-equite-matiere-emploi/accessibilite-fonction-publique/etude-comparative-sur-mesures-adaptation-milieu-travail/analyse-reference-resultats-sondage-mesures-adaptation-travail-fonction-publique-federale-2019.html" TargetMode="External"/><Relationship Id="rId107" Type="http://schemas.openxmlformats.org/officeDocument/2006/relationships/hyperlink" Target="https://doi.org/10.1007/s11245-015-9306-7" TargetMode="External"/><Relationship Id="rId289" Type="http://schemas.openxmlformats.org/officeDocument/2006/relationships/hyperlink" Target="https://www.supportedemployment.ca/fr/about/guiding-principles/" TargetMode="External"/><Relationship Id="rId11" Type="http://schemas.openxmlformats.org/officeDocument/2006/relationships/image" Target="media/image1.jpeg"/><Relationship Id="rId53" Type="http://schemas.openxmlformats.org/officeDocument/2006/relationships/hyperlink" Target="https://doi.org/10.1177/0145482X1110500802" TargetMode="External"/><Relationship Id="rId149" Type="http://schemas.openxmlformats.org/officeDocument/2006/relationships/hyperlink" Target="http://dx.doi.org/10.1016/j.apmr.2014.02.006" TargetMode="External"/><Relationship Id="rId314" Type="http://schemas.openxmlformats.org/officeDocument/2006/relationships/hyperlink" Target="https://www.nserc-crsng.gc.ca/InterAgency-Interorganismes/EDI-EDI/Dimensions_Dimensions_fra.aspcc" TargetMode="External"/><Relationship Id="rId95" Type="http://schemas.openxmlformats.org/officeDocument/2006/relationships/hyperlink" Target="https://www.aoda.ca/the-act/" TargetMode="External"/><Relationship Id="rId160" Type="http://schemas.openxmlformats.org/officeDocument/2006/relationships/hyperlink" Target="https://doi.org/10.1177/0145482X1711100402" TargetMode="External"/><Relationship Id="rId216" Type="http://schemas.openxmlformats.org/officeDocument/2006/relationships/hyperlink" Target="https://doi.org/10.3390/ijerph17061920" TargetMode="External"/><Relationship Id="rId258" Type="http://schemas.openxmlformats.org/officeDocument/2006/relationships/hyperlink" Target="https://doi.org/10.1080/09638288.2021.1960439" TargetMode="External"/><Relationship Id="rId22" Type="http://schemas.openxmlformats.org/officeDocument/2006/relationships/footer" Target="footer5.xml"/><Relationship Id="rId64" Type="http://schemas.openxmlformats.org/officeDocument/2006/relationships/header" Target="header11.xml"/><Relationship Id="rId118" Type="http://schemas.openxmlformats.org/officeDocument/2006/relationships/hyperlink" Target="https://doi.org/10.1002/9780470996652.ch8" TargetMode="External"/><Relationship Id="rId171" Type="http://schemas.openxmlformats.org/officeDocument/2006/relationships/hyperlink" Target="https://www.afb.org/sites/default/files/2022-01/AFB_Workplace_Technology_Report_Accessible_FINAL.pdf" TargetMode="External"/><Relationship Id="rId227" Type="http://schemas.openxmlformats.org/officeDocument/2006/relationships/hyperlink" Target="https://doi.org/10.1097/JNN.0b013e31826830a6" TargetMode="External"/><Relationship Id="rId269" Type="http://schemas.openxmlformats.org/officeDocument/2006/relationships/header" Target="header16.xml"/><Relationship Id="rId33" Type="http://schemas.openxmlformats.org/officeDocument/2006/relationships/hyperlink" Target="https://www.doi.org/10.1177/1044207318796839" TargetMode="External"/><Relationship Id="rId129" Type="http://schemas.openxmlformats.org/officeDocument/2006/relationships/hyperlink" Target="https://www.doi.org/10.2147/OPTH.S258783" TargetMode="External"/><Relationship Id="rId280" Type="http://schemas.openxmlformats.org/officeDocument/2006/relationships/hyperlink" Target="https://www.canada.ca/fr/gouvernement/fonctionpublique/mieux-etre-inclusion-diversite-fonction-publique/diversite-equite-matiere-emploi/accessibilite-fonction-publique/strategie-accessibilite-fonction-publique-tdm.html" TargetMode="External"/><Relationship Id="rId75" Type="http://schemas.openxmlformats.org/officeDocument/2006/relationships/hyperlink" Target="https://www.forbes.com/sites/forbesbusinesscouncil/2021/03/05/why-the-time-is-now-for-leaders-to-move-from-a-me-to-a-we-mindset/" TargetMode="External"/><Relationship Id="rId140" Type="http://schemas.openxmlformats.org/officeDocument/2006/relationships/hyperlink" Target="https://msktc.org/tbi/factsheets/driving-after-traumatic-brain-injury" TargetMode="External"/><Relationship Id="rId182" Type="http://schemas.openxmlformats.org/officeDocument/2006/relationships/hyperlink" Target="https://doi.org/10.1080/09638288.2022.2076938" TargetMode="External"/><Relationship Id="rId6" Type="http://schemas.openxmlformats.org/officeDocument/2006/relationships/styles" Target="styles.xml"/><Relationship Id="rId238" Type="http://schemas.openxmlformats.org/officeDocument/2006/relationships/hyperlink" Target="http://dx.doi.org.libproxy.wlu.ca/10.3233/JVR-180972" TargetMode="External"/><Relationship Id="rId291" Type="http://schemas.openxmlformats.org/officeDocument/2006/relationships/hyperlink" Target="https://www.supportedemployment.ca/fr/ressources/les-fournisseurs-de-services/centre-de-ressources/" TargetMode="External"/><Relationship Id="rId305" Type="http://schemas.openxmlformats.org/officeDocument/2006/relationships/hyperlink" Target="https://ca.specialisterne.com/fr/services-de-recrutement-et-daccueil/" TargetMode="External"/><Relationship Id="rId44" Type="http://schemas.openxmlformats.org/officeDocument/2006/relationships/hyperlink" Target="https://doi.org/10.1177/0145482X1210600804" TargetMode="External"/><Relationship Id="rId86" Type="http://schemas.openxmlformats.org/officeDocument/2006/relationships/hyperlink" Target="https://www.doi.org/10.1016/j.annals.2004.10.008" TargetMode="External"/><Relationship Id="rId151" Type="http://schemas.openxmlformats.org/officeDocument/2006/relationships/hyperlink" Target="https://www150.statcan.gc.ca/n1/pub/11f0019m/11f0019m2019015-fra.htm" TargetMode="External"/><Relationship Id="rId193" Type="http://schemas.openxmlformats.org/officeDocument/2006/relationships/hyperlink" Target="https://deafblindontario.com/about/research/?lang=fr" TargetMode="External"/><Relationship Id="rId207" Type="http://schemas.openxmlformats.org/officeDocument/2006/relationships/hyperlink" Target="https://doi.org/10.2147/PRBM.S329905" TargetMode="External"/><Relationship Id="rId249" Type="http://schemas.openxmlformats.org/officeDocument/2006/relationships/hyperlink" Target="https://www.moreycreative.com/blog/addressing-accessibil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sset_x0020_Type xmlns="c657a06b-7b0e-4411-9e07-ce8d471ada44">Templates</Asset_x0020_Type>
    <Region xmlns="c657a06b-7b0e-4411-9e07-ce8d471ada44">National</Region>
    <Doc_x0020_Type xmlns="c657a06b-7b0e-4411-9e07-ce8d471ada44">DOC</Doc_x0020_Typ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2AA314AECE19848A0AB78B54DAF8E20" ma:contentTypeVersion="18" ma:contentTypeDescription="Create a new document." ma:contentTypeScope="" ma:versionID="e105717d8082ff60dd880ed0d35d5054">
  <xsd:schema xmlns:xsd="http://www.w3.org/2001/XMLSchema" xmlns:xs="http://www.w3.org/2001/XMLSchema" xmlns:p="http://schemas.microsoft.com/office/2006/metadata/properties" xmlns:ns2="c657a06b-7b0e-4411-9e07-ce8d471ada44" xmlns:ns3="dd4445f9-a84f-4acf-84b7-40fb6d99f4fb" targetNamespace="http://schemas.microsoft.com/office/2006/metadata/properties" ma:root="true" ma:fieldsID="d08b841365027eb414e5b46c1003b0cd" ns2:_="" ns3:_="">
    <xsd:import namespace="c657a06b-7b0e-4411-9e07-ce8d471ada44"/>
    <xsd:import namespace="dd4445f9-a84f-4acf-84b7-40fb6d99f4fb"/>
    <xsd:element name="properties">
      <xsd:complexType>
        <xsd:sequence>
          <xsd:element name="documentManagement">
            <xsd:complexType>
              <xsd:all>
                <xsd:element ref="ns2:Region" minOccurs="0"/>
                <xsd:element ref="ns2:Asset_x0020_Type" minOccurs="0"/>
                <xsd:element ref="ns2:Doc_x0020_Typ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57a06b-7b0e-4411-9e07-ce8d471ada44" elementFormDefault="qualified">
    <xsd:import namespace="http://schemas.microsoft.com/office/2006/documentManagement/types"/>
    <xsd:import namespace="http://schemas.microsoft.com/office/infopath/2007/PartnerControls"/>
    <xsd:element name="Region" ma:index="2" nillable="true" ma:displayName="Region" ma:format="Dropdown" ma:internalName="Region" ma:readOnly="false">
      <xsd:simpleType>
        <xsd:restriction base="dms:Choice">
          <xsd:enumeration value="National"/>
          <xsd:enumeration value="BC &amp; Yukon"/>
          <xsd:enumeration value="Alberta &amp; Northwest Territories"/>
          <xsd:enumeration value="Saskatchewan"/>
          <xsd:enumeration value="Manitoba"/>
          <xsd:enumeration value="Ontario"/>
          <xsd:enumeration value="Ontario – GTA"/>
          <xsd:enumeration value="Ontario – East"/>
          <xsd:enumeration value="Ontario – West"/>
          <xsd:enumeration value="Ontario – North"/>
          <xsd:enumeration value="Quebec"/>
          <xsd:enumeration value="New Brunswick"/>
          <xsd:enumeration value="PEI"/>
          <xsd:enumeration value="Nova Scotia"/>
          <xsd:enumeration value="Newfoundland and Labrador"/>
        </xsd:restriction>
      </xsd:simpleType>
    </xsd:element>
    <xsd:element name="Asset_x0020_Type" ma:index="3" nillable="true" ma:displayName="Asset Type" ma:format="Dropdown" ma:internalName="Asset_x0020_Type" ma:readOnly="false">
      <xsd:simpleType>
        <xsd:restriction base="dms:Choice">
          <xsd:enumeration value="Logos"/>
          <xsd:enumeration value="Icons"/>
          <xsd:enumeration value="Templates"/>
          <xsd:enumeration value="Audio"/>
          <xsd:enumeration value="Video"/>
          <xsd:enumeration value="Social Media"/>
          <xsd:enumeration value="Other"/>
        </xsd:restriction>
      </xsd:simpleType>
    </xsd:element>
    <xsd:element name="Doc_x0020_Type" ma:index="4" nillable="true" ma:displayName="File Type" ma:default="EPS" ma:format="Dropdown" ma:internalName="Doc_x0020_Type" ma:readOnly="false">
      <xsd:simpleType>
        <xsd:restriction base="dms:Choice">
          <xsd:enumeration value="EPS"/>
          <xsd:enumeration value="AI"/>
          <xsd:enumeration value="PDF"/>
          <xsd:enumeration value="PNG"/>
          <xsd:enumeration value="JPG"/>
          <xsd:enumeration value="PPTX"/>
          <xsd:enumeration value="DOC"/>
          <xsd:enumeration value="MP4"/>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4445f9-a84f-4acf-84b7-40fb6d99f4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758B50-4E1E-4812-AC2E-84F66DD5E19E}">
  <ds:schemaRefs>
    <ds:schemaRef ds:uri="http://schemas.microsoft.com/sharepoint/v3/contenttype/forms"/>
  </ds:schemaRefs>
</ds:datastoreItem>
</file>

<file path=customXml/itemProps2.xml><?xml version="1.0" encoding="utf-8"?>
<ds:datastoreItem xmlns:ds="http://schemas.openxmlformats.org/officeDocument/2006/customXml" ds:itemID="{F219E73B-9783-4911-8066-05DB8DD4A0B3}">
  <ds:schemaRefs>
    <ds:schemaRef ds:uri="http://schemas.microsoft.com/office/2006/metadata/properties"/>
    <ds:schemaRef ds:uri="http://schemas.microsoft.com/office/infopath/2007/PartnerControls"/>
    <ds:schemaRef ds:uri="c657a06b-7b0e-4411-9e07-ce8d471ada44"/>
  </ds:schemaRefs>
</ds:datastoreItem>
</file>

<file path=customXml/itemProps3.xml><?xml version="1.0" encoding="utf-8"?>
<ds:datastoreItem xmlns:ds="http://schemas.openxmlformats.org/officeDocument/2006/customXml" ds:itemID="{0771223A-69BA-0B40-B379-A74B0D8A9833}">
  <ds:schemaRefs>
    <ds:schemaRef ds:uri="http://schemas.openxmlformats.org/officeDocument/2006/bibliography"/>
  </ds:schemaRefs>
</ds:datastoreItem>
</file>

<file path=customXml/itemProps4.xml><?xml version="1.0" encoding="utf-8"?>
<ds:datastoreItem xmlns:ds="http://schemas.openxmlformats.org/officeDocument/2006/customXml" ds:itemID="{178ECCB1-D70E-4E38-B240-EDFF0F52A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57a06b-7b0e-4411-9e07-ce8d471ada44"/>
    <ds:schemaRef ds:uri="dd4445f9-a84f-4acf-84b7-40fb6d99f4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422</Pages>
  <Words>107505</Words>
  <Characters>621385</Characters>
  <Application>Microsoft Office Word</Application>
  <DocSecurity>8</DocSecurity>
  <Lines>12184</Lines>
  <Paragraphs>4094</Paragraphs>
  <ScaleCrop>false</ScaleCrop>
  <HeadingPairs>
    <vt:vector size="2" baseType="variant">
      <vt:variant>
        <vt:lpstr>Title</vt:lpstr>
      </vt:variant>
      <vt:variant>
        <vt:i4>1</vt:i4>
      </vt:variant>
    </vt:vector>
  </HeadingPairs>
  <TitlesOfParts>
    <vt:vector size="1" baseType="lpstr">
      <vt:lpstr>Building an Evidence-Based Universal Design Framework for Employment Standards in Canada</vt:lpstr>
    </vt:vector>
  </TitlesOfParts>
  <Company/>
  <LinksUpToDate>false</LinksUpToDate>
  <CharactersWithSpaces>724796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an Evidence-Based Universal Design Framework for Employment Standards in Canada</dc:title>
  <dc:subject/>
  <dc:creator>Michaela.Knot@cnib.ca;Edwin.Wong@cnib.ca;Kathy.Beitz@cnib.ca</dc:creator>
  <cp:keywords/>
  <dc:description/>
  <cp:lastModifiedBy>Edwin Wong</cp:lastModifiedBy>
  <cp:revision>2</cp:revision>
  <dcterms:created xsi:type="dcterms:W3CDTF">2025-10-16T16:33:00Z</dcterms:created>
  <dcterms:modified xsi:type="dcterms:W3CDTF">2025-10-16T16:33:00Z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0x01010052AA314AECE19848A0AB78B54DAF8E20</vt:lpwstr>
  </property>
  <property fmtid="{D5CDD505-2E9C-101B-9397-08002B2CF9AE}" pid="3" name="Order">
    <vt:r8>78500</vt:r8>
  </property>
</Properties>
</file>