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4532" w14:textId="5A9F698B" w:rsidR="00FF37CE" w:rsidRPr="00392C41" w:rsidRDefault="00FF37CE" w:rsidP="008A50F3">
      <w:pPr>
        <w:pStyle w:val="Title"/>
        <w:rPr>
          <w:rFonts w:ascii="Arial" w:hAnsi="Arial" w:cs="Arial"/>
          <w:bCs/>
          <w:sz w:val="40"/>
          <w:szCs w:val="40"/>
        </w:rPr>
      </w:pPr>
      <w:r w:rsidRPr="00392C41">
        <w:rPr>
          <w:rFonts w:ascii="Arial" w:hAnsi="Arial" w:cs="Arial"/>
          <w:sz w:val="40"/>
          <w:szCs w:val="40"/>
        </w:rPr>
        <w:t>Titre du projet : Modèle de chaîne d’approvisionnement et de passation de marchés accessible et inclusif</w:t>
      </w:r>
    </w:p>
    <w:p w14:paraId="1CCE71EC" w14:textId="00766F7B" w:rsidR="00FF37CE" w:rsidRPr="00B5319D" w:rsidRDefault="00FF37CE" w:rsidP="00FF37CE">
      <w:pPr>
        <w:rPr>
          <w:rFonts w:ascii="Arial" w:hAnsi="Arial" w:cs="Arial"/>
          <w:sz w:val="28"/>
          <w:szCs w:val="28"/>
        </w:rPr>
      </w:pPr>
      <w:r w:rsidRPr="00B5319D">
        <w:rPr>
          <w:rFonts w:ascii="Arial" w:hAnsi="Arial" w:cs="Arial"/>
          <w:b/>
          <w:sz w:val="28"/>
          <w:szCs w:val="28"/>
        </w:rPr>
        <w:t>Organisme de financement :</w:t>
      </w:r>
      <w:r w:rsidRPr="00B5319D">
        <w:rPr>
          <w:rFonts w:ascii="Arial" w:hAnsi="Arial" w:cs="Arial"/>
          <w:sz w:val="28"/>
          <w:szCs w:val="28"/>
        </w:rPr>
        <w:t xml:space="preserve"> Normes d’accessibilité Canada (NAC)</w:t>
      </w:r>
    </w:p>
    <w:p w14:paraId="36F52DA5" w14:textId="287BBD7A" w:rsidR="00FF37CE" w:rsidRPr="00B5319D" w:rsidRDefault="00FF37CE" w:rsidP="00FF37CE">
      <w:pPr>
        <w:rPr>
          <w:rFonts w:ascii="Arial" w:hAnsi="Arial" w:cs="Arial"/>
          <w:sz w:val="28"/>
          <w:szCs w:val="28"/>
        </w:rPr>
      </w:pPr>
      <w:r w:rsidRPr="00B5319D">
        <w:rPr>
          <w:rFonts w:ascii="Arial" w:hAnsi="Arial" w:cs="Arial"/>
          <w:b/>
          <w:sz w:val="28"/>
          <w:szCs w:val="28"/>
        </w:rPr>
        <w:t>Date de début du projet :</w:t>
      </w:r>
      <w:r w:rsidRPr="00B5319D">
        <w:rPr>
          <w:rFonts w:ascii="Arial" w:hAnsi="Arial" w:cs="Arial"/>
          <w:sz w:val="28"/>
          <w:szCs w:val="28"/>
        </w:rPr>
        <w:t xml:space="preserve"> Octobre 2021</w:t>
      </w:r>
    </w:p>
    <w:p w14:paraId="76E4F4A5" w14:textId="30A0EB9D" w:rsidR="00FF37CE" w:rsidRPr="00B5319D" w:rsidRDefault="00FF37CE" w:rsidP="00FF37CE">
      <w:pPr>
        <w:rPr>
          <w:rFonts w:ascii="Arial" w:hAnsi="Arial" w:cs="Arial"/>
          <w:sz w:val="28"/>
          <w:szCs w:val="28"/>
        </w:rPr>
      </w:pPr>
      <w:r w:rsidRPr="00B5319D">
        <w:rPr>
          <w:rFonts w:ascii="Arial" w:hAnsi="Arial" w:cs="Arial"/>
          <w:b/>
          <w:sz w:val="28"/>
          <w:szCs w:val="28"/>
        </w:rPr>
        <w:t>Date de fin du projet :</w:t>
      </w:r>
      <w:r w:rsidRPr="00B5319D">
        <w:rPr>
          <w:rFonts w:ascii="Arial" w:hAnsi="Arial" w:cs="Arial"/>
          <w:sz w:val="28"/>
          <w:szCs w:val="28"/>
        </w:rPr>
        <w:t xml:space="preserve"> Mars 2024</w:t>
      </w:r>
    </w:p>
    <w:p w14:paraId="488A58C0" w14:textId="2E20CA30" w:rsidR="00FF37CE" w:rsidRPr="00B5319D" w:rsidRDefault="00FF37CE" w:rsidP="00FF37CE">
      <w:pPr>
        <w:rPr>
          <w:rFonts w:ascii="Arial" w:hAnsi="Arial" w:cs="Arial"/>
          <w:sz w:val="28"/>
          <w:szCs w:val="28"/>
        </w:rPr>
      </w:pPr>
      <w:r w:rsidRPr="00B5319D">
        <w:rPr>
          <w:rFonts w:ascii="Arial" w:hAnsi="Arial" w:cs="Arial"/>
          <w:b/>
          <w:sz w:val="28"/>
          <w:szCs w:val="28"/>
        </w:rPr>
        <w:t>Statut :</w:t>
      </w:r>
      <w:r w:rsidRPr="00B5319D">
        <w:rPr>
          <w:rFonts w:ascii="Arial" w:hAnsi="Arial" w:cs="Arial"/>
          <w:sz w:val="28"/>
          <w:szCs w:val="28"/>
        </w:rPr>
        <w:t xml:space="preserve"> Terminé</w:t>
      </w:r>
    </w:p>
    <w:p w14:paraId="7E7B8C7F" w14:textId="3AF95740" w:rsidR="00FF37CE" w:rsidRPr="009A23B3" w:rsidRDefault="00FF37CE" w:rsidP="00160A4E">
      <w:pPr>
        <w:pStyle w:val="Heading2"/>
        <w:rPr>
          <w:rFonts w:ascii="Arial" w:hAnsi="Arial" w:cs="Arial"/>
          <w:b/>
          <w:bCs/>
          <w:color w:val="auto"/>
        </w:rPr>
      </w:pPr>
      <w:r w:rsidRPr="009A23B3">
        <w:rPr>
          <w:rFonts w:ascii="Arial" w:hAnsi="Arial" w:cs="Arial"/>
          <w:b/>
          <w:bCs/>
          <w:color w:val="auto"/>
        </w:rPr>
        <w:t>Aperçu du projet</w:t>
      </w:r>
    </w:p>
    <w:p w14:paraId="64C9E0AA" w14:textId="0A94F47D" w:rsidR="00FF37CE" w:rsidRPr="00B5319D" w:rsidRDefault="00FF37CE" w:rsidP="00FF37CE">
      <w:pPr>
        <w:rPr>
          <w:rFonts w:ascii="Arial" w:hAnsi="Arial" w:cs="Arial"/>
          <w:sz w:val="28"/>
          <w:szCs w:val="28"/>
        </w:rPr>
      </w:pPr>
      <w:r w:rsidRPr="00B5319D">
        <w:rPr>
          <w:rFonts w:ascii="Arial" w:hAnsi="Arial" w:cs="Arial"/>
          <w:sz w:val="28"/>
          <w:szCs w:val="28"/>
        </w:rPr>
        <w:t>À mesure que la diversité, l’équité et l’inclusion deviennent une priorité de premier ordre, un élément fondamental de l’accessibilité est souvent négligé, bien qu’il soit essentiel à l’inclusion sociale des personnes en situation de handicap.  Les produits et services que nous achetons en tant qu’organisation ont une incidence directe sur la participation globale des parties prenantes. La prise en compte de l’accessibilité de nouveaux produits et services et de la diversité de la chaîne d’approvisionnement lors de la passation des marchés – que ce soit par le secteur public, le secteur privé, des organismes sans but lucratif et de petites et moyennes entreprises – peut non seulement stimuler et améliorer la participation de personnes en situation de handicap à l’emploi et à la communauté, mais aussi contribuer à leur inclusion sur le plan économique.</w:t>
      </w:r>
    </w:p>
    <w:p w14:paraId="2FBCD5C4" w14:textId="4A576D51" w:rsidR="00FF37CE" w:rsidRPr="009A23B3" w:rsidRDefault="00FF37CE" w:rsidP="00160A4E">
      <w:pPr>
        <w:pStyle w:val="Heading2"/>
        <w:rPr>
          <w:rFonts w:ascii="Arial" w:hAnsi="Arial" w:cs="Arial"/>
          <w:b/>
          <w:bCs/>
          <w:color w:val="auto"/>
        </w:rPr>
      </w:pPr>
      <w:r w:rsidRPr="009A23B3">
        <w:rPr>
          <w:rFonts w:ascii="Arial" w:hAnsi="Arial" w:cs="Arial"/>
          <w:b/>
          <w:bCs/>
          <w:color w:val="auto"/>
        </w:rPr>
        <w:lastRenderedPageBreak/>
        <w:t>Objectifs du projet</w:t>
      </w:r>
    </w:p>
    <w:p w14:paraId="7A618B47" w14:textId="7896C02D" w:rsidR="00FF37CE" w:rsidRPr="00B5319D" w:rsidRDefault="00FF37CE" w:rsidP="00FF37CE">
      <w:pPr>
        <w:numPr>
          <w:ilvl w:val="0"/>
          <w:numId w:val="1"/>
        </w:numPr>
        <w:rPr>
          <w:rFonts w:ascii="Arial" w:hAnsi="Arial" w:cs="Arial"/>
          <w:sz w:val="28"/>
          <w:szCs w:val="28"/>
        </w:rPr>
      </w:pPr>
      <w:r w:rsidRPr="00B5319D">
        <w:rPr>
          <w:rFonts w:ascii="Arial" w:hAnsi="Arial" w:cs="Arial"/>
          <w:sz w:val="28"/>
          <w:szCs w:val="28"/>
        </w:rPr>
        <w:t>Comprendre la diversité des modèles de chaîne d’approvisionnement et de passation de marchés accessibles et inclusifs qu’utilisent actuellement des organisations au Canada</w:t>
      </w:r>
    </w:p>
    <w:p w14:paraId="0B292326" w14:textId="764CBA5F" w:rsidR="00FF37CE" w:rsidRPr="00B5319D" w:rsidRDefault="00FF37CE" w:rsidP="00FF37CE">
      <w:pPr>
        <w:numPr>
          <w:ilvl w:val="0"/>
          <w:numId w:val="2"/>
        </w:numPr>
        <w:rPr>
          <w:rFonts w:ascii="Arial" w:hAnsi="Arial" w:cs="Arial"/>
          <w:sz w:val="28"/>
          <w:szCs w:val="28"/>
        </w:rPr>
      </w:pPr>
      <w:r w:rsidRPr="00B5319D">
        <w:rPr>
          <w:rFonts w:ascii="Arial" w:hAnsi="Arial" w:cs="Arial"/>
          <w:sz w:val="28"/>
          <w:szCs w:val="28"/>
        </w:rPr>
        <w:t>Répertorier les meilleures pratiques, politiques et procédures dans les secteurs public et privé au Canada</w:t>
      </w:r>
    </w:p>
    <w:p w14:paraId="44362220" w14:textId="0F7428C5" w:rsidR="00FF37CE" w:rsidRPr="00B5319D" w:rsidRDefault="00FF37CE" w:rsidP="00FF37CE">
      <w:pPr>
        <w:numPr>
          <w:ilvl w:val="0"/>
          <w:numId w:val="3"/>
        </w:numPr>
        <w:rPr>
          <w:rFonts w:ascii="Arial" w:hAnsi="Arial" w:cs="Arial"/>
          <w:sz w:val="28"/>
          <w:szCs w:val="28"/>
        </w:rPr>
      </w:pPr>
      <w:r w:rsidRPr="00B5319D">
        <w:rPr>
          <w:rFonts w:ascii="Arial" w:hAnsi="Arial" w:cs="Arial"/>
          <w:sz w:val="28"/>
          <w:szCs w:val="28"/>
        </w:rPr>
        <w:t>Établir des preuves et formuler des recommandations en matière d’élaboration de normes en matière d’approvisionnement accessible</w:t>
      </w:r>
    </w:p>
    <w:p w14:paraId="6BC7FDBD" w14:textId="170996B8" w:rsidR="00FF37CE" w:rsidRPr="009A23B3" w:rsidRDefault="00FF37CE" w:rsidP="00160A4E">
      <w:pPr>
        <w:pStyle w:val="Heading2"/>
        <w:rPr>
          <w:rFonts w:ascii="Arial" w:hAnsi="Arial" w:cs="Arial"/>
          <w:b/>
          <w:bCs/>
          <w:color w:val="auto"/>
        </w:rPr>
      </w:pPr>
      <w:r w:rsidRPr="009A23B3">
        <w:rPr>
          <w:rFonts w:ascii="Arial" w:hAnsi="Arial" w:cs="Arial"/>
          <w:b/>
          <w:bCs/>
          <w:color w:val="auto"/>
        </w:rPr>
        <w:t>Principales réalisations</w:t>
      </w:r>
    </w:p>
    <w:p w14:paraId="725E2CE0" w14:textId="65E7BF99" w:rsidR="00FF37CE" w:rsidRPr="00B5319D" w:rsidRDefault="00FF37CE" w:rsidP="00FF37CE">
      <w:pPr>
        <w:numPr>
          <w:ilvl w:val="0"/>
          <w:numId w:val="4"/>
        </w:numPr>
        <w:rPr>
          <w:rFonts w:ascii="Arial" w:hAnsi="Arial" w:cs="Arial"/>
          <w:sz w:val="28"/>
          <w:szCs w:val="28"/>
        </w:rPr>
      </w:pPr>
      <w:r w:rsidRPr="00B5319D">
        <w:rPr>
          <w:rFonts w:ascii="Arial" w:hAnsi="Arial" w:cs="Arial"/>
          <w:sz w:val="28"/>
          <w:szCs w:val="28"/>
        </w:rPr>
        <w:t>Réalisation de l’analyse documentaire et de l’analyse environnementale de normes, de politiques et de lois aux échelle internationale et nationale</w:t>
      </w:r>
    </w:p>
    <w:p w14:paraId="21EC78E6" w14:textId="06AE379D" w:rsidR="00FF37CE" w:rsidRPr="00B5319D" w:rsidRDefault="00FF37CE" w:rsidP="00FF37CE">
      <w:pPr>
        <w:numPr>
          <w:ilvl w:val="0"/>
          <w:numId w:val="5"/>
        </w:numPr>
        <w:rPr>
          <w:rFonts w:ascii="Arial" w:hAnsi="Arial" w:cs="Arial"/>
          <w:sz w:val="28"/>
          <w:szCs w:val="28"/>
        </w:rPr>
      </w:pPr>
      <w:r w:rsidRPr="00B5319D">
        <w:rPr>
          <w:rFonts w:ascii="Arial" w:hAnsi="Arial" w:cs="Arial"/>
          <w:sz w:val="28"/>
          <w:szCs w:val="28"/>
        </w:rPr>
        <w:t>INCA et certains de ses collaborateurs ont mené des entretiens d’informateurs clés auprès de fournisseurs/entrepreneurs en situation de handicap de professionnels de l’approvisionnement</w:t>
      </w:r>
    </w:p>
    <w:p w14:paraId="07E6DC36" w14:textId="64982C25" w:rsidR="00FF37CE" w:rsidRPr="00B5319D" w:rsidRDefault="00FF37CE" w:rsidP="00FF37CE">
      <w:pPr>
        <w:numPr>
          <w:ilvl w:val="0"/>
          <w:numId w:val="6"/>
        </w:numPr>
        <w:rPr>
          <w:rFonts w:ascii="Arial" w:hAnsi="Arial" w:cs="Arial"/>
          <w:sz w:val="28"/>
          <w:szCs w:val="28"/>
        </w:rPr>
      </w:pPr>
      <w:r w:rsidRPr="00B5319D">
        <w:rPr>
          <w:rFonts w:ascii="Arial" w:hAnsi="Arial" w:cs="Arial"/>
          <w:sz w:val="28"/>
          <w:szCs w:val="28"/>
        </w:rPr>
        <w:t>Réalisation d’exercices de cartographie de la chaîne de valeur avec des parties prenantes fédérales</w:t>
      </w:r>
    </w:p>
    <w:p w14:paraId="3E9AB020" w14:textId="3CE2646E" w:rsidR="00FF37CE" w:rsidRPr="00B5319D" w:rsidRDefault="00FF37CE" w:rsidP="00FF37CE">
      <w:pPr>
        <w:numPr>
          <w:ilvl w:val="0"/>
          <w:numId w:val="7"/>
        </w:numPr>
        <w:rPr>
          <w:rFonts w:ascii="Arial" w:hAnsi="Arial" w:cs="Arial"/>
          <w:sz w:val="28"/>
          <w:szCs w:val="28"/>
        </w:rPr>
      </w:pPr>
      <w:r w:rsidRPr="00B5319D">
        <w:rPr>
          <w:rFonts w:ascii="Arial" w:hAnsi="Arial" w:cs="Arial"/>
          <w:sz w:val="28"/>
          <w:szCs w:val="28"/>
        </w:rPr>
        <w:t>Tenue d’une séance d’élaboration participative avec des fournisseurs/entrepreneurs en situation de handicap</w:t>
      </w:r>
    </w:p>
    <w:p w14:paraId="4F63916B" w14:textId="59AA75D0" w:rsidR="00FF37CE" w:rsidRPr="00B5319D" w:rsidRDefault="00FF37CE" w:rsidP="00FF37CE">
      <w:pPr>
        <w:numPr>
          <w:ilvl w:val="0"/>
          <w:numId w:val="8"/>
        </w:numPr>
        <w:rPr>
          <w:rFonts w:ascii="Arial" w:hAnsi="Arial" w:cs="Arial"/>
          <w:sz w:val="28"/>
          <w:szCs w:val="28"/>
        </w:rPr>
      </w:pPr>
      <w:r w:rsidRPr="00B5319D">
        <w:rPr>
          <w:rFonts w:ascii="Arial" w:hAnsi="Arial" w:cs="Arial"/>
          <w:sz w:val="28"/>
          <w:szCs w:val="28"/>
        </w:rPr>
        <w:t>Élaboration d’une enquête sectorielle destinée à différentes parties prenantes participant au processus d’approvisionnement</w:t>
      </w:r>
    </w:p>
    <w:p w14:paraId="39CE8EE3" w14:textId="0DAD07FB" w:rsidR="00FF37CE" w:rsidRPr="009A23B3" w:rsidRDefault="00FF37CE" w:rsidP="00160A4E">
      <w:pPr>
        <w:pStyle w:val="Heading2"/>
        <w:rPr>
          <w:rFonts w:ascii="Arial" w:hAnsi="Arial" w:cs="Arial"/>
          <w:b/>
          <w:bCs/>
          <w:color w:val="auto"/>
        </w:rPr>
      </w:pPr>
      <w:r w:rsidRPr="009A23B3">
        <w:rPr>
          <w:rFonts w:ascii="Arial" w:hAnsi="Arial" w:cs="Arial"/>
          <w:b/>
          <w:bCs/>
          <w:color w:val="auto"/>
        </w:rPr>
        <w:lastRenderedPageBreak/>
        <w:t>Résultats</w:t>
      </w:r>
    </w:p>
    <w:p w14:paraId="63BB3081" w14:textId="28CB6EA3" w:rsidR="00FF37CE" w:rsidRPr="00B5319D" w:rsidRDefault="00FF37CE">
      <w:pPr>
        <w:rPr>
          <w:rFonts w:ascii="Arial" w:hAnsi="Arial" w:cs="Arial"/>
          <w:sz w:val="28"/>
          <w:szCs w:val="28"/>
        </w:rPr>
      </w:pPr>
      <w:r w:rsidRPr="00B5319D">
        <w:rPr>
          <w:rFonts w:ascii="Arial" w:hAnsi="Arial" w:cs="Arial"/>
          <w:sz w:val="28"/>
          <w:szCs w:val="28"/>
        </w:rPr>
        <w:t>Les résultats de l’étude ont permis à l’équipe de recherche d’INCA de formuler des recommandations visant à normaliser les pratiques d’approvisionnement accessibles à l’échelle du Canada. Ces recommandations soutiendront l’élaboration de solides normes d’accessibilité assurant des processus d’approvisionnement inclusifs, pour ainsi favoriser un environnement dans lequel les personnes en situation de handicap peuvent s’épanouir sur le plan professionnel.</w:t>
      </w:r>
    </w:p>
    <w:sectPr w:rsidR="00FF37CE" w:rsidRPr="00B5319D">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CCD24" w14:textId="77777777" w:rsidR="00D57C84" w:rsidRDefault="00D57C84" w:rsidP="00890096">
      <w:pPr>
        <w:spacing w:after="0" w:line="240" w:lineRule="auto"/>
      </w:pPr>
      <w:r>
        <w:separator/>
      </w:r>
    </w:p>
  </w:endnote>
  <w:endnote w:type="continuationSeparator" w:id="0">
    <w:p w14:paraId="278B5772" w14:textId="77777777" w:rsidR="00D57C84" w:rsidRDefault="00D57C84" w:rsidP="00890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E2B9" w14:textId="1FB24BC5" w:rsidR="00890096" w:rsidRDefault="00890096">
    <w:pPr>
      <w:pStyle w:val="Footer"/>
    </w:pPr>
    <w:r>
      <w:rPr>
        <w:noProof/>
      </w:rPr>
      <w:drawing>
        <wp:inline distT="0" distB="0" distL="0" distR="0" wp14:anchorId="16117978" wp14:editId="20F5A715">
          <wp:extent cx="5943600" cy="1919605"/>
          <wp:effectExtent l="0" t="0" r="0" b="4445"/>
          <wp:docPr id="1229647350"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47350" name="Picture 2" descr="A close-up of a documen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9196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AEAE" w14:textId="77777777" w:rsidR="00D57C84" w:rsidRDefault="00D57C84" w:rsidP="00890096">
      <w:pPr>
        <w:spacing w:after="0" w:line="240" w:lineRule="auto"/>
      </w:pPr>
      <w:r>
        <w:separator/>
      </w:r>
    </w:p>
  </w:footnote>
  <w:footnote w:type="continuationSeparator" w:id="0">
    <w:p w14:paraId="167ED374" w14:textId="77777777" w:rsidR="00D57C84" w:rsidRDefault="00D57C84" w:rsidP="00890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AD61" w14:textId="15BCAD6E" w:rsidR="00890096" w:rsidRDefault="00890096">
    <w:pPr>
      <w:pStyle w:val="Header"/>
    </w:pPr>
    <w:r>
      <w:rPr>
        <w:noProof/>
      </w:rPr>
      <w:drawing>
        <wp:inline distT="0" distB="0" distL="0" distR="0" wp14:anchorId="0256073E" wp14:editId="6EC4DE9A">
          <wp:extent cx="5943600" cy="1033272"/>
          <wp:effectExtent l="0" t="0" r="0" b="0"/>
          <wp:docPr id="1156036941" name="Picture 1" descr="INCA / CN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36941" name="Picture 1" descr="INCA / CNIB"/>
                  <pic:cNvPicPr/>
                </pic:nvPicPr>
                <pic:blipFill>
                  <a:blip r:embed="rId1">
                    <a:extLst>
                      <a:ext uri="{28A0092B-C50C-407E-A947-70E740481C1C}">
                        <a14:useLocalDpi xmlns:a14="http://schemas.microsoft.com/office/drawing/2010/main" val="0"/>
                      </a:ext>
                    </a:extLst>
                  </a:blip>
                  <a:stretch>
                    <a:fillRect/>
                  </a:stretch>
                </pic:blipFill>
                <pic:spPr>
                  <a:xfrm>
                    <a:off x="0" y="0"/>
                    <a:ext cx="5943600" cy="10332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10565"/>
    <w:multiLevelType w:val="multilevel"/>
    <w:tmpl w:val="2902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E76258"/>
    <w:multiLevelType w:val="multilevel"/>
    <w:tmpl w:val="25F6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4F3246"/>
    <w:multiLevelType w:val="multilevel"/>
    <w:tmpl w:val="A486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D9365E"/>
    <w:multiLevelType w:val="multilevel"/>
    <w:tmpl w:val="DD46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4B5480"/>
    <w:multiLevelType w:val="multilevel"/>
    <w:tmpl w:val="F448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3F0777"/>
    <w:multiLevelType w:val="multilevel"/>
    <w:tmpl w:val="1EAE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81376B"/>
    <w:multiLevelType w:val="multilevel"/>
    <w:tmpl w:val="938A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BF3E72"/>
    <w:multiLevelType w:val="multilevel"/>
    <w:tmpl w:val="9570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6463336">
    <w:abstractNumId w:val="0"/>
  </w:num>
  <w:num w:numId="2" w16cid:durableId="1645163503">
    <w:abstractNumId w:val="5"/>
  </w:num>
  <w:num w:numId="3" w16cid:durableId="1368022071">
    <w:abstractNumId w:val="2"/>
  </w:num>
  <w:num w:numId="4" w16cid:durableId="1605961966">
    <w:abstractNumId w:val="7"/>
  </w:num>
  <w:num w:numId="5" w16cid:durableId="188839535">
    <w:abstractNumId w:val="6"/>
  </w:num>
  <w:num w:numId="6" w16cid:durableId="28996941">
    <w:abstractNumId w:val="3"/>
  </w:num>
  <w:num w:numId="7" w16cid:durableId="7753148">
    <w:abstractNumId w:val="1"/>
  </w:num>
  <w:num w:numId="8" w16cid:durableId="1967810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CE"/>
    <w:rsid w:val="000606FA"/>
    <w:rsid w:val="000E223D"/>
    <w:rsid w:val="00160A4E"/>
    <w:rsid w:val="001C0B46"/>
    <w:rsid w:val="00392C41"/>
    <w:rsid w:val="003C1714"/>
    <w:rsid w:val="003C5C13"/>
    <w:rsid w:val="00497319"/>
    <w:rsid w:val="004A121B"/>
    <w:rsid w:val="00627BB8"/>
    <w:rsid w:val="00890096"/>
    <w:rsid w:val="008A50F3"/>
    <w:rsid w:val="009A23B3"/>
    <w:rsid w:val="00AD7709"/>
    <w:rsid w:val="00B5319D"/>
    <w:rsid w:val="00B94B53"/>
    <w:rsid w:val="00BC7434"/>
    <w:rsid w:val="00BD6010"/>
    <w:rsid w:val="00C457B3"/>
    <w:rsid w:val="00D57C84"/>
    <w:rsid w:val="00F6728B"/>
    <w:rsid w:val="00FE6716"/>
    <w:rsid w:val="00FF37CE"/>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5CAF6"/>
  <w15:chartTrackingRefBased/>
  <w15:docId w15:val="{1CC2285B-DFCA-4F4E-A708-B3E107A8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3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3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7CE"/>
    <w:rPr>
      <w:rFonts w:eastAsiaTheme="majorEastAsia" w:cstheme="majorBidi"/>
      <w:color w:val="272727" w:themeColor="text1" w:themeTint="D8"/>
    </w:rPr>
  </w:style>
  <w:style w:type="paragraph" w:styleId="Title">
    <w:name w:val="Title"/>
    <w:basedOn w:val="Normal"/>
    <w:next w:val="Normal"/>
    <w:link w:val="TitleChar"/>
    <w:uiPriority w:val="10"/>
    <w:qFormat/>
    <w:rsid w:val="00FF3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7CE"/>
    <w:pPr>
      <w:spacing w:before="160"/>
      <w:jc w:val="center"/>
    </w:pPr>
    <w:rPr>
      <w:i/>
      <w:iCs/>
      <w:color w:val="404040" w:themeColor="text1" w:themeTint="BF"/>
    </w:rPr>
  </w:style>
  <w:style w:type="character" w:customStyle="1" w:styleId="QuoteChar">
    <w:name w:val="Quote Char"/>
    <w:basedOn w:val="DefaultParagraphFont"/>
    <w:link w:val="Quote"/>
    <w:uiPriority w:val="29"/>
    <w:rsid w:val="00FF37CE"/>
    <w:rPr>
      <w:i/>
      <w:iCs/>
      <w:color w:val="404040" w:themeColor="text1" w:themeTint="BF"/>
    </w:rPr>
  </w:style>
  <w:style w:type="paragraph" w:styleId="ListParagraph">
    <w:name w:val="List Paragraph"/>
    <w:basedOn w:val="Normal"/>
    <w:uiPriority w:val="34"/>
    <w:qFormat/>
    <w:rsid w:val="00FF37CE"/>
    <w:pPr>
      <w:ind w:left="720"/>
      <w:contextualSpacing/>
    </w:pPr>
  </w:style>
  <w:style w:type="character" w:styleId="IntenseEmphasis">
    <w:name w:val="Intense Emphasis"/>
    <w:basedOn w:val="DefaultParagraphFont"/>
    <w:uiPriority w:val="21"/>
    <w:qFormat/>
    <w:rsid w:val="00FF37CE"/>
    <w:rPr>
      <w:i/>
      <w:iCs/>
      <w:color w:val="0F4761" w:themeColor="accent1" w:themeShade="BF"/>
    </w:rPr>
  </w:style>
  <w:style w:type="paragraph" w:styleId="IntenseQuote">
    <w:name w:val="Intense Quote"/>
    <w:basedOn w:val="Normal"/>
    <w:next w:val="Normal"/>
    <w:link w:val="IntenseQuoteChar"/>
    <w:uiPriority w:val="30"/>
    <w:qFormat/>
    <w:rsid w:val="00FF3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7CE"/>
    <w:rPr>
      <w:i/>
      <w:iCs/>
      <w:color w:val="0F4761" w:themeColor="accent1" w:themeShade="BF"/>
    </w:rPr>
  </w:style>
  <w:style w:type="character" w:styleId="IntenseReference">
    <w:name w:val="Intense Reference"/>
    <w:basedOn w:val="DefaultParagraphFont"/>
    <w:uiPriority w:val="32"/>
    <w:qFormat/>
    <w:rsid w:val="00FF37CE"/>
    <w:rPr>
      <w:b/>
      <w:bCs/>
      <w:smallCaps/>
      <w:color w:val="0F4761" w:themeColor="accent1" w:themeShade="BF"/>
      <w:spacing w:val="5"/>
    </w:rPr>
  </w:style>
  <w:style w:type="character" w:styleId="CommentReference">
    <w:name w:val="annotation reference"/>
    <w:basedOn w:val="DefaultParagraphFont"/>
    <w:uiPriority w:val="99"/>
    <w:semiHidden/>
    <w:unhideWhenUsed/>
    <w:rsid w:val="00BC7434"/>
    <w:rPr>
      <w:sz w:val="16"/>
      <w:szCs w:val="16"/>
    </w:rPr>
  </w:style>
  <w:style w:type="paragraph" w:styleId="CommentText">
    <w:name w:val="annotation text"/>
    <w:basedOn w:val="Normal"/>
    <w:link w:val="CommentTextChar"/>
    <w:uiPriority w:val="99"/>
    <w:semiHidden/>
    <w:unhideWhenUsed/>
    <w:rsid w:val="00BC7434"/>
    <w:pPr>
      <w:spacing w:line="240" w:lineRule="auto"/>
    </w:pPr>
    <w:rPr>
      <w:sz w:val="20"/>
      <w:szCs w:val="20"/>
    </w:rPr>
  </w:style>
  <w:style w:type="character" w:customStyle="1" w:styleId="CommentTextChar">
    <w:name w:val="Comment Text Char"/>
    <w:basedOn w:val="DefaultParagraphFont"/>
    <w:link w:val="CommentText"/>
    <w:uiPriority w:val="99"/>
    <w:semiHidden/>
    <w:rsid w:val="00BC7434"/>
    <w:rPr>
      <w:sz w:val="20"/>
      <w:szCs w:val="20"/>
    </w:rPr>
  </w:style>
  <w:style w:type="paragraph" w:styleId="CommentSubject">
    <w:name w:val="annotation subject"/>
    <w:basedOn w:val="CommentText"/>
    <w:next w:val="CommentText"/>
    <w:link w:val="CommentSubjectChar"/>
    <w:uiPriority w:val="99"/>
    <w:semiHidden/>
    <w:unhideWhenUsed/>
    <w:rsid w:val="00BC7434"/>
    <w:rPr>
      <w:b/>
      <w:bCs/>
    </w:rPr>
  </w:style>
  <w:style w:type="character" w:customStyle="1" w:styleId="CommentSubjectChar">
    <w:name w:val="Comment Subject Char"/>
    <w:basedOn w:val="CommentTextChar"/>
    <w:link w:val="CommentSubject"/>
    <w:uiPriority w:val="99"/>
    <w:semiHidden/>
    <w:rsid w:val="00BC7434"/>
    <w:rPr>
      <w:b/>
      <w:bCs/>
      <w:sz w:val="20"/>
      <w:szCs w:val="20"/>
    </w:rPr>
  </w:style>
  <w:style w:type="character" w:styleId="Hyperlink">
    <w:name w:val="Hyperlink"/>
    <w:basedOn w:val="DefaultParagraphFont"/>
    <w:uiPriority w:val="99"/>
    <w:unhideWhenUsed/>
    <w:rsid w:val="00BC7434"/>
    <w:rPr>
      <w:color w:val="467886" w:themeColor="hyperlink"/>
      <w:u w:val="single"/>
    </w:rPr>
  </w:style>
  <w:style w:type="character" w:styleId="UnresolvedMention">
    <w:name w:val="Unresolved Mention"/>
    <w:basedOn w:val="DefaultParagraphFont"/>
    <w:uiPriority w:val="99"/>
    <w:semiHidden/>
    <w:unhideWhenUsed/>
    <w:rsid w:val="00BC7434"/>
    <w:rPr>
      <w:color w:val="605E5C"/>
      <w:shd w:val="clear" w:color="auto" w:fill="E1DFDD"/>
    </w:rPr>
  </w:style>
  <w:style w:type="paragraph" w:styleId="Header">
    <w:name w:val="header"/>
    <w:basedOn w:val="Normal"/>
    <w:link w:val="HeaderChar"/>
    <w:uiPriority w:val="99"/>
    <w:unhideWhenUsed/>
    <w:rsid w:val="00890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096"/>
  </w:style>
  <w:style w:type="paragraph" w:styleId="Footer">
    <w:name w:val="footer"/>
    <w:basedOn w:val="Normal"/>
    <w:link w:val="FooterChar"/>
    <w:uiPriority w:val="99"/>
    <w:unhideWhenUsed/>
    <w:rsid w:val="00890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527166">
      <w:bodyDiv w:val="1"/>
      <w:marLeft w:val="0"/>
      <w:marRight w:val="0"/>
      <w:marTop w:val="0"/>
      <w:marBottom w:val="0"/>
      <w:divBdr>
        <w:top w:val="none" w:sz="0" w:space="0" w:color="auto"/>
        <w:left w:val="none" w:sz="0" w:space="0" w:color="auto"/>
        <w:bottom w:val="none" w:sz="0" w:space="0" w:color="auto"/>
        <w:right w:val="none" w:sz="0" w:space="0" w:color="auto"/>
      </w:divBdr>
      <w:divsChild>
        <w:div w:id="2023824883">
          <w:marLeft w:val="0"/>
          <w:marRight w:val="0"/>
          <w:marTop w:val="0"/>
          <w:marBottom w:val="0"/>
          <w:divBdr>
            <w:top w:val="none" w:sz="0" w:space="0" w:color="auto"/>
            <w:left w:val="none" w:sz="0" w:space="0" w:color="auto"/>
            <w:bottom w:val="none" w:sz="0" w:space="0" w:color="auto"/>
            <w:right w:val="none" w:sz="0" w:space="0" w:color="auto"/>
          </w:divBdr>
        </w:div>
        <w:div w:id="2083067541">
          <w:marLeft w:val="0"/>
          <w:marRight w:val="0"/>
          <w:marTop w:val="0"/>
          <w:marBottom w:val="0"/>
          <w:divBdr>
            <w:top w:val="none" w:sz="0" w:space="0" w:color="auto"/>
            <w:left w:val="none" w:sz="0" w:space="0" w:color="auto"/>
            <w:bottom w:val="none" w:sz="0" w:space="0" w:color="auto"/>
            <w:right w:val="none" w:sz="0" w:space="0" w:color="auto"/>
          </w:divBdr>
        </w:div>
        <w:div w:id="1419253324">
          <w:marLeft w:val="0"/>
          <w:marRight w:val="0"/>
          <w:marTop w:val="0"/>
          <w:marBottom w:val="0"/>
          <w:divBdr>
            <w:top w:val="none" w:sz="0" w:space="0" w:color="auto"/>
            <w:left w:val="none" w:sz="0" w:space="0" w:color="auto"/>
            <w:bottom w:val="none" w:sz="0" w:space="0" w:color="auto"/>
            <w:right w:val="none" w:sz="0" w:space="0" w:color="auto"/>
          </w:divBdr>
        </w:div>
        <w:div w:id="2005547057">
          <w:marLeft w:val="0"/>
          <w:marRight w:val="0"/>
          <w:marTop w:val="0"/>
          <w:marBottom w:val="0"/>
          <w:divBdr>
            <w:top w:val="none" w:sz="0" w:space="0" w:color="auto"/>
            <w:left w:val="none" w:sz="0" w:space="0" w:color="auto"/>
            <w:bottom w:val="none" w:sz="0" w:space="0" w:color="auto"/>
            <w:right w:val="none" w:sz="0" w:space="0" w:color="auto"/>
          </w:divBdr>
        </w:div>
        <w:div w:id="1128864075">
          <w:marLeft w:val="0"/>
          <w:marRight w:val="0"/>
          <w:marTop w:val="0"/>
          <w:marBottom w:val="0"/>
          <w:divBdr>
            <w:top w:val="none" w:sz="0" w:space="0" w:color="auto"/>
            <w:left w:val="none" w:sz="0" w:space="0" w:color="auto"/>
            <w:bottom w:val="none" w:sz="0" w:space="0" w:color="auto"/>
            <w:right w:val="none" w:sz="0" w:space="0" w:color="auto"/>
          </w:divBdr>
        </w:div>
        <w:div w:id="1771703058">
          <w:marLeft w:val="0"/>
          <w:marRight w:val="0"/>
          <w:marTop w:val="0"/>
          <w:marBottom w:val="0"/>
          <w:divBdr>
            <w:top w:val="none" w:sz="0" w:space="0" w:color="auto"/>
            <w:left w:val="none" w:sz="0" w:space="0" w:color="auto"/>
            <w:bottom w:val="none" w:sz="0" w:space="0" w:color="auto"/>
            <w:right w:val="none" w:sz="0" w:space="0" w:color="auto"/>
          </w:divBdr>
        </w:div>
        <w:div w:id="755057829">
          <w:marLeft w:val="0"/>
          <w:marRight w:val="0"/>
          <w:marTop w:val="0"/>
          <w:marBottom w:val="0"/>
          <w:divBdr>
            <w:top w:val="none" w:sz="0" w:space="0" w:color="auto"/>
            <w:left w:val="none" w:sz="0" w:space="0" w:color="auto"/>
            <w:bottom w:val="none" w:sz="0" w:space="0" w:color="auto"/>
            <w:right w:val="none" w:sz="0" w:space="0" w:color="auto"/>
          </w:divBdr>
        </w:div>
        <w:div w:id="222328634">
          <w:marLeft w:val="0"/>
          <w:marRight w:val="0"/>
          <w:marTop w:val="0"/>
          <w:marBottom w:val="0"/>
          <w:divBdr>
            <w:top w:val="none" w:sz="0" w:space="0" w:color="auto"/>
            <w:left w:val="none" w:sz="0" w:space="0" w:color="auto"/>
            <w:bottom w:val="none" w:sz="0" w:space="0" w:color="auto"/>
            <w:right w:val="none" w:sz="0" w:space="0" w:color="auto"/>
          </w:divBdr>
        </w:div>
        <w:div w:id="809710932">
          <w:marLeft w:val="0"/>
          <w:marRight w:val="0"/>
          <w:marTop w:val="0"/>
          <w:marBottom w:val="0"/>
          <w:divBdr>
            <w:top w:val="none" w:sz="0" w:space="0" w:color="auto"/>
            <w:left w:val="none" w:sz="0" w:space="0" w:color="auto"/>
            <w:bottom w:val="none" w:sz="0" w:space="0" w:color="auto"/>
            <w:right w:val="none" w:sz="0" w:space="0" w:color="auto"/>
          </w:divBdr>
        </w:div>
        <w:div w:id="548339892">
          <w:marLeft w:val="0"/>
          <w:marRight w:val="0"/>
          <w:marTop w:val="0"/>
          <w:marBottom w:val="0"/>
          <w:divBdr>
            <w:top w:val="none" w:sz="0" w:space="0" w:color="auto"/>
            <w:left w:val="none" w:sz="0" w:space="0" w:color="auto"/>
            <w:bottom w:val="none" w:sz="0" w:space="0" w:color="auto"/>
            <w:right w:val="none" w:sz="0" w:space="0" w:color="auto"/>
          </w:divBdr>
        </w:div>
        <w:div w:id="1123110787">
          <w:marLeft w:val="0"/>
          <w:marRight w:val="0"/>
          <w:marTop w:val="0"/>
          <w:marBottom w:val="0"/>
          <w:divBdr>
            <w:top w:val="none" w:sz="0" w:space="0" w:color="auto"/>
            <w:left w:val="none" w:sz="0" w:space="0" w:color="auto"/>
            <w:bottom w:val="none" w:sz="0" w:space="0" w:color="auto"/>
            <w:right w:val="none" w:sz="0" w:space="0" w:color="auto"/>
          </w:divBdr>
        </w:div>
        <w:div w:id="2072344115">
          <w:marLeft w:val="0"/>
          <w:marRight w:val="0"/>
          <w:marTop w:val="0"/>
          <w:marBottom w:val="0"/>
          <w:divBdr>
            <w:top w:val="none" w:sz="0" w:space="0" w:color="auto"/>
            <w:left w:val="none" w:sz="0" w:space="0" w:color="auto"/>
            <w:bottom w:val="none" w:sz="0" w:space="0" w:color="auto"/>
            <w:right w:val="none" w:sz="0" w:space="0" w:color="auto"/>
          </w:divBdr>
        </w:div>
        <w:div w:id="230042853">
          <w:marLeft w:val="0"/>
          <w:marRight w:val="0"/>
          <w:marTop w:val="0"/>
          <w:marBottom w:val="0"/>
          <w:divBdr>
            <w:top w:val="none" w:sz="0" w:space="0" w:color="auto"/>
            <w:left w:val="none" w:sz="0" w:space="0" w:color="auto"/>
            <w:bottom w:val="none" w:sz="0" w:space="0" w:color="auto"/>
            <w:right w:val="none" w:sz="0" w:space="0" w:color="auto"/>
          </w:divBdr>
        </w:div>
        <w:div w:id="1816335823">
          <w:marLeft w:val="0"/>
          <w:marRight w:val="0"/>
          <w:marTop w:val="0"/>
          <w:marBottom w:val="0"/>
          <w:divBdr>
            <w:top w:val="none" w:sz="0" w:space="0" w:color="auto"/>
            <w:left w:val="none" w:sz="0" w:space="0" w:color="auto"/>
            <w:bottom w:val="none" w:sz="0" w:space="0" w:color="auto"/>
            <w:right w:val="none" w:sz="0" w:space="0" w:color="auto"/>
          </w:divBdr>
        </w:div>
        <w:div w:id="1386761460">
          <w:marLeft w:val="0"/>
          <w:marRight w:val="0"/>
          <w:marTop w:val="0"/>
          <w:marBottom w:val="0"/>
          <w:divBdr>
            <w:top w:val="none" w:sz="0" w:space="0" w:color="auto"/>
            <w:left w:val="none" w:sz="0" w:space="0" w:color="auto"/>
            <w:bottom w:val="none" w:sz="0" w:space="0" w:color="auto"/>
            <w:right w:val="none" w:sz="0" w:space="0" w:color="auto"/>
          </w:divBdr>
        </w:div>
        <w:div w:id="866987986">
          <w:marLeft w:val="0"/>
          <w:marRight w:val="0"/>
          <w:marTop w:val="0"/>
          <w:marBottom w:val="0"/>
          <w:divBdr>
            <w:top w:val="none" w:sz="0" w:space="0" w:color="auto"/>
            <w:left w:val="none" w:sz="0" w:space="0" w:color="auto"/>
            <w:bottom w:val="none" w:sz="0" w:space="0" w:color="auto"/>
            <w:right w:val="none" w:sz="0" w:space="0" w:color="auto"/>
          </w:divBdr>
        </w:div>
        <w:div w:id="1311060634">
          <w:marLeft w:val="0"/>
          <w:marRight w:val="0"/>
          <w:marTop w:val="0"/>
          <w:marBottom w:val="0"/>
          <w:divBdr>
            <w:top w:val="none" w:sz="0" w:space="0" w:color="auto"/>
            <w:left w:val="none" w:sz="0" w:space="0" w:color="auto"/>
            <w:bottom w:val="none" w:sz="0" w:space="0" w:color="auto"/>
            <w:right w:val="none" w:sz="0" w:space="0" w:color="auto"/>
          </w:divBdr>
        </w:div>
        <w:div w:id="1304457736">
          <w:marLeft w:val="0"/>
          <w:marRight w:val="0"/>
          <w:marTop w:val="0"/>
          <w:marBottom w:val="0"/>
          <w:divBdr>
            <w:top w:val="none" w:sz="0" w:space="0" w:color="auto"/>
            <w:left w:val="none" w:sz="0" w:space="0" w:color="auto"/>
            <w:bottom w:val="none" w:sz="0" w:space="0" w:color="auto"/>
            <w:right w:val="none" w:sz="0" w:space="0" w:color="auto"/>
          </w:divBdr>
        </w:div>
        <w:div w:id="1124235508">
          <w:marLeft w:val="0"/>
          <w:marRight w:val="0"/>
          <w:marTop w:val="0"/>
          <w:marBottom w:val="0"/>
          <w:divBdr>
            <w:top w:val="none" w:sz="0" w:space="0" w:color="auto"/>
            <w:left w:val="none" w:sz="0" w:space="0" w:color="auto"/>
            <w:bottom w:val="none" w:sz="0" w:space="0" w:color="auto"/>
            <w:right w:val="none" w:sz="0" w:space="0" w:color="auto"/>
          </w:divBdr>
        </w:div>
      </w:divsChild>
    </w:div>
    <w:div w:id="2108622182">
      <w:bodyDiv w:val="1"/>
      <w:marLeft w:val="0"/>
      <w:marRight w:val="0"/>
      <w:marTop w:val="0"/>
      <w:marBottom w:val="0"/>
      <w:divBdr>
        <w:top w:val="none" w:sz="0" w:space="0" w:color="auto"/>
        <w:left w:val="none" w:sz="0" w:space="0" w:color="auto"/>
        <w:bottom w:val="none" w:sz="0" w:space="0" w:color="auto"/>
        <w:right w:val="none" w:sz="0" w:space="0" w:color="auto"/>
      </w:divBdr>
      <w:divsChild>
        <w:div w:id="1272593443">
          <w:marLeft w:val="0"/>
          <w:marRight w:val="0"/>
          <w:marTop w:val="0"/>
          <w:marBottom w:val="0"/>
          <w:divBdr>
            <w:top w:val="none" w:sz="0" w:space="0" w:color="auto"/>
            <w:left w:val="none" w:sz="0" w:space="0" w:color="auto"/>
            <w:bottom w:val="none" w:sz="0" w:space="0" w:color="auto"/>
            <w:right w:val="none" w:sz="0" w:space="0" w:color="auto"/>
          </w:divBdr>
        </w:div>
        <w:div w:id="604272808">
          <w:marLeft w:val="0"/>
          <w:marRight w:val="0"/>
          <w:marTop w:val="0"/>
          <w:marBottom w:val="0"/>
          <w:divBdr>
            <w:top w:val="none" w:sz="0" w:space="0" w:color="auto"/>
            <w:left w:val="none" w:sz="0" w:space="0" w:color="auto"/>
            <w:bottom w:val="none" w:sz="0" w:space="0" w:color="auto"/>
            <w:right w:val="none" w:sz="0" w:space="0" w:color="auto"/>
          </w:divBdr>
        </w:div>
        <w:div w:id="1977025953">
          <w:marLeft w:val="0"/>
          <w:marRight w:val="0"/>
          <w:marTop w:val="0"/>
          <w:marBottom w:val="0"/>
          <w:divBdr>
            <w:top w:val="none" w:sz="0" w:space="0" w:color="auto"/>
            <w:left w:val="none" w:sz="0" w:space="0" w:color="auto"/>
            <w:bottom w:val="none" w:sz="0" w:space="0" w:color="auto"/>
            <w:right w:val="none" w:sz="0" w:space="0" w:color="auto"/>
          </w:divBdr>
        </w:div>
        <w:div w:id="1855000096">
          <w:marLeft w:val="0"/>
          <w:marRight w:val="0"/>
          <w:marTop w:val="0"/>
          <w:marBottom w:val="0"/>
          <w:divBdr>
            <w:top w:val="none" w:sz="0" w:space="0" w:color="auto"/>
            <w:left w:val="none" w:sz="0" w:space="0" w:color="auto"/>
            <w:bottom w:val="none" w:sz="0" w:space="0" w:color="auto"/>
            <w:right w:val="none" w:sz="0" w:space="0" w:color="auto"/>
          </w:divBdr>
        </w:div>
        <w:div w:id="1568879258">
          <w:marLeft w:val="0"/>
          <w:marRight w:val="0"/>
          <w:marTop w:val="0"/>
          <w:marBottom w:val="0"/>
          <w:divBdr>
            <w:top w:val="none" w:sz="0" w:space="0" w:color="auto"/>
            <w:left w:val="none" w:sz="0" w:space="0" w:color="auto"/>
            <w:bottom w:val="none" w:sz="0" w:space="0" w:color="auto"/>
            <w:right w:val="none" w:sz="0" w:space="0" w:color="auto"/>
          </w:divBdr>
        </w:div>
        <w:div w:id="1544947832">
          <w:marLeft w:val="0"/>
          <w:marRight w:val="0"/>
          <w:marTop w:val="0"/>
          <w:marBottom w:val="0"/>
          <w:divBdr>
            <w:top w:val="none" w:sz="0" w:space="0" w:color="auto"/>
            <w:left w:val="none" w:sz="0" w:space="0" w:color="auto"/>
            <w:bottom w:val="none" w:sz="0" w:space="0" w:color="auto"/>
            <w:right w:val="none" w:sz="0" w:space="0" w:color="auto"/>
          </w:divBdr>
        </w:div>
        <w:div w:id="1607886560">
          <w:marLeft w:val="0"/>
          <w:marRight w:val="0"/>
          <w:marTop w:val="0"/>
          <w:marBottom w:val="0"/>
          <w:divBdr>
            <w:top w:val="none" w:sz="0" w:space="0" w:color="auto"/>
            <w:left w:val="none" w:sz="0" w:space="0" w:color="auto"/>
            <w:bottom w:val="none" w:sz="0" w:space="0" w:color="auto"/>
            <w:right w:val="none" w:sz="0" w:space="0" w:color="auto"/>
          </w:divBdr>
        </w:div>
        <w:div w:id="1018656023">
          <w:marLeft w:val="0"/>
          <w:marRight w:val="0"/>
          <w:marTop w:val="0"/>
          <w:marBottom w:val="0"/>
          <w:divBdr>
            <w:top w:val="none" w:sz="0" w:space="0" w:color="auto"/>
            <w:left w:val="none" w:sz="0" w:space="0" w:color="auto"/>
            <w:bottom w:val="none" w:sz="0" w:space="0" w:color="auto"/>
            <w:right w:val="none" w:sz="0" w:space="0" w:color="auto"/>
          </w:divBdr>
        </w:div>
        <w:div w:id="2112042037">
          <w:marLeft w:val="0"/>
          <w:marRight w:val="0"/>
          <w:marTop w:val="0"/>
          <w:marBottom w:val="0"/>
          <w:divBdr>
            <w:top w:val="none" w:sz="0" w:space="0" w:color="auto"/>
            <w:left w:val="none" w:sz="0" w:space="0" w:color="auto"/>
            <w:bottom w:val="none" w:sz="0" w:space="0" w:color="auto"/>
            <w:right w:val="none" w:sz="0" w:space="0" w:color="auto"/>
          </w:divBdr>
        </w:div>
        <w:div w:id="673604689">
          <w:marLeft w:val="0"/>
          <w:marRight w:val="0"/>
          <w:marTop w:val="0"/>
          <w:marBottom w:val="0"/>
          <w:divBdr>
            <w:top w:val="none" w:sz="0" w:space="0" w:color="auto"/>
            <w:left w:val="none" w:sz="0" w:space="0" w:color="auto"/>
            <w:bottom w:val="none" w:sz="0" w:space="0" w:color="auto"/>
            <w:right w:val="none" w:sz="0" w:space="0" w:color="auto"/>
          </w:divBdr>
        </w:div>
        <w:div w:id="1922323782">
          <w:marLeft w:val="0"/>
          <w:marRight w:val="0"/>
          <w:marTop w:val="0"/>
          <w:marBottom w:val="0"/>
          <w:divBdr>
            <w:top w:val="none" w:sz="0" w:space="0" w:color="auto"/>
            <w:left w:val="none" w:sz="0" w:space="0" w:color="auto"/>
            <w:bottom w:val="none" w:sz="0" w:space="0" w:color="auto"/>
            <w:right w:val="none" w:sz="0" w:space="0" w:color="auto"/>
          </w:divBdr>
        </w:div>
        <w:div w:id="1849637642">
          <w:marLeft w:val="0"/>
          <w:marRight w:val="0"/>
          <w:marTop w:val="0"/>
          <w:marBottom w:val="0"/>
          <w:divBdr>
            <w:top w:val="none" w:sz="0" w:space="0" w:color="auto"/>
            <w:left w:val="none" w:sz="0" w:space="0" w:color="auto"/>
            <w:bottom w:val="none" w:sz="0" w:space="0" w:color="auto"/>
            <w:right w:val="none" w:sz="0" w:space="0" w:color="auto"/>
          </w:divBdr>
        </w:div>
        <w:div w:id="900948828">
          <w:marLeft w:val="0"/>
          <w:marRight w:val="0"/>
          <w:marTop w:val="0"/>
          <w:marBottom w:val="0"/>
          <w:divBdr>
            <w:top w:val="none" w:sz="0" w:space="0" w:color="auto"/>
            <w:left w:val="none" w:sz="0" w:space="0" w:color="auto"/>
            <w:bottom w:val="none" w:sz="0" w:space="0" w:color="auto"/>
            <w:right w:val="none" w:sz="0" w:space="0" w:color="auto"/>
          </w:divBdr>
        </w:div>
        <w:div w:id="1424259392">
          <w:marLeft w:val="0"/>
          <w:marRight w:val="0"/>
          <w:marTop w:val="0"/>
          <w:marBottom w:val="0"/>
          <w:divBdr>
            <w:top w:val="none" w:sz="0" w:space="0" w:color="auto"/>
            <w:left w:val="none" w:sz="0" w:space="0" w:color="auto"/>
            <w:bottom w:val="none" w:sz="0" w:space="0" w:color="auto"/>
            <w:right w:val="none" w:sz="0" w:space="0" w:color="auto"/>
          </w:divBdr>
        </w:div>
        <w:div w:id="1509366687">
          <w:marLeft w:val="0"/>
          <w:marRight w:val="0"/>
          <w:marTop w:val="0"/>
          <w:marBottom w:val="0"/>
          <w:divBdr>
            <w:top w:val="none" w:sz="0" w:space="0" w:color="auto"/>
            <w:left w:val="none" w:sz="0" w:space="0" w:color="auto"/>
            <w:bottom w:val="none" w:sz="0" w:space="0" w:color="auto"/>
            <w:right w:val="none" w:sz="0" w:space="0" w:color="auto"/>
          </w:divBdr>
        </w:div>
        <w:div w:id="1511263208">
          <w:marLeft w:val="0"/>
          <w:marRight w:val="0"/>
          <w:marTop w:val="0"/>
          <w:marBottom w:val="0"/>
          <w:divBdr>
            <w:top w:val="none" w:sz="0" w:space="0" w:color="auto"/>
            <w:left w:val="none" w:sz="0" w:space="0" w:color="auto"/>
            <w:bottom w:val="none" w:sz="0" w:space="0" w:color="auto"/>
            <w:right w:val="none" w:sz="0" w:space="0" w:color="auto"/>
          </w:divBdr>
        </w:div>
        <w:div w:id="1864978630">
          <w:marLeft w:val="0"/>
          <w:marRight w:val="0"/>
          <w:marTop w:val="0"/>
          <w:marBottom w:val="0"/>
          <w:divBdr>
            <w:top w:val="none" w:sz="0" w:space="0" w:color="auto"/>
            <w:left w:val="none" w:sz="0" w:space="0" w:color="auto"/>
            <w:bottom w:val="none" w:sz="0" w:space="0" w:color="auto"/>
            <w:right w:val="none" w:sz="0" w:space="0" w:color="auto"/>
          </w:divBdr>
        </w:div>
        <w:div w:id="1807236327">
          <w:marLeft w:val="0"/>
          <w:marRight w:val="0"/>
          <w:marTop w:val="0"/>
          <w:marBottom w:val="0"/>
          <w:divBdr>
            <w:top w:val="none" w:sz="0" w:space="0" w:color="auto"/>
            <w:left w:val="none" w:sz="0" w:space="0" w:color="auto"/>
            <w:bottom w:val="none" w:sz="0" w:space="0" w:color="auto"/>
            <w:right w:val="none" w:sz="0" w:space="0" w:color="auto"/>
          </w:divBdr>
        </w:div>
        <w:div w:id="2001545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Sheetal Kochhar</dc:creator>
  <cp:keywords/>
  <dc:description/>
  <cp:lastModifiedBy>John Lalley</cp:lastModifiedBy>
  <cp:revision>8</cp:revision>
  <dcterms:created xsi:type="dcterms:W3CDTF">2025-10-17T15:54:00Z</dcterms:created>
  <dcterms:modified xsi:type="dcterms:W3CDTF">2025-10-17T17:33:00Z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bee4d1bd-38e4-4fc3-971f-4e27ab9302dc</vt:lpwstr>
  </property>
</Properties>
</file>